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9400"/>
        <w:gridCol w:w="428"/>
      </w:tblGrid>
      <w:tr w:rsidR="00DE4D0A" w:rsidRPr="009872A5" w14:paraId="28CD0832" w14:textId="77777777" w:rsidTr="00702C87">
        <w:tc>
          <w:tcPr>
            <w:tcW w:w="9828" w:type="dxa"/>
            <w:gridSpan w:val="2"/>
            <w:tcBorders>
              <w:top w:val="nil"/>
              <w:left w:val="nil"/>
              <w:bottom w:val="nil"/>
              <w:right w:val="nil"/>
            </w:tcBorders>
            <w:shd w:val="clear" w:color="auto" w:fill="FFFFFF"/>
            <w:tcMar>
              <w:top w:w="50" w:type="dxa"/>
              <w:left w:w="50" w:type="dxa"/>
              <w:bottom w:w="50" w:type="dxa"/>
              <w:right w:w="50" w:type="dxa"/>
            </w:tcMar>
            <w:vAlign w:val="center"/>
          </w:tcPr>
          <w:p w14:paraId="162872E9" w14:textId="77777777" w:rsidR="00DE4D0A" w:rsidRPr="009872A5" w:rsidRDefault="00DE4D0A" w:rsidP="0006591C">
            <w:pPr>
              <w:widowControl w:val="0"/>
              <w:autoSpaceDE w:val="0"/>
              <w:autoSpaceDN w:val="0"/>
              <w:adjustRightInd w:val="0"/>
              <w:spacing w:after="0" w:line="240" w:lineRule="auto"/>
              <w:rPr>
                <w:rFonts w:eastAsiaTheme="minorEastAsia" w:cs="Times New Roman"/>
                <w:color w:val="000000"/>
                <w:szCs w:val="24"/>
                <w:lang w:val="en-US"/>
              </w:rPr>
            </w:pPr>
            <w:r w:rsidRPr="009872A5">
              <w:rPr>
                <w:rFonts w:eastAsiaTheme="minorEastAsia" w:cs="Times New Roman"/>
                <w:color w:val="000000"/>
                <w:szCs w:val="24"/>
                <w:lang w:val="en-US"/>
              </w:rPr>
              <w:t xml:space="preserve">Report No: </w:t>
            </w:r>
            <w:bookmarkStart w:id="0" w:name="_GoBack"/>
            <w:r w:rsidRPr="009872A5">
              <w:rPr>
                <w:rFonts w:eastAsiaTheme="minorEastAsia" w:cs="Times New Roman"/>
                <w:noProof/>
                <w:color w:val="000000"/>
                <w:szCs w:val="24"/>
                <w:lang w:val="en-US"/>
              </w:rPr>
              <w:t>AUS0001069</w:t>
            </w:r>
            <w:bookmarkEnd w:id="0"/>
          </w:p>
        </w:tc>
      </w:tr>
      <w:tr w:rsidR="00DE4D0A" w:rsidRPr="009872A5" w14:paraId="56363A1A" w14:textId="77777777" w:rsidTr="00702C87">
        <w:trPr>
          <w:gridAfter w:val="1"/>
          <w:wAfter w:w="428" w:type="dxa"/>
        </w:trPr>
        <w:tc>
          <w:tcPr>
            <w:tcW w:w="9400" w:type="dxa"/>
            <w:tcBorders>
              <w:top w:val="nil"/>
              <w:left w:val="nil"/>
              <w:bottom w:val="nil"/>
              <w:right w:val="nil"/>
            </w:tcBorders>
            <w:shd w:val="clear" w:color="auto" w:fill="FFFFFF"/>
            <w:tcMar>
              <w:top w:w="50" w:type="dxa"/>
              <w:left w:w="50" w:type="dxa"/>
              <w:bottom w:w="50" w:type="dxa"/>
              <w:right w:w="50" w:type="dxa"/>
            </w:tcMar>
            <w:vAlign w:val="center"/>
          </w:tcPr>
          <w:p w14:paraId="5CC03ECE" w14:textId="77777777" w:rsidR="00DE4D0A" w:rsidRPr="009872A5" w:rsidRDefault="00DE4D0A" w:rsidP="0006591C">
            <w:pPr>
              <w:widowControl w:val="0"/>
              <w:autoSpaceDE w:val="0"/>
              <w:autoSpaceDN w:val="0"/>
              <w:adjustRightInd w:val="0"/>
              <w:spacing w:after="0" w:line="240" w:lineRule="auto"/>
              <w:rPr>
                <w:rFonts w:eastAsiaTheme="minorEastAsia" w:cs="Times New Roman"/>
                <w:color w:val="FFFFFF"/>
                <w:sz w:val="10"/>
                <w:szCs w:val="10"/>
                <w:lang w:val="en-US"/>
              </w:rPr>
            </w:pPr>
            <w:r w:rsidRPr="009872A5">
              <w:rPr>
                <w:rFonts w:eastAsiaTheme="minorEastAsia" w:cs="Times New Roman"/>
                <w:color w:val="FFFFFF"/>
                <w:sz w:val="10"/>
                <w:szCs w:val="10"/>
                <w:lang w:val="en-US"/>
              </w:rPr>
              <w:t>.</w:t>
            </w:r>
          </w:p>
        </w:tc>
      </w:tr>
      <w:tr w:rsidR="00DE4D0A" w:rsidRPr="009872A5" w14:paraId="6FFD405F" w14:textId="77777777" w:rsidTr="00702C87">
        <w:trPr>
          <w:trHeight w:val="2335"/>
        </w:trPr>
        <w:tc>
          <w:tcPr>
            <w:tcW w:w="9828" w:type="dxa"/>
            <w:gridSpan w:val="2"/>
            <w:tcBorders>
              <w:top w:val="nil"/>
              <w:left w:val="nil"/>
              <w:bottom w:val="nil"/>
              <w:right w:val="nil"/>
            </w:tcBorders>
            <w:shd w:val="clear" w:color="auto" w:fill="FFFFFF"/>
            <w:tcMar>
              <w:top w:w="50" w:type="dxa"/>
              <w:left w:w="50" w:type="dxa"/>
              <w:bottom w:w="50" w:type="dxa"/>
              <w:right w:w="50" w:type="dxa"/>
            </w:tcMar>
            <w:vAlign w:val="center"/>
          </w:tcPr>
          <w:p w14:paraId="5F3FD36C" w14:textId="77777777" w:rsidR="00DE4D0A" w:rsidRPr="009872A5" w:rsidRDefault="00DE4D0A" w:rsidP="0006591C">
            <w:pPr>
              <w:widowControl w:val="0"/>
              <w:autoSpaceDE w:val="0"/>
              <w:autoSpaceDN w:val="0"/>
              <w:adjustRightInd w:val="0"/>
              <w:spacing w:after="0" w:line="240" w:lineRule="auto"/>
              <w:rPr>
                <w:rFonts w:eastAsiaTheme="minorEastAsia" w:cs="Times New Roman"/>
                <w:color w:val="000000"/>
                <w:sz w:val="48"/>
                <w:szCs w:val="48"/>
                <w:lang w:val="en-US"/>
              </w:rPr>
            </w:pPr>
          </w:p>
          <w:p w14:paraId="185FBFE1" w14:textId="77777777" w:rsidR="00DE4D0A" w:rsidRPr="009872A5" w:rsidRDefault="00DE4D0A" w:rsidP="0006591C">
            <w:pPr>
              <w:widowControl w:val="0"/>
              <w:autoSpaceDE w:val="0"/>
              <w:autoSpaceDN w:val="0"/>
              <w:adjustRightInd w:val="0"/>
              <w:spacing w:after="0" w:line="240" w:lineRule="auto"/>
              <w:rPr>
                <w:rFonts w:eastAsiaTheme="minorEastAsia" w:cs="Times New Roman"/>
                <w:color w:val="000000"/>
                <w:sz w:val="48"/>
                <w:szCs w:val="48"/>
                <w:lang w:val="en-US"/>
              </w:rPr>
            </w:pPr>
          </w:p>
          <w:p w14:paraId="3545ABA9" w14:textId="77777777" w:rsidR="00DE4D0A" w:rsidRPr="009872A5" w:rsidRDefault="00DE4D0A" w:rsidP="0006591C">
            <w:pPr>
              <w:widowControl w:val="0"/>
              <w:autoSpaceDE w:val="0"/>
              <w:autoSpaceDN w:val="0"/>
              <w:adjustRightInd w:val="0"/>
              <w:spacing w:after="0" w:line="240" w:lineRule="auto"/>
              <w:rPr>
                <w:rFonts w:eastAsiaTheme="minorEastAsia" w:cs="Times New Roman"/>
                <w:color w:val="000000"/>
                <w:sz w:val="48"/>
                <w:szCs w:val="48"/>
                <w:lang w:val="en-US"/>
              </w:rPr>
            </w:pPr>
          </w:p>
          <w:p w14:paraId="795FEC68" w14:textId="2C50DD47" w:rsidR="00DE4D0A" w:rsidRPr="009872A5" w:rsidRDefault="00DE4D0A" w:rsidP="0006591C">
            <w:pPr>
              <w:widowControl w:val="0"/>
              <w:autoSpaceDE w:val="0"/>
              <w:autoSpaceDN w:val="0"/>
              <w:adjustRightInd w:val="0"/>
              <w:spacing w:after="0" w:line="240" w:lineRule="auto"/>
              <w:rPr>
                <w:rFonts w:eastAsiaTheme="minorEastAsia" w:cs="Times New Roman"/>
                <w:color w:val="000000"/>
                <w:sz w:val="48"/>
                <w:szCs w:val="48"/>
                <w:lang w:val="en-US"/>
              </w:rPr>
            </w:pPr>
          </w:p>
        </w:tc>
      </w:tr>
      <w:tr w:rsidR="00DE4D0A" w:rsidRPr="009872A5" w14:paraId="25A1C381" w14:textId="77777777" w:rsidTr="00702C87">
        <w:tc>
          <w:tcPr>
            <w:tcW w:w="9828" w:type="dxa"/>
            <w:gridSpan w:val="2"/>
            <w:tcBorders>
              <w:top w:val="nil"/>
              <w:left w:val="nil"/>
              <w:bottom w:val="nil"/>
              <w:right w:val="nil"/>
            </w:tcBorders>
            <w:shd w:val="clear" w:color="auto" w:fill="FFFFFF"/>
            <w:tcMar>
              <w:top w:w="50" w:type="dxa"/>
              <w:left w:w="50" w:type="dxa"/>
              <w:bottom w:w="50" w:type="dxa"/>
              <w:right w:w="50" w:type="dxa"/>
            </w:tcMar>
            <w:vAlign w:val="center"/>
          </w:tcPr>
          <w:p w14:paraId="6055AE99" w14:textId="2E9ADEC1" w:rsidR="00702C87" w:rsidRPr="009872A5" w:rsidRDefault="00DE4D0A" w:rsidP="0006591C">
            <w:pPr>
              <w:widowControl w:val="0"/>
              <w:autoSpaceDE w:val="0"/>
              <w:autoSpaceDN w:val="0"/>
              <w:adjustRightInd w:val="0"/>
              <w:spacing w:after="0" w:line="240" w:lineRule="auto"/>
              <w:jc w:val="center"/>
              <w:rPr>
                <w:rFonts w:eastAsiaTheme="minorEastAsia" w:cs="Times New Roman"/>
                <w:b/>
                <w:noProof/>
                <w:color w:val="000000"/>
                <w:sz w:val="48"/>
                <w:szCs w:val="48"/>
                <w:lang w:val="en-US"/>
              </w:rPr>
            </w:pPr>
            <w:r w:rsidRPr="009872A5">
              <w:rPr>
                <w:rFonts w:eastAsiaTheme="minorEastAsia" w:cs="Times New Roman"/>
                <w:b/>
                <w:noProof/>
                <w:color w:val="000000"/>
                <w:sz w:val="48"/>
                <w:szCs w:val="48"/>
                <w:lang w:val="en-US"/>
              </w:rPr>
              <w:t xml:space="preserve">Review </w:t>
            </w:r>
            <w:r w:rsidR="00C46CF8" w:rsidRPr="009872A5">
              <w:rPr>
                <w:rFonts w:eastAsiaTheme="minorEastAsia" w:cs="Times New Roman"/>
                <w:b/>
                <w:noProof/>
                <w:color w:val="000000"/>
                <w:sz w:val="48"/>
                <w:szCs w:val="48"/>
                <w:lang w:val="en-US"/>
              </w:rPr>
              <w:t>on</w:t>
            </w:r>
            <w:r w:rsidR="0091048B" w:rsidRPr="009872A5">
              <w:rPr>
                <w:rFonts w:eastAsiaTheme="minorEastAsia" w:cs="Times New Roman"/>
                <w:b/>
                <w:noProof/>
                <w:color w:val="000000"/>
                <w:sz w:val="48"/>
                <w:szCs w:val="48"/>
                <w:lang w:val="en-US"/>
              </w:rPr>
              <w:t xml:space="preserve"> </w:t>
            </w:r>
            <w:r w:rsidRPr="009872A5">
              <w:rPr>
                <w:rFonts w:eastAsiaTheme="minorEastAsia" w:cs="Times New Roman"/>
                <w:b/>
                <w:noProof/>
                <w:color w:val="000000"/>
                <w:sz w:val="48"/>
                <w:szCs w:val="48"/>
                <w:lang w:val="en-US"/>
              </w:rPr>
              <w:t xml:space="preserve">Sustainable Forest </w:t>
            </w:r>
          </w:p>
          <w:p w14:paraId="619B809C" w14:textId="06606E94" w:rsidR="00DE4D0A" w:rsidRPr="009872A5" w:rsidRDefault="00702C87" w:rsidP="0006591C">
            <w:pPr>
              <w:widowControl w:val="0"/>
              <w:autoSpaceDE w:val="0"/>
              <w:autoSpaceDN w:val="0"/>
              <w:adjustRightInd w:val="0"/>
              <w:spacing w:after="0" w:line="240" w:lineRule="auto"/>
              <w:jc w:val="center"/>
              <w:rPr>
                <w:rFonts w:eastAsiaTheme="minorEastAsia" w:cs="Times New Roman"/>
                <w:b/>
                <w:noProof/>
                <w:color w:val="000000"/>
                <w:sz w:val="48"/>
                <w:szCs w:val="48"/>
                <w:lang w:val="en-US"/>
              </w:rPr>
            </w:pPr>
            <w:r w:rsidRPr="009872A5">
              <w:rPr>
                <w:rFonts w:eastAsiaTheme="minorEastAsia" w:cs="Times New Roman"/>
                <w:b/>
                <w:noProof/>
                <w:color w:val="000000"/>
                <w:sz w:val="48"/>
                <w:szCs w:val="48"/>
                <w:lang w:val="en-US"/>
              </w:rPr>
              <w:t>M</w:t>
            </w:r>
            <w:r w:rsidR="00DE4D0A" w:rsidRPr="009872A5">
              <w:rPr>
                <w:rFonts w:eastAsiaTheme="minorEastAsia" w:cs="Times New Roman"/>
                <w:b/>
                <w:noProof/>
                <w:color w:val="000000"/>
                <w:sz w:val="48"/>
                <w:szCs w:val="48"/>
                <w:lang w:val="en-US"/>
              </w:rPr>
              <w:t>anagement</w:t>
            </w:r>
            <w:r w:rsidRPr="009872A5">
              <w:rPr>
                <w:rFonts w:eastAsiaTheme="minorEastAsia" w:cs="Times New Roman"/>
                <w:b/>
                <w:noProof/>
                <w:color w:val="000000"/>
                <w:sz w:val="48"/>
                <w:szCs w:val="48"/>
                <w:lang w:val="en-US"/>
              </w:rPr>
              <w:t xml:space="preserve"> </w:t>
            </w:r>
            <w:r w:rsidR="00B32F73" w:rsidRPr="009872A5">
              <w:rPr>
                <w:rFonts w:eastAsiaTheme="minorEastAsia" w:cs="Times New Roman"/>
                <w:b/>
                <w:noProof/>
                <w:color w:val="000000"/>
                <w:sz w:val="48"/>
                <w:szCs w:val="48"/>
                <w:lang w:val="en-US"/>
              </w:rPr>
              <w:t xml:space="preserve">and </w:t>
            </w:r>
            <w:r w:rsidR="00DE4D0A" w:rsidRPr="009872A5">
              <w:rPr>
                <w:rFonts w:eastAsiaTheme="minorEastAsia" w:cs="Times New Roman"/>
                <w:b/>
                <w:noProof/>
                <w:color w:val="000000"/>
                <w:sz w:val="48"/>
                <w:szCs w:val="48"/>
                <w:lang w:val="en-US"/>
              </w:rPr>
              <w:t>Financing in China</w:t>
            </w:r>
          </w:p>
        </w:tc>
      </w:tr>
      <w:tr w:rsidR="00DE4D0A" w:rsidRPr="009872A5" w14:paraId="3041579C" w14:textId="77777777" w:rsidTr="00702C87">
        <w:tc>
          <w:tcPr>
            <w:tcW w:w="9828" w:type="dxa"/>
            <w:gridSpan w:val="2"/>
            <w:tcBorders>
              <w:top w:val="nil"/>
              <w:left w:val="nil"/>
              <w:bottom w:val="nil"/>
              <w:right w:val="nil"/>
            </w:tcBorders>
            <w:shd w:val="clear" w:color="auto" w:fill="FFFFFF"/>
            <w:tcMar>
              <w:top w:w="50" w:type="dxa"/>
              <w:left w:w="50" w:type="dxa"/>
              <w:bottom w:w="50" w:type="dxa"/>
              <w:right w:w="50" w:type="dxa"/>
            </w:tcMar>
            <w:vAlign w:val="center"/>
          </w:tcPr>
          <w:p w14:paraId="49D5F5BE" w14:textId="7209C764" w:rsidR="00DE4D0A" w:rsidRPr="009872A5" w:rsidRDefault="00DE4D0A" w:rsidP="0006591C">
            <w:pPr>
              <w:widowControl w:val="0"/>
              <w:autoSpaceDE w:val="0"/>
              <w:autoSpaceDN w:val="0"/>
              <w:adjustRightInd w:val="0"/>
              <w:spacing w:after="0" w:line="240" w:lineRule="auto"/>
              <w:rPr>
                <w:rFonts w:eastAsiaTheme="minorEastAsia" w:cs="Times New Roman"/>
                <w:color w:val="000000"/>
                <w:sz w:val="34"/>
                <w:szCs w:val="34"/>
                <w:lang w:val="en-US"/>
              </w:rPr>
            </w:pPr>
          </w:p>
        </w:tc>
      </w:tr>
      <w:tr w:rsidR="00DE4D0A" w:rsidRPr="009872A5" w14:paraId="60AD3CED" w14:textId="77777777" w:rsidTr="00702C87">
        <w:trPr>
          <w:gridAfter w:val="1"/>
          <w:wAfter w:w="428" w:type="dxa"/>
        </w:trPr>
        <w:tc>
          <w:tcPr>
            <w:tcW w:w="9400" w:type="dxa"/>
            <w:tcBorders>
              <w:top w:val="nil"/>
              <w:left w:val="nil"/>
              <w:bottom w:val="nil"/>
              <w:right w:val="nil"/>
            </w:tcBorders>
            <w:shd w:val="clear" w:color="auto" w:fill="FFFFFF"/>
            <w:tcMar>
              <w:top w:w="50" w:type="dxa"/>
              <w:left w:w="50" w:type="dxa"/>
              <w:bottom w:w="50" w:type="dxa"/>
              <w:right w:w="50" w:type="dxa"/>
            </w:tcMar>
            <w:vAlign w:val="center"/>
          </w:tcPr>
          <w:p w14:paraId="771C336D" w14:textId="77777777" w:rsidR="00DE4D0A" w:rsidRPr="009872A5" w:rsidRDefault="00DE4D0A" w:rsidP="0006591C">
            <w:pPr>
              <w:widowControl w:val="0"/>
              <w:autoSpaceDE w:val="0"/>
              <w:autoSpaceDN w:val="0"/>
              <w:adjustRightInd w:val="0"/>
              <w:spacing w:after="0" w:line="240" w:lineRule="auto"/>
              <w:rPr>
                <w:rFonts w:eastAsiaTheme="minorEastAsia" w:cs="Times New Roman"/>
                <w:color w:val="FFFFFF"/>
                <w:sz w:val="60"/>
                <w:szCs w:val="60"/>
                <w:lang w:val="en-US"/>
              </w:rPr>
            </w:pPr>
          </w:p>
          <w:p w14:paraId="3447CA1E" w14:textId="23BA793B" w:rsidR="00DE4D0A" w:rsidRPr="009872A5" w:rsidRDefault="00DE4D0A" w:rsidP="0006591C">
            <w:pPr>
              <w:widowControl w:val="0"/>
              <w:autoSpaceDE w:val="0"/>
              <w:autoSpaceDN w:val="0"/>
              <w:adjustRightInd w:val="0"/>
              <w:spacing w:after="0" w:line="240" w:lineRule="auto"/>
              <w:rPr>
                <w:rFonts w:eastAsiaTheme="minorEastAsia" w:cs="Times New Roman"/>
                <w:color w:val="FFFFFF"/>
                <w:sz w:val="60"/>
                <w:szCs w:val="60"/>
                <w:lang w:val="en-US"/>
              </w:rPr>
            </w:pPr>
          </w:p>
          <w:p w14:paraId="43C98215" w14:textId="24903B91" w:rsidR="007845B0" w:rsidRPr="009872A5" w:rsidRDefault="007845B0" w:rsidP="0006591C">
            <w:pPr>
              <w:widowControl w:val="0"/>
              <w:autoSpaceDE w:val="0"/>
              <w:autoSpaceDN w:val="0"/>
              <w:adjustRightInd w:val="0"/>
              <w:spacing w:after="0" w:line="240" w:lineRule="auto"/>
              <w:rPr>
                <w:rFonts w:eastAsiaTheme="minorEastAsia" w:cs="Times New Roman"/>
                <w:color w:val="FFFFFF"/>
                <w:sz w:val="60"/>
                <w:szCs w:val="60"/>
                <w:lang w:val="en-US"/>
              </w:rPr>
            </w:pPr>
          </w:p>
          <w:p w14:paraId="4C49FEA5" w14:textId="4DBAD908" w:rsidR="007845B0" w:rsidRPr="009872A5" w:rsidRDefault="007845B0" w:rsidP="0006591C">
            <w:pPr>
              <w:widowControl w:val="0"/>
              <w:autoSpaceDE w:val="0"/>
              <w:autoSpaceDN w:val="0"/>
              <w:adjustRightInd w:val="0"/>
              <w:spacing w:after="0" w:line="240" w:lineRule="auto"/>
              <w:rPr>
                <w:rFonts w:eastAsiaTheme="minorEastAsia" w:cs="Times New Roman"/>
                <w:color w:val="FFFFFF"/>
                <w:sz w:val="60"/>
                <w:szCs w:val="60"/>
                <w:lang w:val="en-US"/>
              </w:rPr>
            </w:pPr>
          </w:p>
          <w:p w14:paraId="1424E0A0" w14:textId="77777777" w:rsidR="007845B0" w:rsidRPr="009872A5" w:rsidRDefault="007845B0" w:rsidP="0006591C">
            <w:pPr>
              <w:widowControl w:val="0"/>
              <w:autoSpaceDE w:val="0"/>
              <w:autoSpaceDN w:val="0"/>
              <w:adjustRightInd w:val="0"/>
              <w:spacing w:after="0" w:line="240" w:lineRule="auto"/>
              <w:rPr>
                <w:rFonts w:eastAsiaTheme="minorEastAsia" w:cs="Times New Roman"/>
                <w:color w:val="FFFFFF"/>
                <w:sz w:val="60"/>
                <w:szCs w:val="60"/>
                <w:lang w:val="en-US"/>
              </w:rPr>
            </w:pPr>
          </w:p>
          <w:p w14:paraId="4602D676" w14:textId="77777777" w:rsidR="00DE4D0A" w:rsidRPr="009872A5" w:rsidRDefault="00DE4D0A" w:rsidP="0006591C">
            <w:pPr>
              <w:widowControl w:val="0"/>
              <w:autoSpaceDE w:val="0"/>
              <w:autoSpaceDN w:val="0"/>
              <w:adjustRightInd w:val="0"/>
              <w:spacing w:after="0" w:line="240" w:lineRule="auto"/>
              <w:rPr>
                <w:rFonts w:eastAsiaTheme="minorEastAsia" w:cs="Times New Roman"/>
                <w:color w:val="FFFFFF"/>
                <w:sz w:val="60"/>
                <w:szCs w:val="60"/>
                <w:lang w:val="en-US"/>
              </w:rPr>
            </w:pPr>
          </w:p>
          <w:p w14:paraId="55CAD07D" w14:textId="4121BAAA" w:rsidR="00DE4D0A" w:rsidRPr="009872A5" w:rsidRDefault="00DE4D0A" w:rsidP="0006591C">
            <w:pPr>
              <w:widowControl w:val="0"/>
              <w:autoSpaceDE w:val="0"/>
              <w:autoSpaceDN w:val="0"/>
              <w:adjustRightInd w:val="0"/>
              <w:spacing w:after="0" w:line="240" w:lineRule="auto"/>
              <w:rPr>
                <w:rFonts w:eastAsiaTheme="minorEastAsia" w:cs="Times New Roman"/>
                <w:color w:val="FFFFFF"/>
                <w:sz w:val="60"/>
                <w:szCs w:val="60"/>
                <w:lang w:val="en-US"/>
              </w:rPr>
            </w:pPr>
          </w:p>
        </w:tc>
      </w:tr>
      <w:tr w:rsidR="00DE4D0A" w:rsidRPr="009872A5" w14:paraId="3BF1C193" w14:textId="77777777" w:rsidTr="00702C87">
        <w:tc>
          <w:tcPr>
            <w:tcW w:w="9828" w:type="dxa"/>
            <w:gridSpan w:val="2"/>
            <w:tcBorders>
              <w:top w:val="nil"/>
              <w:left w:val="nil"/>
              <w:bottom w:val="nil"/>
              <w:right w:val="nil"/>
            </w:tcBorders>
            <w:shd w:val="clear" w:color="auto" w:fill="FFFFFF"/>
            <w:tcMar>
              <w:top w:w="50" w:type="dxa"/>
              <w:left w:w="50" w:type="dxa"/>
              <w:bottom w:w="50" w:type="dxa"/>
              <w:right w:w="50" w:type="dxa"/>
            </w:tcMar>
            <w:vAlign w:val="center"/>
          </w:tcPr>
          <w:p w14:paraId="7107310D" w14:textId="0E74571E" w:rsidR="00DE4D0A" w:rsidRPr="009872A5" w:rsidRDefault="00DE4D0A" w:rsidP="0006591C">
            <w:pPr>
              <w:widowControl w:val="0"/>
              <w:autoSpaceDE w:val="0"/>
              <w:autoSpaceDN w:val="0"/>
              <w:adjustRightInd w:val="0"/>
              <w:spacing w:after="0" w:line="240" w:lineRule="auto"/>
              <w:rPr>
                <w:rFonts w:eastAsiaTheme="minorEastAsia" w:cs="Times New Roman"/>
                <w:color w:val="000000"/>
                <w:szCs w:val="24"/>
                <w:lang w:val="en-US"/>
              </w:rPr>
            </w:pPr>
          </w:p>
        </w:tc>
      </w:tr>
      <w:tr w:rsidR="00DE4D0A" w:rsidRPr="009872A5" w14:paraId="2E39306C" w14:textId="77777777" w:rsidTr="00702C87">
        <w:trPr>
          <w:gridAfter w:val="1"/>
          <w:wAfter w:w="428" w:type="dxa"/>
        </w:trPr>
        <w:tc>
          <w:tcPr>
            <w:tcW w:w="9400" w:type="dxa"/>
            <w:tcBorders>
              <w:top w:val="nil"/>
              <w:left w:val="nil"/>
              <w:bottom w:val="nil"/>
              <w:right w:val="nil"/>
            </w:tcBorders>
            <w:shd w:val="clear" w:color="auto" w:fill="FFFFFF"/>
            <w:tcMar>
              <w:top w:w="50" w:type="dxa"/>
              <w:left w:w="50" w:type="dxa"/>
              <w:bottom w:w="50" w:type="dxa"/>
              <w:right w:w="50" w:type="dxa"/>
            </w:tcMar>
            <w:vAlign w:val="center"/>
          </w:tcPr>
          <w:p w14:paraId="449BF600" w14:textId="6A7E6995" w:rsidR="00DE4D0A" w:rsidRPr="009872A5" w:rsidRDefault="00EA2477" w:rsidP="0006591C">
            <w:pPr>
              <w:widowControl w:val="0"/>
              <w:autoSpaceDE w:val="0"/>
              <w:autoSpaceDN w:val="0"/>
              <w:adjustRightInd w:val="0"/>
              <w:spacing w:after="0" w:line="240" w:lineRule="auto"/>
              <w:rPr>
                <w:rFonts w:eastAsiaTheme="minorEastAsia" w:cs="Times New Roman"/>
                <w:color w:val="FFFFFF"/>
                <w:sz w:val="26"/>
                <w:szCs w:val="26"/>
                <w:lang w:val="en-US"/>
              </w:rPr>
            </w:pPr>
            <w:r w:rsidRPr="009872A5">
              <w:rPr>
                <w:rFonts w:eastAsiaTheme="minorEastAsia" w:cs="Times New Roman"/>
                <w:color w:val="FFFFFF"/>
                <w:sz w:val="26"/>
                <w:szCs w:val="26"/>
                <w:lang w:val="en-US"/>
              </w:rPr>
              <w:t>July 2019</w:t>
            </w:r>
          </w:p>
        </w:tc>
      </w:tr>
      <w:tr w:rsidR="00DE4D0A" w:rsidRPr="009872A5" w14:paraId="16292C82" w14:textId="77777777" w:rsidTr="00702C87">
        <w:tc>
          <w:tcPr>
            <w:tcW w:w="9828" w:type="dxa"/>
            <w:gridSpan w:val="2"/>
            <w:tcBorders>
              <w:top w:val="nil"/>
              <w:left w:val="nil"/>
              <w:bottom w:val="nil"/>
              <w:right w:val="nil"/>
            </w:tcBorders>
            <w:shd w:val="clear" w:color="auto" w:fill="FFFFFF"/>
            <w:tcMar>
              <w:top w:w="50" w:type="dxa"/>
              <w:left w:w="50" w:type="dxa"/>
              <w:bottom w:w="50" w:type="dxa"/>
              <w:right w:w="50" w:type="dxa"/>
            </w:tcMar>
            <w:vAlign w:val="center"/>
          </w:tcPr>
          <w:p w14:paraId="63037194" w14:textId="22AFFB4E" w:rsidR="00DE4D0A" w:rsidRPr="009872A5" w:rsidRDefault="00E00C42" w:rsidP="0006591C">
            <w:pPr>
              <w:widowControl w:val="0"/>
              <w:autoSpaceDE w:val="0"/>
              <w:autoSpaceDN w:val="0"/>
              <w:adjustRightInd w:val="0"/>
              <w:spacing w:after="0" w:line="240" w:lineRule="auto"/>
              <w:rPr>
                <w:rFonts w:eastAsiaTheme="minorEastAsia" w:cs="Times New Roman"/>
                <w:b/>
                <w:color w:val="000000"/>
                <w:szCs w:val="24"/>
                <w:lang w:val="en-US"/>
              </w:rPr>
            </w:pPr>
            <w:bookmarkStart w:id="1" w:name="_Hlk14032843"/>
            <w:r w:rsidRPr="009872A5">
              <w:rPr>
                <w:rFonts w:eastAsiaTheme="minorEastAsia" w:cs="Times New Roman"/>
                <w:b/>
                <w:color w:val="000000"/>
                <w:szCs w:val="24"/>
                <w:lang w:val="en-US"/>
              </w:rPr>
              <w:t xml:space="preserve">October </w:t>
            </w:r>
            <w:r w:rsidR="00702C87" w:rsidRPr="009872A5">
              <w:rPr>
                <w:rFonts w:eastAsiaTheme="minorEastAsia" w:cs="Times New Roman"/>
                <w:b/>
                <w:color w:val="000000"/>
                <w:szCs w:val="24"/>
                <w:lang w:val="en-US"/>
              </w:rPr>
              <w:t xml:space="preserve"> 2019</w:t>
            </w:r>
          </w:p>
        </w:tc>
      </w:tr>
      <w:bookmarkEnd w:id="1"/>
      <w:tr w:rsidR="00DE4D0A" w:rsidRPr="009872A5" w14:paraId="4DF66CA7" w14:textId="77777777" w:rsidTr="00702C87">
        <w:tc>
          <w:tcPr>
            <w:tcW w:w="9828" w:type="dxa"/>
            <w:gridSpan w:val="2"/>
            <w:tcBorders>
              <w:top w:val="nil"/>
              <w:left w:val="nil"/>
              <w:bottom w:val="nil"/>
              <w:right w:val="nil"/>
            </w:tcBorders>
            <w:shd w:val="clear" w:color="auto" w:fill="FFFFFF"/>
            <w:tcMar>
              <w:top w:w="50" w:type="dxa"/>
              <w:left w:w="50" w:type="dxa"/>
              <w:bottom w:w="50" w:type="dxa"/>
              <w:right w:w="50" w:type="dxa"/>
            </w:tcMar>
            <w:vAlign w:val="center"/>
          </w:tcPr>
          <w:p w14:paraId="0FFB49FA" w14:textId="4EBAA0DC" w:rsidR="008B48DE" w:rsidRPr="009872A5" w:rsidRDefault="008B48DE" w:rsidP="0006591C">
            <w:pPr>
              <w:widowControl w:val="0"/>
              <w:autoSpaceDE w:val="0"/>
              <w:autoSpaceDN w:val="0"/>
              <w:adjustRightInd w:val="0"/>
              <w:spacing w:after="0" w:line="240" w:lineRule="auto"/>
              <w:rPr>
                <w:rFonts w:eastAsiaTheme="minorEastAsia" w:cs="Times New Roman"/>
                <w:noProof/>
                <w:color w:val="000000"/>
                <w:szCs w:val="24"/>
                <w:lang w:val="en-US"/>
              </w:rPr>
            </w:pPr>
            <w:r w:rsidRPr="009872A5">
              <w:rPr>
                <w:rFonts w:eastAsiaTheme="minorEastAsia" w:cs="Times New Roman"/>
                <w:noProof/>
                <w:szCs w:val="24"/>
                <w:lang w:val="en-US"/>
              </w:rPr>
              <w:drawing>
                <wp:anchor distT="0" distB="0" distL="114300" distR="114300" simplePos="0" relativeHeight="251659264" behindDoc="0" locked="0" layoutInCell="1" allowOverlap="1" wp14:anchorId="411AF375" wp14:editId="3E136F74">
                  <wp:simplePos x="0" y="0"/>
                  <wp:positionH relativeFrom="column">
                    <wp:posOffset>-838200</wp:posOffset>
                  </wp:positionH>
                  <wp:positionV relativeFrom="paragraph">
                    <wp:posOffset>125095</wp:posOffset>
                  </wp:positionV>
                  <wp:extent cx="715645" cy="680720"/>
                  <wp:effectExtent l="0" t="0" r="825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85808"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15645"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9890B" w14:textId="623E0FED" w:rsidR="002255E0" w:rsidRPr="009872A5" w:rsidRDefault="002255E0" w:rsidP="0006591C">
            <w:pPr>
              <w:widowControl w:val="0"/>
              <w:autoSpaceDE w:val="0"/>
              <w:autoSpaceDN w:val="0"/>
              <w:adjustRightInd w:val="0"/>
              <w:spacing w:after="0" w:line="240" w:lineRule="auto"/>
              <w:rPr>
                <w:rFonts w:eastAsiaTheme="minorEastAsia" w:cs="Times New Roman"/>
                <w:b/>
                <w:noProof/>
                <w:color w:val="000000"/>
                <w:szCs w:val="24"/>
                <w:lang w:val="en-US"/>
              </w:rPr>
            </w:pPr>
            <w:r w:rsidRPr="009872A5">
              <w:rPr>
                <w:rFonts w:eastAsiaTheme="minorEastAsia" w:cs="Times New Roman"/>
                <w:b/>
                <w:noProof/>
                <w:color w:val="000000"/>
                <w:szCs w:val="24"/>
                <w:lang w:val="en-US"/>
              </w:rPr>
              <w:t xml:space="preserve">ENVIRONMENT AND NATURAL RESOURCES GLOBAL PRACTICE </w:t>
            </w:r>
          </w:p>
          <w:p w14:paraId="0EA60104" w14:textId="449F502A" w:rsidR="00AA5555" w:rsidRPr="009872A5" w:rsidRDefault="002255E0" w:rsidP="0006591C">
            <w:pPr>
              <w:widowControl w:val="0"/>
              <w:autoSpaceDE w:val="0"/>
              <w:autoSpaceDN w:val="0"/>
              <w:adjustRightInd w:val="0"/>
              <w:spacing w:after="0" w:line="240" w:lineRule="auto"/>
              <w:rPr>
                <w:rFonts w:eastAsiaTheme="minorEastAsia" w:cs="Times New Roman"/>
                <w:b/>
                <w:color w:val="000000"/>
                <w:szCs w:val="24"/>
                <w:lang w:val="en-US"/>
              </w:rPr>
            </w:pPr>
            <w:r w:rsidRPr="009872A5">
              <w:rPr>
                <w:rFonts w:eastAsiaTheme="minorEastAsia" w:cs="Times New Roman"/>
                <w:b/>
                <w:color w:val="000000"/>
                <w:szCs w:val="24"/>
                <w:lang w:val="en-US"/>
              </w:rPr>
              <w:t xml:space="preserve">EAST ASIA AND PACIFIC REGION </w:t>
            </w:r>
          </w:p>
          <w:p w14:paraId="2ED32BA8" w14:textId="08CDBE07" w:rsidR="00D24531" w:rsidRPr="009872A5" w:rsidRDefault="0099452A" w:rsidP="0006591C">
            <w:pPr>
              <w:widowControl w:val="0"/>
              <w:autoSpaceDE w:val="0"/>
              <w:autoSpaceDN w:val="0"/>
              <w:adjustRightInd w:val="0"/>
              <w:spacing w:after="0" w:line="240" w:lineRule="auto"/>
              <w:rPr>
                <w:rFonts w:eastAsiaTheme="minorEastAsia" w:cs="Times New Roman"/>
                <w:b/>
                <w:color w:val="000000"/>
                <w:szCs w:val="24"/>
                <w:lang w:val="en-US"/>
              </w:rPr>
            </w:pPr>
            <w:r w:rsidRPr="009872A5">
              <w:rPr>
                <w:rFonts w:eastAsiaTheme="minorEastAsia" w:cs="Times New Roman"/>
                <w:b/>
                <w:color w:val="000000"/>
                <w:szCs w:val="24"/>
                <w:lang w:val="en-US" w:eastAsia="zh-CN"/>
              </w:rPr>
              <w:t>T</w:t>
            </w:r>
            <w:r w:rsidR="001E76C7" w:rsidRPr="009872A5">
              <w:rPr>
                <w:rFonts w:eastAsiaTheme="minorEastAsia" w:cs="Times New Roman"/>
                <w:b/>
                <w:color w:val="000000"/>
                <w:szCs w:val="24"/>
                <w:lang w:val="en-US"/>
              </w:rPr>
              <w:t>HE WORLD BANK</w:t>
            </w:r>
          </w:p>
          <w:p w14:paraId="204D3BA8" w14:textId="57FFD980" w:rsidR="00DE4D0A" w:rsidRPr="009872A5" w:rsidRDefault="00DE4D0A" w:rsidP="0006591C">
            <w:pPr>
              <w:widowControl w:val="0"/>
              <w:autoSpaceDE w:val="0"/>
              <w:autoSpaceDN w:val="0"/>
              <w:adjustRightInd w:val="0"/>
              <w:spacing w:after="0" w:line="240" w:lineRule="auto"/>
              <w:rPr>
                <w:rFonts w:eastAsiaTheme="minorEastAsia" w:cs="Times New Roman"/>
                <w:szCs w:val="24"/>
                <w:lang w:val="en-US"/>
              </w:rPr>
            </w:pPr>
          </w:p>
        </w:tc>
      </w:tr>
    </w:tbl>
    <w:p w14:paraId="585C1587" w14:textId="77777777" w:rsidR="005D6B13" w:rsidRPr="009872A5" w:rsidRDefault="001453B3" w:rsidP="0006591C">
      <w:pPr>
        <w:spacing w:after="0" w:line="240" w:lineRule="auto"/>
        <w:rPr>
          <w:rFonts w:cs="Times New Roman"/>
          <w:b/>
          <w:color w:val="000000" w:themeColor="text1"/>
          <w:sz w:val="32"/>
          <w:szCs w:val="32"/>
          <w:lang w:val="en-US"/>
        </w:rPr>
      </w:pPr>
      <w:r w:rsidRPr="009872A5">
        <w:rPr>
          <w:rFonts w:cs="Times New Roman"/>
          <w:b/>
          <w:color w:val="000000" w:themeColor="text1"/>
          <w:sz w:val="32"/>
          <w:szCs w:val="32"/>
          <w:lang w:val="en-US"/>
        </w:rPr>
        <w:br w:type="page"/>
      </w:r>
    </w:p>
    <w:tbl>
      <w:tblPr>
        <w:tblW w:w="999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331"/>
        <w:gridCol w:w="9659"/>
      </w:tblGrid>
      <w:tr w:rsidR="005D6B13" w:rsidRPr="009872A5" w14:paraId="7CB34CF7" w14:textId="77777777" w:rsidTr="005D6B13">
        <w:tc>
          <w:tcPr>
            <w:tcW w:w="331" w:type="dxa"/>
            <w:tcBorders>
              <w:top w:val="nil"/>
              <w:left w:val="nil"/>
              <w:bottom w:val="nil"/>
              <w:right w:val="nil"/>
            </w:tcBorders>
            <w:shd w:val="clear" w:color="auto" w:fill="FFFFFF"/>
            <w:tcMar>
              <w:top w:w="50" w:type="dxa"/>
              <w:left w:w="50" w:type="dxa"/>
              <w:bottom w:w="50" w:type="dxa"/>
              <w:right w:w="50" w:type="dxa"/>
            </w:tcMar>
            <w:vAlign w:val="center"/>
          </w:tcPr>
          <w:p w14:paraId="51BDF2A8" w14:textId="77777777" w:rsidR="005D6B13" w:rsidRPr="009872A5" w:rsidRDefault="005D6B13" w:rsidP="0006591C">
            <w:pPr>
              <w:spacing w:after="0" w:line="240" w:lineRule="auto"/>
              <w:rPr>
                <w:rFonts w:cs="Times New Roman"/>
              </w:rPr>
            </w:pPr>
          </w:p>
        </w:tc>
        <w:tc>
          <w:tcPr>
            <w:tcW w:w="9659" w:type="dxa"/>
            <w:tcBorders>
              <w:top w:val="nil"/>
              <w:left w:val="nil"/>
              <w:bottom w:val="nil"/>
              <w:right w:val="nil"/>
            </w:tcBorders>
            <w:shd w:val="clear" w:color="auto" w:fill="FFFFFF"/>
            <w:tcMar>
              <w:top w:w="50" w:type="dxa"/>
              <w:left w:w="50" w:type="dxa"/>
              <w:bottom w:w="50" w:type="dxa"/>
              <w:right w:w="50" w:type="dxa"/>
            </w:tcMar>
            <w:vAlign w:val="center"/>
          </w:tcPr>
          <w:p w14:paraId="7F12EA7F" w14:textId="77777777" w:rsidR="005D6B13" w:rsidRPr="009872A5" w:rsidRDefault="005D6B13" w:rsidP="0006591C">
            <w:pPr>
              <w:pStyle w:val="Default"/>
              <w:rPr>
                <w:sz w:val="18"/>
                <w:szCs w:val="20"/>
              </w:rPr>
            </w:pPr>
            <w:r w:rsidRPr="009872A5">
              <w:rPr>
                <w:sz w:val="18"/>
                <w:szCs w:val="20"/>
              </w:rPr>
              <w:t xml:space="preserve">© 2017 The World Bank </w:t>
            </w:r>
          </w:p>
          <w:p w14:paraId="13BB17AE" w14:textId="77777777" w:rsidR="005D6B13" w:rsidRPr="009872A5" w:rsidRDefault="005D6B13" w:rsidP="0006591C">
            <w:pPr>
              <w:pStyle w:val="Default"/>
              <w:rPr>
                <w:sz w:val="18"/>
                <w:szCs w:val="20"/>
              </w:rPr>
            </w:pPr>
            <w:r w:rsidRPr="009872A5">
              <w:rPr>
                <w:sz w:val="18"/>
                <w:szCs w:val="20"/>
              </w:rPr>
              <w:t xml:space="preserve">1818 H Street NW, Washington DC 20433 </w:t>
            </w:r>
          </w:p>
          <w:p w14:paraId="0B882656" w14:textId="77777777" w:rsidR="005D6B13" w:rsidRPr="009872A5" w:rsidRDefault="005D6B13" w:rsidP="0006591C">
            <w:pPr>
              <w:pStyle w:val="Default"/>
              <w:rPr>
                <w:sz w:val="18"/>
                <w:szCs w:val="20"/>
              </w:rPr>
            </w:pPr>
            <w:r w:rsidRPr="009872A5">
              <w:rPr>
                <w:sz w:val="18"/>
                <w:szCs w:val="20"/>
              </w:rPr>
              <w:t xml:space="preserve">Telephone: 202-473-1000; Internet: </w:t>
            </w:r>
            <w:hyperlink r:id="rId12" w:history="1">
              <w:r w:rsidRPr="009872A5">
                <w:rPr>
                  <w:rStyle w:val="Hyperlink"/>
                  <w:sz w:val="18"/>
                  <w:szCs w:val="20"/>
                </w:rPr>
                <w:t>www.worldbank.org</w:t>
              </w:r>
            </w:hyperlink>
            <w:r w:rsidRPr="009872A5">
              <w:rPr>
                <w:sz w:val="18"/>
                <w:szCs w:val="20"/>
              </w:rPr>
              <w:t xml:space="preserve"> </w:t>
            </w:r>
          </w:p>
          <w:p w14:paraId="01336698" w14:textId="77777777" w:rsidR="005D6B13" w:rsidRPr="009872A5" w:rsidRDefault="005D6B13" w:rsidP="0006591C">
            <w:pPr>
              <w:pStyle w:val="Default"/>
              <w:rPr>
                <w:sz w:val="18"/>
                <w:szCs w:val="20"/>
              </w:rPr>
            </w:pPr>
          </w:p>
          <w:p w14:paraId="2BF39549" w14:textId="77777777" w:rsidR="005D6B13" w:rsidRPr="009872A5" w:rsidRDefault="005D6B13" w:rsidP="0006591C">
            <w:pPr>
              <w:spacing w:after="0" w:line="240" w:lineRule="auto"/>
              <w:rPr>
                <w:rFonts w:cs="Times New Roman"/>
                <w:sz w:val="18"/>
                <w:szCs w:val="20"/>
              </w:rPr>
            </w:pPr>
            <w:r w:rsidRPr="009872A5">
              <w:rPr>
                <w:rFonts w:cs="Times New Roman"/>
                <w:sz w:val="18"/>
                <w:szCs w:val="20"/>
              </w:rPr>
              <w:t>Some rights reserved</w:t>
            </w:r>
          </w:p>
          <w:p w14:paraId="3AB2D09C" w14:textId="77777777" w:rsidR="005D6B13" w:rsidRPr="009872A5" w:rsidRDefault="005D6B13" w:rsidP="0006591C">
            <w:pPr>
              <w:pStyle w:val="Default"/>
              <w:rPr>
                <w:sz w:val="18"/>
                <w:szCs w:val="20"/>
              </w:rPr>
            </w:pPr>
          </w:p>
          <w:p w14:paraId="78F9D3C3" w14:textId="77777777" w:rsidR="005D6B13" w:rsidRPr="009872A5" w:rsidRDefault="005D6B13" w:rsidP="00B32F73">
            <w:pPr>
              <w:pStyle w:val="Default"/>
              <w:jc w:val="both"/>
              <w:rPr>
                <w:sz w:val="18"/>
                <w:szCs w:val="20"/>
              </w:rPr>
            </w:pPr>
            <w:r w:rsidRPr="009872A5">
              <w:rPr>
                <w:sz w:val="18"/>
                <w:szCs w:val="20"/>
              </w:rPr>
              <w:t xml:space="preserve">This work is a product of the staff of The World Bank. The findings, interpretations, and conclusions expressed in this work do not necessarily reflect the views of the Executive Directors of The World Bank or the governments they represent. The World Bank does not guarantee the accuracy of the data included in this work. The boundaries, colors, denominations, and other information shown on any map in this work do not imply any judgment on the part of The World Bank concerning the legal status of any territory or the endorsement or acceptance of such boundaries. </w:t>
            </w:r>
          </w:p>
          <w:p w14:paraId="233DD554" w14:textId="77777777" w:rsidR="005D6B13" w:rsidRPr="009872A5" w:rsidRDefault="005D6B13" w:rsidP="00B32F73">
            <w:pPr>
              <w:pStyle w:val="Default"/>
              <w:jc w:val="both"/>
              <w:rPr>
                <w:sz w:val="18"/>
                <w:szCs w:val="20"/>
              </w:rPr>
            </w:pPr>
          </w:p>
          <w:p w14:paraId="162DCA2A" w14:textId="77777777" w:rsidR="005D6B13" w:rsidRPr="009872A5" w:rsidRDefault="005D6B13" w:rsidP="00B32F73">
            <w:pPr>
              <w:pStyle w:val="Default"/>
              <w:jc w:val="both"/>
              <w:rPr>
                <w:rFonts w:eastAsiaTheme="minorEastAsia"/>
                <w:b/>
                <w:bCs/>
                <w:color w:val="auto"/>
                <w:sz w:val="18"/>
                <w:szCs w:val="18"/>
              </w:rPr>
            </w:pPr>
            <w:r w:rsidRPr="009872A5">
              <w:rPr>
                <w:rFonts w:eastAsiaTheme="minorEastAsia"/>
                <w:b/>
                <w:bCs/>
                <w:color w:val="auto"/>
                <w:sz w:val="18"/>
                <w:szCs w:val="18"/>
              </w:rPr>
              <w:t>Rights and Permissions</w:t>
            </w:r>
          </w:p>
          <w:p w14:paraId="75B16E25" w14:textId="77777777" w:rsidR="005D6B13" w:rsidRPr="009872A5" w:rsidRDefault="005D6B13" w:rsidP="00B32F73">
            <w:pPr>
              <w:pStyle w:val="Default"/>
              <w:jc w:val="both"/>
              <w:rPr>
                <w:sz w:val="18"/>
                <w:szCs w:val="20"/>
              </w:rPr>
            </w:pPr>
          </w:p>
          <w:p w14:paraId="32DB66D2" w14:textId="77777777" w:rsidR="005D6B13" w:rsidRPr="009872A5" w:rsidRDefault="005D6B13" w:rsidP="00B32F73">
            <w:pPr>
              <w:pStyle w:val="Default"/>
              <w:jc w:val="both"/>
              <w:rPr>
                <w:sz w:val="18"/>
                <w:szCs w:val="20"/>
              </w:rPr>
            </w:pPr>
            <w:r w:rsidRPr="009872A5">
              <w:rPr>
                <w:sz w:val="18"/>
                <w:szCs w:val="20"/>
              </w:rPr>
              <w:t xml:space="preserve">The material in this work is subject to copyright. Because The World Bank encourages dissemination of its knowledge, this work may be reproduced, in whole or in part, for noncommercial purposes as long as full attribution to this work is given. </w:t>
            </w:r>
          </w:p>
          <w:p w14:paraId="3A4CED20" w14:textId="77777777" w:rsidR="005D6B13" w:rsidRPr="009872A5" w:rsidRDefault="005D6B13" w:rsidP="00B32F73">
            <w:pPr>
              <w:pStyle w:val="Default"/>
              <w:jc w:val="both"/>
              <w:rPr>
                <w:sz w:val="18"/>
                <w:szCs w:val="20"/>
              </w:rPr>
            </w:pPr>
          </w:p>
          <w:p w14:paraId="3431AB82" w14:textId="77777777" w:rsidR="005D6B13" w:rsidRPr="009872A5" w:rsidRDefault="005D6B13" w:rsidP="00B32F73">
            <w:pPr>
              <w:pStyle w:val="Default"/>
              <w:jc w:val="both"/>
              <w:rPr>
                <w:sz w:val="18"/>
                <w:szCs w:val="20"/>
              </w:rPr>
            </w:pPr>
            <w:r w:rsidRPr="009872A5">
              <w:rPr>
                <w:sz w:val="18"/>
                <w:szCs w:val="20"/>
              </w:rPr>
              <w:t xml:space="preserve">All queries on rights and licenses, including subsidiary rights, should be addressed to World Bank Publications, The World Bank Group, 1818 H Street NW, Washington, DC 20433, USA; fax: 202-522-2625; e-mail: </w:t>
            </w:r>
            <w:hyperlink r:id="rId13" w:history="1">
              <w:r w:rsidRPr="009872A5">
                <w:rPr>
                  <w:rStyle w:val="Hyperlink"/>
                  <w:sz w:val="18"/>
                  <w:szCs w:val="20"/>
                </w:rPr>
                <w:t>pubrights@worldbank.org</w:t>
              </w:r>
            </w:hyperlink>
            <w:r w:rsidRPr="009872A5">
              <w:rPr>
                <w:sz w:val="18"/>
                <w:szCs w:val="20"/>
              </w:rPr>
              <w:t xml:space="preserve">. </w:t>
            </w:r>
          </w:p>
          <w:p w14:paraId="708D6D9E" w14:textId="77777777" w:rsidR="005D6B13" w:rsidRPr="009872A5" w:rsidRDefault="005D6B13" w:rsidP="0006591C">
            <w:pPr>
              <w:spacing w:after="0" w:line="240" w:lineRule="auto"/>
              <w:rPr>
                <w:rFonts w:cs="Times New Roman"/>
                <w:color w:val="245086"/>
                <w:sz w:val="18"/>
                <w:szCs w:val="18"/>
              </w:rPr>
            </w:pPr>
          </w:p>
        </w:tc>
      </w:tr>
    </w:tbl>
    <w:p w14:paraId="67E6DA87" w14:textId="4CE5A983" w:rsidR="005D6B13" w:rsidRPr="009872A5" w:rsidRDefault="005D6B13" w:rsidP="0006591C">
      <w:pPr>
        <w:spacing w:after="0" w:line="240" w:lineRule="auto"/>
        <w:rPr>
          <w:rFonts w:cs="Times New Roman"/>
          <w:b/>
          <w:color w:val="000000" w:themeColor="text1"/>
          <w:sz w:val="32"/>
          <w:szCs w:val="32"/>
        </w:rPr>
      </w:pPr>
    </w:p>
    <w:p w14:paraId="21A4D9C3" w14:textId="4C42D924" w:rsidR="005D6B13" w:rsidRPr="009872A5" w:rsidRDefault="005D6B13" w:rsidP="0006591C">
      <w:pPr>
        <w:spacing w:after="0" w:line="240" w:lineRule="auto"/>
        <w:rPr>
          <w:rFonts w:cs="Times New Roman"/>
          <w:b/>
          <w:color w:val="000000" w:themeColor="text1"/>
          <w:sz w:val="32"/>
          <w:szCs w:val="32"/>
        </w:rPr>
      </w:pPr>
    </w:p>
    <w:p w14:paraId="686167FE" w14:textId="57F6D42D" w:rsidR="008060FC" w:rsidRPr="009872A5" w:rsidRDefault="008060FC" w:rsidP="0006591C">
      <w:pPr>
        <w:spacing w:after="0" w:line="240" w:lineRule="auto"/>
        <w:rPr>
          <w:rFonts w:cs="Times New Roman"/>
          <w:b/>
          <w:color w:val="000000" w:themeColor="text1"/>
          <w:sz w:val="32"/>
          <w:szCs w:val="32"/>
        </w:rPr>
        <w:sectPr w:rsidR="008060FC" w:rsidRPr="009872A5" w:rsidSect="00846ADC">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708" w:footer="708" w:gutter="0"/>
          <w:cols w:space="708"/>
          <w:titlePg/>
          <w:docGrid w:linePitch="360"/>
        </w:sectPr>
      </w:pPr>
    </w:p>
    <w:p w14:paraId="59B14323" w14:textId="77777777" w:rsidR="005D6B13" w:rsidRPr="009872A5" w:rsidRDefault="005D6B13" w:rsidP="0006591C">
      <w:pPr>
        <w:spacing w:after="0" w:line="240" w:lineRule="auto"/>
        <w:rPr>
          <w:rFonts w:cs="Times New Roman"/>
          <w:b/>
          <w:color w:val="000000" w:themeColor="text1"/>
          <w:sz w:val="32"/>
          <w:szCs w:val="32"/>
          <w:lang w:val="en-US"/>
        </w:rPr>
      </w:pPr>
    </w:p>
    <w:p w14:paraId="3528AFA8" w14:textId="5997137C" w:rsidR="00582A78" w:rsidRPr="009872A5" w:rsidRDefault="001453B3" w:rsidP="00BB1802">
      <w:pPr>
        <w:spacing w:after="0" w:line="240" w:lineRule="auto"/>
        <w:jc w:val="center"/>
        <w:rPr>
          <w:rFonts w:cs="Times New Roman"/>
          <w:b/>
          <w:color w:val="000000" w:themeColor="text1"/>
          <w:sz w:val="32"/>
          <w:szCs w:val="32"/>
          <w:lang w:val="en-US"/>
        </w:rPr>
      </w:pPr>
      <w:bookmarkStart w:id="2" w:name="OLE_LINK1"/>
      <w:r w:rsidRPr="009872A5">
        <w:rPr>
          <w:rFonts w:cs="Times New Roman"/>
          <w:b/>
          <w:color w:val="000000" w:themeColor="text1"/>
          <w:sz w:val="32"/>
          <w:szCs w:val="32"/>
          <w:lang w:val="en-US"/>
        </w:rPr>
        <w:t>TABLE OF CONTENTS</w:t>
      </w:r>
    </w:p>
    <w:sdt>
      <w:sdtPr>
        <w:rPr>
          <w:rFonts w:ascii="Times New Roman" w:eastAsia="SimSun" w:hAnsi="Times New Roman" w:cstheme="minorBidi"/>
          <w:color w:val="auto"/>
          <w:sz w:val="24"/>
          <w:szCs w:val="22"/>
          <w:lang w:val="en-GB"/>
        </w:rPr>
        <w:id w:val="240993883"/>
        <w:docPartObj>
          <w:docPartGallery w:val="Table of Contents"/>
          <w:docPartUnique/>
        </w:docPartObj>
      </w:sdtPr>
      <w:sdtEndPr>
        <w:rPr>
          <w:b/>
          <w:bCs/>
          <w:noProof/>
        </w:rPr>
      </w:sdtEndPr>
      <w:sdtContent>
        <w:p w14:paraId="04767CDC" w14:textId="4702358E" w:rsidR="00D539EA" w:rsidRDefault="00D539EA">
          <w:pPr>
            <w:pStyle w:val="TOCHeading"/>
          </w:pPr>
        </w:p>
        <w:p w14:paraId="27EB69B1" w14:textId="4B23C726" w:rsidR="009A5B5F" w:rsidRDefault="00D539EA">
          <w:pPr>
            <w:pStyle w:val="TOC1"/>
            <w:rPr>
              <w:rFonts w:asciiTheme="minorHAnsi" w:eastAsiaTheme="minorEastAsia" w:hAnsiTheme="minorHAnsi"/>
              <w:b w:val="0"/>
              <w:caps w:val="0"/>
              <w:noProof/>
              <w:sz w:val="22"/>
              <w:lang w:val="en-US" w:eastAsia="zh-CN"/>
            </w:rPr>
          </w:pPr>
          <w:r>
            <w:fldChar w:fldCharType="begin"/>
          </w:r>
          <w:r>
            <w:instrText xml:space="preserve"> TOC \o "1-3" \h \z \u </w:instrText>
          </w:r>
          <w:r>
            <w:fldChar w:fldCharType="separate"/>
          </w:r>
          <w:hyperlink w:anchor="_Toc23179772" w:history="1">
            <w:r w:rsidR="009A5B5F" w:rsidRPr="00850461">
              <w:rPr>
                <w:rStyle w:val="Hyperlink"/>
                <w:rFonts w:cs="Times New Roman"/>
                <w:noProof/>
              </w:rPr>
              <w:t>Acknowledgement</w:t>
            </w:r>
            <w:r w:rsidR="009A5B5F">
              <w:rPr>
                <w:noProof/>
                <w:webHidden/>
              </w:rPr>
              <w:tab/>
            </w:r>
            <w:r w:rsidR="009A5B5F">
              <w:rPr>
                <w:noProof/>
                <w:webHidden/>
              </w:rPr>
              <w:fldChar w:fldCharType="begin"/>
            </w:r>
            <w:r w:rsidR="009A5B5F">
              <w:rPr>
                <w:noProof/>
                <w:webHidden/>
              </w:rPr>
              <w:instrText xml:space="preserve"> PAGEREF _Toc23179772 \h </w:instrText>
            </w:r>
            <w:r w:rsidR="009A5B5F">
              <w:rPr>
                <w:noProof/>
                <w:webHidden/>
              </w:rPr>
            </w:r>
            <w:r w:rsidR="009A5B5F">
              <w:rPr>
                <w:noProof/>
                <w:webHidden/>
              </w:rPr>
              <w:fldChar w:fldCharType="separate"/>
            </w:r>
            <w:r w:rsidR="000B1F9B">
              <w:rPr>
                <w:noProof/>
                <w:webHidden/>
              </w:rPr>
              <w:t>2</w:t>
            </w:r>
            <w:r w:rsidR="009A5B5F">
              <w:rPr>
                <w:noProof/>
                <w:webHidden/>
              </w:rPr>
              <w:fldChar w:fldCharType="end"/>
            </w:r>
          </w:hyperlink>
        </w:p>
        <w:p w14:paraId="0D42800C" w14:textId="2786B3FB" w:rsidR="009A5B5F" w:rsidRDefault="00644B0C">
          <w:pPr>
            <w:pStyle w:val="TOC1"/>
            <w:rPr>
              <w:rFonts w:asciiTheme="minorHAnsi" w:eastAsiaTheme="minorEastAsia" w:hAnsiTheme="minorHAnsi"/>
              <w:b w:val="0"/>
              <w:caps w:val="0"/>
              <w:noProof/>
              <w:sz w:val="22"/>
              <w:lang w:val="en-US" w:eastAsia="zh-CN"/>
            </w:rPr>
          </w:pPr>
          <w:hyperlink w:anchor="_Toc23179773" w:history="1">
            <w:r w:rsidR="009A5B5F" w:rsidRPr="00850461">
              <w:rPr>
                <w:rStyle w:val="Hyperlink"/>
                <w:rFonts w:cs="Times New Roman"/>
                <w:noProof/>
                <w:lang w:val="en-US"/>
              </w:rPr>
              <w:t>Executive Summary</w:t>
            </w:r>
            <w:r w:rsidR="009A5B5F">
              <w:rPr>
                <w:noProof/>
                <w:webHidden/>
              </w:rPr>
              <w:tab/>
            </w:r>
            <w:r w:rsidR="009A5B5F">
              <w:rPr>
                <w:noProof/>
                <w:webHidden/>
              </w:rPr>
              <w:fldChar w:fldCharType="begin"/>
            </w:r>
            <w:r w:rsidR="009A5B5F">
              <w:rPr>
                <w:noProof/>
                <w:webHidden/>
              </w:rPr>
              <w:instrText xml:space="preserve"> PAGEREF _Toc23179773 \h </w:instrText>
            </w:r>
            <w:r w:rsidR="009A5B5F">
              <w:rPr>
                <w:noProof/>
                <w:webHidden/>
              </w:rPr>
            </w:r>
            <w:r w:rsidR="009A5B5F">
              <w:rPr>
                <w:noProof/>
                <w:webHidden/>
              </w:rPr>
              <w:fldChar w:fldCharType="separate"/>
            </w:r>
            <w:r w:rsidR="000B1F9B">
              <w:rPr>
                <w:noProof/>
                <w:webHidden/>
              </w:rPr>
              <w:t>3</w:t>
            </w:r>
            <w:r w:rsidR="009A5B5F">
              <w:rPr>
                <w:noProof/>
                <w:webHidden/>
              </w:rPr>
              <w:fldChar w:fldCharType="end"/>
            </w:r>
          </w:hyperlink>
        </w:p>
        <w:p w14:paraId="4B37108B" w14:textId="355E66CB" w:rsidR="009A5B5F" w:rsidRDefault="00644B0C">
          <w:pPr>
            <w:pStyle w:val="TOC1"/>
            <w:rPr>
              <w:rFonts w:asciiTheme="minorHAnsi" w:eastAsiaTheme="minorEastAsia" w:hAnsiTheme="minorHAnsi"/>
              <w:b w:val="0"/>
              <w:caps w:val="0"/>
              <w:noProof/>
              <w:sz w:val="22"/>
              <w:lang w:val="en-US" w:eastAsia="zh-CN"/>
            </w:rPr>
          </w:pPr>
          <w:hyperlink w:anchor="_Toc23179774" w:history="1">
            <w:r w:rsidR="009A5B5F" w:rsidRPr="00850461">
              <w:rPr>
                <w:rStyle w:val="Hyperlink"/>
                <w:rFonts w:cs="Times New Roman"/>
                <w:noProof/>
                <w:lang w:val="en-US"/>
              </w:rPr>
              <w:t>I.</w:t>
            </w:r>
            <w:r w:rsidR="009A5B5F">
              <w:rPr>
                <w:rFonts w:asciiTheme="minorHAnsi" w:eastAsiaTheme="minorEastAsia" w:hAnsiTheme="minorHAnsi"/>
                <w:b w:val="0"/>
                <w:caps w:val="0"/>
                <w:noProof/>
                <w:sz w:val="22"/>
                <w:lang w:val="en-US" w:eastAsia="zh-CN"/>
              </w:rPr>
              <w:tab/>
            </w:r>
            <w:r w:rsidR="009A5B5F" w:rsidRPr="00850461">
              <w:rPr>
                <w:rStyle w:val="Hyperlink"/>
                <w:rFonts w:cs="Times New Roman"/>
                <w:noProof/>
                <w:lang w:val="en-US"/>
              </w:rPr>
              <w:t>Background</w:t>
            </w:r>
            <w:r w:rsidR="009A5B5F">
              <w:rPr>
                <w:noProof/>
                <w:webHidden/>
              </w:rPr>
              <w:tab/>
            </w:r>
            <w:r w:rsidR="009A5B5F">
              <w:rPr>
                <w:noProof/>
                <w:webHidden/>
              </w:rPr>
              <w:fldChar w:fldCharType="begin"/>
            </w:r>
            <w:r w:rsidR="009A5B5F">
              <w:rPr>
                <w:noProof/>
                <w:webHidden/>
              </w:rPr>
              <w:instrText xml:space="preserve"> PAGEREF _Toc23179774 \h </w:instrText>
            </w:r>
            <w:r w:rsidR="009A5B5F">
              <w:rPr>
                <w:noProof/>
                <w:webHidden/>
              </w:rPr>
            </w:r>
            <w:r w:rsidR="009A5B5F">
              <w:rPr>
                <w:noProof/>
                <w:webHidden/>
              </w:rPr>
              <w:fldChar w:fldCharType="separate"/>
            </w:r>
            <w:r w:rsidR="000B1F9B">
              <w:rPr>
                <w:noProof/>
                <w:webHidden/>
              </w:rPr>
              <w:t>10</w:t>
            </w:r>
            <w:r w:rsidR="009A5B5F">
              <w:rPr>
                <w:noProof/>
                <w:webHidden/>
              </w:rPr>
              <w:fldChar w:fldCharType="end"/>
            </w:r>
          </w:hyperlink>
        </w:p>
        <w:p w14:paraId="1A828994" w14:textId="3D97CABB" w:rsidR="009A5B5F" w:rsidRDefault="00644B0C">
          <w:pPr>
            <w:pStyle w:val="TOC2"/>
            <w:rPr>
              <w:rFonts w:asciiTheme="minorHAnsi" w:eastAsiaTheme="minorEastAsia" w:hAnsiTheme="minorHAnsi"/>
              <w:noProof/>
              <w:sz w:val="22"/>
              <w:lang w:val="en-US" w:eastAsia="zh-CN"/>
            </w:rPr>
          </w:pPr>
          <w:hyperlink w:anchor="_Toc23179775" w:history="1">
            <w:r w:rsidR="009A5B5F" w:rsidRPr="00850461">
              <w:rPr>
                <w:rStyle w:val="Hyperlink"/>
                <w:rFonts w:cs="Times New Roman"/>
                <w:noProof/>
              </w:rPr>
              <w:t>A.</w:t>
            </w:r>
            <w:r w:rsidR="009A5B5F">
              <w:rPr>
                <w:rFonts w:asciiTheme="minorHAnsi" w:eastAsiaTheme="minorEastAsia" w:hAnsiTheme="minorHAnsi"/>
                <w:noProof/>
                <w:sz w:val="22"/>
                <w:lang w:val="en-US" w:eastAsia="zh-CN"/>
              </w:rPr>
              <w:tab/>
            </w:r>
            <w:r w:rsidR="009A5B5F" w:rsidRPr="00850461">
              <w:rPr>
                <w:rStyle w:val="Hyperlink"/>
                <w:rFonts w:cs="Times New Roman"/>
                <w:noProof/>
              </w:rPr>
              <w:t>Review Objective: Knowledge Sharing on Sustainable Forest Management</w:t>
            </w:r>
            <w:r w:rsidR="009A5B5F">
              <w:rPr>
                <w:noProof/>
                <w:webHidden/>
              </w:rPr>
              <w:tab/>
            </w:r>
            <w:r w:rsidR="009A5B5F">
              <w:rPr>
                <w:noProof/>
                <w:webHidden/>
              </w:rPr>
              <w:fldChar w:fldCharType="begin"/>
            </w:r>
            <w:r w:rsidR="009A5B5F">
              <w:rPr>
                <w:noProof/>
                <w:webHidden/>
              </w:rPr>
              <w:instrText xml:space="preserve"> PAGEREF _Toc23179775 \h </w:instrText>
            </w:r>
            <w:r w:rsidR="009A5B5F">
              <w:rPr>
                <w:noProof/>
                <w:webHidden/>
              </w:rPr>
            </w:r>
            <w:r w:rsidR="009A5B5F">
              <w:rPr>
                <w:noProof/>
                <w:webHidden/>
              </w:rPr>
              <w:fldChar w:fldCharType="separate"/>
            </w:r>
            <w:r w:rsidR="000B1F9B">
              <w:rPr>
                <w:noProof/>
                <w:webHidden/>
              </w:rPr>
              <w:t>10</w:t>
            </w:r>
            <w:r w:rsidR="009A5B5F">
              <w:rPr>
                <w:noProof/>
                <w:webHidden/>
              </w:rPr>
              <w:fldChar w:fldCharType="end"/>
            </w:r>
          </w:hyperlink>
        </w:p>
        <w:p w14:paraId="1CE4A785" w14:textId="25C1030D" w:rsidR="009A5B5F" w:rsidRDefault="00644B0C">
          <w:pPr>
            <w:pStyle w:val="TOC2"/>
            <w:rPr>
              <w:rFonts w:asciiTheme="minorHAnsi" w:eastAsiaTheme="minorEastAsia" w:hAnsiTheme="minorHAnsi"/>
              <w:noProof/>
              <w:sz w:val="22"/>
              <w:lang w:val="en-US" w:eastAsia="zh-CN"/>
            </w:rPr>
          </w:pPr>
          <w:hyperlink w:anchor="_Toc23179776" w:history="1">
            <w:r w:rsidR="009A5B5F" w:rsidRPr="00850461">
              <w:rPr>
                <w:rStyle w:val="Hyperlink"/>
                <w:rFonts w:cs="Times New Roman"/>
                <w:noProof/>
              </w:rPr>
              <w:t>B.</w:t>
            </w:r>
            <w:r w:rsidR="009A5B5F">
              <w:rPr>
                <w:rFonts w:asciiTheme="minorHAnsi" w:eastAsiaTheme="minorEastAsia" w:hAnsiTheme="minorHAnsi"/>
                <w:noProof/>
                <w:sz w:val="22"/>
                <w:lang w:val="en-US" w:eastAsia="zh-CN"/>
              </w:rPr>
              <w:tab/>
            </w:r>
            <w:r w:rsidR="009A5B5F" w:rsidRPr="00850461">
              <w:rPr>
                <w:rStyle w:val="Hyperlink"/>
                <w:rFonts w:cs="Times New Roman"/>
                <w:noProof/>
              </w:rPr>
              <w:t>Forestry’s Role in Safeguarding Terrestrial Ecosystem Stability</w:t>
            </w:r>
            <w:r w:rsidR="009A5B5F">
              <w:rPr>
                <w:noProof/>
                <w:webHidden/>
              </w:rPr>
              <w:tab/>
            </w:r>
            <w:r w:rsidR="009A5B5F">
              <w:rPr>
                <w:noProof/>
                <w:webHidden/>
              </w:rPr>
              <w:fldChar w:fldCharType="begin"/>
            </w:r>
            <w:r w:rsidR="009A5B5F">
              <w:rPr>
                <w:noProof/>
                <w:webHidden/>
              </w:rPr>
              <w:instrText xml:space="preserve"> PAGEREF _Toc23179776 \h </w:instrText>
            </w:r>
            <w:r w:rsidR="009A5B5F">
              <w:rPr>
                <w:noProof/>
                <w:webHidden/>
              </w:rPr>
            </w:r>
            <w:r w:rsidR="009A5B5F">
              <w:rPr>
                <w:noProof/>
                <w:webHidden/>
              </w:rPr>
              <w:fldChar w:fldCharType="separate"/>
            </w:r>
            <w:r w:rsidR="000B1F9B">
              <w:rPr>
                <w:noProof/>
                <w:webHidden/>
              </w:rPr>
              <w:t>11</w:t>
            </w:r>
            <w:r w:rsidR="009A5B5F">
              <w:rPr>
                <w:noProof/>
                <w:webHidden/>
              </w:rPr>
              <w:fldChar w:fldCharType="end"/>
            </w:r>
          </w:hyperlink>
        </w:p>
        <w:p w14:paraId="0AFB4800" w14:textId="48995F51" w:rsidR="009A5B5F" w:rsidRDefault="00644B0C">
          <w:pPr>
            <w:pStyle w:val="TOC2"/>
            <w:rPr>
              <w:rFonts w:asciiTheme="minorHAnsi" w:eastAsiaTheme="minorEastAsia" w:hAnsiTheme="minorHAnsi"/>
              <w:noProof/>
              <w:sz w:val="22"/>
              <w:lang w:val="en-US" w:eastAsia="zh-CN"/>
            </w:rPr>
          </w:pPr>
          <w:hyperlink w:anchor="_Toc23179777" w:history="1">
            <w:r w:rsidR="009A5B5F" w:rsidRPr="00850461">
              <w:rPr>
                <w:rStyle w:val="Hyperlink"/>
                <w:rFonts w:cs="Times New Roman"/>
                <w:noProof/>
              </w:rPr>
              <w:t>C.</w:t>
            </w:r>
            <w:r w:rsidR="009A5B5F">
              <w:rPr>
                <w:rFonts w:asciiTheme="minorHAnsi" w:eastAsiaTheme="minorEastAsia" w:hAnsiTheme="minorHAnsi"/>
                <w:noProof/>
                <w:sz w:val="22"/>
                <w:lang w:val="en-US" w:eastAsia="zh-CN"/>
              </w:rPr>
              <w:tab/>
            </w:r>
            <w:r w:rsidR="009A5B5F" w:rsidRPr="00850461">
              <w:rPr>
                <w:rStyle w:val="Hyperlink"/>
                <w:rFonts w:cs="Times New Roman"/>
                <w:noProof/>
              </w:rPr>
              <w:t>Forest Resources Management and Challenges in China</w:t>
            </w:r>
            <w:r w:rsidR="009A5B5F">
              <w:rPr>
                <w:noProof/>
                <w:webHidden/>
              </w:rPr>
              <w:tab/>
            </w:r>
            <w:r w:rsidR="009A5B5F">
              <w:rPr>
                <w:noProof/>
                <w:webHidden/>
              </w:rPr>
              <w:fldChar w:fldCharType="begin"/>
            </w:r>
            <w:r w:rsidR="009A5B5F">
              <w:rPr>
                <w:noProof/>
                <w:webHidden/>
              </w:rPr>
              <w:instrText xml:space="preserve"> PAGEREF _Toc23179777 \h </w:instrText>
            </w:r>
            <w:r w:rsidR="009A5B5F">
              <w:rPr>
                <w:noProof/>
                <w:webHidden/>
              </w:rPr>
            </w:r>
            <w:r w:rsidR="009A5B5F">
              <w:rPr>
                <w:noProof/>
                <w:webHidden/>
              </w:rPr>
              <w:fldChar w:fldCharType="separate"/>
            </w:r>
            <w:r w:rsidR="000B1F9B">
              <w:rPr>
                <w:noProof/>
                <w:webHidden/>
              </w:rPr>
              <w:t>12</w:t>
            </w:r>
            <w:r w:rsidR="009A5B5F">
              <w:rPr>
                <w:noProof/>
                <w:webHidden/>
              </w:rPr>
              <w:fldChar w:fldCharType="end"/>
            </w:r>
          </w:hyperlink>
        </w:p>
        <w:p w14:paraId="6505E1B1" w14:textId="222FCA05" w:rsidR="009A5B5F" w:rsidRDefault="00644B0C">
          <w:pPr>
            <w:pStyle w:val="TOC1"/>
            <w:rPr>
              <w:rFonts w:asciiTheme="minorHAnsi" w:eastAsiaTheme="minorEastAsia" w:hAnsiTheme="minorHAnsi"/>
              <w:b w:val="0"/>
              <w:caps w:val="0"/>
              <w:noProof/>
              <w:sz w:val="22"/>
              <w:lang w:val="en-US" w:eastAsia="zh-CN"/>
            </w:rPr>
          </w:pPr>
          <w:hyperlink w:anchor="_Toc23179778" w:history="1">
            <w:r w:rsidR="009A5B5F" w:rsidRPr="00850461">
              <w:rPr>
                <w:rStyle w:val="Hyperlink"/>
                <w:rFonts w:cs="Times New Roman"/>
                <w:noProof/>
                <w:lang w:val="en-US"/>
              </w:rPr>
              <w:t>II.</w:t>
            </w:r>
            <w:r w:rsidR="009A5B5F">
              <w:rPr>
                <w:rFonts w:asciiTheme="minorHAnsi" w:eastAsiaTheme="minorEastAsia" w:hAnsiTheme="minorHAnsi"/>
                <w:b w:val="0"/>
                <w:caps w:val="0"/>
                <w:noProof/>
                <w:sz w:val="22"/>
                <w:lang w:val="en-US" w:eastAsia="zh-CN"/>
              </w:rPr>
              <w:tab/>
            </w:r>
            <w:r w:rsidR="009A5B5F" w:rsidRPr="00850461">
              <w:rPr>
                <w:rStyle w:val="Hyperlink"/>
                <w:rFonts w:cs="Times New Roman"/>
                <w:noProof/>
                <w:lang w:val="en-US"/>
              </w:rPr>
              <w:t>Review Approach and Methodologies</w:t>
            </w:r>
            <w:r w:rsidR="009A5B5F">
              <w:rPr>
                <w:noProof/>
                <w:webHidden/>
              </w:rPr>
              <w:tab/>
            </w:r>
            <w:r w:rsidR="009A5B5F">
              <w:rPr>
                <w:noProof/>
                <w:webHidden/>
              </w:rPr>
              <w:fldChar w:fldCharType="begin"/>
            </w:r>
            <w:r w:rsidR="009A5B5F">
              <w:rPr>
                <w:noProof/>
                <w:webHidden/>
              </w:rPr>
              <w:instrText xml:space="preserve"> PAGEREF _Toc23179778 \h </w:instrText>
            </w:r>
            <w:r w:rsidR="009A5B5F">
              <w:rPr>
                <w:noProof/>
                <w:webHidden/>
              </w:rPr>
            </w:r>
            <w:r w:rsidR="009A5B5F">
              <w:rPr>
                <w:noProof/>
                <w:webHidden/>
              </w:rPr>
              <w:fldChar w:fldCharType="separate"/>
            </w:r>
            <w:r w:rsidR="000B1F9B">
              <w:rPr>
                <w:noProof/>
                <w:webHidden/>
              </w:rPr>
              <w:t>15</w:t>
            </w:r>
            <w:r w:rsidR="009A5B5F">
              <w:rPr>
                <w:noProof/>
                <w:webHidden/>
              </w:rPr>
              <w:fldChar w:fldCharType="end"/>
            </w:r>
          </w:hyperlink>
        </w:p>
        <w:p w14:paraId="2DB03E42" w14:textId="719BE97A" w:rsidR="009A5B5F" w:rsidRDefault="00644B0C">
          <w:pPr>
            <w:pStyle w:val="TOC1"/>
            <w:rPr>
              <w:rFonts w:asciiTheme="minorHAnsi" w:eastAsiaTheme="minorEastAsia" w:hAnsiTheme="minorHAnsi"/>
              <w:b w:val="0"/>
              <w:caps w:val="0"/>
              <w:noProof/>
              <w:sz w:val="22"/>
              <w:lang w:val="en-US" w:eastAsia="zh-CN"/>
            </w:rPr>
          </w:pPr>
          <w:hyperlink w:anchor="_Toc23179779" w:history="1">
            <w:r w:rsidR="009A5B5F" w:rsidRPr="00850461">
              <w:rPr>
                <w:rStyle w:val="Hyperlink"/>
                <w:rFonts w:cs="Times New Roman"/>
                <w:noProof/>
                <w:lang w:val="en-US"/>
              </w:rPr>
              <w:t>III.</w:t>
            </w:r>
            <w:r w:rsidR="009A5B5F">
              <w:rPr>
                <w:rFonts w:asciiTheme="minorHAnsi" w:eastAsiaTheme="minorEastAsia" w:hAnsiTheme="minorHAnsi"/>
                <w:b w:val="0"/>
                <w:caps w:val="0"/>
                <w:noProof/>
                <w:sz w:val="22"/>
                <w:lang w:val="en-US" w:eastAsia="zh-CN"/>
              </w:rPr>
              <w:tab/>
            </w:r>
            <w:r w:rsidR="009A5B5F" w:rsidRPr="00850461">
              <w:rPr>
                <w:rStyle w:val="Hyperlink"/>
                <w:rFonts w:cs="Times New Roman"/>
                <w:noProof/>
                <w:lang w:val="en-US"/>
              </w:rPr>
              <w:t>Case Studies on Sustainable Forest Management</w:t>
            </w:r>
            <w:r w:rsidR="009A5B5F">
              <w:rPr>
                <w:noProof/>
                <w:webHidden/>
              </w:rPr>
              <w:tab/>
            </w:r>
            <w:r w:rsidR="009A5B5F">
              <w:rPr>
                <w:noProof/>
                <w:webHidden/>
              </w:rPr>
              <w:fldChar w:fldCharType="begin"/>
            </w:r>
            <w:r w:rsidR="009A5B5F">
              <w:rPr>
                <w:noProof/>
                <w:webHidden/>
              </w:rPr>
              <w:instrText xml:space="preserve"> PAGEREF _Toc23179779 \h </w:instrText>
            </w:r>
            <w:r w:rsidR="009A5B5F">
              <w:rPr>
                <w:noProof/>
                <w:webHidden/>
              </w:rPr>
            </w:r>
            <w:r w:rsidR="009A5B5F">
              <w:rPr>
                <w:noProof/>
                <w:webHidden/>
              </w:rPr>
              <w:fldChar w:fldCharType="separate"/>
            </w:r>
            <w:r w:rsidR="000B1F9B">
              <w:rPr>
                <w:noProof/>
                <w:webHidden/>
              </w:rPr>
              <w:t>15</w:t>
            </w:r>
            <w:r w:rsidR="009A5B5F">
              <w:rPr>
                <w:noProof/>
                <w:webHidden/>
              </w:rPr>
              <w:fldChar w:fldCharType="end"/>
            </w:r>
          </w:hyperlink>
        </w:p>
        <w:p w14:paraId="5D514696" w14:textId="580A386B" w:rsidR="009A5B5F" w:rsidRDefault="00644B0C">
          <w:pPr>
            <w:pStyle w:val="TOC2"/>
            <w:rPr>
              <w:rFonts w:asciiTheme="minorHAnsi" w:eastAsiaTheme="minorEastAsia" w:hAnsiTheme="minorHAnsi"/>
              <w:noProof/>
              <w:sz w:val="22"/>
              <w:lang w:val="en-US" w:eastAsia="zh-CN"/>
            </w:rPr>
          </w:pPr>
          <w:hyperlink w:anchor="_Toc23179780" w:history="1">
            <w:r w:rsidR="009A5B5F" w:rsidRPr="00850461">
              <w:rPr>
                <w:rStyle w:val="Hyperlink"/>
                <w:rFonts w:cs="Times New Roman"/>
                <w:noProof/>
              </w:rPr>
              <w:t>A.</w:t>
            </w:r>
            <w:r w:rsidR="009A5B5F">
              <w:rPr>
                <w:rFonts w:asciiTheme="minorHAnsi" w:eastAsiaTheme="minorEastAsia" w:hAnsiTheme="minorHAnsi"/>
                <w:noProof/>
                <w:sz w:val="22"/>
                <w:lang w:val="en-US" w:eastAsia="zh-CN"/>
              </w:rPr>
              <w:tab/>
            </w:r>
            <w:r w:rsidR="009A5B5F" w:rsidRPr="00850461">
              <w:rPr>
                <w:rStyle w:val="Hyperlink"/>
                <w:rFonts w:cs="Times New Roman"/>
                <w:noProof/>
              </w:rPr>
              <w:t>World Bank-Financed Forestry Projects</w:t>
            </w:r>
            <w:r w:rsidR="009A5B5F">
              <w:rPr>
                <w:noProof/>
                <w:webHidden/>
              </w:rPr>
              <w:tab/>
            </w:r>
            <w:r w:rsidR="009A5B5F">
              <w:rPr>
                <w:noProof/>
                <w:webHidden/>
              </w:rPr>
              <w:fldChar w:fldCharType="begin"/>
            </w:r>
            <w:r w:rsidR="009A5B5F">
              <w:rPr>
                <w:noProof/>
                <w:webHidden/>
              </w:rPr>
              <w:instrText xml:space="preserve"> PAGEREF _Toc23179780 \h </w:instrText>
            </w:r>
            <w:r w:rsidR="009A5B5F">
              <w:rPr>
                <w:noProof/>
                <w:webHidden/>
              </w:rPr>
            </w:r>
            <w:r w:rsidR="009A5B5F">
              <w:rPr>
                <w:noProof/>
                <w:webHidden/>
              </w:rPr>
              <w:fldChar w:fldCharType="separate"/>
            </w:r>
            <w:r w:rsidR="000B1F9B">
              <w:rPr>
                <w:noProof/>
                <w:webHidden/>
              </w:rPr>
              <w:t>16</w:t>
            </w:r>
            <w:r w:rsidR="009A5B5F">
              <w:rPr>
                <w:noProof/>
                <w:webHidden/>
              </w:rPr>
              <w:fldChar w:fldCharType="end"/>
            </w:r>
          </w:hyperlink>
        </w:p>
        <w:p w14:paraId="120DD5D1" w14:textId="45B89415" w:rsidR="009A5B5F" w:rsidRDefault="00644B0C">
          <w:pPr>
            <w:pStyle w:val="TOC2"/>
            <w:rPr>
              <w:rFonts w:asciiTheme="minorHAnsi" w:eastAsiaTheme="minorEastAsia" w:hAnsiTheme="minorHAnsi"/>
              <w:noProof/>
              <w:sz w:val="22"/>
              <w:lang w:val="en-US" w:eastAsia="zh-CN"/>
            </w:rPr>
          </w:pPr>
          <w:hyperlink w:anchor="_Toc23179781" w:history="1">
            <w:r w:rsidR="009A5B5F" w:rsidRPr="00850461">
              <w:rPr>
                <w:rStyle w:val="Hyperlink"/>
                <w:rFonts w:cs="Times New Roman"/>
                <w:noProof/>
              </w:rPr>
              <w:t>B.</w:t>
            </w:r>
            <w:r w:rsidR="009A5B5F">
              <w:rPr>
                <w:rFonts w:asciiTheme="minorHAnsi" w:eastAsiaTheme="minorEastAsia" w:hAnsiTheme="minorHAnsi"/>
                <w:noProof/>
                <w:sz w:val="22"/>
                <w:lang w:val="en-US" w:eastAsia="zh-CN"/>
              </w:rPr>
              <w:tab/>
            </w:r>
            <w:r w:rsidR="009A5B5F" w:rsidRPr="00850461">
              <w:rPr>
                <w:rStyle w:val="Hyperlink"/>
                <w:rFonts w:cs="Times New Roman"/>
                <w:noProof/>
              </w:rPr>
              <w:t>Sino-German Forestry Projects</w:t>
            </w:r>
            <w:r w:rsidR="009A5B5F">
              <w:rPr>
                <w:noProof/>
                <w:webHidden/>
              </w:rPr>
              <w:tab/>
            </w:r>
            <w:r w:rsidR="009A5B5F">
              <w:rPr>
                <w:noProof/>
                <w:webHidden/>
              </w:rPr>
              <w:fldChar w:fldCharType="begin"/>
            </w:r>
            <w:r w:rsidR="009A5B5F">
              <w:rPr>
                <w:noProof/>
                <w:webHidden/>
              </w:rPr>
              <w:instrText xml:space="preserve"> PAGEREF _Toc23179781 \h </w:instrText>
            </w:r>
            <w:r w:rsidR="009A5B5F">
              <w:rPr>
                <w:noProof/>
                <w:webHidden/>
              </w:rPr>
            </w:r>
            <w:r w:rsidR="009A5B5F">
              <w:rPr>
                <w:noProof/>
                <w:webHidden/>
              </w:rPr>
              <w:fldChar w:fldCharType="separate"/>
            </w:r>
            <w:r w:rsidR="000B1F9B">
              <w:rPr>
                <w:noProof/>
                <w:webHidden/>
              </w:rPr>
              <w:t>30</w:t>
            </w:r>
            <w:r w:rsidR="009A5B5F">
              <w:rPr>
                <w:noProof/>
                <w:webHidden/>
              </w:rPr>
              <w:fldChar w:fldCharType="end"/>
            </w:r>
          </w:hyperlink>
        </w:p>
        <w:p w14:paraId="37D066ED" w14:textId="7B6F1A9B" w:rsidR="009A5B5F" w:rsidRDefault="00644B0C">
          <w:pPr>
            <w:pStyle w:val="TOC2"/>
            <w:rPr>
              <w:rFonts w:asciiTheme="minorHAnsi" w:eastAsiaTheme="minorEastAsia" w:hAnsiTheme="minorHAnsi"/>
              <w:noProof/>
              <w:sz w:val="22"/>
              <w:lang w:val="en-US" w:eastAsia="zh-CN"/>
            </w:rPr>
          </w:pPr>
          <w:hyperlink w:anchor="_Toc23179782" w:history="1">
            <w:r w:rsidR="009A5B5F" w:rsidRPr="00850461">
              <w:rPr>
                <w:rStyle w:val="Hyperlink"/>
                <w:rFonts w:cs="Times New Roman"/>
                <w:noProof/>
              </w:rPr>
              <w:t>C.</w:t>
            </w:r>
            <w:r w:rsidR="009A5B5F">
              <w:rPr>
                <w:rFonts w:asciiTheme="minorHAnsi" w:eastAsiaTheme="minorEastAsia" w:hAnsiTheme="minorHAnsi"/>
                <w:noProof/>
                <w:sz w:val="22"/>
                <w:lang w:val="en-US" w:eastAsia="zh-CN"/>
              </w:rPr>
              <w:tab/>
            </w:r>
            <w:r w:rsidR="009A5B5F" w:rsidRPr="00850461">
              <w:rPr>
                <w:rStyle w:val="Hyperlink"/>
                <w:rFonts w:cs="Times New Roman"/>
                <w:noProof/>
              </w:rPr>
              <w:t>China Government-Financed Forestry Programs</w:t>
            </w:r>
            <w:r w:rsidR="009A5B5F">
              <w:rPr>
                <w:noProof/>
                <w:webHidden/>
              </w:rPr>
              <w:tab/>
            </w:r>
            <w:r w:rsidR="009A5B5F">
              <w:rPr>
                <w:noProof/>
                <w:webHidden/>
              </w:rPr>
              <w:fldChar w:fldCharType="begin"/>
            </w:r>
            <w:r w:rsidR="009A5B5F">
              <w:rPr>
                <w:noProof/>
                <w:webHidden/>
              </w:rPr>
              <w:instrText xml:space="preserve"> PAGEREF _Toc23179782 \h </w:instrText>
            </w:r>
            <w:r w:rsidR="009A5B5F">
              <w:rPr>
                <w:noProof/>
                <w:webHidden/>
              </w:rPr>
            </w:r>
            <w:r w:rsidR="009A5B5F">
              <w:rPr>
                <w:noProof/>
                <w:webHidden/>
              </w:rPr>
              <w:fldChar w:fldCharType="separate"/>
            </w:r>
            <w:r w:rsidR="000B1F9B">
              <w:rPr>
                <w:noProof/>
                <w:webHidden/>
              </w:rPr>
              <w:t>37</w:t>
            </w:r>
            <w:r w:rsidR="009A5B5F">
              <w:rPr>
                <w:noProof/>
                <w:webHidden/>
              </w:rPr>
              <w:fldChar w:fldCharType="end"/>
            </w:r>
          </w:hyperlink>
        </w:p>
        <w:p w14:paraId="51096E2F" w14:textId="7070E831" w:rsidR="009A5B5F" w:rsidRDefault="00644B0C">
          <w:pPr>
            <w:pStyle w:val="TOC2"/>
            <w:rPr>
              <w:rFonts w:asciiTheme="minorHAnsi" w:eastAsiaTheme="minorEastAsia" w:hAnsiTheme="minorHAnsi"/>
              <w:noProof/>
              <w:sz w:val="22"/>
              <w:lang w:val="en-US" w:eastAsia="zh-CN"/>
            </w:rPr>
          </w:pPr>
          <w:hyperlink w:anchor="_Toc23179783" w:history="1">
            <w:r w:rsidR="009A5B5F" w:rsidRPr="00850461">
              <w:rPr>
                <w:rStyle w:val="Hyperlink"/>
                <w:rFonts w:cs="Times New Roman"/>
                <w:noProof/>
              </w:rPr>
              <w:t>D.</w:t>
            </w:r>
            <w:r w:rsidR="009A5B5F">
              <w:rPr>
                <w:rFonts w:asciiTheme="minorHAnsi" w:eastAsiaTheme="minorEastAsia" w:hAnsiTheme="minorHAnsi"/>
                <w:noProof/>
                <w:sz w:val="22"/>
                <w:lang w:val="en-US" w:eastAsia="zh-CN"/>
              </w:rPr>
              <w:tab/>
            </w:r>
            <w:r w:rsidR="009A5B5F" w:rsidRPr="00850461">
              <w:rPr>
                <w:rStyle w:val="Hyperlink"/>
                <w:rFonts w:cs="Times New Roman"/>
                <w:noProof/>
              </w:rPr>
              <w:t>Research Program</w:t>
            </w:r>
            <w:r w:rsidR="009A5B5F">
              <w:rPr>
                <w:noProof/>
                <w:webHidden/>
              </w:rPr>
              <w:tab/>
            </w:r>
            <w:r w:rsidR="009A5B5F">
              <w:rPr>
                <w:noProof/>
                <w:webHidden/>
              </w:rPr>
              <w:fldChar w:fldCharType="begin"/>
            </w:r>
            <w:r w:rsidR="009A5B5F">
              <w:rPr>
                <w:noProof/>
                <w:webHidden/>
              </w:rPr>
              <w:instrText xml:space="preserve"> PAGEREF _Toc23179783 \h </w:instrText>
            </w:r>
            <w:r w:rsidR="009A5B5F">
              <w:rPr>
                <w:noProof/>
                <w:webHidden/>
              </w:rPr>
            </w:r>
            <w:r w:rsidR="009A5B5F">
              <w:rPr>
                <w:noProof/>
                <w:webHidden/>
              </w:rPr>
              <w:fldChar w:fldCharType="separate"/>
            </w:r>
            <w:r w:rsidR="000B1F9B">
              <w:rPr>
                <w:noProof/>
                <w:webHidden/>
              </w:rPr>
              <w:t>42</w:t>
            </w:r>
            <w:r w:rsidR="009A5B5F">
              <w:rPr>
                <w:noProof/>
                <w:webHidden/>
              </w:rPr>
              <w:fldChar w:fldCharType="end"/>
            </w:r>
          </w:hyperlink>
        </w:p>
        <w:p w14:paraId="71D4E3FA" w14:textId="23F4751E" w:rsidR="009A5B5F" w:rsidRDefault="00644B0C">
          <w:pPr>
            <w:pStyle w:val="TOC1"/>
            <w:rPr>
              <w:rFonts w:asciiTheme="minorHAnsi" w:eastAsiaTheme="minorEastAsia" w:hAnsiTheme="minorHAnsi"/>
              <w:b w:val="0"/>
              <w:caps w:val="0"/>
              <w:noProof/>
              <w:sz w:val="22"/>
              <w:lang w:val="en-US" w:eastAsia="zh-CN"/>
            </w:rPr>
          </w:pPr>
          <w:hyperlink w:anchor="_Toc23179784" w:history="1">
            <w:r w:rsidR="009A5B5F" w:rsidRPr="00850461">
              <w:rPr>
                <w:rStyle w:val="Hyperlink"/>
                <w:rFonts w:cs="Times New Roman"/>
                <w:noProof/>
                <w:lang w:val="en-US"/>
              </w:rPr>
              <w:t>IV.</w:t>
            </w:r>
            <w:r w:rsidR="009A5B5F">
              <w:rPr>
                <w:rFonts w:asciiTheme="minorHAnsi" w:eastAsiaTheme="minorEastAsia" w:hAnsiTheme="minorHAnsi"/>
                <w:b w:val="0"/>
                <w:caps w:val="0"/>
                <w:noProof/>
                <w:sz w:val="22"/>
                <w:lang w:val="en-US" w:eastAsia="zh-CN"/>
              </w:rPr>
              <w:tab/>
            </w:r>
            <w:r w:rsidR="009A5B5F" w:rsidRPr="00850461">
              <w:rPr>
                <w:rStyle w:val="Hyperlink"/>
                <w:rFonts w:cs="Times New Roman"/>
                <w:noProof/>
                <w:lang w:val="en-US"/>
              </w:rPr>
              <w:t>Contribution of Sustainable Forest Management to NDC</w:t>
            </w:r>
            <w:r w:rsidR="009A5B5F">
              <w:rPr>
                <w:noProof/>
                <w:webHidden/>
              </w:rPr>
              <w:tab/>
            </w:r>
            <w:r w:rsidR="009A5B5F">
              <w:rPr>
                <w:noProof/>
                <w:webHidden/>
              </w:rPr>
              <w:fldChar w:fldCharType="begin"/>
            </w:r>
            <w:r w:rsidR="009A5B5F">
              <w:rPr>
                <w:noProof/>
                <w:webHidden/>
              </w:rPr>
              <w:instrText xml:space="preserve"> PAGEREF _Toc23179784 \h </w:instrText>
            </w:r>
            <w:r w:rsidR="009A5B5F">
              <w:rPr>
                <w:noProof/>
                <w:webHidden/>
              </w:rPr>
            </w:r>
            <w:r w:rsidR="009A5B5F">
              <w:rPr>
                <w:noProof/>
                <w:webHidden/>
              </w:rPr>
              <w:fldChar w:fldCharType="separate"/>
            </w:r>
            <w:r w:rsidR="000B1F9B">
              <w:rPr>
                <w:noProof/>
                <w:webHidden/>
              </w:rPr>
              <w:t>43</w:t>
            </w:r>
            <w:r w:rsidR="009A5B5F">
              <w:rPr>
                <w:noProof/>
                <w:webHidden/>
              </w:rPr>
              <w:fldChar w:fldCharType="end"/>
            </w:r>
          </w:hyperlink>
        </w:p>
        <w:p w14:paraId="0F3AE509" w14:textId="3496DA7A" w:rsidR="009A5B5F" w:rsidRDefault="00644B0C">
          <w:pPr>
            <w:pStyle w:val="TOC1"/>
            <w:rPr>
              <w:rFonts w:asciiTheme="minorHAnsi" w:eastAsiaTheme="minorEastAsia" w:hAnsiTheme="minorHAnsi"/>
              <w:b w:val="0"/>
              <w:caps w:val="0"/>
              <w:noProof/>
              <w:sz w:val="22"/>
              <w:lang w:val="en-US" w:eastAsia="zh-CN"/>
            </w:rPr>
          </w:pPr>
          <w:hyperlink w:anchor="_Toc23179785" w:history="1">
            <w:r w:rsidR="009A5B5F" w:rsidRPr="00850461">
              <w:rPr>
                <w:rStyle w:val="Hyperlink"/>
                <w:rFonts w:cs="Times New Roman"/>
                <w:noProof/>
                <w:lang w:val="en-US"/>
              </w:rPr>
              <w:t>V.</w:t>
            </w:r>
            <w:r w:rsidR="009A5B5F">
              <w:rPr>
                <w:rFonts w:asciiTheme="minorHAnsi" w:eastAsiaTheme="minorEastAsia" w:hAnsiTheme="minorHAnsi"/>
                <w:b w:val="0"/>
                <w:caps w:val="0"/>
                <w:noProof/>
                <w:sz w:val="22"/>
                <w:lang w:val="en-US" w:eastAsia="zh-CN"/>
              </w:rPr>
              <w:tab/>
            </w:r>
            <w:r w:rsidR="009A5B5F" w:rsidRPr="00850461">
              <w:rPr>
                <w:rStyle w:val="Hyperlink"/>
                <w:rFonts w:cs="Times New Roman"/>
                <w:noProof/>
                <w:lang w:val="en-US"/>
              </w:rPr>
              <w:t>Forestry Financing Review</w:t>
            </w:r>
            <w:r w:rsidR="009A5B5F">
              <w:rPr>
                <w:noProof/>
                <w:webHidden/>
              </w:rPr>
              <w:tab/>
            </w:r>
            <w:r w:rsidR="009A5B5F">
              <w:rPr>
                <w:noProof/>
                <w:webHidden/>
              </w:rPr>
              <w:fldChar w:fldCharType="begin"/>
            </w:r>
            <w:r w:rsidR="009A5B5F">
              <w:rPr>
                <w:noProof/>
                <w:webHidden/>
              </w:rPr>
              <w:instrText xml:space="preserve"> PAGEREF _Toc23179785 \h </w:instrText>
            </w:r>
            <w:r w:rsidR="009A5B5F">
              <w:rPr>
                <w:noProof/>
                <w:webHidden/>
              </w:rPr>
            </w:r>
            <w:r w:rsidR="009A5B5F">
              <w:rPr>
                <w:noProof/>
                <w:webHidden/>
              </w:rPr>
              <w:fldChar w:fldCharType="separate"/>
            </w:r>
            <w:r w:rsidR="000B1F9B">
              <w:rPr>
                <w:noProof/>
                <w:webHidden/>
              </w:rPr>
              <w:t>45</w:t>
            </w:r>
            <w:r w:rsidR="009A5B5F">
              <w:rPr>
                <w:noProof/>
                <w:webHidden/>
              </w:rPr>
              <w:fldChar w:fldCharType="end"/>
            </w:r>
          </w:hyperlink>
        </w:p>
        <w:p w14:paraId="61713D72" w14:textId="53831446" w:rsidR="009A5B5F" w:rsidRDefault="00644B0C">
          <w:pPr>
            <w:pStyle w:val="TOC2"/>
            <w:rPr>
              <w:rFonts w:asciiTheme="minorHAnsi" w:eastAsiaTheme="minorEastAsia" w:hAnsiTheme="minorHAnsi"/>
              <w:noProof/>
              <w:sz w:val="22"/>
              <w:lang w:val="en-US" w:eastAsia="zh-CN"/>
            </w:rPr>
          </w:pPr>
          <w:hyperlink w:anchor="_Toc23179786" w:history="1">
            <w:r w:rsidR="009A5B5F" w:rsidRPr="00850461">
              <w:rPr>
                <w:rStyle w:val="Hyperlink"/>
                <w:rFonts w:cs="Times New Roman"/>
                <w:noProof/>
              </w:rPr>
              <w:t>A.</w:t>
            </w:r>
            <w:r w:rsidR="009A5B5F">
              <w:rPr>
                <w:rFonts w:asciiTheme="minorHAnsi" w:eastAsiaTheme="minorEastAsia" w:hAnsiTheme="minorHAnsi"/>
                <w:noProof/>
                <w:sz w:val="22"/>
                <w:lang w:val="en-US" w:eastAsia="zh-CN"/>
              </w:rPr>
              <w:tab/>
            </w:r>
            <w:r w:rsidR="009A5B5F" w:rsidRPr="00850461">
              <w:rPr>
                <w:rStyle w:val="Hyperlink"/>
                <w:rFonts w:cs="Times New Roman"/>
                <w:noProof/>
              </w:rPr>
              <w:t>Government Financing Policies on Forest Management</w:t>
            </w:r>
            <w:r w:rsidR="009A5B5F">
              <w:rPr>
                <w:noProof/>
                <w:webHidden/>
              </w:rPr>
              <w:tab/>
            </w:r>
            <w:r w:rsidR="009A5B5F">
              <w:rPr>
                <w:noProof/>
                <w:webHidden/>
              </w:rPr>
              <w:fldChar w:fldCharType="begin"/>
            </w:r>
            <w:r w:rsidR="009A5B5F">
              <w:rPr>
                <w:noProof/>
                <w:webHidden/>
              </w:rPr>
              <w:instrText xml:space="preserve"> PAGEREF _Toc23179786 \h </w:instrText>
            </w:r>
            <w:r w:rsidR="009A5B5F">
              <w:rPr>
                <w:noProof/>
                <w:webHidden/>
              </w:rPr>
            </w:r>
            <w:r w:rsidR="009A5B5F">
              <w:rPr>
                <w:noProof/>
                <w:webHidden/>
              </w:rPr>
              <w:fldChar w:fldCharType="separate"/>
            </w:r>
            <w:r w:rsidR="000B1F9B">
              <w:rPr>
                <w:noProof/>
                <w:webHidden/>
              </w:rPr>
              <w:t>45</w:t>
            </w:r>
            <w:r w:rsidR="009A5B5F">
              <w:rPr>
                <w:noProof/>
                <w:webHidden/>
              </w:rPr>
              <w:fldChar w:fldCharType="end"/>
            </w:r>
          </w:hyperlink>
        </w:p>
        <w:p w14:paraId="504F1A93" w14:textId="2225A83C" w:rsidR="009A5B5F" w:rsidRDefault="00644B0C">
          <w:pPr>
            <w:pStyle w:val="TOC2"/>
            <w:rPr>
              <w:rFonts w:asciiTheme="minorHAnsi" w:eastAsiaTheme="minorEastAsia" w:hAnsiTheme="minorHAnsi"/>
              <w:noProof/>
              <w:sz w:val="22"/>
              <w:lang w:val="en-US" w:eastAsia="zh-CN"/>
            </w:rPr>
          </w:pPr>
          <w:hyperlink w:anchor="_Toc23179787" w:history="1">
            <w:r w:rsidR="009A5B5F" w:rsidRPr="00850461">
              <w:rPr>
                <w:rStyle w:val="Hyperlink"/>
                <w:rFonts w:cs="Times New Roman"/>
                <w:noProof/>
              </w:rPr>
              <w:t>B.</w:t>
            </w:r>
            <w:r w:rsidR="009A5B5F">
              <w:rPr>
                <w:rFonts w:asciiTheme="minorHAnsi" w:eastAsiaTheme="minorEastAsia" w:hAnsiTheme="minorHAnsi"/>
                <w:noProof/>
                <w:sz w:val="22"/>
                <w:lang w:val="en-US" w:eastAsia="zh-CN"/>
              </w:rPr>
              <w:tab/>
            </w:r>
            <w:r w:rsidR="009A5B5F" w:rsidRPr="00850461">
              <w:rPr>
                <w:rStyle w:val="Hyperlink"/>
                <w:rFonts w:cs="Times New Roman"/>
                <w:noProof/>
              </w:rPr>
              <w:t>Evaluation of Forest Carbon Financing</w:t>
            </w:r>
            <w:r w:rsidR="009A5B5F">
              <w:rPr>
                <w:noProof/>
                <w:webHidden/>
              </w:rPr>
              <w:tab/>
            </w:r>
            <w:r w:rsidR="009A5B5F">
              <w:rPr>
                <w:noProof/>
                <w:webHidden/>
              </w:rPr>
              <w:fldChar w:fldCharType="begin"/>
            </w:r>
            <w:r w:rsidR="009A5B5F">
              <w:rPr>
                <w:noProof/>
                <w:webHidden/>
              </w:rPr>
              <w:instrText xml:space="preserve"> PAGEREF _Toc23179787 \h </w:instrText>
            </w:r>
            <w:r w:rsidR="009A5B5F">
              <w:rPr>
                <w:noProof/>
                <w:webHidden/>
              </w:rPr>
            </w:r>
            <w:r w:rsidR="009A5B5F">
              <w:rPr>
                <w:noProof/>
                <w:webHidden/>
              </w:rPr>
              <w:fldChar w:fldCharType="separate"/>
            </w:r>
            <w:r w:rsidR="000B1F9B">
              <w:rPr>
                <w:noProof/>
                <w:webHidden/>
              </w:rPr>
              <w:t>47</w:t>
            </w:r>
            <w:r w:rsidR="009A5B5F">
              <w:rPr>
                <w:noProof/>
                <w:webHidden/>
              </w:rPr>
              <w:fldChar w:fldCharType="end"/>
            </w:r>
          </w:hyperlink>
        </w:p>
        <w:p w14:paraId="05BB6348" w14:textId="36736BBE" w:rsidR="009A5B5F" w:rsidRDefault="00644B0C">
          <w:pPr>
            <w:pStyle w:val="TOC2"/>
            <w:rPr>
              <w:rFonts w:asciiTheme="minorHAnsi" w:eastAsiaTheme="minorEastAsia" w:hAnsiTheme="minorHAnsi"/>
              <w:noProof/>
              <w:sz w:val="22"/>
              <w:lang w:val="en-US" w:eastAsia="zh-CN"/>
            </w:rPr>
          </w:pPr>
          <w:hyperlink w:anchor="_Toc23179788" w:history="1">
            <w:r w:rsidR="009A5B5F" w:rsidRPr="00850461">
              <w:rPr>
                <w:rStyle w:val="Hyperlink"/>
                <w:rFonts w:cs="Times New Roman"/>
                <w:noProof/>
              </w:rPr>
              <w:t>C.</w:t>
            </w:r>
            <w:r w:rsidR="009A5B5F">
              <w:rPr>
                <w:rFonts w:asciiTheme="minorHAnsi" w:eastAsiaTheme="minorEastAsia" w:hAnsiTheme="minorHAnsi"/>
                <w:noProof/>
                <w:sz w:val="22"/>
                <w:lang w:val="en-US" w:eastAsia="zh-CN"/>
              </w:rPr>
              <w:tab/>
            </w:r>
            <w:r w:rsidR="009A5B5F" w:rsidRPr="00850461">
              <w:rPr>
                <w:rStyle w:val="Hyperlink"/>
                <w:rFonts w:cs="Times New Roman"/>
                <w:noProof/>
              </w:rPr>
              <w:t>Forestry Credit Policies</w:t>
            </w:r>
            <w:r w:rsidR="009A5B5F">
              <w:rPr>
                <w:noProof/>
                <w:webHidden/>
              </w:rPr>
              <w:tab/>
            </w:r>
            <w:r w:rsidR="009A5B5F">
              <w:rPr>
                <w:noProof/>
                <w:webHidden/>
              </w:rPr>
              <w:fldChar w:fldCharType="begin"/>
            </w:r>
            <w:r w:rsidR="009A5B5F">
              <w:rPr>
                <w:noProof/>
                <w:webHidden/>
              </w:rPr>
              <w:instrText xml:space="preserve"> PAGEREF _Toc23179788 \h </w:instrText>
            </w:r>
            <w:r w:rsidR="009A5B5F">
              <w:rPr>
                <w:noProof/>
                <w:webHidden/>
              </w:rPr>
            </w:r>
            <w:r w:rsidR="009A5B5F">
              <w:rPr>
                <w:noProof/>
                <w:webHidden/>
              </w:rPr>
              <w:fldChar w:fldCharType="separate"/>
            </w:r>
            <w:r w:rsidR="000B1F9B">
              <w:rPr>
                <w:noProof/>
                <w:webHidden/>
              </w:rPr>
              <w:t>51</w:t>
            </w:r>
            <w:r w:rsidR="009A5B5F">
              <w:rPr>
                <w:noProof/>
                <w:webHidden/>
              </w:rPr>
              <w:fldChar w:fldCharType="end"/>
            </w:r>
          </w:hyperlink>
        </w:p>
        <w:p w14:paraId="00DC6786" w14:textId="53BD3BCD" w:rsidR="009A5B5F" w:rsidRDefault="00644B0C">
          <w:pPr>
            <w:pStyle w:val="TOC2"/>
            <w:rPr>
              <w:rFonts w:asciiTheme="minorHAnsi" w:eastAsiaTheme="minorEastAsia" w:hAnsiTheme="minorHAnsi"/>
              <w:noProof/>
              <w:sz w:val="22"/>
              <w:lang w:val="en-US" w:eastAsia="zh-CN"/>
            </w:rPr>
          </w:pPr>
          <w:hyperlink w:anchor="_Toc23179789" w:history="1">
            <w:r w:rsidR="009A5B5F" w:rsidRPr="00850461">
              <w:rPr>
                <w:rStyle w:val="Hyperlink"/>
                <w:rFonts w:cs="Times New Roman"/>
                <w:noProof/>
              </w:rPr>
              <w:t>D.</w:t>
            </w:r>
            <w:r w:rsidR="009A5B5F">
              <w:rPr>
                <w:rFonts w:asciiTheme="minorHAnsi" w:eastAsiaTheme="minorEastAsia" w:hAnsiTheme="minorHAnsi"/>
                <w:noProof/>
                <w:sz w:val="22"/>
                <w:lang w:val="en-US" w:eastAsia="zh-CN"/>
              </w:rPr>
              <w:tab/>
            </w:r>
            <w:r w:rsidR="009A5B5F" w:rsidRPr="00850461">
              <w:rPr>
                <w:rStyle w:val="Hyperlink"/>
                <w:rFonts w:cs="Times New Roman"/>
                <w:noProof/>
              </w:rPr>
              <w:t>Forestry Public-Private Partnership (PPP) Financing</w:t>
            </w:r>
            <w:r w:rsidR="009A5B5F">
              <w:rPr>
                <w:noProof/>
                <w:webHidden/>
              </w:rPr>
              <w:tab/>
            </w:r>
            <w:r w:rsidR="009A5B5F">
              <w:rPr>
                <w:noProof/>
                <w:webHidden/>
              </w:rPr>
              <w:fldChar w:fldCharType="begin"/>
            </w:r>
            <w:r w:rsidR="009A5B5F">
              <w:rPr>
                <w:noProof/>
                <w:webHidden/>
              </w:rPr>
              <w:instrText xml:space="preserve"> PAGEREF _Toc23179789 \h </w:instrText>
            </w:r>
            <w:r w:rsidR="009A5B5F">
              <w:rPr>
                <w:noProof/>
                <w:webHidden/>
              </w:rPr>
            </w:r>
            <w:r w:rsidR="009A5B5F">
              <w:rPr>
                <w:noProof/>
                <w:webHidden/>
              </w:rPr>
              <w:fldChar w:fldCharType="separate"/>
            </w:r>
            <w:r w:rsidR="000B1F9B">
              <w:rPr>
                <w:noProof/>
                <w:webHidden/>
              </w:rPr>
              <w:t>54</w:t>
            </w:r>
            <w:r w:rsidR="009A5B5F">
              <w:rPr>
                <w:noProof/>
                <w:webHidden/>
              </w:rPr>
              <w:fldChar w:fldCharType="end"/>
            </w:r>
          </w:hyperlink>
        </w:p>
        <w:p w14:paraId="227C3328" w14:textId="5AAA64AC" w:rsidR="009A5B5F" w:rsidRDefault="00644B0C">
          <w:pPr>
            <w:pStyle w:val="TOC2"/>
            <w:rPr>
              <w:rFonts w:asciiTheme="minorHAnsi" w:eastAsiaTheme="minorEastAsia" w:hAnsiTheme="minorHAnsi"/>
              <w:noProof/>
              <w:sz w:val="22"/>
              <w:lang w:val="en-US" w:eastAsia="zh-CN"/>
            </w:rPr>
          </w:pPr>
          <w:hyperlink w:anchor="_Toc23179790" w:history="1">
            <w:r w:rsidR="009A5B5F" w:rsidRPr="00850461">
              <w:rPr>
                <w:rStyle w:val="Hyperlink"/>
                <w:rFonts w:cs="Times New Roman"/>
                <w:noProof/>
              </w:rPr>
              <w:t>E.</w:t>
            </w:r>
            <w:r w:rsidR="009A5B5F">
              <w:rPr>
                <w:rFonts w:asciiTheme="minorHAnsi" w:eastAsiaTheme="minorEastAsia" w:hAnsiTheme="minorHAnsi"/>
                <w:noProof/>
                <w:sz w:val="22"/>
                <w:lang w:val="en-US" w:eastAsia="zh-CN"/>
              </w:rPr>
              <w:tab/>
            </w:r>
            <w:r w:rsidR="009A5B5F" w:rsidRPr="00850461">
              <w:rPr>
                <w:rStyle w:val="Hyperlink"/>
                <w:rFonts w:cs="Times New Roman"/>
                <w:noProof/>
              </w:rPr>
              <w:t>Issues Concerning Forestry Financing</w:t>
            </w:r>
            <w:r w:rsidR="009A5B5F">
              <w:rPr>
                <w:noProof/>
                <w:webHidden/>
              </w:rPr>
              <w:tab/>
            </w:r>
            <w:r w:rsidR="009A5B5F">
              <w:rPr>
                <w:noProof/>
                <w:webHidden/>
              </w:rPr>
              <w:fldChar w:fldCharType="begin"/>
            </w:r>
            <w:r w:rsidR="009A5B5F">
              <w:rPr>
                <w:noProof/>
                <w:webHidden/>
              </w:rPr>
              <w:instrText xml:space="preserve"> PAGEREF _Toc23179790 \h </w:instrText>
            </w:r>
            <w:r w:rsidR="009A5B5F">
              <w:rPr>
                <w:noProof/>
                <w:webHidden/>
              </w:rPr>
            </w:r>
            <w:r w:rsidR="009A5B5F">
              <w:rPr>
                <w:noProof/>
                <w:webHidden/>
              </w:rPr>
              <w:fldChar w:fldCharType="separate"/>
            </w:r>
            <w:r w:rsidR="000B1F9B">
              <w:rPr>
                <w:noProof/>
                <w:webHidden/>
              </w:rPr>
              <w:t>55</w:t>
            </w:r>
            <w:r w:rsidR="009A5B5F">
              <w:rPr>
                <w:noProof/>
                <w:webHidden/>
              </w:rPr>
              <w:fldChar w:fldCharType="end"/>
            </w:r>
          </w:hyperlink>
        </w:p>
        <w:p w14:paraId="11C35735" w14:textId="68E84BEB" w:rsidR="009A5B5F" w:rsidRDefault="00644B0C">
          <w:pPr>
            <w:pStyle w:val="TOC1"/>
            <w:rPr>
              <w:rFonts w:asciiTheme="minorHAnsi" w:eastAsiaTheme="minorEastAsia" w:hAnsiTheme="minorHAnsi"/>
              <w:b w:val="0"/>
              <w:caps w:val="0"/>
              <w:noProof/>
              <w:sz w:val="22"/>
              <w:lang w:val="en-US" w:eastAsia="zh-CN"/>
            </w:rPr>
          </w:pPr>
          <w:hyperlink w:anchor="_Toc23179791" w:history="1">
            <w:r w:rsidR="009A5B5F" w:rsidRPr="00850461">
              <w:rPr>
                <w:rStyle w:val="Hyperlink"/>
                <w:rFonts w:cs="Times New Roman"/>
                <w:noProof/>
                <w:lang w:val="en-US"/>
              </w:rPr>
              <w:t>VI.</w:t>
            </w:r>
            <w:r w:rsidR="009A5B5F">
              <w:rPr>
                <w:rFonts w:asciiTheme="minorHAnsi" w:eastAsiaTheme="minorEastAsia" w:hAnsiTheme="minorHAnsi"/>
                <w:b w:val="0"/>
                <w:caps w:val="0"/>
                <w:noProof/>
                <w:sz w:val="22"/>
                <w:lang w:val="en-US" w:eastAsia="zh-CN"/>
              </w:rPr>
              <w:tab/>
            </w:r>
            <w:r w:rsidR="009A5B5F" w:rsidRPr="00850461">
              <w:rPr>
                <w:rStyle w:val="Hyperlink"/>
                <w:rFonts w:cs="Times New Roman"/>
                <w:noProof/>
                <w:lang w:val="en-US"/>
              </w:rPr>
              <w:t>Lessons Learned and Policy Recommendations</w:t>
            </w:r>
            <w:r w:rsidR="009A5B5F">
              <w:rPr>
                <w:noProof/>
                <w:webHidden/>
              </w:rPr>
              <w:tab/>
            </w:r>
            <w:r w:rsidR="009A5B5F">
              <w:rPr>
                <w:noProof/>
                <w:webHidden/>
              </w:rPr>
              <w:fldChar w:fldCharType="begin"/>
            </w:r>
            <w:r w:rsidR="009A5B5F">
              <w:rPr>
                <w:noProof/>
                <w:webHidden/>
              </w:rPr>
              <w:instrText xml:space="preserve"> PAGEREF _Toc23179791 \h </w:instrText>
            </w:r>
            <w:r w:rsidR="009A5B5F">
              <w:rPr>
                <w:noProof/>
                <w:webHidden/>
              </w:rPr>
            </w:r>
            <w:r w:rsidR="009A5B5F">
              <w:rPr>
                <w:noProof/>
                <w:webHidden/>
              </w:rPr>
              <w:fldChar w:fldCharType="separate"/>
            </w:r>
            <w:r w:rsidR="000B1F9B">
              <w:rPr>
                <w:noProof/>
                <w:webHidden/>
              </w:rPr>
              <w:t>56</w:t>
            </w:r>
            <w:r w:rsidR="009A5B5F">
              <w:rPr>
                <w:noProof/>
                <w:webHidden/>
              </w:rPr>
              <w:fldChar w:fldCharType="end"/>
            </w:r>
          </w:hyperlink>
        </w:p>
        <w:p w14:paraId="0DF54AC9" w14:textId="1918769F" w:rsidR="009A5B5F" w:rsidRDefault="00644B0C">
          <w:pPr>
            <w:pStyle w:val="TOC2"/>
            <w:rPr>
              <w:rFonts w:asciiTheme="minorHAnsi" w:eastAsiaTheme="minorEastAsia" w:hAnsiTheme="minorHAnsi"/>
              <w:noProof/>
              <w:sz w:val="22"/>
              <w:lang w:val="en-US" w:eastAsia="zh-CN"/>
            </w:rPr>
          </w:pPr>
          <w:hyperlink w:anchor="_Toc23179792" w:history="1">
            <w:r w:rsidR="009A5B5F" w:rsidRPr="00850461">
              <w:rPr>
                <w:rStyle w:val="Hyperlink"/>
                <w:rFonts w:cs="Times New Roman"/>
                <w:noProof/>
                <w:lang w:val="en-US"/>
              </w:rPr>
              <w:t>A.</w:t>
            </w:r>
            <w:r w:rsidR="009A5B5F">
              <w:rPr>
                <w:rFonts w:asciiTheme="minorHAnsi" w:eastAsiaTheme="minorEastAsia" w:hAnsiTheme="minorHAnsi"/>
                <w:noProof/>
                <w:sz w:val="22"/>
                <w:lang w:val="en-US" w:eastAsia="zh-CN"/>
              </w:rPr>
              <w:tab/>
            </w:r>
            <w:r w:rsidR="009A5B5F" w:rsidRPr="00850461">
              <w:rPr>
                <w:rStyle w:val="Hyperlink"/>
                <w:rFonts w:cs="Times New Roman"/>
                <w:noProof/>
                <w:lang w:val="en-US"/>
              </w:rPr>
              <w:t>Adopt Close-to-Nature Forest Management Regimes</w:t>
            </w:r>
            <w:r w:rsidR="009A5B5F">
              <w:rPr>
                <w:noProof/>
                <w:webHidden/>
              </w:rPr>
              <w:tab/>
            </w:r>
            <w:r w:rsidR="009A5B5F">
              <w:rPr>
                <w:noProof/>
                <w:webHidden/>
              </w:rPr>
              <w:fldChar w:fldCharType="begin"/>
            </w:r>
            <w:r w:rsidR="009A5B5F">
              <w:rPr>
                <w:noProof/>
                <w:webHidden/>
              </w:rPr>
              <w:instrText xml:space="preserve"> PAGEREF _Toc23179792 \h </w:instrText>
            </w:r>
            <w:r w:rsidR="009A5B5F">
              <w:rPr>
                <w:noProof/>
                <w:webHidden/>
              </w:rPr>
            </w:r>
            <w:r w:rsidR="009A5B5F">
              <w:rPr>
                <w:noProof/>
                <w:webHidden/>
              </w:rPr>
              <w:fldChar w:fldCharType="separate"/>
            </w:r>
            <w:r w:rsidR="000B1F9B">
              <w:rPr>
                <w:noProof/>
                <w:webHidden/>
              </w:rPr>
              <w:t>56</w:t>
            </w:r>
            <w:r w:rsidR="009A5B5F">
              <w:rPr>
                <w:noProof/>
                <w:webHidden/>
              </w:rPr>
              <w:fldChar w:fldCharType="end"/>
            </w:r>
          </w:hyperlink>
        </w:p>
        <w:p w14:paraId="1642B788" w14:textId="67220024" w:rsidR="009A5B5F" w:rsidRDefault="00644B0C">
          <w:pPr>
            <w:pStyle w:val="TOC2"/>
            <w:rPr>
              <w:rFonts w:asciiTheme="minorHAnsi" w:eastAsiaTheme="minorEastAsia" w:hAnsiTheme="minorHAnsi"/>
              <w:noProof/>
              <w:sz w:val="22"/>
              <w:lang w:val="en-US" w:eastAsia="zh-CN"/>
            </w:rPr>
          </w:pPr>
          <w:hyperlink w:anchor="_Toc23179793" w:history="1">
            <w:r w:rsidR="009A5B5F" w:rsidRPr="00850461">
              <w:rPr>
                <w:rStyle w:val="Hyperlink"/>
                <w:rFonts w:cs="Times New Roman"/>
                <w:noProof/>
                <w:lang w:val="en-US"/>
              </w:rPr>
              <w:t>B.</w:t>
            </w:r>
            <w:r w:rsidR="009A5B5F">
              <w:rPr>
                <w:rFonts w:asciiTheme="minorHAnsi" w:eastAsiaTheme="minorEastAsia" w:hAnsiTheme="minorHAnsi"/>
                <w:noProof/>
                <w:sz w:val="22"/>
                <w:lang w:val="en-US" w:eastAsia="zh-CN"/>
              </w:rPr>
              <w:tab/>
            </w:r>
            <w:r w:rsidR="009A5B5F" w:rsidRPr="00850461">
              <w:rPr>
                <w:rStyle w:val="Hyperlink"/>
                <w:rFonts w:cs="Times New Roman"/>
                <w:noProof/>
                <w:lang w:val="en-US"/>
              </w:rPr>
              <w:t>Improve the System of Forest Classification</w:t>
            </w:r>
            <w:r w:rsidR="009A5B5F">
              <w:rPr>
                <w:noProof/>
                <w:webHidden/>
              </w:rPr>
              <w:tab/>
            </w:r>
            <w:r w:rsidR="009A5B5F">
              <w:rPr>
                <w:noProof/>
                <w:webHidden/>
              </w:rPr>
              <w:fldChar w:fldCharType="begin"/>
            </w:r>
            <w:r w:rsidR="009A5B5F">
              <w:rPr>
                <w:noProof/>
                <w:webHidden/>
              </w:rPr>
              <w:instrText xml:space="preserve"> PAGEREF _Toc23179793 \h </w:instrText>
            </w:r>
            <w:r w:rsidR="009A5B5F">
              <w:rPr>
                <w:noProof/>
                <w:webHidden/>
              </w:rPr>
            </w:r>
            <w:r w:rsidR="009A5B5F">
              <w:rPr>
                <w:noProof/>
                <w:webHidden/>
              </w:rPr>
              <w:fldChar w:fldCharType="separate"/>
            </w:r>
            <w:r w:rsidR="000B1F9B">
              <w:rPr>
                <w:noProof/>
                <w:webHidden/>
              </w:rPr>
              <w:t>58</w:t>
            </w:r>
            <w:r w:rsidR="009A5B5F">
              <w:rPr>
                <w:noProof/>
                <w:webHidden/>
              </w:rPr>
              <w:fldChar w:fldCharType="end"/>
            </w:r>
          </w:hyperlink>
        </w:p>
        <w:p w14:paraId="1887A893" w14:textId="24CDC03C" w:rsidR="009A5B5F" w:rsidRDefault="00644B0C">
          <w:pPr>
            <w:pStyle w:val="TOC2"/>
            <w:rPr>
              <w:rFonts w:asciiTheme="minorHAnsi" w:eastAsiaTheme="minorEastAsia" w:hAnsiTheme="minorHAnsi"/>
              <w:noProof/>
              <w:sz w:val="22"/>
              <w:lang w:val="en-US" w:eastAsia="zh-CN"/>
            </w:rPr>
          </w:pPr>
          <w:hyperlink w:anchor="_Toc23179794" w:history="1">
            <w:r w:rsidR="009A5B5F" w:rsidRPr="00850461">
              <w:rPr>
                <w:rStyle w:val="Hyperlink"/>
                <w:rFonts w:cs="Times New Roman"/>
                <w:noProof/>
                <w:lang w:val="en-US"/>
              </w:rPr>
              <w:t>C.</w:t>
            </w:r>
            <w:r w:rsidR="009A5B5F">
              <w:rPr>
                <w:rFonts w:asciiTheme="minorHAnsi" w:eastAsiaTheme="minorEastAsia" w:hAnsiTheme="minorHAnsi"/>
                <w:noProof/>
                <w:sz w:val="22"/>
                <w:lang w:val="en-US" w:eastAsia="zh-CN"/>
              </w:rPr>
              <w:tab/>
            </w:r>
            <w:r w:rsidR="009A5B5F" w:rsidRPr="00850461">
              <w:rPr>
                <w:rStyle w:val="Hyperlink"/>
                <w:rFonts w:cs="Times New Roman"/>
                <w:noProof/>
                <w:lang w:val="en-US"/>
              </w:rPr>
              <w:t>Amend Harvesting and Quota-Based Prescriptions and Relax the Logging Ban</w:t>
            </w:r>
            <w:r w:rsidR="009A5B5F">
              <w:rPr>
                <w:noProof/>
                <w:webHidden/>
              </w:rPr>
              <w:tab/>
            </w:r>
            <w:r w:rsidR="009A5B5F">
              <w:rPr>
                <w:noProof/>
                <w:webHidden/>
              </w:rPr>
              <w:fldChar w:fldCharType="begin"/>
            </w:r>
            <w:r w:rsidR="009A5B5F">
              <w:rPr>
                <w:noProof/>
                <w:webHidden/>
              </w:rPr>
              <w:instrText xml:space="preserve"> PAGEREF _Toc23179794 \h </w:instrText>
            </w:r>
            <w:r w:rsidR="009A5B5F">
              <w:rPr>
                <w:noProof/>
                <w:webHidden/>
              </w:rPr>
            </w:r>
            <w:r w:rsidR="009A5B5F">
              <w:rPr>
                <w:noProof/>
                <w:webHidden/>
              </w:rPr>
              <w:fldChar w:fldCharType="separate"/>
            </w:r>
            <w:r w:rsidR="000B1F9B">
              <w:rPr>
                <w:noProof/>
                <w:webHidden/>
              </w:rPr>
              <w:t>59</w:t>
            </w:r>
            <w:r w:rsidR="009A5B5F">
              <w:rPr>
                <w:noProof/>
                <w:webHidden/>
              </w:rPr>
              <w:fldChar w:fldCharType="end"/>
            </w:r>
          </w:hyperlink>
        </w:p>
        <w:p w14:paraId="275AC82A" w14:textId="5B0B72EF" w:rsidR="009A5B5F" w:rsidRDefault="00644B0C">
          <w:pPr>
            <w:pStyle w:val="TOC2"/>
            <w:rPr>
              <w:rFonts w:asciiTheme="minorHAnsi" w:eastAsiaTheme="minorEastAsia" w:hAnsiTheme="minorHAnsi"/>
              <w:noProof/>
              <w:sz w:val="22"/>
              <w:lang w:val="en-US" w:eastAsia="zh-CN"/>
            </w:rPr>
          </w:pPr>
          <w:hyperlink w:anchor="_Toc23179795" w:history="1">
            <w:r w:rsidR="009A5B5F" w:rsidRPr="00850461">
              <w:rPr>
                <w:rStyle w:val="Hyperlink"/>
                <w:rFonts w:cs="Times New Roman"/>
                <w:noProof/>
                <w:lang w:val="en-US"/>
              </w:rPr>
              <w:t>D.</w:t>
            </w:r>
            <w:r w:rsidR="009A5B5F">
              <w:rPr>
                <w:rFonts w:asciiTheme="minorHAnsi" w:eastAsiaTheme="minorEastAsia" w:hAnsiTheme="minorHAnsi"/>
                <w:noProof/>
                <w:sz w:val="22"/>
                <w:lang w:val="en-US" w:eastAsia="zh-CN"/>
              </w:rPr>
              <w:tab/>
            </w:r>
            <w:r w:rsidR="009A5B5F" w:rsidRPr="00850461">
              <w:rPr>
                <w:rStyle w:val="Hyperlink"/>
                <w:rFonts w:cs="Times New Roman"/>
                <w:noProof/>
                <w:lang w:val="en-US"/>
              </w:rPr>
              <w:t>Draw Social and Environmental Considerations into Forest Management</w:t>
            </w:r>
            <w:r w:rsidR="009A5B5F">
              <w:rPr>
                <w:noProof/>
                <w:webHidden/>
              </w:rPr>
              <w:tab/>
            </w:r>
            <w:r w:rsidR="009A5B5F">
              <w:rPr>
                <w:noProof/>
                <w:webHidden/>
              </w:rPr>
              <w:fldChar w:fldCharType="begin"/>
            </w:r>
            <w:r w:rsidR="009A5B5F">
              <w:rPr>
                <w:noProof/>
                <w:webHidden/>
              </w:rPr>
              <w:instrText xml:space="preserve"> PAGEREF _Toc23179795 \h </w:instrText>
            </w:r>
            <w:r w:rsidR="009A5B5F">
              <w:rPr>
                <w:noProof/>
                <w:webHidden/>
              </w:rPr>
            </w:r>
            <w:r w:rsidR="009A5B5F">
              <w:rPr>
                <w:noProof/>
                <w:webHidden/>
              </w:rPr>
              <w:fldChar w:fldCharType="separate"/>
            </w:r>
            <w:r w:rsidR="000B1F9B">
              <w:rPr>
                <w:noProof/>
                <w:webHidden/>
              </w:rPr>
              <w:t>59</w:t>
            </w:r>
            <w:r w:rsidR="009A5B5F">
              <w:rPr>
                <w:noProof/>
                <w:webHidden/>
              </w:rPr>
              <w:fldChar w:fldCharType="end"/>
            </w:r>
          </w:hyperlink>
        </w:p>
        <w:p w14:paraId="60BDAA4A" w14:textId="1EFFCBC9" w:rsidR="009A5B5F" w:rsidRDefault="00644B0C">
          <w:pPr>
            <w:pStyle w:val="TOC2"/>
            <w:rPr>
              <w:rFonts w:asciiTheme="minorHAnsi" w:eastAsiaTheme="minorEastAsia" w:hAnsiTheme="minorHAnsi"/>
              <w:noProof/>
              <w:sz w:val="22"/>
              <w:lang w:val="en-US" w:eastAsia="zh-CN"/>
            </w:rPr>
          </w:pPr>
          <w:hyperlink w:anchor="_Toc23179796" w:history="1">
            <w:r w:rsidR="009A5B5F" w:rsidRPr="00850461">
              <w:rPr>
                <w:rStyle w:val="Hyperlink"/>
                <w:rFonts w:cs="Times New Roman"/>
                <w:noProof/>
                <w:lang w:val="en-US"/>
              </w:rPr>
              <w:t>E.</w:t>
            </w:r>
            <w:r w:rsidR="009A5B5F">
              <w:rPr>
                <w:rFonts w:asciiTheme="minorHAnsi" w:eastAsiaTheme="minorEastAsia" w:hAnsiTheme="minorHAnsi"/>
                <w:noProof/>
                <w:sz w:val="22"/>
                <w:lang w:val="en-US" w:eastAsia="zh-CN"/>
              </w:rPr>
              <w:tab/>
            </w:r>
            <w:r w:rsidR="009A5B5F" w:rsidRPr="00850461">
              <w:rPr>
                <w:rStyle w:val="Hyperlink"/>
                <w:rFonts w:cs="Times New Roman"/>
                <w:noProof/>
                <w:lang w:val="en-US" w:eastAsia="zh-CN"/>
              </w:rPr>
              <w:t>Diversify Funding Sources and Recalibrate Subsidy Policy</w:t>
            </w:r>
            <w:r w:rsidR="009A5B5F">
              <w:rPr>
                <w:noProof/>
                <w:webHidden/>
              </w:rPr>
              <w:tab/>
            </w:r>
            <w:r w:rsidR="009A5B5F">
              <w:rPr>
                <w:noProof/>
                <w:webHidden/>
              </w:rPr>
              <w:fldChar w:fldCharType="begin"/>
            </w:r>
            <w:r w:rsidR="009A5B5F">
              <w:rPr>
                <w:noProof/>
                <w:webHidden/>
              </w:rPr>
              <w:instrText xml:space="preserve"> PAGEREF _Toc23179796 \h </w:instrText>
            </w:r>
            <w:r w:rsidR="009A5B5F">
              <w:rPr>
                <w:noProof/>
                <w:webHidden/>
              </w:rPr>
            </w:r>
            <w:r w:rsidR="009A5B5F">
              <w:rPr>
                <w:noProof/>
                <w:webHidden/>
              </w:rPr>
              <w:fldChar w:fldCharType="separate"/>
            </w:r>
            <w:r w:rsidR="000B1F9B">
              <w:rPr>
                <w:noProof/>
                <w:webHidden/>
              </w:rPr>
              <w:t>61</w:t>
            </w:r>
            <w:r w:rsidR="009A5B5F">
              <w:rPr>
                <w:noProof/>
                <w:webHidden/>
              </w:rPr>
              <w:fldChar w:fldCharType="end"/>
            </w:r>
          </w:hyperlink>
        </w:p>
        <w:p w14:paraId="521A4603" w14:textId="318073E8" w:rsidR="00D539EA" w:rsidRPr="005C745C" w:rsidRDefault="00D539EA">
          <w:pPr>
            <w:rPr>
              <w:b/>
              <w:bCs/>
              <w:noProof/>
            </w:rPr>
          </w:pPr>
          <w:r>
            <w:rPr>
              <w:b/>
              <w:bCs/>
              <w:noProof/>
            </w:rPr>
            <w:fldChar w:fldCharType="end"/>
          </w:r>
        </w:p>
        <w:p w14:paraId="6D61E2A9" w14:textId="1DBDA214" w:rsidR="001C7441" w:rsidRDefault="001C7441">
          <w:pPr>
            <w:pStyle w:val="TableofFigures"/>
            <w:tabs>
              <w:tab w:val="right" w:leader="dot" w:pos="9530"/>
            </w:tabs>
            <w:rPr>
              <w:rFonts w:asciiTheme="minorHAnsi" w:eastAsiaTheme="minorEastAsia" w:hAnsiTheme="minorHAnsi"/>
              <w:noProof/>
              <w:sz w:val="22"/>
              <w:lang w:val="en-US" w:eastAsia="zh-CN"/>
            </w:rPr>
          </w:pPr>
          <w:r>
            <w:fldChar w:fldCharType="begin"/>
          </w:r>
          <w:r>
            <w:instrText xml:space="preserve"> TOC \h \z \c "Box " </w:instrText>
          </w:r>
          <w:r>
            <w:fldChar w:fldCharType="separate"/>
          </w:r>
          <w:hyperlink w:anchor="_Toc22835145" w:history="1">
            <w:r w:rsidRPr="00EE4B09">
              <w:rPr>
                <w:rStyle w:val="Hyperlink"/>
                <w:b/>
                <w:noProof/>
              </w:rPr>
              <w:t>Box  1. Lishui County Experience and Approaches Promoting Compensation Usufruct Pledge Loans for Ecological Forests</w:t>
            </w:r>
            <w:r>
              <w:rPr>
                <w:noProof/>
                <w:webHidden/>
              </w:rPr>
              <w:tab/>
            </w:r>
            <w:r>
              <w:rPr>
                <w:noProof/>
                <w:webHidden/>
              </w:rPr>
              <w:fldChar w:fldCharType="begin"/>
            </w:r>
            <w:r>
              <w:rPr>
                <w:noProof/>
                <w:webHidden/>
              </w:rPr>
              <w:instrText xml:space="preserve"> PAGEREF _Toc22835145 \h </w:instrText>
            </w:r>
            <w:r>
              <w:rPr>
                <w:noProof/>
                <w:webHidden/>
              </w:rPr>
            </w:r>
            <w:r>
              <w:rPr>
                <w:noProof/>
                <w:webHidden/>
              </w:rPr>
              <w:fldChar w:fldCharType="separate"/>
            </w:r>
            <w:r w:rsidR="000B1F9B">
              <w:rPr>
                <w:noProof/>
                <w:webHidden/>
              </w:rPr>
              <w:t>52</w:t>
            </w:r>
            <w:r>
              <w:rPr>
                <w:noProof/>
                <w:webHidden/>
              </w:rPr>
              <w:fldChar w:fldCharType="end"/>
            </w:r>
          </w:hyperlink>
        </w:p>
        <w:p w14:paraId="2F050B1E" w14:textId="775548F7" w:rsidR="001C7441" w:rsidRDefault="001C7441" w:rsidP="001C7441">
          <w:pPr>
            <w:rPr>
              <w:noProof/>
            </w:rPr>
          </w:pPr>
          <w:r>
            <w:fldChar w:fldCharType="end"/>
          </w:r>
          <w:r>
            <w:fldChar w:fldCharType="begin"/>
          </w:r>
          <w:r>
            <w:instrText xml:space="preserve"> TOC \h \z \c "Figure" </w:instrText>
          </w:r>
          <w:r>
            <w:fldChar w:fldCharType="separate"/>
          </w:r>
        </w:p>
        <w:p w14:paraId="6F884DB2" w14:textId="5E6080C0" w:rsidR="001C7441" w:rsidRDefault="00644B0C">
          <w:pPr>
            <w:pStyle w:val="TableofFigures"/>
            <w:tabs>
              <w:tab w:val="right" w:leader="dot" w:pos="9530"/>
            </w:tabs>
            <w:rPr>
              <w:rFonts w:asciiTheme="minorHAnsi" w:eastAsiaTheme="minorEastAsia" w:hAnsiTheme="minorHAnsi"/>
              <w:noProof/>
              <w:sz w:val="22"/>
              <w:lang w:val="en-US" w:eastAsia="zh-CN"/>
            </w:rPr>
          </w:pPr>
          <w:hyperlink w:anchor="_Toc22834985" w:history="1">
            <w:r w:rsidR="001C7441" w:rsidRPr="00CA403A">
              <w:rPr>
                <w:rStyle w:val="Hyperlink"/>
                <w:b/>
                <w:noProof/>
              </w:rPr>
              <w:t>Figure 1. SEAP Water Storage and Soil Loss Reduction of Afforestation Models</w:t>
            </w:r>
            <w:r w:rsidR="001C7441">
              <w:rPr>
                <w:noProof/>
                <w:webHidden/>
              </w:rPr>
              <w:tab/>
            </w:r>
            <w:r w:rsidR="001C7441">
              <w:rPr>
                <w:noProof/>
                <w:webHidden/>
              </w:rPr>
              <w:fldChar w:fldCharType="begin"/>
            </w:r>
            <w:r w:rsidR="001C7441">
              <w:rPr>
                <w:noProof/>
                <w:webHidden/>
              </w:rPr>
              <w:instrText xml:space="preserve"> PAGEREF _Toc22834985 \h </w:instrText>
            </w:r>
            <w:r w:rsidR="001C7441">
              <w:rPr>
                <w:noProof/>
                <w:webHidden/>
              </w:rPr>
            </w:r>
            <w:r w:rsidR="001C7441">
              <w:rPr>
                <w:noProof/>
                <w:webHidden/>
              </w:rPr>
              <w:fldChar w:fldCharType="separate"/>
            </w:r>
            <w:r w:rsidR="000B1F9B">
              <w:rPr>
                <w:noProof/>
                <w:webHidden/>
              </w:rPr>
              <w:t>24</w:t>
            </w:r>
            <w:r w:rsidR="001C7441">
              <w:rPr>
                <w:noProof/>
                <w:webHidden/>
              </w:rPr>
              <w:fldChar w:fldCharType="end"/>
            </w:r>
          </w:hyperlink>
        </w:p>
        <w:p w14:paraId="5B1990A9" w14:textId="2A574769" w:rsidR="001C7441" w:rsidRDefault="00644B0C">
          <w:pPr>
            <w:pStyle w:val="TableofFigures"/>
            <w:tabs>
              <w:tab w:val="right" w:leader="dot" w:pos="9530"/>
            </w:tabs>
            <w:rPr>
              <w:rFonts w:asciiTheme="minorHAnsi" w:eastAsiaTheme="minorEastAsia" w:hAnsiTheme="minorHAnsi"/>
              <w:noProof/>
              <w:sz w:val="22"/>
              <w:lang w:val="en-US" w:eastAsia="zh-CN"/>
            </w:rPr>
          </w:pPr>
          <w:hyperlink w:anchor="_Toc22834986" w:history="1">
            <w:r w:rsidR="001C7441" w:rsidRPr="00CA403A">
              <w:rPr>
                <w:rStyle w:val="Hyperlink"/>
                <w:b/>
                <w:noProof/>
              </w:rPr>
              <w:t>Figure 2.HFRDP Pest Occurrence Rate of Forest Restoration and Rehabilitation Model</w:t>
            </w:r>
            <w:r w:rsidR="001C7441">
              <w:rPr>
                <w:noProof/>
                <w:webHidden/>
              </w:rPr>
              <w:tab/>
            </w:r>
            <w:r w:rsidR="001C7441">
              <w:rPr>
                <w:noProof/>
                <w:webHidden/>
              </w:rPr>
              <w:fldChar w:fldCharType="begin"/>
            </w:r>
            <w:r w:rsidR="001C7441">
              <w:rPr>
                <w:noProof/>
                <w:webHidden/>
              </w:rPr>
              <w:instrText xml:space="preserve"> PAGEREF _Toc22834986 \h </w:instrText>
            </w:r>
            <w:r w:rsidR="001C7441">
              <w:rPr>
                <w:noProof/>
                <w:webHidden/>
              </w:rPr>
            </w:r>
            <w:r w:rsidR="001C7441">
              <w:rPr>
                <w:noProof/>
                <w:webHidden/>
              </w:rPr>
              <w:fldChar w:fldCharType="separate"/>
            </w:r>
            <w:r w:rsidR="000B1F9B">
              <w:rPr>
                <w:noProof/>
                <w:webHidden/>
              </w:rPr>
              <w:t>25</w:t>
            </w:r>
            <w:r w:rsidR="001C7441">
              <w:rPr>
                <w:noProof/>
                <w:webHidden/>
              </w:rPr>
              <w:fldChar w:fldCharType="end"/>
            </w:r>
          </w:hyperlink>
        </w:p>
        <w:p w14:paraId="7ECF8BEA" w14:textId="55AAC3D4" w:rsidR="001C7441" w:rsidRDefault="00644B0C">
          <w:pPr>
            <w:pStyle w:val="TableofFigures"/>
            <w:tabs>
              <w:tab w:val="right" w:leader="dot" w:pos="9530"/>
            </w:tabs>
            <w:rPr>
              <w:rFonts w:asciiTheme="minorHAnsi" w:eastAsiaTheme="minorEastAsia" w:hAnsiTheme="minorHAnsi"/>
              <w:noProof/>
              <w:sz w:val="22"/>
              <w:lang w:val="en-US" w:eastAsia="zh-CN"/>
            </w:rPr>
          </w:pPr>
          <w:hyperlink w:anchor="_Toc22834987" w:history="1">
            <w:r w:rsidR="001C7441" w:rsidRPr="00CA403A">
              <w:rPr>
                <w:rStyle w:val="Hyperlink"/>
                <w:b/>
                <w:noProof/>
              </w:rPr>
              <w:t>Figure 3. SEAP Carbon Sequestration of Afforestation Model</w:t>
            </w:r>
            <w:r w:rsidR="001C7441">
              <w:rPr>
                <w:noProof/>
                <w:webHidden/>
              </w:rPr>
              <w:tab/>
            </w:r>
            <w:r w:rsidR="001C7441">
              <w:rPr>
                <w:noProof/>
                <w:webHidden/>
              </w:rPr>
              <w:fldChar w:fldCharType="begin"/>
            </w:r>
            <w:r w:rsidR="001C7441">
              <w:rPr>
                <w:noProof/>
                <w:webHidden/>
              </w:rPr>
              <w:instrText xml:space="preserve"> PAGEREF _Toc22834987 \h </w:instrText>
            </w:r>
            <w:r w:rsidR="001C7441">
              <w:rPr>
                <w:noProof/>
                <w:webHidden/>
              </w:rPr>
            </w:r>
            <w:r w:rsidR="001C7441">
              <w:rPr>
                <w:noProof/>
                <w:webHidden/>
              </w:rPr>
              <w:fldChar w:fldCharType="separate"/>
            </w:r>
            <w:r w:rsidR="000B1F9B">
              <w:rPr>
                <w:noProof/>
                <w:webHidden/>
              </w:rPr>
              <w:t>26</w:t>
            </w:r>
            <w:r w:rsidR="001C7441">
              <w:rPr>
                <w:noProof/>
                <w:webHidden/>
              </w:rPr>
              <w:fldChar w:fldCharType="end"/>
            </w:r>
          </w:hyperlink>
        </w:p>
        <w:p w14:paraId="7B379F1E" w14:textId="60BCF48D" w:rsidR="001C7441" w:rsidRDefault="00644B0C">
          <w:pPr>
            <w:pStyle w:val="TableofFigures"/>
            <w:tabs>
              <w:tab w:val="right" w:leader="dot" w:pos="9530"/>
            </w:tabs>
            <w:rPr>
              <w:rFonts w:asciiTheme="minorHAnsi" w:eastAsiaTheme="minorEastAsia" w:hAnsiTheme="minorHAnsi"/>
              <w:noProof/>
              <w:sz w:val="22"/>
              <w:lang w:val="en-US" w:eastAsia="zh-CN"/>
            </w:rPr>
          </w:pPr>
          <w:hyperlink w:anchor="_Toc22834988" w:history="1">
            <w:r w:rsidR="001C7441" w:rsidRPr="00CA403A">
              <w:rPr>
                <w:rStyle w:val="Hyperlink"/>
                <w:b/>
                <w:noProof/>
              </w:rPr>
              <w:t>Figure 4. The Evaluation Index System of Forest Status</w:t>
            </w:r>
            <w:r w:rsidR="001C7441">
              <w:rPr>
                <w:noProof/>
                <w:webHidden/>
              </w:rPr>
              <w:tab/>
            </w:r>
            <w:r w:rsidR="001C7441">
              <w:rPr>
                <w:noProof/>
                <w:webHidden/>
              </w:rPr>
              <w:fldChar w:fldCharType="begin"/>
            </w:r>
            <w:r w:rsidR="001C7441">
              <w:rPr>
                <w:noProof/>
                <w:webHidden/>
              </w:rPr>
              <w:instrText xml:space="preserve"> PAGEREF _Toc22834988 \h </w:instrText>
            </w:r>
            <w:r w:rsidR="001C7441">
              <w:rPr>
                <w:noProof/>
                <w:webHidden/>
              </w:rPr>
            </w:r>
            <w:r w:rsidR="001C7441">
              <w:rPr>
                <w:noProof/>
                <w:webHidden/>
              </w:rPr>
              <w:fldChar w:fldCharType="separate"/>
            </w:r>
            <w:r w:rsidR="000B1F9B">
              <w:rPr>
                <w:noProof/>
                <w:webHidden/>
              </w:rPr>
              <w:t>35</w:t>
            </w:r>
            <w:r w:rsidR="001C7441">
              <w:rPr>
                <w:noProof/>
                <w:webHidden/>
              </w:rPr>
              <w:fldChar w:fldCharType="end"/>
            </w:r>
          </w:hyperlink>
        </w:p>
        <w:p w14:paraId="5024A5D9" w14:textId="77777777" w:rsidR="003F4F36" w:rsidRDefault="001C7441" w:rsidP="001C7441">
          <w:pPr>
            <w:rPr>
              <w:noProof/>
            </w:rPr>
          </w:pPr>
          <w:r>
            <w:fldChar w:fldCharType="end"/>
          </w:r>
          <w:r>
            <w:fldChar w:fldCharType="begin"/>
          </w:r>
          <w:r>
            <w:instrText xml:space="preserve"> TOC \h \z \c "Table" </w:instrText>
          </w:r>
          <w:r>
            <w:fldChar w:fldCharType="separate"/>
          </w:r>
        </w:p>
        <w:p w14:paraId="28FB5571" w14:textId="747A7B67" w:rsidR="003F4F36" w:rsidRDefault="00644B0C">
          <w:pPr>
            <w:pStyle w:val="TableofFigures"/>
            <w:tabs>
              <w:tab w:val="right" w:leader="dot" w:pos="9530"/>
            </w:tabs>
            <w:rPr>
              <w:rFonts w:asciiTheme="minorHAnsi" w:eastAsiaTheme="minorEastAsia" w:hAnsiTheme="minorHAnsi"/>
              <w:noProof/>
              <w:sz w:val="22"/>
              <w:lang w:val="en-US" w:eastAsia="zh-CN"/>
            </w:rPr>
          </w:pPr>
          <w:hyperlink w:anchor="_Toc22839180" w:history="1">
            <w:r w:rsidR="003F4F36" w:rsidRPr="001F1572">
              <w:rPr>
                <w:rStyle w:val="Hyperlink"/>
                <w:b/>
                <w:noProof/>
              </w:rPr>
              <w:t>Table 1. IFDP Benefits of Farmland Protection Shelterbelts</w:t>
            </w:r>
            <w:r w:rsidR="003F4F36">
              <w:rPr>
                <w:noProof/>
                <w:webHidden/>
              </w:rPr>
              <w:tab/>
            </w:r>
            <w:r w:rsidR="003F4F36">
              <w:rPr>
                <w:noProof/>
                <w:webHidden/>
              </w:rPr>
              <w:fldChar w:fldCharType="begin"/>
            </w:r>
            <w:r w:rsidR="003F4F36">
              <w:rPr>
                <w:noProof/>
                <w:webHidden/>
              </w:rPr>
              <w:instrText xml:space="preserve"> PAGEREF _Toc22839180 \h </w:instrText>
            </w:r>
            <w:r w:rsidR="003F4F36">
              <w:rPr>
                <w:noProof/>
                <w:webHidden/>
              </w:rPr>
            </w:r>
            <w:r w:rsidR="003F4F36">
              <w:rPr>
                <w:noProof/>
                <w:webHidden/>
              </w:rPr>
              <w:fldChar w:fldCharType="separate"/>
            </w:r>
            <w:r w:rsidR="000B1F9B">
              <w:rPr>
                <w:noProof/>
                <w:webHidden/>
              </w:rPr>
              <w:t>27</w:t>
            </w:r>
            <w:r w:rsidR="003F4F36">
              <w:rPr>
                <w:noProof/>
                <w:webHidden/>
              </w:rPr>
              <w:fldChar w:fldCharType="end"/>
            </w:r>
          </w:hyperlink>
        </w:p>
        <w:p w14:paraId="4D09A133" w14:textId="0B924A63" w:rsidR="003F4F36" w:rsidRDefault="00644B0C">
          <w:pPr>
            <w:pStyle w:val="TableofFigures"/>
            <w:tabs>
              <w:tab w:val="right" w:leader="dot" w:pos="9530"/>
            </w:tabs>
            <w:rPr>
              <w:rFonts w:asciiTheme="minorHAnsi" w:eastAsiaTheme="minorEastAsia" w:hAnsiTheme="minorHAnsi"/>
              <w:noProof/>
              <w:sz w:val="22"/>
              <w:lang w:val="en-US" w:eastAsia="zh-CN"/>
            </w:rPr>
          </w:pPr>
          <w:hyperlink w:anchor="_Toc22839181" w:history="1">
            <w:r w:rsidR="003F4F36" w:rsidRPr="001F1572">
              <w:rPr>
                <w:rStyle w:val="Hyperlink"/>
                <w:b/>
                <w:noProof/>
              </w:rPr>
              <w:t>Table 2. Economic and Financial Analysis by Project</w:t>
            </w:r>
            <w:r w:rsidR="003F4F36">
              <w:rPr>
                <w:noProof/>
                <w:webHidden/>
              </w:rPr>
              <w:tab/>
            </w:r>
            <w:r w:rsidR="003F4F36">
              <w:rPr>
                <w:noProof/>
                <w:webHidden/>
              </w:rPr>
              <w:fldChar w:fldCharType="begin"/>
            </w:r>
            <w:r w:rsidR="003F4F36">
              <w:rPr>
                <w:noProof/>
                <w:webHidden/>
              </w:rPr>
              <w:instrText xml:space="preserve"> PAGEREF _Toc22839181 \h </w:instrText>
            </w:r>
            <w:r w:rsidR="003F4F36">
              <w:rPr>
                <w:noProof/>
                <w:webHidden/>
              </w:rPr>
            </w:r>
            <w:r w:rsidR="003F4F36">
              <w:rPr>
                <w:noProof/>
                <w:webHidden/>
              </w:rPr>
              <w:fldChar w:fldCharType="separate"/>
            </w:r>
            <w:r w:rsidR="000B1F9B">
              <w:rPr>
                <w:noProof/>
                <w:webHidden/>
              </w:rPr>
              <w:t>27</w:t>
            </w:r>
            <w:r w:rsidR="003F4F36">
              <w:rPr>
                <w:noProof/>
                <w:webHidden/>
              </w:rPr>
              <w:fldChar w:fldCharType="end"/>
            </w:r>
          </w:hyperlink>
        </w:p>
        <w:p w14:paraId="0579F081" w14:textId="75D9C7A0" w:rsidR="003F4F36" w:rsidRDefault="00644B0C">
          <w:pPr>
            <w:pStyle w:val="TableofFigures"/>
            <w:tabs>
              <w:tab w:val="right" w:leader="dot" w:pos="9530"/>
            </w:tabs>
            <w:rPr>
              <w:rFonts w:asciiTheme="minorHAnsi" w:eastAsiaTheme="minorEastAsia" w:hAnsiTheme="minorHAnsi"/>
              <w:noProof/>
              <w:sz w:val="22"/>
              <w:lang w:val="en-US" w:eastAsia="zh-CN"/>
            </w:rPr>
          </w:pPr>
          <w:hyperlink w:anchor="_Toc22839182" w:history="1">
            <w:r w:rsidR="003F4F36" w:rsidRPr="001F1572">
              <w:rPr>
                <w:rStyle w:val="Hyperlink"/>
                <w:b/>
                <w:noProof/>
              </w:rPr>
              <w:t>Table 3. Subsidies for the Forestry Reform and Development Programs</w:t>
            </w:r>
            <w:r w:rsidR="003F4F36">
              <w:rPr>
                <w:noProof/>
                <w:webHidden/>
              </w:rPr>
              <w:tab/>
            </w:r>
            <w:r w:rsidR="003F4F36">
              <w:rPr>
                <w:noProof/>
                <w:webHidden/>
              </w:rPr>
              <w:fldChar w:fldCharType="begin"/>
            </w:r>
            <w:r w:rsidR="003F4F36">
              <w:rPr>
                <w:noProof/>
                <w:webHidden/>
              </w:rPr>
              <w:instrText xml:space="preserve"> PAGEREF _Toc22839182 \h </w:instrText>
            </w:r>
            <w:r w:rsidR="003F4F36">
              <w:rPr>
                <w:noProof/>
                <w:webHidden/>
              </w:rPr>
            </w:r>
            <w:r w:rsidR="003F4F36">
              <w:rPr>
                <w:noProof/>
                <w:webHidden/>
              </w:rPr>
              <w:fldChar w:fldCharType="separate"/>
            </w:r>
            <w:r w:rsidR="000B1F9B">
              <w:rPr>
                <w:noProof/>
                <w:webHidden/>
              </w:rPr>
              <w:t>46</w:t>
            </w:r>
            <w:r w:rsidR="003F4F36">
              <w:rPr>
                <w:noProof/>
                <w:webHidden/>
              </w:rPr>
              <w:fldChar w:fldCharType="end"/>
            </w:r>
          </w:hyperlink>
        </w:p>
        <w:p w14:paraId="320C4993" w14:textId="5136DCAD" w:rsidR="003F4F36" w:rsidRDefault="00644B0C">
          <w:pPr>
            <w:pStyle w:val="TableofFigures"/>
            <w:tabs>
              <w:tab w:val="right" w:leader="dot" w:pos="9530"/>
            </w:tabs>
            <w:rPr>
              <w:rFonts w:asciiTheme="minorHAnsi" w:eastAsiaTheme="minorEastAsia" w:hAnsiTheme="minorHAnsi"/>
              <w:noProof/>
              <w:sz w:val="22"/>
              <w:lang w:val="en-US" w:eastAsia="zh-CN"/>
            </w:rPr>
          </w:pPr>
          <w:hyperlink w:anchor="_Toc22839183" w:history="1">
            <w:r w:rsidR="003F4F36" w:rsidRPr="001F1572">
              <w:rPr>
                <w:rStyle w:val="Hyperlink"/>
                <w:b/>
                <w:noProof/>
              </w:rPr>
              <w:t>Table 4. Summary of Types of Forest Carbon Transactions, 2009–2016*</w:t>
            </w:r>
            <w:r w:rsidR="003F4F36">
              <w:rPr>
                <w:noProof/>
                <w:webHidden/>
              </w:rPr>
              <w:tab/>
            </w:r>
            <w:r w:rsidR="003F4F36">
              <w:rPr>
                <w:noProof/>
                <w:webHidden/>
              </w:rPr>
              <w:fldChar w:fldCharType="begin"/>
            </w:r>
            <w:r w:rsidR="003F4F36">
              <w:rPr>
                <w:noProof/>
                <w:webHidden/>
              </w:rPr>
              <w:instrText xml:space="preserve"> PAGEREF _Toc22839183 \h </w:instrText>
            </w:r>
            <w:r w:rsidR="003F4F36">
              <w:rPr>
                <w:noProof/>
                <w:webHidden/>
              </w:rPr>
            </w:r>
            <w:r w:rsidR="003F4F36">
              <w:rPr>
                <w:noProof/>
                <w:webHidden/>
              </w:rPr>
              <w:fldChar w:fldCharType="separate"/>
            </w:r>
            <w:r w:rsidR="000B1F9B">
              <w:rPr>
                <w:noProof/>
                <w:webHidden/>
              </w:rPr>
              <w:t>48</w:t>
            </w:r>
            <w:r w:rsidR="003F4F36">
              <w:rPr>
                <w:noProof/>
                <w:webHidden/>
              </w:rPr>
              <w:fldChar w:fldCharType="end"/>
            </w:r>
          </w:hyperlink>
        </w:p>
        <w:p w14:paraId="1C6F5589" w14:textId="21C48597" w:rsidR="003F4F36" w:rsidRDefault="00644B0C">
          <w:pPr>
            <w:pStyle w:val="TableofFigures"/>
            <w:tabs>
              <w:tab w:val="right" w:leader="dot" w:pos="9530"/>
            </w:tabs>
            <w:rPr>
              <w:rFonts w:asciiTheme="minorHAnsi" w:eastAsiaTheme="minorEastAsia" w:hAnsiTheme="minorHAnsi"/>
              <w:noProof/>
              <w:sz w:val="22"/>
              <w:lang w:val="en-US" w:eastAsia="zh-CN"/>
            </w:rPr>
          </w:pPr>
          <w:hyperlink w:anchor="_Toc22839184" w:history="1">
            <w:r w:rsidR="003F4F36" w:rsidRPr="001F1572">
              <w:rPr>
                <w:rStyle w:val="Hyperlink"/>
                <w:b/>
                <w:noProof/>
              </w:rPr>
              <w:t>Table 5. Loans Issued by CBD and CADB, 2016–2018</w:t>
            </w:r>
            <w:r w:rsidR="003F4F36">
              <w:rPr>
                <w:noProof/>
                <w:webHidden/>
              </w:rPr>
              <w:tab/>
            </w:r>
            <w:r w:rsidR="003F4F36">
              <w:rPr>
                <w:noProof/>
                <w:webHidden/>
              </w:rPr>
              <w:fldChar w:fldCharType="begin"/>
            </w:r>
            <w:r w:rsidR="003F4F36">
              <w:rPr>
                <w:noProof/>
                <w:webHidden/>
              </w:rPr>
              <w:instrText xml:space="preserve"> PAGEREF _Toc22839184 \h </w:instrText>
            </w:r>
            <w:r w:rsidR="003F4F36">
              <w:rPr>
                <w:noProof/>
                <w:webHidden/>
              </w:rPr>
            </w:r>
            <w:r w:rsidR="003F4F36">
              <w:rPr>
                <w:noProof/>
                <w:webHidden/>
              </w:rPr>
              <w:fldChar w:fldCharType="separate"/>
            </w:r>
            <w:r w:rsidR="000B1F9B">
              <w:rPr>
                <w:noProof/>
                <w:webHidden/>
              </w:rPr>
              <w:t>53</w:t>
            </w:r>
            <w:r w:rsidR="003F4F36">
              <w:rPr>
                <w:noProof/>
                <w:webHidden/>
              </w:rPr>
              <w:fldChar w:fldCharType="end"/>
            </w:r>
          </w:hyperlink>
        </w:p>
        <w:p w14:paraId="76312708" w14:textId="73BE3F3D" w:rsidR="003F4F36" w:rsidRDefault="00644B0C">
          <w:pPr>
            <w:pStyle w:val="TableofFigures"/>
            <w:tabs>
              <w:tab w:val="right" w:leader="dot" w:pos="9530"/>
            </w:tabs>
            <w:rPr>
              <w:rFonts w:asciiTheme="minorHAnsi" w:eastAsiaTheme="minorEastAsia" w:hAnsiTheme="minorHAnsi"/>
              <w:noProof/>
              <w:sz w:val="22"/>
              <w:lang w:val="en-US" w:eastAsia="zh-CN"/>
            </w:rPr>
          </w:pPr>
          <w:hyperlink w:anchor="_Toc22839185" w:history="1">
            <w:r w:rsidR="003F4F36" w:rsidRPr="001F1572">
              <w:rPr>
                <w:rStyle w:val="Hyperlink"/>
                <w:b/>
                <w:noProof/>
              </w:rPr>
              <w:t>Table 6. Loan Model Guangxi National Timber Reserve Forest Development Project</w:t>
            </w:r>
            <w:r w:rsidR="003F4F36">
              <w:rPr>
                <w:noProof/>
                <w:webHidden/>
              </w:rPr>
              <w:tab/>
            </w:r>
            <w:r w:rsidR="003F4F36">
              <w:rPr>
                <w:noProof/>
                <w:webHidden/>
              </w:rPr>
              <w:fldChar w:fldCharType="begin"/>
            </w:r>
            <w:r w:rsidR="003F4F36">
              <w:rPr>
                <w:noProof/>
                <w:webHidden/>
              </w:rPr>
              <w:instrText xml:space="preserve"> PAGEREF _Toc22839185 \h </w:instrText>
            </w:r>
            <w:r w:rsidR="003F4F36">
              <w:rPr>
                <w:noProof/>
                <w:webHidden/>
              </w:rPr>
            </w:r>
            <w:r w:rsidR="003F4F36">
              <w:rPr>
                <w:noProof/>
                <w:webHidden/>
              </w:rPr>
              <w:fldChar w:fldCharType="separate"/>
            </w:r>
            <w:r w:rsidR="000B1F9B">
              <w:rPr>
                <w:noProof/>
                <w:webHidden/>
              </w:rPr>
              <w:t>54</w:t>
            </w:r>
            <w:r w:rsidR="003F4F36">
              <w:rPr>
                <w:noProof/>
                <w:webHidden/>
              </w:rPr>
              <w:fldChar w:fldCharType="end"/>
            </w:r>
          </w:hyperlink>
        </w:p>
        <w:p w14:paraId="50A0B6B9" w14:textId="0EE1BC9C" w:rsidR="00D539EA" w:rsidRDefault="001C7441" w:rsidP="001C7441">
          <w:r>
            <w:fldChar w:fldCharType="end"/>
          </w:r>
        </w:p>
      </w:sdtContent>
    </w:sdt>
    <w:p w14:paraId="13D35763" w14:textId="5E8F80F1" w:rsidR="0094480E" w:rsidRPr="009872A5" w:rsidRDefault="0094480E" w:rsidP="00BB1802">
      <w:pPr>
        <w:spacing w:after="0" w:line="240" w:lineRule="auto"/>
        <w:jc w:val="center"/>
        <w:rPr>
          <w:rFonts w:cs="Times New Roman"/>
          <w:b/>
          <w:color w:val="000000" w:themeColor="text1"/>
          <w:sz w:val="32"/>
          <w:szCs w:val="32"/>
          <w:lang w:val="en-US"/>
        </w:rPr>
      </w:pPr>
    </w:p>
    <w:p w14:paraId="15B9F030" w14:textId="77777777" w:rsidR="00C1169B" w:rsidRPr="009872A5" w:rsidRDefault="00C1169B" w:rsidP="0006591C">
      <w:pPr>
        <w:spacing w:after="0" w:line="240" w:lineRule="auto"/>
        <w:jc w:val="center"/>
        <w:rPr>
          <w:rFonts w:cs="Times New Roman"/>
          <w:b/>
          <w:color w:val="000000" w:themeColor="text1"/>
          <w:sz w:val="16"/>
          <w:szCs w:val="32"/>
          <w:lang w:val="en-US"/>
        </w:rPr>
      </w:pPr>
    </w:p>
    <w:p w14:paraId="7E0551EF" w14:textId="7F77E57A" w:rsidR="000B0A37" w:rsidRDefault="00AD17E7" w:rsidP="00D539EA">
      <w:pPr>
        <w:pStyle w:val="TOC1"/>
      </w:pPr>
      <w:r w:rsidRPr="009872A5">
        <w:rPr>
          <w:rFonts w:cs="Times New Roman"/>
          <w:color w:val="000000" w:themeColor="text1"/>
          <w:szCs w:val="24"/>
          <w:lang w:val="en-US"/>
        </w:rPr>
        <w:fldChar w:fldCharType="begin"/>
      </w:r>
      <w:r w:rsidRPr="009872A5">
        <w:rPr>
          <w:rFonts w:cs="Times New Roman"/>
          <w:color w:val="000000" w:themeColor="text1"/>
          <w:szCs w:val="24"/>
          <w:lang w:val="en-US"/>
        </w:rPr>
        <w:instrText xml:space="preserve"> TOC \h \z \t "Heading 1,1,Heading 2,2,list 1,3" </w:instrText>
      </w:r>
      <w:r w:rsidRPr="009872A5">
        <w:rPr>
          <w:rFonts w:cs="Times New Roman"/>
          <w:color w:val="000000" w:themeColor="text1"/>
          <w:szCs w:val="24"/>
          <w:lang w:val="en-US"/>
        </w:rPr>
        <w:fldChar w:fldCharType="separate"/>
      </w:r>
    </w:p>
    <w:p w14:paraId="0656C07D" w14:textId="77777777" w:rsidR="000B0A37" w:rsidRPr="000B0A37" w:rsidRDefault="000B0A37" w:rsidP="000B0A37"/>
    <w:p w14:paraId="2AAB9969" w14:textId="0C4AACA9" w:rsidR="00743D9E" w:rsidRPr="009872A5" w:rsidRDefault="00AD17E7" w:rsidP="0006591C">
      <w:pPr>
        <w:spacing w:after="0" w:line="240" w:lineRule="auto"/>
        <w:rPr>
          <w:rFonts w:cs="Times New Roman"/>
          <w:b/>
          <w:caps/>
          <w:color w:val="000000" w:themeColor="text1"/>
          <w:szCs w:val="24"/>
          <w:lang w:val="en-US"/>
        </w:rPr>
      </w:pPr>
      <w:r w:rsidRPr="009872A5">
        <w:rPr>
          <w:rFonts w:cs="Times New Roman"/>
          <w:b/>
          <w:caps/>
          <w:color w:val="000000" w:themeColor="text1"/>
          <w:szCs w:val="24"/>
          <w:lang w:val="en-US"/>
        </w:rPr>
        <w:fldChar w:fldCharType="end"/>
      </w:r>
      <w:bookmarkStart w:id="3" w:name="OLE_LINK5"/>
      <w:bookmarkStart w:id="4" w:name="OLE_LINK8"/>
      <w:bookmarkEnd w:id="2"/>
    </w:p>
    <w:p w14:paraId="2E2AF04E" w14:textId="548F319C" w:rsidR="00F73C9D" w:rsidRPr="009872A5" w:rsidRDefault="00F73C9D" w:rsidP="0006591C">
      <w:pPr>
        <w:spacing w:after="0" w:line="240" w:lineRule="auto"/>
        <w:rPr>
          <w:rFonts w:cs="Times New Roman"/>
          <w:b/>
          <w:lang w:val="en-US"/>
        </w:rPr>
        <w:sectPr w:rsidR="00F73C9D" w:rsidRPr="009872A5" w:rsidSect="005D6B13">
          <w:footerReference w:type="default" r:id="rId20"/>
          <w:pgSz w:w="12240" w:h="15840" w:code="1"/>
          <w:pgMar w:top="1440" w:right="1260" w:bottom="1440" w:left="1440" w:header="708" w:footer="708" w:gutter="0"/>
          <w:cols w:space="708"/>
          <w:titlePg/>
          <w:docGrid w:linePitch="360"/>
        </w:sectPr>
      </w:pPr>
    </w:p>
    <w:p w14:paraId="7F2A8D0C" w14:textId="77777777" w:rsidR="00F73C9D" w:rsidRPr="009872A5" w:rsidRDefault="00F73C9D" w:rsidP="00F73C9D">
      <w:pPr>
        <w:spacing w:after="0" w:line="240" w:lineRule="auto"/>
        <w:rPr>
          <w:rFonts w:cs="Times New Roman"/>
          <w:b/>
          <w:color w:val="000000" w:themeColor="text1"/>
          <w:sz w:val="32"/>
          <w:szCs w:val="32"/>
          <w:lang w:val="en-US"/>
        </w:rPr>
      </w:pPr>
      <w:bookmarkStart w:id="5" w:name="_Hlk19013998"/>
      <w:r w:rsidRPr="009872A5">
        <w:rPr>
          <w:rFonts w:cs="Times New Roman"/>
          <w:b/>
          <w:color w:val="000000" w:themeColor="text1"/>
          <w:sz w:val="32"/>
          <w:szCs w:val="32"/>
          <w:lang w:val="en-US"/>
        </w:rPr>
        <w:t>ABBREVIATIONS</w:t>
      </w:r>
    </w:p>
    <w:p w14:paraId="1E7206C3" w14:textId="77777777" w:rsidR="00F73C9D" w:rsidRPr="009872A5" w:rsidRDefault="00F73C9D" w:rsidP="00F73C9D">
      <w:pPr>
        <w:spacing w:after="0" w:line="240" w:lineRule="auto"/>
        <w:rPr>
          <w:rFonts w:cs="Times New Roman"/>
          <w:b/>
          <w:color w:val="000000" w:themeColor="text1"/>
          <w:sz w:val="32"/>
          <w:szCs w:val="32"/>
          <w:lang w:val="en-US"/>
        </w:rPr>
      </w:pPr>
    </w:p>
    <w:tbl>
      <w:tblPr>
        <w:tblW w:w="8910" w:type="dxa"/>
        <w:jc w:val="center"/>
        <w:tblLook w:val="04A0" w:firstRow="1" w:lastRow="0" w:firstColumn="1" w:lastColumn="0" w:noHBand="0" w:noVBand="1"/>
      </w:tblPr>
      <w:tblGrid>
        <w:gridCol w:w="1530"/>
        <w:gridCol w:w="7380"/>
      </w:tblGrid>
      <w:tr w:rsidR="000E250A" w:rsidRPr="009872A5" w14:paraId="542AD60D" w14:textId="77777777" w:rsidTr="00250ACE">
        <w:trPr>
          <w:trHeight w:val="300"/>
          <w:jc w:val="center"/>
        </w:trPr>
        <w:tc>
          <w:tcPr>
            <w:tcW w:w="1530" w:type="dxa"/>
            <w:tcBorders>
              <w:top w:val="nil"/>
              <w:left w:val="nil"/>
              <w:bottom w:val="nil"/>
              <w:right w:val="nil"/>
            </w:tcBorders>
            <w:shd w:val="clear" w:color="auto" w:fill="auto"/>
            <w:noWrap/>
            <w:vAlign w:val="center"/>
            <w:hideMark/>
          </w:tcPr>
          <w:p w14:paraId="0A245150"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CADB</w:t>
            </w:r>
          </w:p>
        </w:tc>
        <w:tc>
          <w:tcPr>
            <w:tcW w:w="7380" w:type="dxa"/>
            <w:tcBorders>
              <w:top w:val="nil"/>
              <w:left w:val="nil"/>
              <w:bottom w:val="nil"/>
              <w:right w:val="nil"/>
            </w:tcBorders>
            <w:shd w:val="clear" w:color="auto" w:fill="auto"/>
            <w:noWrap/>
            <w:vAlign w:val="center"/>
            <w:hideMark/>
          </w:tcPr>
          <w:p w14:paraId="2E502867"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 xml:space="preserve">China Agricultural Development Bank </w:t>
            </w:r>
          </w:p>
        </w:tc>
      </w:tr>
      <w:tr w:rsidR="000E250A" w:rsidRPr="009872A5" w14:paraId="52F8EEDE" w14:textId="77777777" w:rsidTr="00250ACE">
        <w:trPr>
          <w:trHeight w:val="300"/>
          <w:jc w:val="center"/>
        </w:trPr>
        <w:tc>
          <w:tcPr>
            <w:tcW w:w="1530" w:type="dxa"/>
            <w:tcBorders>
              <w:top w:val="nil"/>
              <w:left w:val="nil"/>
              <w:bottom w:val="nil"/>
              <w:right w:val="nil"/>
            </w:tcBorders>
            <w:shd w:val="clear" w:color="auto" w:fill="auto"/>
            <w:noWrap/>
            <w:vAlign w:val="center"/>
          </w:tcPr>
          <w:p w14:paraId="0A629A60"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CCB</w:t>
            </w:r>
          </w:p>
        </w:tc>
        <w:tc>
          <w:tcPr>
            <w:tcW w:w="7380" w:type="dxa"/>
            <w:tcBorders>
              <w:top w:val="nil"/>
              <w:left w:val="nil"/>
              <w:bottom w:val="nil"/>
              <w:right w:val="nil"/>
            </w:tcBorders>
            <w:shd w:val="clear" w:color="auto" w:fill="auto"/>
            <w:noWrap/>
            <w:vAlign w:val="center"/>
          </w:tcPr>
          <w:p w14:paraId="03C90CB3"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cs="Times New Roman"/>
                <w:color w:val="000000" w:themeColor="text1"/>
                <w:szCs w:val="24"/>
              </w:rPr>
              <w:t xml:space="preserve">Climate, Community and Biodiversity </w:t>
            </w:r>
          </w:p>
        </w:tc>
      </w:tr>
      <w:tr w:rsidR="000E250A" w:rsidRPr="009872A5" w14:paraId="42812194" w14:textId="77777777" w:rsidTr="00250ACE">
        <w:trPr>
          <w:trHeight w:val="300"/>
          <w:jc w:val="center"/>
        </w:trPr>
        <w:tc>
          <w:tcPr>
            <w:tcW w:w="1530" w:type="dxa"/>
            <w:tcBorders>
              <w:top w:val="nil"/>
              <w:left w:val="nil"/>
              <w:bottom w:val="nil"/>
              <w:right w:val="nil"/>
            </w:tcBorders>
            <w:shd w:val="clear" w:color="auto" w:fill="auto"/>
            <w:noWrap/>
            <w:vAlign w:val="center"/>
          </w:tcPr>
          <w:p w14:paraId="32F08B33"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CCERs</w:t>
            </w:r>
          </w:p>
        </w:tc>
        <w:tc>
          <w:tcPr>
            <w:tcW w:w="7380" w:type="dxa"/>
            <w:tcBorders>
              <w:top w:val="nil"/>
              <w:left w:val="nil"/>
              <w:bottom w:val="nil"/>
              <w:right w:val="nil"/>
            </w:tcBorders>
            <w:shd w:val="clear" w:color="auto" w:fill="auto"/>
            <w:noWrap/>
            <w:vAlign w:val="center"/>
          </w:tcPr>
          <w:p w14:paraId="5118E11E"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cs="Times New Roman"/>
              </w:rPr>
              <w:t>China Certified Emission Reductions</w:t>
            </w:r>
          </w:p>
        </w:tc>
      </w:tr>
      <w:tr w:rsidR="000E250A" w:rsidRPr="009872A5" w14:paraId="4B8ED067" w14:textId="77777777" w:rsidTr="00250ACE">
        <w:trPr>
          <w:trHeight w:val="300"/>
          <w:jc w:val="center"/>
        </w:trPr>
        <w:tc>
          <w:tcPr>
            <w:tcW w:w="1530" w:type="dxa"/>
            <w:tcBorders>
              <w:top w:val="nil"/>
              <w:left w:val="nil"/>
              <w:bottom w:val="nil"/>
              <w:right w:val="nil"/>
            </w:tcBorders>
            <w:shd w:val="clear" w:color="auto" w:fill="auto"/>
            <w:noWrap/>
            <w:vAlign w:val="center"/>
            <w:hideMark/>
          </w:tcPr>
          <w:p w14:paraId="6EF1F0E5"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CDB</w:t>
            </w:r>
          </w:p>
        </w:tc>
        <w:tc>
          <w:tcPr>
            <w:tcW w:w="7380" w:type="dxa"/>
            <w:tcBorders>
              <w:top w:val="nil"/>
              <w:left w:val="nil"/>
              <w:bottom w:val="nil"/>
              <w:right w:val="nil"/>
            </w:tcBorders>
            <w:shd w:val="clear" w:color="auto" w:fill="auto"/>
            <w:noWrap/>
            <w:vAlign w:val="center"/>
            <w:hideMark/>
          </w:tcPr>
          <w:p w14:paraId="52B381FE"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 xml:space="preserve">China Development Bank </w:t>
            </w:r>
          </w:p>
        </w:tc>
      </w:tr>
      <w:tr w:rsidR="000E250A" w:rsidRPr="009872A5" w14:paraId="6D63A04F" w14:textId="77777777" w:rsidTr="00250ACE">
        <w:trPr>
          <w:trHeight w:val="300"/>
          <w:jc w:val="center"/>
        </w:trPr>
        <w:tc>
          <w:tcPr>
            <w:tcW w:w="1530" w:type="dxa"/>
            <w:tcBorders>
              <w:top w:val="nil"/>
              <w:left w:val="nil"/>
              <w:bottom w:val="nil"/>
              <w:right w:val="nil"/>
            </w:tcBorders>
            <w:shd w:val="clear" w:color="auto" w:fill="auto"/>
            <w:noWrap/>
            <w:vAlign w:val="center"/>
            <w:hideMark/>
          </w:tcPr>
          <w:p w14:paraId="40DDE52C"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CDM</w:t>
            </w:r>
          </w:p>
        </w:tc>
        <w:tc>
          <w:tcPr>
            <w:tcW w:w="7380" w:type="dxa"/>
            <w:tcBorders>
              <w:top w:val="nil"/>
              <w:left w:val="nil"/>
              <w:bottom w:val="nil"/>
              <w:right w:val="nil"/>
            </w:tcBorders>
            <w:shd w:val="clear" w:color="auto" w:fill="auto"/>
            <w:noWrap/>
            <w:vAlign w:val="center"/>
            <w:hideMark/>
          </w:tcPr>
          <w:p w14:paraId="1BAD9617"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Clean Development Mechanism</w:t>
            </w:r>
          </w:p>
        </w:tc>
      </w:tr>
      <w:tr w:rsidR="000E250A" w:rsidRPr="009872A5" w14:paraId="3AACFD1A" w14:textId="77777777" w:rsidTr="00250ACE">
        <w:trPr>
          <w:trHeight w:val="300"/>
          <w:jc w:val="center"/>
        </w:trPr>
        <w:tc>
          <w:tcPr>
            <w:tcW w:w="1530" w:type="dxa"/>
            <w:tcBorders>
              <w:top w:val="nil"/>
              <w:left w:val="nil"/>
              <w:bottom w:val="nil"/>
              <w:right w:val="nil"/>
            </w:tcBorders>
            <w:shd w:val="clear" w:color="auto" w:fill="auto"/>
            <w:noWrap/>
            <w:vAlign w:val="center"/>
            <w:hideMark/>
          </w:tcPr>
          <w:p w14:paraId="2209DA22"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CERs</w:t>
            </w:r>
          </w:p>
        </w:tc>
        <w:tc>
          <w:tcPr>
            <w:tcW w:w="7380" w:type="dxa"/>
            <w:tcBorders>
              <w:top w:val="nil"/>
              <w:left w:val="nil"/>
              <w:bottom w:val="nil"/>
              <w:right w:val="nil"/>
            </w:tcBorders>
            <w:shd w:val="clear" w:color="auto" w:fill="auto"/>
            <w:noWrap/>
            <w:vAlign w:val="center"/>
            <w:hideMark/>
          </w:tcPr>
          <w:p w14:paraId="6F01FF53"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 xml:space="preserve">Certified Emissions Reduction Certificates </w:t>
            </w:r>
          </w:p>
        </w:tc>
      </w:tr>
      <w:tr w:rsidR="000E250A" w:rsidRPr="009872A5" w14:paraId="73B27BEF" w14:textId="77777777" w:rsidTr="00250ACE">
        <w:trPr>
          <w:trHeight w:val="300"/>
          <w:jc w:val="center"/>
        </w:trPr>
        <w:tc>
          <w:tcPr>
            <w:tcW w:w="1530" w:type="dxa"/>
            <w:tcBorders>
              <w:top w:val="nil"/>
              <w:left w:val="nil"/>
              <w:bottom w:val="nil"/>
              <w:right w:val="nil"/>
            </w:tcBorders>
            <w:shd w:val="clear" w:color="auto" w:fill="auto"/>
            <w:noWrap/>
            <w:vAlign w:val="center"/>
          </w:tcPr>
          <w:p w14:paraId="1976A24B"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CO</w:t>
            </w:r>
            <w:r w:rsidRPr="009872A5">
              <w:rPr>
                <w:rFonts w:eastAsia="Times New Roman" w:cs="Times New Roman"/>
                <w:color w:val="000000"/>
                <w:szCs w:val="24"/>
                <w:vertAlign w:val="subscript"/>
                <w:lang w:val="en-US" w:eastAsia="zh-CN"/>
              </w:rPr>
              <w:t>2</w:t>
            </w:r>
          </w:p>
        </w:tc>
        <w:tc>
          <w:tcPr>
            <w:tcW w:w="7380" w:type="dxa"/>
            <w:tcBorders>
              <w:top w:val="nil"/>
              <w:left w:val="nil"/>
              <w:bottom w:val="nil"/>
              <w:right w:val="nil"/>
            </w:tcBorders>
            <w:shd w:val="clear" w:color="auto" w:fill="auto"/>
            <w:noWrap/>
            <w:vAlign w:val="center"/>
          </w:tcPr>
          <w:p w14:paraId="773CD489" w14:textId="77777777" w:rsidR="000E250A" w:rsidRPr="009872A5" w:rsidDel="00FF0CBE"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carbon dioxide</w:t>
            </w:r>
          </w:p>
        </w:tc>
      </w:tr>
      <w:tr w:rsidR="000E250A" w:rsidRPr="009872A5" w14:paraId="4CBDBDD5" w14:textId="77777777" w:rsidTr="00250ACE">
        <w:trPr>
          <w:trHeight w:val="300"/>
          <w:jc w:val="center"/>
        </w:trPr>
        <w:tc>
          <w:tcPr>
            <w:tcW w:w="1530" w:type="dxa"/>
            <w:tcBorders>
              <w:top w:val="nil"/>
              <w:left w:val="nil"/>
              <w:bottom w:val="nil"/>
              <w:right w:val="nil"/>
            </w:tcBorders>
            <w:shd w:val="clear" w:color="auto" w:fill="auto"/>
            <w:noWrap/>
            <w:vAlign w:val="center"/>
          </w:tcPr>
          <w:p w14:paraId="21497CE2"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CO</w:t>
            </w:r>
            <w:r w:rsidRPr="009872A5">
              <w:rPr>
                <w:rFonts w:eastAsia="Times New Roman" w:cs="Times New Roman"/>
                <w:color w:val="000000"/>
                <w:szCs w:val="24"/>
                <w:vertAlign w:val="subscript"/>
                <w:lang w:val="en-US" w:eastAsia="zh-CN"/>
              </w:rPr>
              <w:t>2</w:t>
            </w:r>
            <w:r w:rsidRPr="009872A5">
              <w:rPr>
                <w:rFonts w:eastAsia="Times New Roman" w:cs="Times New Roman"/>
                <w:color w:val="000000"/>
                <w:szCs w:val="24"/>
                <w:lang w:val="en-US" w:eastAsia="zh-CN"/>
              </w:rPr>
              <w:t>e</w:t>
            </w:r>
          </w:p>
        </w:tc>
        <w:tc>
          <w:tcPr>
            <w:tcW w:w="7380" w:type="dxa"/>
            <w:tcBorders>
              <w:top w:val="nil"/>
              <w:left w:val="nil"/>
              <w:bottom w:val="nil"/>
              <w:right w:val="nil"/>
            </w:tcBorders>
            <w:shd w:val="clear" w:color="auto" w:fill="auto"/>
            <w:noWrap/>
            <w:vAlign w:val="center"/>
          </w:tcPr>
          <w:p w14:paraId="1B48A3B9"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carbon dioxide equivalent</w:t>
            </w:r>
          </w:p>
        </w:tc>
      </w:tr>
      <w:tr w:rsidR="000E250A" w:rsidRPr="009872A5" w14:paraId="1A087CC9" w14:textId="77777777" w:rsidTr="00250ACE">
        <w:trPr>
          <w:trHeight w:val="300"/>
          <w:jc w:val="center"/>
        </w:trPr>
        <w:tc>
          <w:tcPr>
            <w:tcW w:w="1530" w:type="dxa"/>
            <w:tcBorders>
              <w:top w:val="nil"/>
              <w:left w:val="nil"/>
              <w:bottom w:val="nil"/>
              <w:right w:val="nil"/>
            </w:tcBorders>
            <w:shd w:val="clear" w:color="auto" w:fill="auto"/>
            <w:noWrap/>
            <w:vAlign w:val="center"/>
          </w:tcPr>
          <w:p w14:paraId="2628751D"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DengXian" w:cs="Times New Roman"/>
                <w:kern w:val="2"/>
                <w:szCs w:val="24"/>
              </w:rPr>
              <w:t>COP3</w:t>
            </w:r>
          </w:p>
        </w:tc>
        <w:tc>
          <w:tcPr>
            <w:tcW w:w="7380" w:type="dxa"/>
            <w:tcBorders>
              <w:top w:val="nil"/>
              <w:left w:val="nil"/>
              <w:bottom w:val="nil"/>
              <w:right w:val="nil"/>
            </w:tcBorders>
            <w:shd w:val="clear" w:color="auto" w:fill="auto"/>
            <w:noWrap/>
            <w:vAlign w:val="center"/>
          </w:tcPr>
          <w:p w14:paraId="7921A01D"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The Third Conference of the Parties</w:t>
            </w:r>
          </w:p>
        </w:tc>
      </w:tr>
      <w:tr w:rsidR="000E250A" w:rsidRPr="009872A5" w14:paraId="76D19421" w14:textId="77777777" w:rsidTr="00250ACE">
        <w:trPr>
          <w:trHeight w:val="300"/>
          <w:jc w:val="center"/>
        </w:trPr>
        <w:tc>
          <w:tcPr>
            <w:tcW w:w="1530" w:type="dxa"/>
            <w:tcBorders>
              <w:top w:val="nil"/>
              <w:left w:val="nil"/>
              <w:bottom w:val="nil"/>
              <w:right w:val="nil"/>
            </w:tcBorders>
            <w:shd w:val="clear" w:color="auto" w:fill="auto"/>
            <w:noWrap/>
            <w:vAlign w:val="center"/>
          </w:tcPr>
          <w:p w14:paraId="52A7F56C"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EIRR</w:t>
            </w:r>
          </w:p>
        </w:tc>
        <w:tc>
          <w:tcPr>
            <w:tcW w:w="7380" w:type="dxa"/>
            <w:tcBorders>
              <w:top w:val="nil"/>
              <w:left w:val="nil"/>
              <w:bottom w:val="nil"/>
              <w:right w:val="nil"/>
            </w:tcBorders>
            <w:shd w:val="clear" w:color="auto" w:fill="auto"/>
            <w:noWrap/>
            <w:vAlign w:val="center"/>
          </w:tcPr>
          <w:p w14:paraId="107F183D"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cs="Times New Roman"/>
                <w:color w:val="000000" w:themeColor="text1"/>
                <w:szCs w:val="24"/>
                <w:lang w:eastAsia="zh-CN"/>
              </w:rPr>
              <w:t>economic internal rate of return</w:t>
            </w:r>
          </w:p>
        </w:tc>
      </w:tr>
      <w:tr w:rsidR="000E250A" w:rsidRPr="009872A5" w14:paraId="2DBDEDB1" w14:textId="77777777" w:rsidTr="00250ACE">
        <w:trPr>
          <w:trHeight w:val="300"/>
          <w:jc w:val="center"/>
        </w:trPr>
        <w:tc>
          <w:tcPr>
            <w:tcW w:w="1530" w:type="dxa"/>
            <w:tcBorders>
              <w:top w:val="nil"/>
              <w:left w:val="nil"/>
              <w:bottom w:val="nil"/>
              <w:right w:val="nil"/>
            </w:tcBorders>
            <w:shd w:val="clear" w:color="auto" w:fill="auto"/>
            <w:noWrap/>
            <w:vAlign w:val="center"/>
            <w:hideMark/>
          </w:tcPr>
          <w:p w14:paraId="612CAA20"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ERR</w:t>
            </w:r>
          </w:p>
        </w:tc>
        <w:tc>
          <w:tcPr>
            <w:tcW w:w="7380" w:type="dxa"/>
            <w:tcBorders>
              <w:top w:val="nil"/>
              <w:left w:val="nil"/>
              <w:bottom w:val="nil"/>
              <w:right w:val="nil"/>
            </w:tcBorders>
            <w:shd w:val="clear" w:color="auto" w:fill="auto"/>
            <w:noWrap/>
            <w:vAlign w:val="center"/>
            <w:hideMark/>
          </w:tcPr>
          <w:p w14:paraId="09877C73"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economic rate of return</w:t>
            </w:r>
          </w:p>
        </w:tc>
      </w:tr>
      <w:tr w:rsidR="000E250A" w:rsidRPr="009872A5" w14:paraId="74CC372B" w14:textId="77777777" w:rsidTr="00250ACE">
        <w:trPr>
          <w:trHeight w:val="300"/>
          <w:jc w:val="center"/>
        </w:trPr>
        <w:tc>
          <w:tcPr>
            <w:tcW w:w="1530" w:type="dxa"/>
            <w:tcBorders>
              <w:top w:val="nil"/>
              <w:left w:val="nil"/>
              <w:bottom w:val="nil"/>
              <w:right w:val="nil"/>
            </w:tcBorders>
            <w:shd w:val="clear" w:color="auto" w:fill="auto"/>
            <w:noWrap/>
            <w:vAlign w:val="center"/>
            <w:hideMark/>
          </w:tcPr>
          <w:p w14:paraId="6A5475B1"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FIRR</w:t>
            </w:r>
          </w:p>
        </w:tc>
        <w:tc>
          <w:tcPr>
            <w:tcW w:w="7380" w:type="dxa"/>
            <w:tcBorders>
              <w:top w:val="nil"/>
              <w:left w:val="nil"/>
              <w:bottom w:val="nil"/>
              <w:right w:val="nil"/>
            </w:tcBorders>
            <w:shd w:val="clear" w:color="auto" w:fill="auto"/>
            <w:noWrap/>
            <w:vAlign w:val="center"/>
            <w:hideMark/>
          </w:tcPr>
          <w:p w14:paraId="4533F1B3"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financial internal rate of return</w:t>
            </w:r>
          </w:p>
        </w:tc>
      </w:tr>
      <w:tr w:rsidR="000E250A" w:rsidRPr="009872A5" w14:paraId="4EA44561" w14:textId="77777777" w:rsidTr="00250ACE">
        <w:trPr>
          <w:trHeight w:val="300"/>
          <w:jc w:val="center"/>
        </w:trPr>
        <w:tc>
          <w:tcPr>
            <w:tcW w:w="1530" w:type="dxa"/>
            <w:tcBorders>
              <w:top w:val="nil"/>
              <w:left w:val="nil"/>
              <w:bottom w:val="nil"/>
              <w:right w:val="nil"/>
            </w:tcBorders>
            <w:shd w:val="clear" w:color="auto" w:fill="auto"/>
            <w:noWrap/>
            <w:vAlign w:val="center"/>
          </w:tcPr>
          <w:p w14:paraId="596D4FFA"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FRML</w:t>
            </w:r>
          </w:p>
        </w:tc>
        <w:tc>
          <w:tcPr>
            <w:tcW w:w="7380" w:type="dxa"/>
            <w:tcBorders>
              <w:top w:val="nil"/>
              <w:left w:val="nil"/>
              <w:bottom w:val="nil"/>
              <w:right w:val="nil"/>
            </w:tcBorders>
            <w:shd w:val="clear" w:color="auto" w:fill="auto"/>
            <w:noWrap/>
            <w:vAlign w:val="center"/>
          </w:tcPr>
          <w:p w14:paraId="51A1FE44" w14:textId="77777777" w:rsidR="000E250A" w:rsidRPr="009872A5" w:rsidDel="00F06FC4" w:rsidRDefault="000E250A" w:rsidP="00250ACE">
            <w:pPr>
              <w:snapToGrid w:val="0"/>
              <w:spacing w:after="0" w:line="240" w:lineRule="auto"/>
              <w:rPr>
                <w:rFonts w:eastAsia="Times New Roman" w:cs="Times New Roman"/>
                <w:bCs/>
                <w:color w:val="000000"/>
                <w:szCs w:val="24"/>
                <w:lang w:val="en-US" w:eastAsia="zh-CN"/>
              </w:rPr>
            </w:pPr>
            <w:r w:rsidRPr="009872A5">
              <w:rPr>
                <w:rFonts w:cs="Times New Roman"/>
                <w:bCs/>
                <w:szCs w:val="24"/>
              </w:rPr>
              <w:t>Forest Rights Mortgage Loan</w:t>
            </w:r>
          </w:p>
        </w:tc>
      </w:tr>
      <w:tr w:rsidR="000E250A" w:rsidRPr="009872A5" w14:paraId="3975B81A" w14:textId="77777777" w:rsidTr="00250ACE">
        <w:trPr>
          <w:trHeight w:val="300"/>
          <w:jc w:val="center"/>
        </w:trPr>
        <w:tc>
          <w:tcPr>
            <w:tcW w:w="1530" w:type="dxa"/>
            <w:tcBorders>
              <w:top w:val="nil"/>
              <w:left w:val="nil"/>
              <w:bottom w:val="nil"/>
              <w:right w:val="nil"/>
            </w:tcBorders>
            <w:shd w:val="clear" w:color="auto" w:fill="auto"/>
            <w:noWrap/>
            <w:vAlign w:val="center"/>
            <w:hideMark/>
          </w:tcPr>
          <w:p w14:paraId="0F066971"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GEF</w:t>
            </w:r>
          </w:p>
        </w:tc>
        <w:tc>
          <w:tcPr>
            <w:tcW w:w="7380" w:type="dxa"/>
            <w:tcBorders>
              <w:top w:val="nil"/>
              <w:left w:val="nil"/>
              <w:bottom w:val="nil"/>
              <w:right w:val="nil"/>
            </w:tcBorders>
            <w:shd w:val="clear" w:color="auto" w:fill="auto"/>
            <w:noWrap/>
            <w:vAlign w:val="center"/>
            <w:hideMark/>
          </w:tcPr>
          <w:p w14:paraId="0407C74E"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Global Environment Facility</w:t>
            </w:r>
          </w:p>
        </w:tc>
      </w:tr>
      <w:tr w:rsidR="000E250A" w:rsidRPr="009872A5" w14:paraId="5472FEE1" w14:textId="77777777" w:rsidTr="00250ACE">
        <w:trPr>
          <w:trHeight w:val="300"/>
          <w:jc w:val="center"/>
        </w:trPr>
        <w:tc>
          <w:tcPr>
            <w:tcW w:w="1530" w:type="dxa"/>
            <w:tcBorders>
              <w:top w:val="nil"/>
              <w:left w:val="nil"/>
              <w:bottom w:val="nil"/>
              <w:right w:val="nil"/>
            </w:tcBorders>
            <w:shd w:val="clear" w:color="auto" w:fill="auto"/>
            <w:noWrap/>
            <w:vAlign w:val="center"/>
            <w:hideMark/>
          </w:tcPr>
          <w:p w14:paraId="7424A332"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GIZ</w:t>
            </w:r>
          </w:p>
        </w:tc>
        <w:tc>
          <w:tcPr>
            <w:tcW w:w="7380" w:type="dxa"/>
            <w:tcBorders>
              <w:top w:val="nil"/>
              <w:left w:val="nil"/>
              <w:bottom w:val="nil"/>
              <w:right w:val="nil"/>
            </w:tcBorders>
            <w:shd w:val="clear" w:color="auto" w:fill="auto"/>
            <w:noWrap/>
            <w:vAlign w:val="center"/>
            <w:hideMark/>
          </w:tcPr>
          <w:p w14:paraId="3C95A8A1"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cs="Times New Roman"/>
                <w:color w:val="000000" w:themeColor="text1"/>
                <w:szCs w:val="24"/>
                <w:lang w:val="en-US"/>
              </w:rPr>
              <w:t xml:space="preserve">German Corporation for International Cooperation </w:t>
            </w:r>
          </w:p>
        </w:tc>
      </w:tr>
      <w:tr w:rsidR="000E250A" w:rsidRPr="009872A5" w14:paraId="19C37DEB" w14:textId="77777777" w:rsidTr="00250ACE">
        <w:trPr>
          <w:trHeight w:val="300"/>
          <w:jc w:val="center"/>
        </w:trPr>
        <w:tc>
          <w:tcPr>
            <w:tcW w:w="1530" w:type="dxa"/>
            <w:tcBorders>
              <w:top w:val="nil"/>
              <w:left w:val="nil"/>
              <w:bottom w:val="nil"/>
              <w:right w:val="nil"/>
            </w:tcBorders>
            <w:shd w:val="clear" w:color="auto" w:fill="auto"/>
            <w:noWrap/>
            <w:vAlign w:val="center"/>
            <w:hideMark/>
          </w:tcPr>
          <w:p w14:paraId="5AA8E823"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GoC</w:t>
            </w:r>
          </w:p>
        </w:tc>
        <w:tc>
          <w:tcPr>
            <w:tcW w:w="7380" w:type="dxa"/>
            <w:tcBorders>
              <w:top w:val="nil"/>
              <w:left w:val="nil"/>
              <w:bottom w:val="nil"/>
              <w:right w:val="nil"/>
            </w:tcBorders>
            <w:shd w:val="clear" w:color="auto" w:fill="auto"/>
            <w:noWrap/>
            <w:vAlign w:val="center"/>
            <w:hideMark/>
          </w:tcPr>
          <w:p w14:paraId="1CDE5DDC"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Government of China</w:t>
            </w:r>
            <w:r w:rsidRPr="009872A5">
              <w:rPr>
                <w:rFonts w:cs="Times New Roman"/>
                <w:color w:val="000000" w:themeColor="text1"/>
                <w:szCs w:val="24"/>
                <w:lang w:val="en-US"/>
              </w:rPr>
              <w:t xml:space="preserve"> </w:t>
            </w:r>
          </w:p>
        </w:tc>
      </w:tr>
      <w:tr w:rsidR="000E250A" w:rsidRPr="009872A5" w14:paraId="64DBFB57" w14:textId="77777777" w:rsidTr="00250ACE">
        <w:trPr>
          <w:trHeight w:val="300"/>
          <w:jc w:val="center"/>
        </w:trPr>
        <w:tc>
          <w:tcPr>
            <w:tcW w:w="1530" w:type="dxa"/>
            <w:tcBorders>
              <w:top w:val="nil"/>
              <w:left w:val="nil"/>
              <w:bottom w:val="nil"/>
              <w:right w:val="nil"/>
            </w:tcBorders>
            <w:shd w:val="clear" w:color="auto" w:fill="auto"/>
            <w:noWrap/>
            <w:vAlign w:val="center"/>
          </w:tcPr>
          <w:p w14:paraId="7BC24E4C"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ha</w:t>
            </w:r>
          </w:p>
        </w:tc>
        <w:tc>
          <w:tcPr>
            <w:tcW w:w="7380" w:type="dxa"/>
            <w:tcBorders>
              <w:top w:val="nil"/>
              <w:left w:val="nil"/>
              <w:bottom w:val="nil"/>
              <w:right w:val="nil"/>
            </w:tcBorders>
            <w:shd w:val="clear" w:color="auto" w:fill="auto"/>
            <w:noWrap/>
            <w:vAlign w:val="center"/>
          </w:tcPr>
          <w:p w14:paraId="6842C712"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hectare</w:t>
            </w:r>
          </w:p>
        </w:tc>
      </w:tr>
      <w:tr w:rsidR="000E250A" w:rsidRPr="009872A5" w14:paraId="73B908E5" w14:textId="77777777" w:rsidTr="00250ACE">
        <w:trPr>
          <w:trHeight w:val="300"/>
          <w:jc w:val="center"/>
        </w:trPr>
        <w:tc>
          <w:tcPr>
            <w:tcW w:w="1530" w:type="dxa"/>
            <w:tcBorders>
              <w:top w:val="nil"/>
              <w:left w:val="nil"/>
              <w:bottom w:val="nil"/>
              <w:right w:val="nil"/>
            </w:tcBorders>
            <w:shd w:val="clear" w:color="auto" w:fill="auto"/>
            <w:noWrap/>
            <w:vAlign w:val="center"/>
            <w:hideMark/>
          </w:tcPr>
          <w:p w14:paraId="664637D5" w14:textId="77777777" w:rsidR="000E250A" w:rsidRDefault="000E250A" w:rsidP="00250ACE">
            <w:pPr>
              <w:snapToGrid w:val="0"/>
              <w:spacing w:after="0" w:line="240" w:lineRule="auto"/>
              <w:rPr>
                <w:rFonts w:eastAsia="Times New Roman" w:cs="Times New Roman"/>
                <w:color w:val="000000"/>
                <w:szCs w:val="24"/>
                <w:lang w:val="en-US" w:eastAsia="zh-CN"/>
              </w:rPr>
            </w:pPr>
            <w:r>
              <w:rPr>
                <w:rFonts w:eastAsia="Times New Roman" w:cs="Times New Roman"/>
                <w:color w:val="000000"/>
                <w:szCs w:val="24"/>
                <w:lang w:val="en-US" w:eastAsia="zh-CN"/>
              </w:rPr>
              <w:t>HFRDP</w:t>
            </w:r>
          </w:p>
          <w:p w14:paraId="2ED8D08E"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ICR</w:t>
            </w:r>
          </w:p>
        </w:tc>
        <w:tc>
          <w:tcPr>
            <w:tcW w:w="7380" w:type="dxa"/>
            <w:tcBorders>
              <w:top w:val="nil"/>
              <w:left w:val="nil"/>
              <w:bottom w:val="nil"/>
              <w:right w:val="nil"/>
            </w:tcBorders>
            <w:shd w:val="clear" w:color="auto" w:fill="auto"/>
            <w:noWrap/>
            <w:vAlign w:val="center"/>
            <w:hideMark/>
          </w:tcPr>
          <w:p w14:paraId="4EC599D2" w14:textId="77777777" w:rsidR="000E250A" w:rsidRDefault="000E250A" w:rsidP="00250ACE">
            <w:pPr>
              <w:snapToGrid w:val="0"/>
              <w:spacing w:after="0" w:line="240" w:lineRule="auto"/>
              <w:rPr>
                <w:rFonts w:eastAsia="Times New Roman" w:cs="Times New Roman"/>
                <w:color w:val="000000"/>
                <w:szCs w:val="24"/>
                <w:lang w:val="en-US" w:eastAsia="zh-CN"/>
              </w:rPr>
            </w:pPr>
            <w:r>
              <w:rPr>
                <w:rFonts w:eastAsia="Times New Roman" w:cs="Times New Roman"/>
                <w:color w:val="000000"/>
                <w:szCs w:val="24"/>
                <w:lang w:val="en-US" w:eastAsia="zh-CN"/>
              </w:rPr>
              <w:t xml:space="preserve">Hunan Forest Restoration and Development Project </w:t>
            </w:r>
          </w:p>
          <w:p w14:paraId="0DAAFD03"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Implementation Completion and Results Report</w:t>
            </w:r>
          </w:p>
        </w:tc>
      </w:tr>
      <w:tr w:rsidR="000E250A" w:rsidRPr="009872A5" w14:paraId="246AE7C6" w14:textId="77777777" w:rsidTr="00250ACE">
        <w:trPr>
          <w:trHeight w:val="300"/>
          <w:jc w:val="center"/>
        </w:trPr>
        <w:tc>
          <w:tcPr>
            <w:tcW w:w="1530" w:type="dxa"/>
            <w:tcBorders>
              <w:top w:val="nil"/>
              <w:left w:val="nil"/>
              <w:bottom w:val="nil"/>
              <w:right w:val="nil"/>
            </w:tcBorders>
            <w:shd w:val="clear" w:color="auto" w:fill="auto"/>
            <w:noWrap/>
            <w:vAlign w:val="center"/>
            <w:hideMark/>
          </w:tcPr>
          <w:p w14:paraId="1C972ADC"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IFDP</w:t>
            </w:r>
          </w:p>
          <w:p w14:paraId="6E540286"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KfW</w:t>
            </w:r>
          </w:p>
        </w:tc>
        <w:tc>
          <w:tcPr>
            <w:tcW w:w="7380" w:type="dxa"/>
            <w:tcBorders>
              <w:top w:val="nil"/>
              <w:left w:val="nil"/>
              <w:bottom w:val="nil"/>
              <w:right w:val="nil"/>
            </w:tcBorders>
            <w:shd w:val="clear" w:color="auto" w:fill="auto"/>
            <w:noWrap/>
            <w:vAlign w:val="center"/>
            <w:hideMark/>
          </w:tcPr>
          <w:p w14:paraId="27F1CF42"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Integrated Forestry Development Project</w:t>
            </w:r>
          </w:p>
          <w:p w14:paraId="02A8E521"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cs="Times New Roman"/>
                <w:color w:val="000000" w:themeColor="text1"/>
                <w:szCs w:val="24"/>
                <w:lang w:val="en-US"/>
              </w:rPr>
              <w:t>Kreditanstalt Fur Wiederaufbeau</w:t>
            </w:r>
          </w:p>
        </w:tc>
      </w:tr>
      <w:tr w:rsidR="000E250A" w:rsidRPr="009872A5" w14:paraId="59343B0F" w14:textId="77777777" w:rsidTr="00250ACE">
        <w:trPr>
          <w:trHeight w:val="300"/>
          <w:jc w:val="center"/>
        </w:trPr>
        <w:tc>
          <w:tcPr>
            <w:tcW w:w="1530" w:type="dxa"/>
            <w:tcBorders>
              <w:top w:val="nil"/>
              <w:left w:val="nil"/>
              <w:bottom w:val="nil"/>
              <w:right w:val="nil"/>
            </w:tcBorders>
            <w:shd w:val="clear" w:color="auto" w:fill="auto"/>
            <w:noWrap/>
            <w:vAlign w:val="center"/>
          </w:tcPr>
          <w:p w14:paraId="344A6708"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m</w:t>
            </w:r>
            <w:r w:rsidRPr="009872A5">
              <w:rPr>
                <w:rFonts w:eastAsia="Times New Roman" w:cs="Times New Roman"/>
                <w:color w:val="000000"/>
                <w:szCs w:val="24"/>
                <w:vertAlign w:val="superscript"/>
                <w:lang w:val="en-US" w:eastAsia="zh-CN"/>
              </w:rPr>
              <w:t>3</w:t>
            </w:r>
          </w:p>
        </w:tc>
        <w:tc>
          <w:tcPr>
            <w:tcW w:w="7380" w:type="dxa"/>
            <w:tcBorders>
              <w:top w:val="nil"/>
              <w:left w:val="nil"/>
              <w:bottom w:val="nil"/>
              <w:right w:val="nil"/>
            </w:tcBorders>
            <w:shd w:val="clear" w:color="auto" w:fill="auto"/>
            <w:noWrap/>
            <w:vAlign w:val="center"/>
          </w:tcPr>
          <w:p w14:paraId="255F6F0E"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cubic meter</w:t>
            </w:r>
          </w:p>
        </w:tc>
      </w:tr>
      <w:tr w:rsidR="000E250A" w:rsidRPr="009872A5" w14:paraId="4AF153D4" w14:textId="77777777" w:rsidTr="00250ACE">
        <w:trPr>
          <w:trHeight w:val="300"/>
          <w:jc w:val="center"/>
        </w:trPr>
        <w:tc>
          <w:tcPr>
            <w:tcW w:w="1530" w:type="dxa"/>
            <w:tcBorders>
              <w:top w:val="nil"/>
              <w:left w:val="nil"/>
              <w:bottom w:val="nil"/>
              <w:right w:val="nil"/>
            </w:tcBorders>
            <w:shd w:val="clear" w:color="auto" w:fill="auto"/>
            <w:noWrap/>
            <w:vAlign w:val="center"/>
            <w:hideMark/>
          </w:tcPr>
          <w:p w14:paraId="43CA9986"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NDCs</w:t>
            </w:r>
          </w:p>
        </w:tc>
        <w:tc>
          <w:tcPr>
            <w:tcW w:w="7380" w:type="dxa"/>
            <w:tcBorders>
              <w:top w:val="nil"/>
              <w:left w:val="nil"/>
              <w:bottom w:val="nil"/>
              <w:right w:val="nil"/>
            </w:tcBorders>
            <w:shd w:val="clear" w:color="auto" w:fill="auto"/>
            <w:noWrap/>
            <w:vAlign w:val="center"/>
            <w:hideMark/>
          </w:tcPr>
          <w:p w14:paraId="4E7072CF"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Nationally Determined Contributions</w:t>
            </w:r>
          </w:p>
        </w:tc>
      </w:tr>
      <w:tr w:rsidR="000E250A" w:rsidRPr="009872A5" w14:paraId="541E95FE" w14:textId="77777777" w:rsidTr="00250ACE">
        <w:trPr>
          <w:trHeight w:val="300"/>
          <w:jc w:val="center"/>
        </w:trPr>
        <w:tc>
          <w:tcPr>
            <w:tcW w:w="1530" w:type="dxa"/>
            <w:tcBorders>
              <w:top w:val="nil"/>
              <w:left w:val="nil"/>
              <w:bottom w:val="nil"/>
              <w:right w:val="nil"/>
            </w:tcBorders>
            <w:shd w:val="clear" w:color="auto" w:fill="auto"/>
            <w:noWrap/>
            <w:vAlign w:val="center"/>
            <w:hideMark/>
          </w:tcPr>
          <w:p w14:paraId="2729C3AF"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NPV</w:t>
            </w:r>
          </w:p>
        </w:tc>
        <w:tc>
          <w:tcPr>
            <w:tcW w:w="7380" w:type="dxa"/>
            <w:tcBorders>
              <w:top w:val="nil"/>
              <w:left w:val="nil"/>
              <w:bottom w:val="nil"/>
              <w:right w:val="nil"/>
            </w:tcBorders>
            <w:shd w:val="clear" w:color="auto" w:fill="auto"/>
            <w:noWrap/>
            <w:vAlign w:val="center"/>
            <w:hideMark/>
          </w:tcPr>
          <w:p w14:paraId="0844D7FC"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net present value</w:t>
            </w:r>
          </w:p>
        </w:tc>
      </w:tr>
      <w:tr w:rsidR="000E250A" w:rsidRPr="009872A5" w14:paraId="2E996077" w14:textId="77777777" w:rsidTr="00250ACE">
        <w:trPr>
          <w:trHeight w:val="300"/>
          <w:jc w:val="center"/>
        </w:trPr>
        <w:tc>
          <w:tcPr>
            <w:tcW w:w="1530" w:type="dxa"/>
            <w:tcBorders>
              <w:top w:val="nil"/>
              <w:left w:val="nil"/>
              <w:bottom w:val="nil"/>
              <w:right w:val="nil"/>
            </w:tcBorders>
            <w:shd w:val="clear" w:color="auto" w:fill="auto"/>
            <w:noWrap/>
            <w:vAlign w:val="center"/>
          </w:tcPr>
          <w:p w14:paraId="346D1B00"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O</w:t>
            </w:r>
            <w:r w:rsidRPr="009872A5">
              <w:rPr>
                <w:rFonts w:eastAsia="Times New Roman" w:cs="Times New Roman"/>
                <w:color w:val="000000"/>
                <w:szCs w:val="24"/>
                <w:vertAlign w:val="subscript"/>
                <w:lang w:val="en-US" w:eastAsia="zh-CN"/>
              </w:rPr>
              <w:t>2</w:t>
            </w:r>
          </w:p>
        </w:tc>
        <w:tc>
          <w:tcPr>
            <w:tcW w:w="7380" w:type="dxa"/>
            <w:tcBorders>
              <w:top w:val="nil"/>
              <w:left w:val="nil"/>
              <w:bottom w:val="nil"/>
              <w:right w:val="nil"/>
            </w:tcBorders>
            <w:shd w:val="clear" w:color="auto" w:fill="auto"/>
            <w:noWrap/>
            <w:vAlign w:val="center"/>
          </w:tcPr>
          <w:p w14:paraId="58B18DCA"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oxygen</w:t>
            </w:r>
          </w:p>
        </w:tc>
      </w:tr>
      <w:tr w:rsidR="000E250A" w:rsidRPr="009872A5" w14:paraId="59DDF304" w14:textId="77777777" w:rsidTr="00250ACE">
        <w:trPr>
          <w:trHeight w:val="300"/>
          <w:jc w:val="center"/>
        </w:trPr>
        <w:tc>
          <w:tcPr>
            <w:tcW w:w="1530" w:type="dxa"/>
            <w:tcBorders>
              <w:top w:val="nil"/>
              <w:left w:val="nil"/>
              <w:bottom w:val="nil"/>
              <w:right w:val="nil"/>
            </w:tcBorders>
            <w:shd w:val="clear" w:color="auto" w:fill="auto"/>
            <w:noWrap/>
            <w:vAlign w:val="center"/>
            <w:hideMark/>
          </w:tcPr>
          <w:p w14:paraId="4D168627"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PDO</w:t>
            </w:r>
          </w:p>
        </w:tc>
        <w:tc>
          <w:tcPr>
            <w:tcW w:w="7380" w:type="dxa"/>
            <w:tcBorders>
              <w:top w:val="nil"/>
              <w:left w:val="nil"/>
              <w:bottom w:val="nil"/>
              <w:right w:val="nil"/>
            </w:tcBorders>
            <w:shd w:val="clear" w:color="auto" w:fill="auto"/>
            <w:noWrap/>
            <w:vAlign w:val="center"/>
            <w:hideMark/>
          </w:tcPr>
          <w:p w14:paraId="74256699"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Project Development Objective</w:t>
            </w:r>
          </w:p>
        </w:tc>
      </w:tr>
      <w:tr w:rsidR="000E250A" w:rsidRPr="009872A5" w14:paraId="518F5A95" w14:textId="77777777" w:rsidTr="00250ACE">
        <w:trPr>
          <w:trHeight w:val="300"/>
          <w:jc w:val="center"/>
        </w:trPr>
        <w:tc>
          <w:tcPr>
            <w:tcW w:w="1530" w:type="dxa"/>
            <w:tcBorders>
              <w:top w:val="nil"/>
              <w:left w:val="nil"/>
              <w:bottom w:val="nil"/>
              <w:right w:val="nil"/>
            </w:tcBorders>
            <w:shd w:val="clear" w:color="auto" w:fill="auto"/>
            <w:noWrap/>
            <w:vAlign w:val="center"/>
            <w:hideMark/>
          </w:tcPr>
          <w:p w14:paraId="32C0CEF9"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PES</w:t>
            </w:r>
          </w:p>
        </w:tc>
        <w:tc>
          <w:tcPr>
            <w:tcW w:w="7380" w:type="dxa"/>
            <w:tcBorders>
              <w:top w:val="nil"/>
              <w:left w:val="nil"/>
              <w:bottom w:val="nil"/>
              <w:right w:val="nil"/>
            </w:tcBorders>
            <w:shd w:val="clear" w:color="auto" w:fill="auto"/>
            <w:noWrap/>
            <w:vAlign w:val="center"/>
            <w:hideMark/>
          </w:tcPr>
          <w:p w14:paraId="29D0FD3A"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payments for environmental services</w:t>
            </w:r>
          </w:p>
        </w:tc>
      </w:tr>
      <w:tr w:rsidR="000E250A" w:rsidRPr="009872A5" w14:paraId="1AD1A29E" w14:textId="77777777" w:rsidTr="00250ACE">
        <w:trPr>
          <w:trHeight w:val="300"/>
          <w:jc w:val="center"/>
        </w:trPr>
        <w:tc>
          <w:tcPr>
            <w:tcW w:w="1530" w:type="dxa"/>
            <w:tcBorders>
              <w:top w:val="nil"/>
              <w:left w:val="nil"/>
              <w:bottom w:val="nil"/>
              <w:right w:val="nil"/>
            </w:tcBorders>
            <w:shd w:val="clear" w:color="auto" w:fill="auto"/>
            <w:noWrap/>
            <w:vAlign w:val="center"/>
            <w:hideMark/>
          </w:tcPr>
          <w:p w14:paraId="0392EF08"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PPP</w:t>
            </w:r>
          </w:p>
        </w:tc>
        <w:tc>
          <w:tcPr>
            <w:tcW w:w="7380" w:type="dxa"/>
            <w:tcBorders>
              <w:top w:val="nil"/>
              <w:left w:val="nil"/>
              <w:bottom w:val="nil"/>
              <w:right w:val="nil"/>
            </w:tcBorders>
            <w:shd w:val="clear" w:color="auto" w:fill="auto"/>
            <w:noWrap/>
            <w:vAlign w:val="center"/>
            <w:hideMark/>
          </w:tcPr>
          <w:p w14:paraId="36E8C4C6"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 xml:space="preserve">public-private partnership </w:t>
            </w:r>
          </w:p>
        </w:tc>
      </w:tr>
      <w:tr w:rsidR="000E250A" w:rsidRPr="009872A5" w14:paraId="13A9F5CC" w14:textId="77777777" w:rsidTr="00250ACE">
        <w:trPr>
          <w:trHeight w:val="300"/>
          <w:jc w:val="center"/>
        </w:trPr>
        <w:tc>
          <w:tcPr>
            <w:tcW w:w="1530" w:type="dxa"/>
            <w:tcBorders>
              <w:top w:val="nil"/>
              <w:left w:val="nil"/>
              <w:bottom w:val="nil"/>
              <w:right w:val="nil"/>
            </w:tcBorders>
            <w:shd w:val="clear" w:color="auto" w:fill="auto"/>
            <w:noWrap/>
            <w:vAlign w:val="center"/>
          </w:tcPr>
          <w:p w14:paraId="77585432"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RMB</w:t>
            </w:r>
          </w:p>
        </w:tc>
        <w:tc>
          <w:tcPr>
            <w:tcW w:w="7380" w:type="dxa"/>
            <w:tcBorders>
              <w:top w:val="nil"/>
              <w:left w:val="nil"/>
              <w:bottom w:val="nil"/>
              <w:right w:val="nil"/>
            </w:tcBorders>
            <w:shd w:val="clear" w:color="auto" w:fill="auto"/>
            <w:noWrap/>
            <w:vAlign w:val="center"/>
          </w:tcPr>
          <w:p w14:paraId="12A30956"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renminbi</w:t>
            </w:r>
          </w:p>
        </w:tc>
      </w:tr>
      <w:tr w:rsidR="000E250A" w:rsidRPr="009872A5" w14:paraId="208B4CD5" w14:textId="77777777" w:rsidTr="00250ACE">
        <w:trPr>
          <w:trHeight w:val="300"/>
          <w:jc w:val="center"/>
        </w:trPr>
        <w:tc>
          <w:tcPr>
            <w:tcW w:w="1530" w:type="dxa"/>
            <w:tcBorders>
              <w:top w:val="nil"/>
              <w:left w:val="nil"/>
              <w:bottom w:val="nil"/>
              <w:right w:val="nil"/>
            </w:tcBorders>
            <w:shd w:val="clear" w:color="auto" w:fill="auto"/>
            <w:noWrap/>
            <w:vAlign w:val="center"/>
            <w:hideMark/>
          </w:tcPr>
          <w:p w14:paraId="7A474682"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SEAP</w:t>
            </w:r>
          </w:p>
        </w:tc>
        <w:tc>
          <w:tcPr>
            <w:tcW w:w="7380" w:type="dxa"/>
            <w:tcBorders>
              <w:top w:val="nil"/>
              <w:left w:val="nil"/>
              <w:bottom w:val="nil"/>
              <w:right w:val="nil"/>
            </w:tcBorders>
            <w:shd w:val="clear" w:color="auto" w:fill="auto"/>
            <w:noWrap/>
            <w:vAlign w:val="center"/>
            <w:hideMark/>
          </w:tcPr>
          <w:p w14:paraId="1B68DA4C"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Shandong Ecological Afforestation Project</w:t>
            </w:r>
          </w:p>
        </w:tc>
      </w:tr>
      <w:tr w:rsidR="000E250A" w:rsidRPr="009872A5" w14:paraId="3408832B" w14:textId="77777777" w:rsidTr="00250ACE">
        <w:trPr>
          <w:trHeight w:val="300"/>
          <w:jc w:val="center"/>
        </w:trPr>
        <w:tc>
          <w:tcPr>
            <w:tcW w:w="1530" w:type="dxa"/>
            <w:tcBorders>
              <w:top w:val="nil"/>
              <w:left w:val="nil"/>
              <w:bottom w:val="nil"/>
              <w:right w:val="nil"/>
            </w:tcBorders>
            <w:shd w:val="clear" w:color="auto" w:fill="auto"/>
            <w:noWrap/>
            <w:vAlign w:val="center"/>
            <w:hideMark/>
          </w:tcPr>
          <w:p w14:paraId="1B0F5C33"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SFA</w:t>
            </w:r>
          </w:p>
        </w:tc>
        <w:tc>
          <w:tcPr>
            <w:tcW w:w="7380" w:type="dxa"/>
            <w:tcBorders>
              <w:top w:val="nil"/>
              <w:left w:val="nil"/>
              <w:bottom w:val="nil"/>
              <w:right w:val="nil"/>
            </w:tcBorders>
            <w:shd w:val="clear" w:color="auto" w:fill="auto"/>
            <w:noWrap/>
            <w:vAlign w:val="center"/>
            <w:hideMark/>
          </w:tcPr>
          <w:p w14:paraId="3750DBAE"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State Forestry Administration</w:t>
            </w:r>
          </w:p>
        </w:tc>
      </w:tr>
      <w:tr w:rsidR="000E250A" w:rsidRPr="009872A5" w14:paraId="0F4A931F" w14:textId="77777777" w:rsidTr="00250ACE">
        <w:trPr>
          <w:trHeight w:val="300"/>
          <w:jc w:val="center"/>
        </w:trPr>
        <w:tc>
          <w:tcPr>
            <w:tcW w:w="1530" w:type="dxa"/>
            <w:tcBorders>
              <w:top w:val="nil"/>
              <w:left w:val="nil"/>
              <w:bottom w:val="nil"/>
              <w:right w:val="nil"/>
            </w:tcBorders>
            <w:shd w:val="clear" w:color="auto" w:fill="auto"/>
            <w:noWrap/>
            <w:vAlign w:val="center"/>
          </w:tcPr>
          <w:p w14:paraId="459CE41C"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SFM</w:t>
            </w:r>
          </w:p>
        </w:tc>
        <w:tc>
          <w:tcPr>
            <w:tcW w:w="7380" w:type="dxa"/>
            <w:tcBorders>
              <w:top w:val="nil"/>
              <w:left w:val="nil"/>
              <w:bottom w:val="nil"/>
              <w:right w:val="nil"/>
            </w:tcBorders>
            <w:shd w:val="clear" w:color="auto" w:fill="auto"/>
            <w:noWrap/>
            <w:vAlign w:val="center"/>
          </w:tcPr>
          <w:p w14:paraId="2EE7D7B2"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cs="Times New Roman"/>
                <w:color w:val="000000" w:themeColor="text1"/>
                <w:szCs w:val="24"/>
                <w:lang w:val="en-US"/>
              </w:rPr>
              <w:t>sustainable forest management</w:t>
            </w:r>
          </w:p>
        </w:tc>
      </w:tr>
      <w:tr w:rsidR="000E250A" w:rsidRPr="009872A5" w14:paraId="20E60431" w14:textId="77777777" w:rsidTr="00250ACE">
        <w:trPr>
          <w:trHeight w:val="300"/>
          <w:jc w:val="center"/>
        </w:trPr>
        <w:tc>
          <w:tcPr>
            <w:tcW w:w="1530" w:type="dxa"/>
            <w:tcBorders>
              <w:top w:val="nil"/>
              <w:left w:val="nil"/>
              <w:bottom w:val="nil"/>
              <w:right w:val="nil"/>
            </w:tcBorders>
            <w:shd w:val="clear" w:color="auto" w:fill="auto"/>
            <w:noWrap/>
            <w:vAlign w:val="center"/>
          </w:tcPr>
          <w:p w14:paraId="3AFABC5E"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SPV</w:t>
            </w:r>
          </w:p>
        </w:tc>
        <w:tc>
          <w:tcPr>
            <w:tcW w:w="7380" w:type="dxa"/>
            <w:tcBorders>
              <w:top w:val="nil"/>
              <w:left w:val="nil"/>
              <w:bottom w:val="nil"/>
              <w:right w:val="nil"/>
            </w:tcBorders>
            <w:shd w:val="clear" w:color="auto" w:fill="auto"/>
            <w:noWrap/>
            <w:vAlign w:val="center"/>
          </w:tcPr>
          <w:p w14:paraId="40192D27"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cs="Times New Roman"/>
                <w:szCs w:val="24"/>
              </w:rPr>
              <w:t>special purpose vehicle</w:t>
            </w:r>
          </w:p>
        </w:tc>
      </w:tr>
      <w:tr w:rsidR="000E250A" w:rsidRPr="009872A5" w14:paraId="31CA8030" w14:textId="77777777" w:rsidTr="00250ACE">
        <w:trPr>
          <w:trHeight w:val="300"/>
          <w:jc w:val="center"/>
        </w:trPr>
        <w:tc>
          <w:tcPr>
            <w:tcW w:w="1530" w:type="dxa"/>
            <w:tcBorders>
              <w:top w:val="nil"/>
              <w:left w:val="nil"/>
              <w:bottom w:val="nil"/>
              <w:right w:val="nil"/>
            </w:tcBorders>
            <w:shd w:val="clear" w:color="auto" w:fill="auto"/>
            <w:noWrap/>
            <w:vAlign w:val="center"/>
          </w:tcPr>
          <w:p w14:paraId="333B892B"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tCO</w:t>
            </w:r>
            <w:r w:rsidRPr="009872A5">
              <w:rPr>
                <w:rFonts w:eastAsia="Times New Roman" w:cs="Times New Roman"/>
                <w:color w:val="000000"/>
                <w:szCs w:val="24"/>
                <w:vertAlign w:val="subscript"/>
                <w:lang w:val="en-US" w:eastAsia="zh-CN"/>
              </w:rPr>
              <w:t>2</w:t>
            </w:r>
            <w:r w:rsidRPr="009872A5">
              <w:rPr>
                <w:rFonts w:eastAsia="Times New Roman" w:cs="Times New Roman"/>
                <w:color w:val="000000"/>
                <w:szCs w:val="24"/>
                <w:lang w:val="en-US" w:eastAsia="zh-CN"/>
              </w:rPr>
              <w:t>e</w:t>
            </w:r>
          </w:p>
        </w:tc>
        <w:tc>
          <w:tcPr>
            <w:tcW w:w="7380" w:type="dxa"/>
            <w:tcBorders>
              <w:top w:val="nil"/>
              <w:left w:val="nil"/>
              <w:bottom w:val="nil"/>
              <w:right w:val="nil"/>
            </w:tcBorders>
            <w:shd w:val="clear" w:color="auto" w:fill="auto"/>
            <w:noWrap/>
            <w:vAlign w:val="center"/>
          </w:tcPr>
          <w:p w14:paraId="0E0A0766" w14:textId="77777777" w:rsidR="000E250A" w:rsidRPr="009872A5" w:rsidRDefault="000E250A" w:rsidP="00250ACE">
            <w:pPr>
              <w:snapToGrid w:val="0"/>
              <w:spacing w:after="0" w:line="240" w:lineRule="auto"/>
              <w:rPr>
                <w:rFonts w:cs="Times New Roman"/>
                <w:szCs w:val="24"/>
              </w:rPr>
            </w:pPr>
            <w:r w:rsidRPr="009872A5">
              <w:rPr>
                <w:rFonts w:eastAsia="Times New Roman" w:cs="Times New Roman"/>
                <w:color w:val="000000" w:themeColor="text1"/>
                <w:szCs w:val="24"/>
                <w:lang w:eastAsia="zh-CN"/>
              </w:rPr>
              <w:t>tons carbon dioxide equivalent</w:t>
            </w:r>
          </w:p>
        </w:tc>
      </w:tr>
      <w:tr w:rsidR="000E250A" w:rsidRPr="009872A5" w14:paraId="5AE56D62" w14:textId="77777777" w:rsidTr="00250ACE">
        <w:trPr>
          <w:trHeight w:val="300"/>
          <w:jc w:val="center"/>
        </w:trPr>
        <w:tc>
          <w:tcPr>
            <w:tcW w:w="1530" w:type="dxa"/>
            <w:tcBorders>
              <w:top w:val="nil"/>
              <w:left w:val="nil"/>
              <w:bottom w:val="nil"/>
              <w:right w:val="nil"/>
            </w:tcBorders>
            <w:shd w:val="clear" w:color="auto" w:fill="auto"/>
            <w:noWrap/>
            <w:vAlign w:val="center"/>
            <w:hideMark/>
          </w:tcPr>
          <w:p w14:paraId="40A48AC1"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UNFCCC</w:t>
            </w:r>
          </w:p>
        </w:tc>
        <w:tc>
          <w:tcPr>
            <w:tcW w:w="7380" w:type="dxa"/>
            <w:tcBorders>
              <w:top w:val="nil"/>
              <w:left w:val="nil"/>
              <w:bottom w:val="nil"/>
              <w:right w:val="nil"/>
            </w:tcBorders>
            <w:shd w:val="clear" w:color="auto" w:fill="auto"/>
            <w:noWrap/>
            <w:vAlign w:val="center"/>
            <w:hideMark/>
          </w:tcPr>
          <w:p w14:paraId="036BD560" w14:textId="77777777" w:rsidR="000E250A" w:rsidRPr="009872A5" w:rsidRDefault="000E250A" w:rsidP="00250ACE">
            <w:pPr>
              <w:snapToGrid w:val="0"/>
              <w:spacing w:after="0" w:line="240" w:lineRule="auto"/>
              <w:rPr>
                <w:rFonts w:eastAsia="Times New Roman" w:cs="Times New Roman"/>
                <w:color w:val="000000"/>
                <w:szCs w:val="24"/>
                <w:lang w:val="en-US" w:eastAsia="zh-CN"/>
              </w:rPr>
            </w:pPr>
            <w:r w:rsidRPr="009872A5">
              <w:rPr>
                <w:rFonts w:eastAsia="Times New Roman" w:cs="Times New Roman"/>
                <w:color w:val="000000"/>
                <w:szCs w:val="24"/>
                <w:lang w:val="en-US" w:eastAsia="zh-CN"/>
              </w:rPr>
              <w:t>United Nations Framework Convention on Climate Change</w:t>
            </w:r>
          </w:p>
        </w:tc>
      </w:tr>
    </w:tbl>
    <w:p w14:paraId="15FE07BD" w14:textId="1D3C760A" w:rsidR="005F44BE" w:rsidRPr="009872A5" w:rsidRDefault="00F73C9D" w:rsidP="00E44C0C">
      <w:pPr>
        <w:pStyle w:val="Heading1"/>
        <w:numPr>
          <w:ilvl w:val="0"/>
          <w:numId w:val="0"/>
        </w:numPr>
        <w:spacing w:before="0" w:after="0"/>
        <w:jc w:val="center"/>
        <w:rPr>
          <w:rFonts w:cs="Times New Roman"/>
          <w:sz w:val="28"/>
          <w:szCs w:val="28"/>
        </w:rPr>
      </w:pPr>
      <w:r w:rsidRPr="009872A5">
        <w:rPr>
          <w:rFonts w:cs="Times New Roman"/>
          <w:lang w:val="en-US"/>
        </w:rPr>
        <w:br w:type="page"/>
      </w:r>
      <w:bookmarkStart w:id="6" w:name="_Toc398211433"/>
      <w:bookmarkStart w:id="7" w:name="_Toc403287123"/>
      <w:bookmarkStart w:id="8" w:name="_Toc450459842"/>
      <w:bookmarkStart w:id="9" w:name="_Toc22658263"/>
      <w:bookmarkStart w:id="10" w:name="_Toc23179772"/>
      <w:r w:rsidR="005F44BE" w:rsidRPr="009872A5">
        <w:rPr>
          <w:rFonts w:cs="Times New Roman"/>
          <w:sz w:val="28"/>
          <w:szCs w:val="28"/>
        </w:rPr>
        <w:t>Acknowledgement</w:t>
      </w:r>
      <w:bookmarkEnd w:id="6"/>
      <w:bookmarkEnd w:id="7"/>
      <w:bookmarkEnd w:id="8"/>
      <w:bookmarkEnd w:id="9"/>
      <w:bookmarkEnd w:id="10"/>
    </w:p>
    <w:p w14:paraId="3C2E07D0" w14:textId="77777777" w:rsidR="009B3833" w:rsidRPr="009872A5" w:rsidRDefault="009B3833" w:rsidP="00E44C0C">
      <w:pPr>
        <w:spacing w:after="0"/>
        <w:rPr>
          <w:rFonts w:cs="Times New Roman"/>
        </w:rPr>
      </w:pPr>
    </w:p>
    <w:p w14:paraId="79B25F7E" w14:textId="2CA5EF80" w:rsidR="00E44C0C" w:rsidRPr="009872A5" w:rsidRDefault="005F44BE" w:rsidP="00E44C0C">
      <w:pPr>
        <w:pStyle w:val="NormalWeb"/>
        <w:spacing w:before="0" w:beforeAutospacing="0" w:after="0" w:afterAutospacing="0"/>
        <w:jc w:val="both"/>
        <w:rPr>
          <w:rFonts w:ascii="Times New Roman" w:hAnsi="Times New Roman" w:cs="Times New Roman"/>
        </w:rPr>
      </w:pPr>
      <w:r w:rsidRPr="009872A5">
        <w:rPr>
          <w:rFonts w:ascii="Times New Roman" w:hAnsi="Times New Roman" w:cs="Times New Roman"/>
        </w:rPr>
        <w:t xml:space="preserve">This </w:t>
      </w:r>
      <w:r w:rsidR="004556B9" w:rsidRPr="009872A5">
        <w:rPr>
          <w:rFonts w:ascii="Times New Roman" w:hAnsi="Times New Roman" w:cs="Times New Roman"/>
        </w:rPr>
        <w:t xml:space="preserve">synthesis </w:t>
      </w:r>
      <w:r w:rsidRPr="009872A5">
        <w:rPr>
          <w:rFonts w:ascii="Times New Roman" w:hAnsi="Times New Roman" w:cs="Times New Roman"/>
        </w:rPr>
        <w:t xml:space="preserve">report </w:t>
      </w:r>
      <w:r w:rsidR="004556B9" w:rsidRPr="009872A5">
        <w:rPr>
          <w:rFonts w:ascii="Times New Roman" w:hAnsi="Times New Roman" w:cs="Times New Roman"/>
        </w:rPr>
        <w:t xml:space="preserve">represents the culmination of </w:t>
      </w:r>
      <w:r w:rsidRPr="009872A5">
        <w:rPr>
          <w:rFonts w:ascii="Times New Roman" w:hAnsi="Times New Roman" w:cs="Times New Roman"/>
        </w:rPr>
        <w:t>joint</w:t>
      </w:r>
      <w:r w:rsidR="004556B9" w:rsidRPr="009872A5">
        <w:rPr>
          <w:rFonts w:ascii="Times New Roman" w:hAnsi="Times New Roman" w:cs="Times New Roman"/>
        </w:rPr>
        <w:t xml:space="preserve"> analytical work conducted </w:t>
      </w:r>
      <w:r w:rsidRPr="009872A5">
        <w:rPr>
          <w:rFonts w:ascii="Times New Roman" w:hAnsi="Times New Roman" w:cs="Times New Roman"/>
        </w:rPr>
        <w:t>by the World Bank (</w:t>
      </w:r>
      <w:r w:rsidR="00C15BF5">
        <w:rPr>
          <w:rFonts w:ascii="Times New Roman" w:hAnsi="Times New Roman" w:cs="Times New Roman"/>
        </w:rPr>
        <w:t>the Bank</w:t>
      </w:r>
      <w:r w:rsidRPr="009872A5">
        <w:rPr>
          <w:rFonts w:ascii="Times New Roman" w:hAnsi="Times New Roman" w:cs="Times New Roman"/>
        </w:rPr>
        <w:t>) team and the National Forest Economic and Development Research Centre (FEDRC) of China</w:t>
      </w:r>
      <w:r w:rsidR="003640DA" w:rsidRPr="009872A5">
        <w:rPr>
          <w:rFonts w:ascii="Times New Roman" w:hAnsi="Times New Roman" w:cs="Times New Roman"/>
        </w:rPr>
        <w:t xml:space="preserve"> building on a long history of cooperation and collaboration</w:t>
      </w:r>
      <w:r w:rsidRPr="009872A5">
        <w:rPr>
          <w:rFonts w:ascii="Times New Roman" w:hAnsi="Times New Roman" w:cs="Times New Roman"/>
        </w:rPr>
        <w:t>. It was funded by the</w:t>
      </w:r>
      <w:r w:rsidR="00A84E9D" w:rsidRPr="009872A5">
        <w:rPr>
          <w:rFonts w:ascii="Times New Roman" w:hAnsi="Times New Roman" w:cs="Times New Roman"/>
        </w:rPr>
        <w:t xml:space="preserve"> Fund of Forestry Program (</w:t>
      </w:r>
      <w:r w:rsidR="002C624C">
        <w:rPr>
          <w:rFonts w:ascii="Times New Roman" w:hAnsi="Times New Roman" w:cs="Times New Roman"/>
        </w:rPr>
        <w:t>P</w:t>
      </w:r>
      <w:r w:rsidR="00A84E9D" w:rsidRPr="009872A5">
        <w:rPr>
          <w:rFonts w:ascii="Times New Roman" w:hAnsi="Times New Roman" w:cs="Times New Roman"/>
        </w:rPr>
        <w:t>ROFOR)</w:t>
      </w:r>
      <w:r w:rsidRPr="009872A5">
        <w:rPr>
          <w:rFonts w:ascii="Times New Roman" w:hAnsi="Times New Roman" w:cs="Times New Roman"/>
        </w:rPr>
        <w:t>, a multi-donor trust fund managed by the B</w:t>
      </w:r>
      <w:r w:rsidR="00C15BF5">
        <w:rPr>
          <w:rFonts w:ascii="Times New Roman" w:hAnsi="Times New Roman" w:cs="Times New Roman"/>
        </w:rPr>
        <w:t>an</w:t>
      </w:r>
      <w:r w:rsidR="009922B0">
        <w:rPr>
          <w:rFonts w:ascii="Times New Roman" w:hAnsi="Times New Roman" w:cs="Times New Roman"/>
        </w:rPr>
        <w:t>k</w:t>
      </w:r>
      <w:r w:rsidRPr="009872A5">
        <w:rPr>
          <w:rFonts w:ascii="Times New Roman" w:hAnsi="Times New Roman" w:cs="Times New Roman"/>
        </w:rPr>
        <w:t xml:space="preserve">. </w:t>
      </w:r>
    </w:p>
    <w:p w14:paraId="7667CE5B" w14:textId="77777777" w:rsidR="00E44C0C" w:rsidRPr="009872A5" w:rsidRDefault="00E44C0C" w:rsidP="00E44C0C">
      <w:pPr>
        <w:pStyle w:val="NormalWeb"/>
        <w:spacing w:before="0" w:beforeAutospacing="0" w:after="0" w:afterAutospacing="0"/>
        <w:jc w:val="both"/>
        <w:rPr>
          <w:rFonts w:ascii="Times New Roman" w:hAnsi="Times New Roman" w:cs="Times New Roman"/>
        </w:rPr>
      </w:pPr>
    </w:p>
    <w:p w14:paraId="114973F7" w14:textId="2DE23EAF" w:rsidR="00E44C0C" w:rsidRPr="009872A5" w:rsidRDefault="00E44C0C" w:rsidP="00E44C0C">
      <w:pPr>
        <w:pStyle w:val="NormalWeb"/>
        <w:spacing w:before="0" w:beforeAutospacing="0" w:after="0" w:afterAutospacing="0"/>
        <w:jc w:val="both"/>
        <w:rPr>
          <w:rFonts w:ascii="Times New Roman" w:hAnsi="Times New Roman" w:cs="Times New Roman"/>
        </w:rPr>
      </w:pPr>
      <w:r w:rsidRPr="009872A5">
        <w:rPr>
          <w:rFonts w:ascii="Times New Roman" w:hAnsi="Times New Roman" w:cs="Times New Roman"/>
        </w:rPr>
        <w:t xml:space="preserve">The synthesis report </w:t>
      </w:r>
      <w:r w:rsidR="00C15BF5">
        <w:rPr>
          <w:rFonts w:ascii="Times New Roman" w:hAnsi="Times New Roman" w:cs="Times New Roman"/>
        </w:rPr>
        <w:t>including</w:t>
      </w:r>
      <w:r w:rsidRPr="009872A5">
        <w:rPr>
          <w:rFonts w:ascii="Times New Roman" w:hAnsi="Times New Roman" w:cs="Times New Roman"/>
        </w:rPr>
        <w:t xml:space="preserve"> </w:t>
      </w:r>
      <w:r w:rsidR="00665F3F">
        <w:rPr>
          <w:rFonts w:ascii="Times New Roman" w:hAnsi="Times New Roman" w:cs="Times New Roman"/>
        </w:rPr>
        <w:t xml:space="preserve">field work on </w:t>
      </w:r>
      <w:r w:rsidRPr="009872A5">
        <w:rPr>
          <w:rFonts w:ascii="Times New Roman" w:hAnsi="Times New Roman" w:cs="Times New Roman"/>
        </w:rPr>
        <w:t>case studies were jointly undertaken by the expert team including Jin Liu, Sr. Environmental specialist, Rama Chandra Reddy, Sr. Carbon Financing Specialist (</w:t>
      </w:r>
      <w:r w:rsidR="00C15BF5">
        <w:rPr>
          <w:rFonts w:ascii="Times New Roman" w:hAnsi="Times New Roman" w:cs="Times New Roman"/>
        </w:rPr>
        <w:t xml:space="preserve">the </w:t>
      </w:r>
      <w:r w:rsidRPr="009872A5">
        <w:rPr>
          <w:rFonts w:ascii="Times New Roman" w:hAnsi="Times New Roman" w:cs="Times New Roman"/>
        </w:rPr>
        <w:t>B</w:t>
      </w:r>
      <w:r w:rsidR="00C15BF5">
        <w:rPr>
          <w:rFonts w:ascii="Times New Roman" w:hAnsi="Times New Roman" w:cs="Times New Roman"/>
        </w:rPr>
        <w:t>ank)</w:t>
      </w:r>
      <w:r w:rsidRPr="009872A5">
        <w:rPr>
          <w:rFonts w:ascii="Times New Roman" w:hAnsi="Times New Roman" w:cs="Times New Roman"/>
        </w:rPr>
        <w:t xml:space="preserve">; </w:t>
      </w:r>
      <w:r w:rsidR="00740B42">
        <w:rPr>
          <w:rFonts w:ascii="Times New Roman" w:hAnsi="Times New Roman" w:cs="Times New Roman"/>
        </w:rPr>
        <w:t xml:space="preserve">Richard Owen, Sr. Forestry Specialist and </w:t>
      </w:r>
      <w:r w:rsidRPr="009872A5">
        <w:rPr>
          <w:rFonts w:ascii="Times New Roman" w:hAnsi="Times New Roman" w:cs="Times New Roman"/>
        </w:rPr>
        <w:t xml:space="preserve">Xueming Liu, Senior Economists (FAO/CP); </w:t>
      </w:r>
      <w:r w:rsidR="00FF02E5" w:rsidRPr="009872A5">
        <w:rPr>
          <w:rFonts w:ascii="Times New Roman" w:hAnsi="Times New Roman" w:cs="Times New Roman"/>
        </w:rPr>
        <w:t xml:space="preserve">FEDRC term with </w:t>
      </w:r>
      <w:r w:rsidRPr="009872A5">
        <w:rPr>
          <w:rFonts w:ascii="Times New Roman" w:hAnsi="Times New Roman" w:cs="Times New Roman"/>
        </w:rPr>
        <w:t>Xincheng Z</w:t>
      </w:r>
      <w:r w:rsidR="00645709">
        <w:rPr>
          <w:rFonts w:ascii="Times New Roman" w:hAnsi="Times New Roman" w:cs="Times New Roman"/>
        </w:rPr>
        <w:t>hao</w:t>
      </w:r>
      <w:r w:rsidRPr="009872A5">
        <w:rPr>
          <w:rFonts w:ascii="Times New Roman" w:hAnsi="Times New Roman" w:cs="Times New Roman"/>
        </w:rPr>
        <w:t>, Sr. Forestry Economist</w:t>
      </w:r>
      <w:r w:rsidR="00645709">
        <w:rPr>
          <w:rFonts w:ascii="Times New Roman" w:hAnsi="Times New Roman" w:cs="Times New Roman"/>
        </w:rPr>
        <w:t xml:space="preserve">, </w:t>
      </w:r>
      <w:r w:rsidRPr="009872A5">
        <w:rPr>
          <w:rFonts w:ascii="Times New Roman" w:hAnsi="Times New Roman" w:cs="Times New Roman"/>
        </w:rPr>
        <w:t>Xiang Li, Forestry Ecologist</w:t>
      </w:r>
      <w:r w:rsidR="00FF02E5" w:rsidRPr="009872A5">
        <w:rPr>
          <w:rFonts w:ascii="Times New Roman" w:hAnsi="Times New Roman" w:cs="Times New Roman"/>
        </w:rPr>
        <w:t xml:space="preserve"> </w:t>
      </w:r>
      <w:r w:rsidR="00645709">
        <w:rPr>
          <w:rFonts w:ascii="Times New Roman" w:hAnsi="Times New Roman" w:cs="Times New Roman"/>
        </w:rPr>
        <w:t xml:space="preserve">and </w:t>
      </w:r>
      <w:r w:rsidR="00BB5226">
        <w:rPr>
          <w:rFonts w:ascii="Times New Roman" w:hAnsi="Times New Roman" w:cs="Times New Roman"/>
        </w:rPr>
        <w:t>Yaru Chen, Sr. Forestry Eng</w:t>
      </w:r>
      <w:r w:rsidR="00BB5226">
        <w:rPr>
          <w:rFonts w:ascii="Times New Roman" w:hAnsi="Times New Roman" w:cs="Times New Roman" w:hint="eastAsia"/>
        </w:rPr>
        <w:t>i</w:t>
      </w:r>
      <w:r w:rsidR="00BB5226">
        <w:rPr>
          <w:rFonts w:ascii="Times New Roman" w:hAnsi="Times New Roman" w:cs="Times New Roman"/>
        </w:rPr>
        <w:t>ne</w:t>
      </w:r>
      <w:r w:rsidR="00BB5226">
        <w:rPr>
          <w:rFonts w:ascii="Times New Roman" w:hAnsi="Times New Roman" w:cs="Times New Roman" w:hint="eastAsia"/>
        </w:rPr>
        <w:t>e</w:t>
      </w:r>
      <w:r w:rsidR="00BB5226">
        <w:rPr>
          <w:rFonts w:ascii="Times New Roman" w:hAnsi="Times New Roman" w:cs="Times New Roman"/>
        </w:rPr>
        <w:t xml:space="preserve">r </w:t>
      </w:r>
      <w:r w:rsidR="00FF02E5" w:rsidRPr="009872A5">
        <w:rPr>
          <w:rFonts w:ascii="Times New Roman" w:hAnsi="Times New Roman" w:cs="Times New Roman"/>
        </w:rPr>
        <w:t>as core contributors</w:t>
      </w:r>
      <w:r w:rsidRPr="009872A5">
        <w:rPr>
          <w:rFonts w:ascii="Times New Roman" w:hAnsi="Times New Roman" w:cs="Times New Roman"/>
        </w:rPr>
        <w:t>; Hong Wang, Professor</w:t>
      </w:r>
      <w:r w:rsidR="00BB5226">
        <w:rPr>
          <w:rFonts w:ascii="Times New Roman" w:hAnsi="Times New Roman" w:cs="Times New Roman"/>
        </w:rPr>
        <w:t xml:space="preserve"> and </w:t>
      </w:r>
      <w:r w:rsidRPr="009872A5">
        <w:rPr>
          <w:rFonts w:ascii="Times New Roman" w:hAnsi="Times New Roman" w:cs="Times New Roman"/>
        </w:rPr>
        <w:t>Gangying Hui, Professor (Forestry Academy of China), Jingrong Yuan, Sr. Forestry Engineer</w:t>
      </w:r>
      <w:r w:rsidR="00BB5226">
        <w:rPr>
          <w:rFonts w:ascii="Times New Roman" w:hAnsi="Times New Roman" w:cs="Times New Roman"/>
        </w:rPr>
        <w:t xml:space="preserve"> (China Forestry Carbon Fund)</w:t>
      </w:r>
      <w:r w:rsidRPr="009872A5">
        <w:rPr>
          <w:rFonts w:ascii="Times New Roman" w:hAnsi="Times New Roman" w:cs="Times New Roman"/>
        </w:rPr>
        <w:t xml:space="preserve">, and </w:t>
      </w:r>
      <w:r w:rsidR="00740B42">
        <w:rPr>
          <w:rFonts w:ascii="Times New Roman" w:hAnsi="Times New Roman" w:cs="Times New Roman"/>
        </w:rPr>
        <w:t>Tao</w:t>
      </w:r>
      <w:r w:rsidRPr="009872A5">
        <w:rPr>
          <w:rFonts w:ascii="Times New Roman" w:hAnsi="Times New Roman" w:cs="Times New Roman"/>
        </w:rPr>
        <w:t xml:space="preserve"> Qin, Professor (Beijing Forestry University).</w:t>
      </w:r>
    </w:p>
    <w:p w14:paraId="2705AB75" w14:textId="77777777" w:rsidR="00E44C0C" w:rsidRPr="009872A5" w:rsidRDefault="00E44C0C" w:rsidP="00E44C0C">
      <w:pPr>
        <w:pStyle w:val="NormalWeb"/>
        <w:spacing w:before="0" w:beforeAutospacing="0" w:after="0" w:afterAutospacing="0"/>
        <w:jc w:val="both"/>
        <w:rPr>
          <w:rFonts w:ascii="Times New Roman" w:hAnsi="Times New Roman" w:cs="Times New Roman"/>
        </w:rPr>
      </w:pPr>
    </w:p>
    <w:p w14:paraId="67BEE9C7" w14:textId="38CF1DE5" w:rsidR="005F44BE" w:rsidRPr="009872A5" w:rsidRDefault="004556B9" w:rsidP="00E44C0C">
      <w:pPr>
        <w:pStyle w:val="NormalWeb"/>
        <w:spacing w:before="0" w:beforeAutospacing="0" w:after="0" w:afterAutospacing="0"/>
        <w:jc w:val="both"/>
        <w:rPr>
          <w:rFonts w:ascii="Times New Roman" w:hAnsi="Times New Roman" w:cs="Times New Roman"/>
        </w:rPr>
      </w:pPr>
      <w:r w:rsidRPr="009872A5">
        <w:rPr>
          <w:rFonts w:ascii="Times New Roman" w:hAnsi="Times New Roman" w:cs="Times New Roman"/>
        </w:rPr>
        <w:t>The team benefited from comments and discussions with colleagues with in the B</w:t>
      </w:r>
      <w:r w:rsidR="009922B0">
        <w:rPr>
          <w:rFonts w:ascii="Times New Roman" w:hAnsi="Times New Roman" w:cs="Times New Roman"/>
        </w:rPr>
        <w:t>ank</w:t>
      </w:r>
      <w:r w:rsidRPr="009872A5">
        <w:rPr>
          <w:rFonts w:ascii="Times New Roman" w:hAnsi="Times New Roman" w:cs="Times New Roman"/>
        </w:rPr>
        <w:t>, officials from the government</w:t>
      </w:r>
      <w:r w:rsidR="009922B0">
        <w:rPr>
          <w:rFonts w:ascii="Times New Roman" w:hAnsi="Times New Roman" w:cs="Times New Roman"/>
        </w:rPr>
        <w:t xml:space="preserve"> agencies</w:t>
      </w:r>
      <w:r w:rsidRPr="009872A5">
        <w:rPr>
          <w:rFonts w:ascii="Times New Roman" w:hAnsi="Times New Roman" w:cs="Times New Roman"/>
        </w:rPr>
        <w:t xml:space="preserve"> of China, and representative from non-governmental organizations, universities and research institutions work on forest management. </w:t>
      </w:r>
      <w:r w:rsidR="00737C50" w:rsidRPr="009872A5">
        <w:rPr>
          <w:rFonts w:ascii="Times New Roman" w:hAnsi="Times New Roman" w:cs="Times New Roman"/>
        </w:rPr>
        <w:t>In particular, the</w:t>
      </w:r>
      <w:r w:rsidR="005F44BE" w:rsidRPr="009872A5">
        <w:rPr>
          <w:rFonts w:ascii="Times New Roman" w:hAnsi="Times New Roman" w:cs="Times New Roman"/>
        </w:rPr>
        <w:t xml:space="preserve"> team benefited greatly from the B</w:t>
      </w:r>
      <w:r w:rsidR="009922B0">
        <w:rPr>
          <w:rFonts w:ascii="Times New Roman" w:hAnsi="Times New Roman" w:cs="Times New Roman"/>
        </w:rPr>
        <w:t>ank</w:t>
      </w:r>
      <w:r w:rsidR="005F44BE" w:rsidRPr="009872A5">
        <w:rPr>
          <w:rFonts w:ascii="Times New Roman" w:hAnsi="Times New Roman" w:cs="Times New Roman"/>
        </w:rPr>
        <w:t xml:space="preserve"> peer reviewers</w:t>
      </w:r>
      <w:r w:rsidR="008C075D" w:rsidRPr="009872A5">
        <w:rPr>
          <w:rFonts w:ascii="Times New Roman" w:hAnsi="Times New Roman" w:cs="Times New Roman"/>
        </w:rPr>
        <w:t xml:space="preserve"> </w:t>
      </w:r>
      <w:r w:rsidR="008C075D" w:rsidRPr="009872A5">
        <w:rPr>
          <w:rFonts w:ascii="Times New Roman" w:eastAsia="Times New Roman" w:hAnsi="Times New Roman" w:cs="Times New Roman"/>
          <w:color w:val="333333"/>
        </w:rPr>
        <w:t>Gregor V. Wolf, Program Leader, Katharina Siegmann, Environmental Specialist, and Anis Wan, Sr. Operations Officer</w:t>
      </w:r>
      <w:r w:rsidR="005F44BE" w:rsidRPr="009872A5">
        <w:rPr>
          <w:rFonts w:ascii="Times New Roman" w:hAnsi="Times New Roman" w:cs="Times New Roman"/>
        </w:rPr>
        <w:t>.</w:t>
      </w:r>
      <w:r w:rsidR="007F0CB7" w:rsidRPr="009872A5">
        <w:rPr>
          <w:rFonts w:ascii="Times New Roman" w:hAnsi="Times New Roman" w:cs="Times New Roman"/>
        </w:rPr>
        <w:t xml:space="preserve"> </w:t>
      </w:r>
      <w:r w:rsidR="005F44BE" w:rsidRPr="009872A5">
        <w:rPr>
          <w:rFonts w:ascii="Times New Roman" w:hAnsi="Times New Roman" w:cs="Times New Roman"/>
        </w:rPr>
        <w:t xml:space="preserve">Special thanks go to </w:t>
      </w:r>
      <w:r w:rsidR="0065132F" w:rsidRPr="009872A5">
        <w:rPr>
          <w:rFonts w:ascii="Times New Roman" w:hAnsi="Times New Roman" w:cs="Times New Roman"/>
        </w:rPr>
        <w:t>Ann Jeannette Glauber</w:t>
      </w:r>
      <w:r w:rsidR="005F44BE" w:rsidRPr="009872A5">
        <w:rPr>
          <w:rFonts w:ascii="Times New Roman" w:hAnsi="Times New Roman" w:cs="Times New Roman"/>
        </w:rPr>
        <w:t>, the practice manager of Environment</w:t>
      </w:r>
      <w:r w:rsidR="0065132F" w:rsidRPr="009872A5">
        <w:rPr>
          <w:rFonts w:ascii="Times New Roman" w:hAnsi="Times New Roman" w:cs="Times New Roman"/>
        </w:rPr>
        <w:t xml:space="preserve">, </w:t>
      </w:r>
      <w:r w:rsidR="005F44BE" w:rsidRPr="009872A5">
        <w:rPr>
          <w:rFonts w:ascii="Times New Roman" w:hAnsi="Times New Roman" w:cs="Times New Roman"/>
        </w:rPr>
        <w:t>Natural Resource</w:t>
      </w:r>
      <w:r w:rsidR="0065132F" w:rsidRPr="009872A5">
        <w:rPr>
          <w:rFonts w:ascii="Times New Roman" w:hAnsi="Times New Roman" w:cs="Times New Roman"/>
        </w:rPr>
        <w:t>s and Blue Economy</w:t>
      </w:r>
      <w:r w:rsidR="005F44BE" w:rsidRPr="009872A5">
        <w:rPr>
          <w:rFonts w:ascii="Times New Roman" w:hAnsi="Times New Roman" w:cs="Times New Roman"/>
        </w:rPr>
        <w:t xml:space="preserve"> for East Asia and Pacific (EAP) region </w:t>
      </w:r>
      <w:r w:rsidR="0065132F" w:rsidRPr="009872A5">
        <w:rPr>
          <w:rFonts w:ascii="Times New Roman" w:hAnsi="Times New Roman" w:cs="Times New Roman"/>
        </w:rPr>
        <w:t>and</w:t>
      </w:r>
      <w:r w:rsidR="003F3D20" w:rsidRPr="009872A5">
        <w:rPr>
          <w:rFonts w:ascii="Times New Roman" w:hAnsi="Times New Roman" w:cs="Times New Roman"/>
        </w:rPr>
        <w:t xml:space="preserve"> Garo Batmanian, lead environmental specialist</w:t>
      </w:r>
      <w:r w:rsidR="00907E71">
        <w:rPr>
          <w:rFonts w:ascii="Times New Roman" w:hAnsi="Times New Roman" w:cs="Times New Roman"/>
        </w:rPr>
        <w:t xml:space="preserve"> (the Bank)</w:t>
      </w:r>
      <w:r w:rsidR="003F3D20" w:rsidRPr="009872A5">
        <w:rPr>
          <w:rFonts w:ascii="Times New Roman" w:hAnsi="Times New Roman" w:cs="Times New Roman"/>
        </w:rPr>
        <w:t>,</w:t>
      </w:r>
      <w:r w:rsidR="0065132F" w:rsidRPr="009872A5">
        <w:rPr>
          <w:rFonts w:ascii="Times New Roman" w:hAnsi="Times New Roman" w:cs="Times New Roman"/>
        </w:rPr>
        <w:t xml:space="preserve"> </w:t>
      </w:r>
      <w:r w:rsidR="005F44BE" w:rsidRPr="009872A5">
        <w:rPr>
          <w:rFonts w:ascii="Times New Roman" w:hAnsi="Times New Roman" w:cs="Times New Roman"/>
        </w:rPr>
        <w:t>who ha</w:t>
      </w:r>
      <w:r w:rsidR="003F3D20" w:rsidRPr="009872A5">
        <w:rPr>
          <w:rFonts w:ascii="Times New Roman" w:hAnsi="Times New Roman" w:cs="Times New Roman"/>
        </w:rPr>
        <w:t>ve</w:t>
      </w:r>
      <w:r w:rsidR="005F44BE" w:rsidRPr="009872A5">
        <w:rPr>
          <w:rFonts w:ascii="Times New Roman" w:hAnsi="Times New Roman" w:cs="Times New Roman"/>
        </w:rPr>
        <w:t xml:space="preserve"> provided </w:t>
      </w:r>
      <w:r w:rsidR="00E44C0C" w:rsidRPr="009872A5">
        <w:rPr>
          <w:rFonts w:ascii="Times New Roman" w:hAnsi="Times New Roman" w:cs="Times New Roman"/>
        </w:rPr>
        <w:t xml:space="preserve">strategic </w:t>
      </w:r>
      <w:r w:rsidR="005F44BE" w:rsidRPr="009872A5">
        <w:rPr>
          <w:rFonts w:ascii="Times New Roman" w:hAnsi="Times New Roman" w:cs="Times New Roman"/>
        </w:rPr>
        <w:t xml:space="preserve">guidance and </w:t>
      </w:r>
      <w:r w:rsidR="00E44C0C" w:rsidRPr="009872A5">
        <w:rPr>
          <w:rFonts w:ascii="Times New Roman" w:hAnsi="Times New Roman" w:cs="Times New Roman"/>
        </w:rPr>
        <w:t>comments on</w:t>
      </w:r>
      <w:r w:rsidR="0065132F" w:rsidRPr="009872A5">
        <w:rPr>
          <w:rFonts w:ascii="Times New Roman" w:hAnsi="Times New Roman" w:cs="Times New Roman"/>
        </w:rPr>
        <w:t xml:space="preserve"> </w:t>
      </w:r>
      <w:r w:rsidR="005F44BE" w:rsidRPr="009872A5">
        <w:rPr>
          <w:rFonts w:ascii="Times New Roman" w:hAnsi="Times New Roman" w:cs="Times New Roman"/>
        </w:rPr>
        <w:t>the</w:t>
      </w:r>
      <w:r w:rsidR="00E44C0C" w:rsidRPr="009872A5">
        <w:rPr>
          <w:rFonts w:ascii="Times New Roman" w:hAnsi="Times New Roman" w:cs="Times New Roman"/>
        </w:rPr>
        <w:t xml:space="preserve"> analytic work</w:t>
      </w:r>
      <w:r w:rsidR="005F44BE" w:rsidRPr="009872A5">
        <w:rPr>
          <w:rFonts w:ascii="Times New Roman" w:hAnsi="Times New Roman" w:cs="Times New Roman"/>
        </w:rPr>
        <w:t>. All of their valuable comments and suggestions are incorporated in the final report.</w:t>
      </w:r>
      <w:r w:rsidR="00E44C0C" w:rsidRPr="009872A5">
        <w:rPr>
          <w:rFonts w:ascii="Times New Roman" w:hAnsi="Times New Roman" w:cs="Times New Roman"/>
        </w:rPr>
        <w:t xml:space="preserve"> </w:t>
      </w:r>
      <w:r w:rsidR="005F44BE" w:rsidRPr="009872A5">
        <w:rPr>
          <w:rFonts w:ascii="Times New Roman" w:hAnsi="Times New Roman" w:cs="Times New Roman"/>
        </w:rPr>
        <w:t xml:space="preserve">The authors </w:t>
      </w:r>
      <w:r w:rsidR="00E44C0C" w:rsidRPr="009872A5">
        <w:rPr>
          <w:rFonts w:ascii="Times New Roman" w:hAnsi="Times New Roman" w:cs="Times New Roman"/>
        </w:rPr>
        <w:t xml:space="preserve">also acknowledges the support from </w:t>
      </w:r>
      <w:r w:rsidR="005F44BE" w:rsidRPr="009872A5">
        <w:rPr>
          <w:rFonts w:ascii="Times New Roman" w:hAnsi="Times New Roman" w:cs="Times New Roman"/>
        </w:rPr>
        <w:t>Jieli Bai</w:t>
      </w:r>
      <w:r w:rsidR="009922B0">
        <w:rPr>
          <w:rFonts w:ascii="Times New Roman" w:hAnsi="Times New Roman" w:cs="Times New Roman"/>
        </w:rPr>
        <w:t>, Program Assistant</w:t>
      </w:r>
      <w:r w:rsidR="005F44BE" w:rsidRPr="009872A5">
        <w:rPr>
          <w:rFonts w:ascii="Times New Roman" w:hAnsi="Times New Roman" w:cs="Times New Roman"/>
        </w:rPr>
        <w:t xml:space="preserve"> </w:t>
      </w:r>
      <w:r w:rsidR="00907E71">
        <w:rPr>
          <w:rFonts w:ascii="Times New Roman" w:hAnsi="Times New Roman" w:cs="Times New Roman"/>
        </w:rPr>
        <w:t xml:space="preserve">(the Bank) </w:t>
      </w:r>
      <w:r w:rsidR="005F44BE" w:rsidRPr="009872A5">
        <w:rPr>
          <w:rFonts w:ascii="Times New Roman" w:hAnsi="Times New Roman" w:cs="Times New Roman"/>
        </w:rPr>
        <w:t xml:space="preserve">for </w:t>
      </w:r>
      <w:r w:rsidR="00E44C0C" w:rsidRPr="009872A5">
        <w:rPr>
          <w:rFonts w:ascii="Times New Roman" w:hAnsi="Times New Roman" w:cs="Times New Roman"/>
        </w:rPr>
        <w:t>her</w:t>
      </w:r>
      <w:r w:rsidR="005F44BE" w:rsidRPr="009872A5">
        <w:rPr>
          <w:rFonts w:ascii="Times New Roman" w:hAnsi="Times New Roman" w:cs="Times New Roman"/>
        </w:rPr>
        <w:t xml:space="preserve"> timely assistance </w:t>
      </w:r>
      <w:r w:rsidR="00907E71">
        <w:rPr>
          <w:rFonts w:ascii="Times New Roman" w:hAnsi="Times New Roman" w:cs="Times New Roman"/>
        </w:rPr>
        <w:t>to the report preparation</w:t>
      </w:r>
      <w:r w:rsidR="005F44BE" w:rsidRPr="009872A5">
        <w:rPr>
          <w:rFonts w:ascii="Times New Roman" w:hAnsi="Times New Roman" w:cs="Times New Roman"/>
        </w:rPr>
        <w:t xml:space="preserve"> throughout</w:t>
      </w:r>
      <w:r w:rsidR="00E44C0C" w:rsidRPr="009872A5">
        <w:rPr>
          <w:rFonts w:ascii="Times New Roman" w:hAnsi="Times New Roman" w:cs="Times New Roman"/>
        </w:rPr>
        <w:t xml:space="preserve">. </w:t>
      </w:r>
      <w:r w:rsidR="00585330" w:rsidRPr="009872A5">
        <w:rPr>
          <w:rFonts w:ascii="Times New Roman" w:hAnsi="Times New Roman" w:cs="Times New Roman"/>
        </w:rPr>
        <w:t>Their contributions have helped to enhance the quality of this report.</w:t>
      </w:r>
    </w:p>
    <w:p w14:paraId="4685F7BE" w14:textId="77777777" w:rsidR="00E44C0C" w:rsidRPr="009872A5" w:rsidRDefault="00E44C0C" w:rsidP="00E44C0C">
      <w:pPr>
        <w:pStyle w:val="NormalWeb"/>
        <w:spacing w:before="0" w:beforeAutospacing="0" w:after="0" w:afterAutospacing="0"/>
        <w:jc w:val="both"/>
        <w:rPr>
          <w:rFonts w:ascii="Times New Roman" w:hAnsi="Times New Roman" w:cs="Times New Roman"/>
        </w:rPr>
      </w:pPr>
    </w:p>
    <w:p w14:paraId="3EA8AD0D" w14:textId="472D4F4B" w:rsidR="00F73C9D" w:rsidRPr="00A111BD" w:rsidRDefault="005F44BE" w:rsidP="00A111BD">
      <w:pPr>
        <w:spacing w:after="0"/>
        <w:rPr>
          <w:rFonts w:cs="Times New Roman"/>
          <w:lang w:val="en-US"/>
        </w:rPr>
      </w:pPr>
      <w:r w:rsidRPr="009872A5">
        <w:rPr>
          <w:rFonts w:cs="Times New Roman"/>
          <w:lang w:val="en-US"/>
        </w:rPr>
        <w:br w:type="page"/>
      </w:r>
    </w:p>
    <w:p w14:paraId="60E1F75B" w14:textId="1AFF0173" w:rsidR="00473C89" w:rsidRPr="009872A5" w:rsidRDefault="001A452E" w:rsidP="0006591C">
      <w:pPr>
        <w:pStyle w:val="Heading1"/>
        <w:numPr>
          <w:ilvl w:val="0"/>
          <w:numId w:val="0"/>
        </w:numPr>
        <w:spacing w:before="0" w:after="0"/>
        <w:jc w:val="center"/>
        <w:rPr>
          <w:rFonts w:cs="Times New Roman"/>
          <w:color w:val="auto"/>
          <w:sz w:val="28"/>
          <w:szCs w:val="28"/>
          <w:lang w:val="en-US"/>
        </w:rPr>
      </w:pPr>
      <w:bookmarkStart w:id="11" w:name="_Toc22658264"/>
      <w:bookmarkStart w:id="12" w:name="_Toc23179773"/>
      <w:bookmarkEnd w:id="5"/>
      <w:r w:rsidRPr="009872A5">
        <w:rPr>
          <w:rFonts w:cs="Times New Roman"/>
          <w:color w:val="auto"/>
          <w:sz w:val="28"/>
          <w:szCs w:val="28"/>
          <w:lang w:val="en-US"/>
        </w:rPr>
        <w:t xml:space="preserve">Executive </w:t>
      </w:r>
      <w:r w:rsidR="00473C89" w:rsidRPr="009872A5">
        <w:rPr>
          <w:rFonts w:cs="Times New Roman"/>
          <w:color w:val="auto"/>
          <w:sz w:val="28"/>
          <w:szCs w:val="28"/>
          <w:lang w:val="en-US"/>
        </w:rPr>
        <w:t>Summary</w:t>
      </w:r>
      <w:bookmarkEnd w:id="11"/>
      <w:bookmarkEnd w:id="12"/>
    </w:p>
    <w:p w14:paraId="5EA79852" w14:textId="77777777" w:rsidR="009212D1" w:rsidRPr="009872A5" w:rsidRDefault="009212D1" w:rsidP="0006591C">
      <w:pPr>
        <w:spacing w:after="0" w:line="240" w:lineRule="auto"/>
        <w:rPr>
          <w:rFonts w:cs="Times New Roman"/>
          <w:lang w:val="en-US"/>
        </w:rPr>
      </w:pPr>
    </w:p>
    <w:p w14:paraId="0D01D3AC" w14:textId="558A1EDF" w:rsidR="0018521A" w:rsidRPr="009872A5" w:rsidRDefault="0018521A" w:rsidP="0006591C">
      <w:pPr>
        <w:spacing w:after="0" w:line="240" w:lineRule="auto"/>
        <w:jc w:val="both"/>
        <w:rPr>
          <w:rFonts w:cs="Times New Roman"/>
          <w:color w:val="000000" w:themeColor="text1"/>
          <w:szCs w:val="24"/>
          <w:lang w:val="en-US"/>
        </w:rPr>
      </w:pPr>
      <w:r w:rsidRPr="009872A5">
        <w:rPr>
          <w:rFonts w:cs="Times New Roman"/>
          <w:color w:val="000000" w:themeColor="text1"/>
          <w:szCs w:val="24"/>
          <w:lang w:val="en-US"/>
        </w:rPr>
        <w:t>The purpose of this report is to review and disseminate lessons learn</w:t>
      </w:r>
      <w:r w:rsidR="007D36EF" w:rsidRPr="009872A5">
        <w:rPr>
          <w:rFonts w:cs="Times New Roman"/>
          <w:color w:val="000000" w:themeColor="text1"/>
          <w:szCs w:val="24"/>
          <w:lang w:val="en-US"/>
        </w:rPr>
        <w:t>ed</w:t>
      </w:r>
      <w:r w:rsidRPr="009872A5">
        <w:rPr>
          <w:rFonts w:cs="Times New Roman"/>
          <w:color w:val="000000" w:themeColor="text1"/>
          <w:szCs w:val="24"/>
          <w:lang w:val="en-US"/>
        </w:rPr>
        <w:t xml:space="preserve"> </w:t>
      </w:r>
      <w:r w:rsidR="008B48DE" w:rsidRPr="009872A5">
        <w:rPr>
          <w:rFonts w:eastAsia="Times New Roman" w:cs="Times New Roman"/>
        </w:rPr>
        <w:t>from</w:t>
      </w:r>
      <w:r w:rsidR="00F45ACA" w:rsidRPr="009872A5">
        <w:rPr>
          <w:rFonts w:eastAsia="Times New Roman" w:cs="Times New Roman"/>
        </w:rPr>
        <w:t xml:space="preserve"> </w:t>
      </w:r>
      <w:r w:rsidR="008B48DE" w:rsidRPr="009872A5">
        <w:rPr>
          <w:rFonts w:eastAsia="Times New Roman" w:cs="Times New Roman"/>
        </w:rPr>
        <w:t>domestic</w:t>
      </w:r>
      <w:r w:rsidR="00F45ACA" w:rsidRPr="009872A5">
        <w:rPr>
          <w:rFonts w:eastAsia="Times New Roman" w:cs="Times New Roman"/>
        </w:rPr>
        <w:t>ally financed forestry programs in China and from those programs financed by</w:t>
      </w:r>
      <w:r w:rsidR="008B48DE" w:rsidRPr="009872A5">
        <w:rPr>
          <w:rFonts w:eastAsia="Times New Roman" w:cs="Times New Roman"/>
        </w:rPr>
        <w:t xml:space="preserve"> international organization</w:t>
      </w:r>
      <w:r w:rsidR="00F45ACA" w:rsidRPr="009872A5">
        <w:rPr>
          <w:rFonts w:eastAsia="Times New Roman" w:cs="Times New Roman"/>
        </w:rPr>
        <w:t>s,</w:t>
      </w:r>
      <w:r w:rsidR="008B48DE" w:rsidRPr="009872A5">
        <w:rPr>
          <w:rFonts w:eastAsia="Times New Roman" w:cs="Times New Roman"/>
        </w:rPr>
        <w:t xml:space="preserve"> and </w:t>
      </w:r>
      <w:r w:rsidR="002138CC" w:rsidRPr="009872A5">
        <w:rPr>
          <w:rFonts w:eastAsia="Times New Roman" w:cs="Times New Roman"/>
        </w:rPr>
        <w:t xml:space="preserve">to </w:t>
      </w:r>
      <w:r w:rsidR="008B48DE" w:rsidRPr="009872A5">
        <w:rPr>
          <w:rFonts w:eastAsia="Times New Roman" w:cs="Times New Roman"/>
        </w:rPr>
        <w:t>recommend best practices on sustainable forest management</w:t>
      </w:r>
      <w:r w:rsidRPr="009872A5">
        <w:rPr>
          <w:rFonts w:cs="Times New Roman"/>
          <w:color w:val="000000" w:themeColor="text1"/>
          <w:szCs w:val="24"/>
          <w:lang w:val="en-US"/>
        </w:rPr>
        <w:t>. Projects covered by the review include those supported by the World Bank (the Bank)</w:t>
      </w:r>
      <w:r w:rsidR="00A90824" w:rsidRPr="009872A5">
        <w:rPr>
          <w:rFonts w:cs="Times New Roman"/>
          <w:color w:val="000000" w:themeColor="text1"/>
          <w:szCs w:val="24"/>
          <w:lang w:val="en-US"/>
        </w:rPr>
        <w:t xml:space="preserve">, </w:t>
      </w:r>
      <w:r w:rsidR="00255673" w:rsidRPr="009872A5">
        <w:rPr>
          <w:rFonts w:cs="Times New Roman"/>
          <w:color w:val="000000" w:themeColor="text1"/>
          <w:szCs w:val="24"/>
          <w:lang w:val="en-US"/>
        </w:rPr>
        <w:t xml:space="preserve">the </w:t>
      </w:r>
      <w:r w:rsidR="00123EF1" w:rsidRPr="009872A5">
        <w:rPr>
          <w:rFonts w:cs="Times New Roman"/>
          <w:color w:val="000000" w:themeColor="text1"/>
          <w:szCs w:val="24"/>
          <w:lang w:val="en-US"/>
        </w:rPr>
        <w:t xml:space="preserve">German Corporation for International Cooperation </w:t>
      </w:r>
      <w:r w:rsidRPr="009872A5">
        <w:rPr>
          <w:rFonts w:cs="Times New Roman"/>
          <w:color w:val="000000" w:themeColor="text1"/>
          <w:szCs w:val="24"/>
          <w:lang w:val="en-US"/>
        </w:rPr>
        <w:t>(G</w:t>
      </w:r>
      <w:r w:rsidR="003F51E6" w:rsidRPr="009872A5">
        <w:rPr>
          <w:rFonts w:cs="Times New Roman"/>
          <w:color w:val="000000" w:themeColor="text1"/>
          <w:szCs w:val="24"/>
          <w:lang w:val="en-US"/>
        </w:rPr>
        <w:t>I</w:t>
      </w:r>
      <w:r w:rsidRPr="009872A5">
        <w:rPr>
          <w:rFonts w:cs="Times New Roman"/>
          <w:color w:val="000000" w:themeColor="text1"/>
          <w:szCs w:val="24"/>
          <w:lang w:val="en-US"/>
        </w:rPr>
        <w:t>Z)</w:t>
      </w:r>
      <w:r w:rsidR="003F29A5" w:rsidRPr="009872A5">
        <w:rPr>
          <w:rFonts w:cs="Times New Roman"/>
          <w:color w:val="000000" w:themeColor="text1"/>
          <w:szCs w:val="24"/>
          <w:lang w:val="en-US"/>
        </w:rPr>
        <w:t>, Kreditanstalt Fur Wiederaufbeau (KfW)</w:t>
      </w:r>
      <w:r w:rsidRPr="009872A5">
        <w:rPr>
          <w:rFonts w:cs="Times New Roman"/>
          <w:color w:val="000000" w:themeColor="text1"/>
          <w:szCs w:val="24"/>
          <w:lang w:val="en-US"/>
        </w:rPr>
        <w:t xml:space="preserve">, and those financed </w:t>
      </w:r>
      <w:r w:rsidR="00A90824" w:rsidRPr="009872A5">
        <w:rPr>
          <w:rFonts w:cs="Times New Roman"/>
          <w:color w:val="000000" w:themeColor="text1"/>
          <w:szCs w:val="24"/>
          <w:lang w:val="en-US"/>
        </w:rPr>
        <w:t>by</w:t>
      </w:r>
      <w:r w:rsidRPr="009872A5">
        <w:rPr>
          <w:rFonts w:cs="Times New Roman"/>
          <w:color w:val="000000" w:themeColor="text1"/>
          <w:szCs w:val="24"/>
          <w:lang w:val="en-US"/>
        </w:rPr>
        <w:t xml:space="preserve"> </w:t>
      </w:r>
      <w:r w:rsidR="00A90824" w:rsidRPr="009872A5">
        <w:rPr>
          <w:rFonts w:cs="Times New Roman"/>
          <w:color w:val="000000" w:themeColor="text1"/>
          <w:szCs w:val="24"/>
          <w:lang w:val="en-US"/>
        </w:rPr>
        <w:t>the Government</w:t>
      </w:r>
      <w:r w:rsidRPr="009872A5">
        <w:rPr>
          <w:rFonts w:cs="Times New Roman"/>
          <w:color w:val="000000" w:themeColor="text1"/>
          <w:szCs w:val="24"/>
          <w:lang w:val="en-US"/>
        </w:rPr>
        <w:t xml:space="preserve"> </w:t>
      </w:r>
      <w:r w:rsidR="00A90824" w:rsidRPr="009872A5">
        <w:rPr>
          <w:rFonts w:cs="Times New Roman"/>
          <w:color w:val="000000" w:themeColor="text1"/>
          <w:szCs w:val="24"/>
          <w:lang w:val="en-US"/>
        </w:rPr>
        <w:t>of China</w:t>
      </w:r>
      <w:r w:rsidRPr="009872A5">
        <w:rPr>
          <w:rFonts w:cs="Times New Roman"/>
          <w:color w:val="000000" w:themeColor="text1"/>
          <w:szCs w:val="24"/>
          <w:lang w:val="en-US"/>
        </w:rPr>
        <w:t xml:space="preserve">. In addition to conclusions on the most promising models for </w:t>
      </w:r>
      <w:r w:rsidR="00A90824" w:rsidRPr="009872A5">
        <w:rPr>
          <w:rFonts w:cs="Times New Roman"/>
          <w:color w:val="000000" w:themeColor="text1"/>
          <w:szCs w:val="24"/>
          <w:lang w:val="en-US"/>
        </w:rPr>
        <w:t>s</w:t>
      </w:r>
      <w:r w:rsidRPr="009872A5">
        <w:rPr>
          <w:rFonts w:cs="Times New Roman"/>
          <w:color w:val="000000" w:themeColor="text1"/>
          <w:szCs w:val="24"/>
          <w:lang w:val="en-US"/>
        </w:rPr>
        <w:t xml:space="preserve">ustainable </w:t>
      </w:r>
      <w:r w:rsidR="00A90824" w:rsidRPr="009872A5">
        <w:rPr>
          <w:rFonts w:cs="Times New Roman"/>
          <w:color w:val="000000" w:themeColor="text1"/>
          <w:szCs w:val="24"/>
          <w:lang w:val="en-US"/>
        </w:rPr>
        <w:t>f</w:t>
      </w:r>
      <w:r w:rsidRPr="009872A5">
        <w:rPr>
          <w:rFonts w:cs="Times New Roman"/>
          <w:color w:val="000000" w:themeColor="text1"/>
          <w:szCs w:val="24"/>
          <w:lang w:val="en-US"/>
        </w:rPr>
        <w:t xml:space="preserve">orest </w:t>
      </w:r>
      <w:r w:rsidR="00A90824" w:rsidRPr="009872A5">
        <w:rPr>
          <w:rFonts w:cs="Times New Roman"/>
          <w:color w:val="000000" w:themeColor="text1"/>
          <w:szCs w:val="24"/>
          <w:lang w:val="en-US"/>
        </w:rPr>
        <w:t>m</w:t>
      </w:r>
      <w:r w:rsidRPr="009872A5">
        <w:rPr>
          <w:rFonts w:cs="Times New Roman"/>
          <w:color w:val="000000" w:themeColor="text1"/>
          <w:szCs w:val="24"/>
          <w:lang w:val="en-US"/>
        </w:rPr>
        <w:t xml:space="preserve">anagement (SFM), the review presents an overview of the main sources of financing for SFM and recommendations on what needs to be done to strengthen financial support for SFM. </w:t>
      </w:r>
    </w:p>
    <w:p w14:paraId="09A9BC26" w14:textId="77777777" w:rsidR="009E3153" w:rsidRPr="009872A5" w:rsidRDefault="009E3153" w:rsidP="0006591C">
      <w:pPr>
        <w:spacing w:after="0" w:line="240" w:lineRule="auto"/>
        <w:jc w:val="both"/>
        <w:rPr>
          <w:rFonts w:cs="Times New Roman"/>
          <w:color w:val="000000" w:themeColor="text1"/>
          <w:szCs w:val="24"/>
          <w:lang w:val="en-US"/>
        </w:rPr>
      </w:pPr>
    </w:p>
    <w:p w14:paraId="1A223245" w14:textId="3582175B" w:rsidR="0018521A" w:rsidRPr="009872A5" w:rsidRDefault="0018521A" w:rsidP="0006591C">
      <w:pPr>
        <w:spacing w:after="0" w:line="240" w:lineRule="auto"/>
        <w:jc w:val="both"/>
        <w:rPr>
          <w:rFonts w:cs="Times New Roman"/>
          <w:color w:val="000000" w:themeColor="text1"/>
          <w:szCs w:val="24"/>
        </w:rPr>
      </w:pPr>
      <w:r w:rsidRPr="009872A5">
        <w:rPr>
          <w:rFonts w:cs="Times New Roman"/>
          <w:color w:val="000000" w:themeColor="text1"/>
          <w:szCs w:val="24"/>
        </w:rPr>
        <w:t xml:space="preserve">Forests play a key role in the conservation and protection of a wide range of ecosystems, including water courses, </w:t>
      </w:r>
      <w:r w:rsidR="00544E9C" w:rsidRPr="009872A5">
        <w:rPr>
          <w:rFonts w:cs="Times New Roman"/>
          <w:color w:val="000000" w:themeColor="text1"/>
          <w:szCs w:val="24"/>
        </w:rPr>
        <w:t>watersheds</w:t>
      </w:r>
      <w:r w:rsidRPr="009872A5">
        <w:rPr>
          <w:rFonts w:cs="Times New Roman"/>
          <w:color w:val="000000" w:themeColor="text1"/>
          <w:szCs w:val="24"/>
        </w:rPr>
        <w:t>, wetlands, drylands</w:t>
      </w:r>
      <w:r w:rsidR="002A761B" w:rsidRPr="009872A5">
        <w:rPr>
          <w:rFonts w:cs="Times New Roman"/>
          <w:color w:val="000000" w:themeColor="text1"/>
          <w:szCs w:val="24"/>
        </w:rPr>
        <w:t>,</w:t>
      </w:r>
      <w:r w:rsidRPr="009872A5">
        <w:rPr>
          <w:rFonts w:cs="Times New Roman"/>
          <w:color w:val="000000" w:themeColor="text1"/>
          <w:szCs w:val="24"/>
        </w:rPr>
        <w:t xml:space="preserve"> and deserts. They also serve important functions in conserving on-farm ecosystems, grasslands, and urban environments. Such is the importance of global forest ecosystems that they are often </w:t>
      </w:r>
      <w:r w:rsidR="002A761B" w:rsidRPr="009872A5">
        <w:rPr>
          <w:rFonts w:cs="Times New Roman"/>
          <w:color w:val="000000" w:themeColor="text1"/>
          <w:szCs w:val="24"/>
        </w:rPr>
        <w:t>called</w:t>
      </w:r>
      <w:r w:rsidRPr="009872A5">
        <w:rPr>
          <w:rFonts w:cs="Times New Roman"/>
          <w:color w:val="000000" w:themeColor="text1"/>
          <w:szCs w:val="24"/>
        </w:rPr>
        <w:t xml:space="preserve"> the “the lungs of the Earth,” the “kidneys of the Earth,” or the “immune system of the Earth.” They are also regarded as pivotal in stabilizing terrestrial ecosystems by balancing and offsetting changes in global dynamics that adversely affect terrestrial ecosystems, </w:t>
      </w:r>
      <w:r w:rsidR="0026675D" w:rsidRPr="009872A5">
        <w:rPr>
          <w:rFonts w:cs="Times New Roman"/>
          <w:color w:val="000000" w:themeColor="text1"/>
          <w:szCs w:val="24"/>
        </w:rPr>
        <w:t>such as the</w:t>
      </w:r>
      <w:r w:rsidRPr="009872A5">
        <w:rPr>
          <w:rFonts w:cs="Times New Roman"/>
          <w:color w:val="000000" w:themeColor="text1"/>
          <w:szCs w:val="24"/>
        </w:rPr>
        <w:t xml:space="preserve"> sequestration of </w:t>
      </w:r>
      <w:r w:rsidRPr="009872A5">
        <w:rPr>
          <w:rFonts w:cs="Times New Roman"/>
          <w:color w:val="000000" w:themeColor="text1"/>
          <w:szCs w:val="24"/>
          <w:lang w:val="en-US"/>
        </w:rPr>
        <w:t>carbon dioxide</w:t>
      </w:r>
      <w:r w:rsidRPr="009872A5">
        <w:rPr>
          <w:rFonts w:cs="Times New Roman"/>
          <w:color w:val="000000" w:themeColor="text1"/>
          <w:szCs w:val="24"/>
        </w:rPr>
        <w:t xml:space="preserve">. </w:t>
      </w:r>
    </w:p>
    <w:p w14:paraId="2CEF512B" w14:textId="77777777" w:rsidR="0018521A" w:rsidRPr="009872A5" w:rsidRDefault="0018521A" w:rsidP="0006591C">
      <w:pPr>
        <w:spacing w:after="0" w:line="240" w:lineRule="auto"/>
        <w:jc w:val="both"/>
        <w:rPr>
          <w:rFonts w:cs="Times New Roman"/>
          <w:color w:val="000000" w:themeColor="text1"/>
          <w:szCs w:val="24"/>
        </w:rPr>
      </w:pPr>
    </w:p>
    <w:p w14:paraId="740998C3" w14:textId="7EAF26E7" w:rsidR="0018521A" w:rsidRPr="009872A5" w:rsidRDefault="0018521A" w:rsidP="0006591C">
      <w:pPr>
        <w:spacing w:after="0" w:line="240" w:lineRule="auto"/>
        <w:jc w:val="both"/>
        <w:rPr>
          <w:rFonts w:cs="Times New Roman"/>
          <w:color w:val="000000"/>
        </w:rPr>
      </w:pPr>
      <w:r w:rsidRPr="009872A5">
        <w:rPr>
          <w:rFonts w:cs="Times New Roman"/>
          <w:color w:val="000000"/>
        </w:rPr>
        <w:t xml:space="preserve">Considerable progress has been made in the improvement of </w:t>
      </w:r>
      <w:r w:rsidR="0051779F" w:rsidRPr="009872A5">
        <w:rPr>
          <w:rFonts w:cs="Times New Roman"/>
          <w:color w:val="000000"/>
        </w:rPr>
        <w:t xml:space="preserve">the </w:t>
      </w:r>
      <w:r w:rsidRPr="009872A5">
        <w:rPr>
          <w:rFonts w:cs="Times New Roman"/>
          <w:color w:val="000000"/>
        </w:rPr>
        <w:t xml:space="preserve">sustainable management of forests in China, its forests still suffer from poor forest </w:t>
      </w:r>
      <w:r w:rsidRPr="009872A5">
        <w:rPr>
          <w:rFonts w:cs="Times New Roman"/>
          <w:color w:val="000000"/>
          <w:lang w:eastAsia="zh-CN"/>
        </w:rPr>
        <w:t>quality and reduced ecological functions</w:t>
      </w:r>
      <w:r w:rsidR="0051779F" w:rsidRPr="009872A5">
        <w:rPr>
          <w:rFonts w:cs="Times New Roman"/>
          <w:color w:val="000000"/>
          <w:lang w:eastAsia="zh-CN"/>
        </w:rPr>
        <w:t xml:space="preserve">; </w:t>
      </w:r>
      <w:r w:rsidRPr="009872A5">
        <w:rPr>
          <w:rFonts w:cs="Times New Roman"/>
          <w:color w:val="000000"/>
        </w:rPr>
        <w:t>large areas of low productiv</w:t>
      </w:r>
      <w:r w:rsidR="0051779F" w:rsidRPr="009872A5">
        <w:rPr>
          <w:rFonts w:cs="Times New Roman"/>
          <w:color w:val="000000"/>
        </w:rPr>
        <w:t>ity</w:t>
      </w:r>
      <w:r w:rsidR="00EF529C">
        <w:rPr>
          <w:rFonts w:cs="Times New Roman"/>
          <w:color w:val="000000"/>
        </w:rPr>
        <w:t xml:space="preserve"> and</w:t>
      </w:r>
      <w:r w:rsidRPr="009872A5">
        <w:rPr>
          <w:rFonts w:cs="Times New Roman"/>
          <w:color w:val="000000"/>
        </w:rPr>
        <w:t xml:space="preserve"> degraded monoculture</w:t>
      </w:r>
      <w:r w:rsidRPr="009872A5">
        <w:rPr>
          <w:rFonts w:cs="Times New Roman"/>
          <w:color w:val="000000"/>
          <w:lang w:eastAsia="zh-CN"/>
        </w:rPr>
        <w:t xml:space="preserve"> </w:t>
      </w:r>
      <w:r w:rsidRPr="009872A5">
        <w:rPr>
          <w:rFonts w:cs="Times New Roman"/>
          <w:color w:val="000000"/>
        </w:rPr>
        <w:t>plantations</w:t>
      </w:r>
      <w:r w:rsidR="0051779F" w:rsidRPr="009872A5">
        <w:rPr>
          <w:rFonts w:cs="Times New Roman"/>
          <w:color w:val="000000"/>
        </w:rPr>
        <w:t>;</w:t>
      </w:r>
      <w:r w:rsidRPr="009872A5">
        <w:rPr>
          <w:rFonts w:cs="Times New Roman"/>
          <w:color w:val="000000"/>
        </w:rPr>
        <w:t xml:space="preserve"> and overdependence on </w:t>
      </w:r>
      <w:r w:rsidRPr="009872A5">
        <w:rPr>
          <w:rFonts w:cs="Times New Roman"/>
          <w:color w:val="000000"/>
          <w:lang w:eastAsia="zh-CN"/>
        </w:rPr>
        <w:t xml:space="preserve">government sources of </w:t>
      </w:r>
      <w:r w:rsidRPr="009872A5">
        <w:rPr>
          <w:rFonts w:cs="Times New Roman"/>
          <w:color w:val="000000"/>
        </w:rPr>
        <w:t>financing</w:t>
      </w:r>
      <w:r w:rsidR="0051779F" w:rsidRPr="009872A5">
        <w:rPr>
          <w:rFonts w:cs="Times New Roman"/>
          <w:color w:val="000000"/>
        </w:rPr>
        <w:t>,</w:t>
      </w:r>
      <w:r w:rsidRPr="009872A5">
        <w:rPr>
          <w:rFonts w:cs="Times New Roman"/>
          <w:color w:val="000000"/>
        </w:rPr>
        <w:t xml:space="preserve"> which are insufficient to meet SFM needs. </w:t>
      </w:r>
    </w:p>
    <w:p w14:paraId="54FD5287" w14:textId="77777777" w:rsidR="009E3153" w:rsidRPr="009872A5" w:rsidRDefault="009E3153" w:rsidP="0006591C">
      <w:pPr>
        <w:spacing w:after="0" w:line="240" w:lineRule="auto"/>
        <w:jc w:val="both"/>
        <w:rPr>
          <w:rFonts w:cs="Times New Roman"/>
          <w:color w:val="000000"/>
        </w:rPr>
      </w:pPr>
    </w:p>
    <w:p w14:paraId="2F366F3F" w14:textId="3EC61F72" w:rsidR="0018521A" w:rsidRPr="009872A5" w:rsidRDefault="006B6EBA" w:rsidP="00846ADC">
      <w:pPr>
        <w:spacing w:after="0" w:line="240" w:lineRule="auto"/>
        <w:jc w:val="both"/>
        <w:rPr>
          <w:rFonts w:cs="Times New Roman"/>
          <w:color w:val="000000" w:themeColor="text1"/>
          <w:szCs w:val="24"/>
          <w:lang w:val="en-US"/>
        </w:rPr>
      </w:pPr>
      <w:r w:rsidRPr="009872A5">
        <w:rPr>
          <w:rFonts w:cs="Times New Roman"/>
          <w:color w:val="000000" w:themeColor="text1"/>
          <w:szCs w:val="24"/>
          <w:lang w:val="en-US"/>
        </w:rPr>
        <w:t>Over</w:t>
      </w:r>
      <w:r w:rsidR="0018521A" w:rsidRPr="009872A5">
        <w:rPr>
          <w:rFonts w:cs="Times New Roman"/>
          <w:color w:val="000000" w:themeColor="text1"/>
          <w:szCs w:val="24"/>
          <w:lang w:val="en-US"/>
        </w:rPr>
        <w:t xml:space="preserve"> the </w:t>
      </w:r>
      <w:r w:rsidRPr="009872A5">
        <w:rPr>
          <w:rFonts w:cs="Times New Roman"/>
          <w:color w:val="000000" w:themeColor="text1"/>
          <w:szCs w:val="24"/>
          <w:lang w:val="en-US"/>
        </w:rPr>
        <w:t>past</w:t>
      </w:r>
      <w:r w:rsidR="0018521A" w:rsidRPr="009872A5">
        <w:rPr>
          <w:rFonts w:cs="Times New Roman"/>
          <w:color w:val="000000" w:themeColor="text1"/>
          <w:szCs w:val="24"/>
          <w:lang w:val="en-US"/>
        </w:rPr>
        <w:t xml:space="preserve"> 20 years, China has made significant changes to its forest policy by moving away from the expansion of timber plantations for industrial use toward the promotion of ecological forestry for environmental conservation and social development. To help the Government of China</w:t>
      </w:r>
      <w:r w:rsidR="001A7FDB" w:rsidRPr="009872A5">
        <w:rPr>
          <w:rFonts w:cs="Times New Roman"/>
          <w:color w:val="000000" w:themeColor="text1"/>
          <w:szCs w:val="24"/>
          <w:lang w:val="en-US"/>
        </w:rPr>
        <w:t xml:space="preserve"> </w:t>
      </w:r>
      <w:r w:rsidR="0018521A" w:rsidRPr="009872A5">
        <w:rPr>
          <w:rFonts w:cs="Times New Roman"/>
          <w:color w:val="000000" w:themeColor="text1"/>
          <w:szCs w:val="24"/>
          <w:lang w:val="en-US"/>
        </w:rPr>
        <w:t xml:space="preserve">make this transition, both the Bank and the </w:t>
      </w:r>
      <w:r w:rsidR="00AD3E66" w:rsidRPr="009872A5">
        <w:rPr>
          <w:rFonts w:cs="Times New Roman"/>
          <w:color w:val="000000" w:themeColor="text1"/>
          <w:szCs w:val="24"/>
          <w:lang w:val="en-US"/>
        </w:rPr>
        <w:t xml:space="preserve">Germen government </w:t>
      </w:r>
      <w:r w:rsidR="0018521A" w:rsidRPr="009872A5">
        <w:rPr>
          <w:rFonts w:cs="Times New Roman"/>
          <w:color w:val="000000" w:themeColor="text1"/>
          <w:szCs w:val="24"/>
          <w:lang w:val="en-US"/>
        </w:rPr>
        <w:t xml:space="preserve"> have provided assistance </w:t>
      </w:r>
      <w:r w:rsidR="00354322">
        <w:rPr>
          <w:rFonts w:cs="Times New Roman"/>
          <w:color w:val="000000" w:themeColor="text1"/>
          <w:szCs w:val="24"/>
          <w:lang w:val="en-US"/>
        </w:rPr>
        <w:t>to</w:t>
      </w:r>
      <w:r w:rsidR="0018521A" w:rsidRPr="009872A5">
        <w:rPr>
          <w:rFonts w:cs="Times New Roman"/>
          <w:color w:val="000000" w:themeColor="text1"/>
          <w:szCs w:val="24"/>
          <w:lang w:val="en-US"/>
        </w:rPr>
        <w:t xml:space="preserve"> the incorporation of good practice in </w:t>
      </w:r>
      <w:r w:rsidR="00AD3E66" w:rsidRPr="009872A5">
        <w:rPr>
          <w:rFonts w:cs="Times New Roman"/>
          <w:color w:val="000000" w:themeColor="text1"/>
          <w:szCs w:val="24"/>
          <w:lang w:val="en-US"/>
        </w:rPr>
        <w:t>the</w:t>
      </w:r>
      <w:r w:rsidR="0018521A" w:rsidRPr="009872A5">
        <w:rPr>
          <w:rFonts w:cs="Times New Roman"/>
          <w:color w:val="000000" w:themeColor="text1"/>
          <w:szCs w:val="24"/>
          <w:lang w:val="en-US"/>
        </w:rPr>
        <w:t xml:space="preserve"> us</w:t>
      </w:r>
      <w:r w:rsidR="00AD3E66" w:rsidRPr="009872A5">
        <w:rPr>
          <w:rFonts w:cs="Times New Roman"/>
          <w:color w:val="000000" w:themeColor="text1"/>
          <w:szCs w:val="24"/>
          <w:lang w:val="en-US"/>
        </w:rPr>
        <w:t>e of</w:t>
      </w:r>
      <w:r w:rsidR="0018521A" w:rsidRPr="009872A5">
        <w:rPr>
          <w:rFonts w:cs="Times New Roman"/>
          <w:color w:val="000000" w:themeColor="text1"/>
          <w:szCs w:val="24"/>
          <w:lang w:val="en-US"/>
        </w:rPr>
        <w:t xml:space="preserve"> mixed-species ecological forests and close-to-nature </w:t>
      </w:r>
      <w:r w:rsidR="00BD6510" w:rsidRPr="009872A5">
        <w:rPr>
          <w:rFonts w:cs="Times New Roman"/>
          <w:color w:val="000000" w:themeColor="text1"/>
          <w:szCs w:val="24"/>
          <w:lang w:val="en-US"/>
        </w:rPr>
        <w:t xml:space="preserve">forest </w:t>
      </w:r>
      <w:r w:rsidR="00D77922" w:rsidRPr="009872A5">
        <w:rPr>
          <w:rFonts w:cs="Times New Roman"/>
          <w:color w:val="000000" w:themeColor="text1"/>
          <w:szCs w:val="24"/>
          <w:lang w:val="en-US"/>
        </w:rPr>
        <w:t>management</w:t>
      </w:r>
      <w:r w:rsidR="0018521A" w:rsidRPr="009872A5">
        <w:rPr>
          <w:rFonts w:cs="Times New Roman"/>
          <w:color w:val="000000" w:themeColor="text1"/>
          <w:szCs w:val="24"/>
          <w:lang w:val="en-US"/>
        </w:rPr>
        <w:t xml:space="preserve"> </w:t>
      </w:r>
      <w:r w:rsidRPr="009872A5">
        <w:rPr>
          <w:rFonts w:cs="Times New Roman"/>
          <w:color w:val="000000" w:themeColor="text1"/>
          <w:szCs w:val="24"/>
          <w:lang w:val="en-US"/>
        </w:rPr>
        <w:t>regimes</w:t>
      </w:r>
      <w:r w:rsidR="0018521A" w:rsidRPr="009872A5">
        <w:rPr>
          <w:rFonts w:cs="Times New Roman"/>
          <w:color w:val="000000" w:themeColor="text1"/>
          <w:szCs w:val="24"/>
          <w:lang w:val="en-US"/>
        </w:rPr>
        <w:t>, which aim at improving forest</w:t>
      </w:r>
      <w:r w:rsidRPr="009872A5">
        <w:rPr>
          <w:rFonts w:cs="Times New Roman"/>
          <w:color w:val="000000" w:themeColor="text1"/>
          <w:szCs w:val="24"/>
          <w:lang w:val="en-US"/>
        </w:rPr>
        <w:t xml:space="preserve"> resilience and productivity with </w:t>
      </w:r>
      <w:r w:rsidR="0018521A" w:rsidRPr="009872A5">
        <w:rPr>
          <w:rFonts w:cs="Times New Roman"/>
          <w:color w:val="000000" w:themeColor="text1"/>
          <w:szCs w:val="24"/>
          <w:lang w:val="en-US"/>
        </w:rPr>
        <w:t xml:space="preserve"> enhan</w:t>
      </w:r>
      <w:r w:rsidR="00C443B6" w:rsidRPr="009872A5">
        <w:rPr>
          <w:rFonts w:cs="Times New Roman"/>
          <w:color w:val="000000" w:themeColor="text1"/>
          <w:szCs w:val="24"/>
          <w:lang w:val="en-US"/>
        </w:rPr>
        <w:t xml:space="preserve">ced </w:t>
      </w:r>
      <w:r w:rsidR="0018521A" w:rsidRPr="009872A5">
        <w:rPr>
          <w:rFonts w:cs="Times New Roman"/>
          <w:color w:val="000000" w:themeColor="text1"/>
          <w:szCs w:val="24"/>
          <w:lang w:val="en-US"/>
        </w:rPr>
        <w:t xml:space="preserve">forest structure. </w:t>
      </w:r>
      <w:r w:rsidR="00C443B6" w:rsidRPr="009872A5">
        <w:rPr>
          <w:rFonts w:cs="Times New Roman"/>
          <w:color w:val="000000" w:themeColor="text1"/>
          <w:szCs w:val="24"/>
          <w:lang w:val="en-US"/>
        </w:rPr>
        <w:t>Technological s</w:t>
      </w:r>
      <w:r w:rsidR="0018521A" w:rsidRPr="009872A5">
        <w:rPr>
          <w:rFonts w:cs="Times New Roman"/>
          <w:color w:val="000000" w:themeColor="text1"/>
          <w:szCs w:val="24"/>
          <w:lang w:val="en-US"/>
        </w:rPr>
        <w:t xml:space="preserve">upport has also been provided to </w:t>
      </w:r>
      <w:r w:rsidR="00C443B6" w:rsidRPr="009872A5">
        <w:rPr>
          <w:rFonts w:cs="Times New Roman"/>
          <w:color w:val="000000" w:themeColor="text1"/>
          <w:szCs w:val="24"/>
          <w:lang w:val="en-US"/>
        </w:rPr>
        <w:t xml:space="preserve">the </w:t>
      </w:r>
      <w:r w:rsidR="0018521A" w:rsidRPr="009872A5">
        <w:rPr>
          <w:rFonts w:cs="Times New Roman"/>
          <w:color w:val="000000" w:themeColor="text1"/>
          <w:szCs w:val="24"/>
          <w:lang w:val="en-US"/>
        </w:rPr>
        <w:t>forest management in</w:t>
      </w:r>
      <w:r w:rsidR="00C443B6" w:rsidRPr="009872A5">
        <w:rPr>
          <w:rFonts w:cs="Times New Roman"/>
          <w:color w:val="000000" w:themeColor="text1"/>
          <w:szCs w:val="24"/>
          <w:lang w:val="en-US"/>
        </w:rPr>
        <w:t xml:space="preserve"> both</w:t>
      </w:r>
      <w:r w:rsidR="0018521A" w:rsidRPr="009872A5">
        <w:rPr>
          <w:rFonts w:cs="Times New Roman"/>
          <w:color w:val="000000" w:themeColor="text1"/>
          <w:szCs w:val="24"/>
          <w:lang w:val="en-US"/>
        </w:rPr>
        <w:t xml:space="preserve"> natural forests</w:t>
      </w:r>
      <w:r w:rsidR="00C443B6" w:rsidRPr="009872A5">
        <w:rPr>
          <w:rFonts w:cs="Times New Roman"/>
          <w:color w:val="000000" w:themeColor="text1"/>
          <w:szCs w:val="24"/>
          <w:lang w:val="en-US"/>
        </w:rPr>
        <w:t xml:space="preserve"> and plantations, which have </w:t>
      </w:r>
      <w:r w:rsidR="0018521A" w:rsidRPr="009872A5">
        <w:rPr>
          <w:rFonts w:cs="Times New Roman"/>
          <w:color w:val="000000" w:themeColor="text1"/>
          <w:szCs w:val="24"/>
          <w:lang w:val="en-US"/>
        </w:rPr>
        <w:t>achieved positive results.</w:t>
      </w:r>
    </w:p>
    <w:p w14:paraId="565687D8" w14:textId="77777777" w:rsidR="0018521A" w:rsidRPr="009872A5" w:rsidRDefault="0018521A" w:rsidP="0006591C">
      <w:pPr>
        <w:spacing w:after="0" w:line="240" w:lineRule="auto"/>
        <w:jc w:val="both"/>
        <w:rPr>
          <w:rFonts w:cs="Times New Roman"/>
          <w:color w:val="000000" w:themeColor="text1"/>
          <w:szCs w:val="24"/>
          <w:lang w:val="en-US"/>
        </w:rPr>
      </w:pPr>
    </w:p>
    <w:p w14:paraId="50A66001" w14:textId="4147BCCB" w:rsidR="0018521A" w:rsidRPr="009872A5" w:rsidRDefault="0018521A" w:rsidP="0006591C">
      <w:pPr>
        <w:spacing w:after="0" w:line="240" w:lineRule="auto"/>
        <w:jc w:val="both"/>
        <w:rPr>
          <w:rFonts w:cs="Times New Roman"/>
          <w:color w:val="000000" w:themeColor="text1"/>
          <w:szCs w:val="24"/>
          <w:lang w:val="en-US" w:eastAsia="zh-CN"/>
        </w:rPr>
      </w:pPr>
      <w:r w:rsidRPr="009872A5">
        <w:rPr>
          <w:rFonts w:cs="Times New Roman"/>
          <w:color w:val="000000" w:themeColor="text1"/>
          <w:szCs w:val="24"/>
          <w:lang w:val="en-US"/>
        </w:rPr>
        <w:t xml:space="preserve">At the Conference of Parties </w:t>
      </w:r>
      <w:r w:rsidR="006732AA" w:rsidRPr="009872A5">
        <w:rPr>
          <w:rFonts w:cs="Times New Roman"/>
          <w:color w:val="000000" w:themeColor="text1"/>
          <w:szCs w:val="24"/>
          <w:lang w:val="en-US"/>
        </w:rPr>
        <w:t xml:space="preserve">of </w:t>
      </w:r>
      <w:r w:rsidR="00610C08" w:rsidRPr="009872A5">
        <w:rPr>
          <w:rFonts w:cs="Times New Roman"/>
          <w:color w:val="000000" w:themeColor="text1"/>
          <w:szCs w:val="24"/>
          <w:lang w:val="en-US"/>
        </w:rPr>
        <w:t xml:space="preserve">the </w:t>
      </w:r>
      <w:r w:rsidR="006732AA" w:rsidRPr="009872A5">
        <w:rPr>
          <w:rFonts w:cs="Times New Roman"/>
          <w:color w:val="000000" w:themeColor="text1"/>
          <w:szCs w:val="24"/>
          <w:lang w:val="en-US"/>
        </w:rPr>
        <w:t>U</w:t>
      </w:r>
      <w:r w:rsidR="00610C08" w:rsidRPr="009872A5">
        <w:rPr>
          <w:rFonts w:cs="Times New Roman"/>
          <w:color w:val="000000" w:themeColor="text1"/>
          <w:szCs w:val="24"/>
          <w:lang w:val="en-US"/>
        </w:rPr>
        <w:t xml:space="preserve">nited </w:t>
      </w:r>
      <w:r w:rsidR="006732AA" w:rsidRPr="009872A5">
        <w:rPr>
          <w:rFonts w:cs="Times New Roman"/>
          <w:color w:val="000000" w:themeColor="text1"/>
          <w:szCs w:val="24"/>
          <w:lang w:val="en-US"/>
        </w:rPr>
        <w:t>N</w:t>
      </w:r>
      <w:r w:rsidR="00610C08" w:rsidRPr="009872A5">
        <w:rPr>
          <w:rFonts w:cs="Times New Roman"/>
          <w:color w:val="000000" w:themeColor="text1"/>
          <w:szCs w:val="24"/>
          <w:lang w:val="en-US"/>
        </w:rPr>
        <w:t>ations</w:t>
      </w:r>
      <w:r w:rsidR="006732AA" w:rsidRPr="009872A5">
        <w:rPr>
          <w:rFonts w:cs="Times New Roman"/>
          <w:color w:val="000000" w:themeColor="text1"/>
          <w:szCs w:val="24"/>
          <w:lang w:val="en-US"/>
        </w:rPr>
        <w:t xml:space="preserve"> Framework Convention on </w:t>
      </w:r>
      <w:r w:rsidRPr="009872A5">
        <w:rPr>
          <w:rFonts w:cs="Times New Roman"/>
          <w:color w:val="000000" w:themeColor="text1"/>
          <w:szCs w:val="24"/>
          <w:lang w:val="en-US"/>
        </w:rPr>
        <w:t>Climate Change</w:t>
      </w:r>
      <w:r w:rsidR="006732AA" w:rsidRPr="009872A5">
        <w:rPr>
          <w:rFonts w:cs="Times New Roman"/>
          <w:color w:val="000000" w:themeColor="text1"/>
          <w:szCs w:val="24"/>
          <w:lang w:val="en-US"/>
        </w:rPr>
        <w:t xml:space="preserve"> (UNFCCC)</w:t>
      </w:r>
      <w:r w:rsidRPr="009872A5">
        <w:rPr>
          <w:rFonts w:cs="Times New Roman"/>
          <w:color w:val="000000" w:themeColor="text1"/>
          <w:szCs w:val="24"/>
          <w:lang w:val="en-US"/>
        </w:rPr>
        <w:t xml:space="preserve"> meeting in Paris in 2015, China committed to reducing its carbon emissions and to increasing its carbon storage stocks through Nationally Determined Contributions (NDCs). Part of this commitment includes increasing its forest stock volume by</w:t>
      </w:r>
      <w:r w:rsidRPr="009872A5">
        <w:rPr>
          <w:rFonts w:eastAsiaTheme="minorEastAsia" w:cs="Times New Roman"/>
          <w:color w:val="000000" w:themeColor="text1"/>
          <w:szCs w:val="24"/>
          <w:lang w:val="en-US"/>
        </w:rPr>
        <w:t xml:space="preserve"> around 4.5 billion </w:t>
      </w:r>
      <w:r w:rsidR="0021762B" w:rsidRPr="009872A5">
        <w:rPr>
          <w:rFonts w:eastAsiaTheme="minorEastAsia" w:cs="Times New Roman"/>
          <w:color w:val="000000" w:themeColor="text1"/>
          <w:szCs w:val="24"/>
          <w:lang w:val="en-US"/>
        </w:rPr>
        <w:t xml:space="preserve">cubic meters </w:t>
      </w:r>
      <w:r w:rsidRPr="009872A5">
        <w:rPr>
          <w:rFonts w:eastAsiaTheme="minorEastAsia" w:cs="Times New Roman"/>
          <w:color w:val="000000" w:themeColor="text1"/>
          <w:szCs w:val="24"/>
          <w:lang w:val="en-US"/>
        </w:rPr>
        <w:t xml:space="preserve">by 2030 (over 2005 levels), by </w:t>
      </w:r>
      <w:r w:rsidR="00170938" w:rsidRPr="009872A5">
        <w:rPr>
          <w:rFonts w:eastAsiaTheme="minorEastAsia" w:cs="Times New Roman"/>
          <w:color w:val="000000" w:themeColor="text1"/>
          <w:szCs w:val="24"/>
          <w:lang w:val="en-US"/>
        </w:rPr>
        <w:t>increas</w:t>
      </w:r>
      <w:r w:rsidRPr="009872A5">
        <w:rPr>
          <w:rFonts w:eastAsiaTheme="minorEastAsia" w:cs="Times New Roman"/>
          <w:color w:val="000000" w:themeColor="text1"/>
          <w:szCs w:val="24"/>
          <w:lang w:val="en-US"/>
        </w:rPr>
        <w:t>ing forest cover and improving forest quality</w:t>
      </w:r>
      <w:r w:rsidR="0021762B" w:rsidRPr="009872A5">
        <w:rPr>
          <w:rFonts w:eastAsiaTheme="minorEastAsia" w:cs="Times New Roman"/>
          <w:color w:val="000000" w:themeColor="text1"/>
          <w:szCs w:val="24"/>
          <w:lang w:val="en-US"/>
        </w:rPr>
        <w:t xml:space="preserve">, </w:t>
      </w:r>
      <w:r w:rsidRPr="009872A5">
        <w:rPr>
          <w:rFonts w:eastAsiaTheme="minorEastAsia" w:cs="Times New Roman"/>
          <w:color w:val="000000" w:themeColor="text1"/>
          <w:szCs w:val="24"/>
          <w:lang w:val="en-US"/>
        </w:rPr>
        <w:t>the underlying aim being to increase forestland capacity for carbon sequestration and minimize climate change risks</w:t>
      </w:r>
      <w:r w:rsidRPr="009872A5">
        <w:rPr>
          <w:rFonts w:cs="Times New Roman"/>
          <w:color w:val="000000" w:themeColor="text1"/>
          <w:szCs w:val="24"/>
          <w:lang w:val="en-US" w:eastAsia="zh-CN"/>
        </w:rPr>
        <w:t xml:space="preserve">. </w:t>
      </w:r>
    </w:p>
    <w:p w14:paraId="19BDEDD8" w14:textId="77777777" w:rsidR="0018521A" w:rsidRPr="009872A5" w:rsidRDefault="0018521A" w:rsidP="0006591C">
      <w:pPr>
        <w:spacing w:after="0" w:line="240" w:lineRule="auto"/>
        <w:jc w:val="both"/>
        <w:rPr>
          <w:rFonts w:cs="Times New Roman"/>
          <w:color w:val="000000" w:themeColor="text1"/>
          <w:szCs w:val="24"/>
          <w:lang w:val="en-US" w:eastAsia="zh-CN"/>
        </w:rPr>
      </w:pPr>
    </w:p>
    <w:p w14:paraId="265A2507" w14:textId="51DDC7BF" w:rsidR="0018521A" w:rsidRPr="009872A5" w:rsidRDefault="0018521A" w:rsidP="0006591C">
      <w:pPr>
        <w:spacing w:after="0" w:line="240" w:lineRule="auto"/>
        <w:jc w:val="both"/>
        <w:rPr>
          <w:rFonts w:cs="Times New Roman"/>
          <w:color w:val="000000" w:themeColor="text1"/>
          <w:szCs w:val="24"/>
          <w:lang w:val="en-US" w:eastAsia="zh-CN"/>
        </w:rPr>
      </w:pPr>
      <w:r w:rsidRPr="009872A5">
        <w:rPr>
          <w:rFonts w:eastAsia="Times New Roman" w:cs="Times New Roman"/>
        </w:rPr>
        <w:t xml:space="preserve">To improve </w:t>
      </w:r>
      <w:r w:rsidRPr="009872A5">
        <w:rPr>
          <w:rFonts w:cs="Times New Roman"/>
          <w:color w:val="000000" w:themeColor="text1"/>
          <w:szCs w:val="24"/>
          <w:lang w:val="en-US" w:eastAsia="zh-CN"/>
        </w:rPr>
        <w:t>forestry’s contribution to the achievement of its NDC targets</w:t>
      </w:r>
      <w:r w:rsidR="00177E17" w:rsidRPr="009872A5">
        <w:rPr>
          <w:rFonts w:cs="Times New Roman"/>
          <w:color w:val="000000" w:themeColor="text1"/>
          <w:szCs w:val="24"/>
          <w:lang w:val="en-US" w:eastAsia="zh-CN"/>
        </w:rPr>
        <w:t xml:space="preserve"> </w:t>
      </w:r>
      <w:r w:rsidRPr="009872A5">
        <w:rPr>
          <w:rFonts w:cs="Times New Roman"/>
        </w:rPr>
        <w:t>and to</w:t>
      </w:r>
      <w:r w:rsidRPr="009872A5">
        <w:rPr>
          <w:rFonts w:eastAsia="Times New Roman" w:cs="Times New Roman"/>
        </w:rPr>
        <w:t xml:space="preserve"> facilitate the move from monoculture plan</w:t>
      </w:r>
      <w:r w:rsidR="00E551FD" w:rsidRPr="009872A5">
        <w:rPr>
          <w:rFonts w:eastAsia="Times New Roman" w:cs="Times New Roman"/>
        </w:rPr>
        <w:t>t</w:t>
      </w:r>
      <w:r w:rsidRPr="009872A5">
        <w:rPr>
          <w:rFonts w:eastAsia="Times New Roman" w:cs="Times New Roman"/>
        </w:rPr>
        <w:t>ation forests to more sustainable mixed species, close-to-nature forest management,</w:t>
      </w:r>
      <w:r w:rsidRPr="009872A5">
        <w:rPr>
          <w:rFonts w:cs="Times New Roman"/>
          <w:color w:val="000000" w:themeColor="text1"/>
          <w:szCs w:val="24"/>
          <w:lang w:val="en-US" w:eastAsia="zh-CN"/>
        </w:rPr>
        <w:t xml:space="preserve"> the National Forestry and Grassland Administration</w:t>
      </w:r>
      <w:r w:rsidR="00354322">
        <w:rPr>
          <w:rFonts w:cs="Times New Roman"/>
          <w:color w:val="000000" w:themeColor="text1"/>
          <w:szCs w:val="24"/>
          <w:lang w:val="en-US" w:eastAsia="zh-CN"/>
        </w:rPr>
        <w:t xml:space="preserve"> (the former State Forestry Administration-SFA) </w:t>
      </w:r>
      <w:r w:rsidRPr="009872A5">
        <w:rPr>
          <w:rFonts w:cs="Times New Roman"/>
          <w:color w:val="000000" w:themeColor="text1"/>
          <w:szCs w:val="24"/>
          <w:lang w:val="en-US" w:eastAsia="zh-CN"/>
        </w:rPr>
        <w:t xml:space="preserve"> of China requested the Bank to </w:t>
      </w:r>
      <w:r w:rsidRPr="009872A5">
        <w:rPr>
          <w:rFonts w:cs="Times New Roman"/>
          <w:bCs/>
          <w:color w:val="000000"/>
          <w:lang w:eastAsia="zh-CN"/>
        </w:rPr>
        <w:t xml:space="preserve">review the effectiveness of internationally </w:t>
      </w:r>
      <w:r w:rsidR="00354322">
        <w:rPr>
          <w:rFonts w:cs="Times New Roman"/>
          <w:bCs/>
          <w:color w:val="000000"/>
          <w:lang w:eastAsia="zh-CN"/>
        </w:rPr>
        <w:t xml:space="preserve">and domestically </w:t>
      </w:r>
      <w:r w:rsidRPr="009872A5">
        <w:rPr>
          <w:rFonts w:cs="Times New Roman"/>
          <w:bCs/>
          <w:color w:val="000000"/>
          <w:lang w:eastAsia="zh-CN"/>
        </w:rPr>
        <w:t>supported SFM projects</w:t>
      </w:r>
      <w:r w:rsidR="00C16C4F">
        <w:rPr>
          <w:rFonts w:cs="Times New Roman"/>
          <w:bCs/>
          <w:color w:val="000000"/>
          <w:lang w:eastAsia="zh-CN"/>
        </w:rPr>
        <w:t xml:space="preserve"> for </w:t>
      </w:r>
      <w:r w:rsidR="00101C10" w:rsidRPr="009872A5">
        <w:rPr>
          <w:rFonts w:eastAsia="Times New Roman" w:cs="Times New Roman"/>
        </w:rPr>
        <w:t>recommen</w:t>
      </w:r>
      <w:r w:rsidR="000225AA">
        <w:rPr>
          <w:rFonts w:eastAsia="Times New Roman" w:cs="Times New Roman"/>
        </w:rPr>
        <w:t xml:space="preserve">ding </w:t>
      </w:r>
      <w:r w:rsidR="00101C10" w:rsidRPr="009872A5">
        <w:rPr>
          <w:rFonts w:eastAsia="Times New Roman" w:cs="Times New Roman"/>
        </w:rPr>
        <w:t xml:space="preserve">best practices on </w:t>
      </w:r>
      <w:r w:rsidR="000225AA">
        <w:rPr>
          <w:rFonts w:eastAsia="Times New Roman" w:cs="Times New Roman"/>
        </w:rPr>
        <w:t xml:space="preserve">SFM, which will contribute to the climate change mitigation and adaption. </w:t>
      </w:r>
      <w:r w:rsidRPr="009872A5">
        <w:rPr>
          <w:rFonts w:eastAsia="Times New Roman" w:cs="Times New Roman"/>
        </w:rPr>
        <w:t xml:space="preserve">The exercise is also intended to include a review of </w:t>
      </w:r>
      <w:r w:rsidRPr="009872A5">
        <w:rPr>
          <w:rFonts w:cs="Times New Roman"/>
          <w:lang w:eastAsia="zh-CN"/>
        </w:rPr>
        <w:t>financing mechanisms needed to support SFM</w:t>
      </w:r>
      <w:r w:rsidRPr="009872A5">
        <w:rPr>
          <w:rFonts w:cs="Times New Roman"/>
          <w:color w:val="000000" w:themeColor="text1"/>
          <w:szCs w:val="24"/>
          <w:lang w:val="en-US" w:eastAsia="zh-CN"/>
        </w:rPr>
        <w:t xml:space="preserve">. </w:t>
      </w:r>
    </w:p>
    <w:p w14:paraId="4FBE41C6" w14:textId="77777777" w:rsidR="0072672F" w:rsidRPr="009872A5" w:rsidRDefault="0072672F" w:rsidP="0006591C">
      <w:pPr>
        <w:spacing w:after="0" w:line="240" w:lineRule="auto"/>
        <w:jc w:val="both"/>
        <w:rPr>
          <w:rFonts w:cs="Times New Roman"/>
          <w:color w:val="000000" w:themeColor="text1"/>
          <w:szCs w:val="24"/>
          <w:lang w:val="en-US" w:eastAsia="zh-CN"/>
        </w:rPr>
      </w:pPr>
    </w:p>
    <w:p w14:paraId="25FE98A2" w14:textId="54FAC95E" w:rsidR="00D06CFA" w:rsidRPr="009872A5" w:rsidRDefault="0072672F" w:rsidP="0006591C">
      <w:pPr>
        <w:spacing w:after="0" w:line="240" w:lineRule="auto"/>
        <w:jc w:val="both"/>
        <w:rPr>
          <w:rFonts w:cs="Times New Roman"/>
          <w:szCs w:val="24"/>
        </w:rPr>
      </w:pPr>
      <w:r w:rsidRPr="009872A5">
        <w:rPr>
          <w:rFonts w:cs="Times New Roman"/>
          <w:szCs w:val="24"/>
          <w:lang w:val="en-US" w:eastAsia="zh-CN"/>
        </w:rPr>
        <w:t xml:space="preserve">The review found that compared with traditional practice, </w:t>
      </w:r>
      <w:r w:rsidR="0009329D" w:rsidRPr="009872A5">
        <w:rPr>
          <w:rFonts w:cs="Times New Roman"/>
          <w:szCs w:val="24"/>
          <w:lang w:val="en-US" w:eastAsia="zh-CN"/>
        </w:rPr>
        <w:t xml:space="preserve">the </w:t>
      </w:r>
      <w:r w:rsidRPr="009872A5">
        <w:rPr>
          <w:rFonts w:cs="Times New Roman"/>
          <w:szCs w:val="24"/>
          <w:lang w:val="en-US" w:eastAsia="zh-CN"/>
        </w:rPr>
        <w:t xml:space="preserve">forest growth and carbon sequestration levels </w:t>
      </w:r>
      <w:r w:rsidR="0018521A" w:rsidRPr="009872A5">
        <w:rPr>
          <w:rFonts w:cs="Times New Roman"/>
          <w:szCs w:val="24"/>
          <w:lang w:val="en-US" w:eastAsia="zh-CN"/>
        </w:rPr>
        <w:t>are</w:t>
      </w:r>
      <w:r w:rsidRPr="009872A5">
        <w:rPr>
          <w:rFonts w:cs="Times New Roman"/>
          <w:szCs w:val="24"/>
          <w:lang w:val="en-US" w:eastAsia="zh-CN"/>
        </w:rPr>
        <w:t xml:space="preserve"> higher in mixed-species plantations and close-to-nature managed natural forests, and</w:t>
      </w:r>
      <w:r w:rsidR="00C4601F" w:rsidRPr="009872A5">
        <w:rPr>
          <w:rFonts w:cs="Times New Roman"/>
          <w:szCs w:val="24"/>
          <w:lang w:val="en-US" w:eastAsia="zh-CN"/>
        </w:rPr>
        <w:t xml:space="preserve"> that</w:t>
      </w:r>
      <w:r w:rsidRPr="009872A5">
        <w:rPr>
          <w:rFonts w:cs="Times New Roman"/>
          <w:szCs w:val="24"/>
          <w:lang w:val="en-US" w:eastAsia="zh-CN"/>
        </w:rPr>
        <w:t xml:space="preserve"> they also produce a wider range of environmental benefits.</w:t>
      </w:r>
      <w:r w:rsidRPr="009872A5">
        <w:rPr>
          <w:rFonts w:cs="Times New Roman"/>
          <w:szCs w:val="24"/>
          <w:lang w:val="en-US"/>
        </w:rPr>
        <w:t xml:space="preserve"> </w:t>
      </w:r>
      <w:r w:rsidR="00D06CFA" w:rsidRPr="009872A5">
        <w:rPr>
          <w:rFonts w:cs="Times New Roman"/>
          <w:szCs w:val="24"/>
        </w:rPr>
        <w:t xml:space="preserve">Large afforestation and forest management programs underway in China, with the total </w:t>
      </w:r>
      <w:r w:rsidR="00B54F44" w:rsidRPr="009872A5">
        <w:rPr>
          <w:rFonts w:cs="Times New Roman"/>
          <w:szCs w:val="24"/>
        </w:rPr>
        <w:t xml:space="preserve">plantation </w:t>
      </w:r>
      <w:r w:rsidR="00D06CFA" w:rsidRPr="009872A5">
        <w:rPr>
          <w:rFonts w:cs="Times New Roman"/>
          <w:szCs w:val="24"/>
        </w:rPr>
        <w:t>forest</w:t>
      </w:r>
      <w:r w:rsidR="00B54F44" w:rsidRPr="009872A5">
        <w:rPr>
          <w:rFonts w:cs="Times New Roman"/>
          <w:szCs w:val="24"/>
        </w:rPr>
        <w:t>s</w:t>
      </w:r>
      <w:r w:rsidR="00D06CFA" w:rsidRPr="009872A5">
        <w:rPr>
          <w:rFonts w:cs="Times New Roman"/>
          <w:szCs w:val="24"/>
        </w:rPr>
        <w:t xml:space="preserve"> increased by </w:t>
      </w:r>
      <w:r w:rsidR="00B54F44" w:rsidRPr="009872A5">
        <w:rPr>
          <w:rFonts w:cs="Times New Roman"/>
          <w:szCs w:val="24"/>
        </w:rPr>
        <w:t xml:space="preserve">around </w:t>
      </w:r>
      <w:r w:rsidR="00481D54">
        <w:rPr>
          <w:rFonts w:cs="Times New Roman"/>
          <w:szCs w:val="24"/>
        </w:rPr>
        <w:t>79.54</w:t>
      </w:r>
      <w:r w:rsidR="00D06CFA" w:rsidRPr="009872A5">
        <w:rPr>
          <w:rFonts w:cs="Times New Roman"/>
          <w:szCs w:val="24"/>
        </w:rPr>
        <w:t xml:space="preserve"> </w:t>
      </w:r>
      <w:r w:rsidR="00B54F44" w:rsidRPr="009872A5">
        <w:rPr>
          <w:rFonts w:cs="Times New Roman"/>
          <w:szCs w:val="24"/>
        </w:rPr>
        <w:t>million</w:t>
      </w:r>
      <w:r w:rsidR="00D06CFA" w:rsidRPr="009872A5">
        <w:rPr>
          <w:rFonts w:cs="Times New Roman"/>
          <w:szCs w:val="24"/>
        </w:rPr>
        <w:t xml:space="preserve"> h</w:t>
      </w:r>
      <w:r w:rsidR="007E4AAA" w:rsidRPr="009872A5">
        <w:rPr>
          <w:rFonts w:cs="Times New Roman"/>
          <w:szCs w:val="24"/>
        </w:rPr>
        <w:t>ectare</w:t>
      </w:r>
      <w:r w:rsidR="00C4601F" w:rsidRPr="009872A5">
        <w:rPr>
          <w:rFonts w:cs="Times New Roman"/>
          <w:szCs w:val="24"/>
        </w:rPr>
        <w:t>s</w:t>
      </w:r>
      <w:r w:rsidR="00D06CFA" w:rsidRPr="009872A5">
        <w:rPr>
          <w:rFonts w:cs="Times New Roman"/>
          <w:szCs w:val="24"/>
        </w:rPr>
        <w:t xml:space="preserve"> </w:t>
      </w:r>
      <w:r w:rsidR="00B54F44" w:rsidRPr="009872A5">
        <w:rPr>
          <w:rFonts w:cs="Times New Roman"/>
          <w:szCs w:val="24"/>
        </w:rPr>
        <w:t>by</w:t>
      </w:r>
      <w:r w:rsidR="00D06CFA" w:rsidRPr="009872A5">
        <w:rPr>
          <w:rFonts w:cs="Times New Roman"/>
          <w:szCs w:val="24"/>
        </w:rPr>
        <w:t xml:space="preserve"> 201</w:t>
      </w:r>
      <w:r w:rsidR="00481D54">
        <w:rPr>
          <w:rFonts w:cs="Times New Roman"/>
          <w:szCs w:val="24"/>
        </w:rPr>
        <w:t>8</w:t>
      </w:r>
      <w:r w:rsidR="00D06CFA" w:rsidRPr="009872A5">
        <w:rPr>
          <w:rFonts w:cs="Times New Roman"/>
          <w:szCs w:val="24"/>
        </w:rPr>
        <w:t xml:space="preserve">, are mainly of monoculture plantations. The findings </w:t>
      </w:r>
      <w:r w:rsidR="004C4DB9" w:rsidRPr="009872A5">
        <w:rPr>
          <w:rFonts w:cs="Times New Roman"/>
          <w:szCs w:val="24"/>
        </w:rPr>
        <w:t xml:space="preserve">of </w:t>
      </w:r>
      <w:r w:rsidR="00D06CFA" w:rsidRPr="009872A5">
        <w:rPr>
          <w:rFonts w:cs="Times New Roman"/>
          <w:szCs w:val="24"/>
        </w:rPr>
        <w:t xml:space="preserve">the review and </w:t>
      </w:r>
      <w:r w:rsidR="004C4DB9" w:rsidRPr="009872A5">
        <w:rPr>
          <w:rFonts w:cs="Times New Roman"/>
          <w:szCs w:val="24"/>
        </w:rPr>
        <w:t xml:space="preserve">of </w:t>
      </w:r>
      <w:r w:rsidR="00D06CFA" w:rsidRPr="009872A5">
        <w:rPr>
          <w:rFonts w:cs="Times New Roman"/>
          <w:szCs w:val="24"/>
        </w:rPr>
        <w:t>experimental</w:t>
      </w:r>
      <w:r w:rsidR="00D33594" w:rsidRPr="009872A5">
        <w:rPr>
          <w:rFonts w:cs="Times New Roman"/>
          <w:szCs w:val="24"/>
        </w:rPr>
        <w:t xml:space="preserve"> research</w:t>
      </w:r>
      <w:r w:rsidR="00D06CFA" w:rsidRPr="009872A5">
        <w:rPr>
          <w:rFonts w:cs="Times New Roman"/>
          <w:szCs w:val="24"/>
        </w:rPr>
        <w:t xml:space="preserve"> suggest that potentially higher productivity c</w:t>
      </w:r>
      <w:r w:rsidR="004C4DB9" w:rsidRPr="009872A5">
        <w:rPr>
          <w:rFonts w:cs="Times New Roman"/>
          <w:szCs w:val="24"/>
        </w:rPr>
        <w:t>ould</w:t>
      </w:r>
      <w:r w:rsidR="00D06CFA" w:rsidRPr="009872A5">
        <w:rPr>
          <w:rFonts w:cs="Times New Roman"/>
          <w:szCs w:val="24"/>
        </w:rPr>
        <w:t xml:space="preserve"> be </w:t>
      </w:r>
      <w:r w:rsidR="00AC311B" w:rsidRPr="009872A5">
        <w:rPr>
          <w:rFonts w:cs="Times New Roman"/>
          <w:szCs w:val="24"/>
        </w:rPr>
        <w:t>achieved,</w:t>
      </w:r>
      <w:r w:rsidR="00D06CFA" w:rsidRPr="009872A5">
        <w:rPr>
          <w:rFonts w:cs="Times New Roman"/>
          <w:szCs w:val="24"/>
        </w:rPr>
        <w:t xml:space="preserve"> and stable forest ecosystem </w:t>
      </w:r>
      <w:r w:rsidR="006101F0">
        <w:rPr>
          <w:rFonts w:cs="Times New Roman"/>
          <w:szCs w:val="24"/>
        </w:rPr>
        <w:t xml:space="preserve">could be </w:t>
      </w:r>
      <w:r w:rsidR="00D06CFA" w:rsidRPr="009872A5">
        <w:rPr>
          <w:rFonts w:cs="Times New Roman"/>
          <w:szCs w:val="24"/>
        </w:rPr>
        <w:t xml:space="preserve">rehabilitated with </w:t>
      </w:r>
      <w:r w:rsidR="006101F0">
        <w:rPr>
          <w:rFonts w:cs="Times New Roman"/>
          <w:szCs w:val="24"/>
        </w:rPr>
        <w:t xml:space="preserve">developing </w:t>
      </w:r>
      <w:r w:rsidR="00D06CFA" w:rsidRPr="009872A5">
        <w:rPr>
          <w:rFonts w:cs="Times New Roman"/>
          <w:szCs w:val="24"/>
        </w:rPr>
        <w:t>mixed plantations of native species combin</w:t>
      </w:r>
      <w:r w:rsidR="00CE7BB0" w:rsidRPr="009872A5">
        <w:rPr>
          <w:rFonts w:cs="Times New Roman"/>
          <w:szCs w:val="24"/>
        </w:rPr>
        <w:t>ed</w:t>
      </w:r>
      <w:r w:rsidR="00D06CFA" w:rsidRPr="009872A5">
        <w:rPr>
          <w:rFonts w:cs="Times New Roman"/>
          <w:szCs w:val="24"/>
        </w:rPr>
        <w:t xml:space="preserve"> with forest management and natural generation</w:t>
      </w:r>
      <w:r w:rsidR="006101F0">
        <w:rPr>
          <w:rFonts w:cs="Times New Roman"/>
          <w:szCs w:val="24"/>
        </w:rPr>
        <w:t xml:space="preserve"> promotion</w:t>
      </w:r>
      <w:r w:rsidR="00D06CFA" w:rsidRPr="009872A5">
        <w:rPr>
          <w:rFonts w:cs="Times New Roman"/>
          <w:szCs w:val="24"/>
        </w:rPr>
        <w:t xml:space="preserve">. Such strategies would yield </w:t>
      </w:r>
      <w:r w:rsidR="0007052E" w:rsidRPr="009872A5">
        <w:rPr>
          <w:rFonts w:cs="Times New Roman"/>
          <w:szCs w:val="24"/>
        </w:rPr>
        <w:t>Co-Benefits</w:t>
      </w:r>
      <w:r w:rsidR="005F20DE" w:rsidRPr="009872A5">
        <w:rPr>
          <w:rFonts w:cs="Times New Roman"/>
          <w:szCs w:val="24"/>
        </w:rPr>
        <w:t xml:space="preserve"> </w:t>
      </w:r>
      <w:r w:rsidR="00D06CFA" w:rsidRPr="009872A5">
        <w:rPr>
          <w:rFonts w:cs="Times New Roman"/>
          <w:szCs w:val="24"/>
        </w:rPr>
        <w:t xml:space="preserve">in terms of active biodiversity management </w:t>
      </w:r>
      <w:r w:rsidR="003E6F67" w:rsidRPr="009872A5">
        <w:rPr>
          <w:rFonts w:cs="Times New Roman"/>
          <w:szCs w:val="24"/>
        </w:rPr>
        <w:t xml:space="preserve">and </w:t>
      </w:r>
      <w:r w:rsidR="00D06CFA" w:rsidRPr="009872A5">
        <w:rPr>
          <w:rFonts w:cs="Times New Roman"/>
          <w:szCs w:val="24"/>
        </w:rPr>
        <w:t xml:space="preserve">higher levels of stability of productivity </w:t>
      </w:r>
      <w:r w:rsidR="00AA20FE" w:rsidRPr="009872A5">
        <w:rPr>
          <w:rFonts w:cs="Times New Roman"/>
          <w:szCs w:val="24"/>
        </w:rPr>
        <w:t xml:space="preserve">and </w:t>
      </w:r>
      <w:r w:rsidR="00D06CFA" w:rsidRPr="009872A5">
        <w:rPr>
          <w:rFonts w:cs="Times New Roman"/>
          <w:szCs w:val="24"/>
        </w:rPr>
        <w:t>ecosystem services, particular</w:t>
      </w:r>
      <w:r w:rsidR="005F20DE" w:rsidRPr="009872A5">
        <w:rPr>
          <w:rFonts w:cs="Times New Roman"/>
          <w:szCs w:val="24"/>
        </w:rPr>
        <w:t>ly</w:t>
      </w:r>
      <w:r w:rsidR="00D06CFA" w:rsidRPr="009872A5">
        <w:rPr>
          <w:rFonts w:cs="Times New Roman"/>
          <w:szCs w:val="24"/>
        </w:rPr>
        <w:t xml:space="preserve"> under adverse conditions such as pathogen infestation or future climate change, including extreme events.</w:t>
      </w:r>
    </w:p>
    <w:p w14:paraId="13FC85CC" w14:textId="59A5A50C" w:rsidR="0018521A" w:rsidRPr="009872A5" w:rsidRDefault="0018521A" w:rsidP="0006591C">
      <w:pPr>
        <w:spacing w:after="0" w:line="240" w:lineRule="auto"/>
        <w:jc w:val="both"/>
        <w:rPr>
          <w:rFonts w:cs="Times New Roman"/>
          <w:szCs w:val="24"/>
          <w:lang w:val="en-US"/>
        </w:rPr>
      </w:pPr>
    </w:p>
    <w:p w14:paraId="64045B8B" w14:textId="769DA018" w:rsidR="0018521A" w:rsidRPr="009872A5" w:rsidRDefault="00044EA5" w:rsidP="0006591C">
      <w:pPr>
        <w:spacing w:after="0" w:line="240" w:lineRule="auto"/>
        <w:jc w:val="both"/>
        <w:rPr>
          <w:rFonts w:cs="Times New Roman"/>
          <w:szCs w:val="24"/>
          <w:lang w:val="en-US"/>
        </w:rPr>
      </w:pPr>
      <w:r w:rsidRPr="009872A5">
        <w:rPr>
          <w:rFonts w:cs="Times New Roman"/>
          <w:szCs w:val="24"/>
          <w:lang w:val="en-US"/>
        </w:rPr>
        <w:t xml:space="preserve">The review also found </w:t>
      </w:r>
      <w:r w:rsidR="0018521A" w:rsidRPr="009872A5">
        <w:rPr>
          <w:rFonts w:cs="Times New Roman"/>
          <w:szCs w:val="24"/>
          <w:lang w:val="en-US"/>
        </w:rPr>
        <w:t xml:space="preserve">that SFM programs are largely dependent on government funding. To reduce the risks faced by SFM programs, should the availability of such funds be reduced, additional sources of funding must be explored. Expanding successful piloted forestry loan schemes, modifying others, and </w:t>
      </w:r>
      <w:r w:rsidRPr="009872A5">
        <w:rPr>
          <w:rFonts w:cs="Times New Roman"/>
          <w:szCs w:val="24"/>
          <w:lang w:val="en-US"/>
        </w:rPr>
        <w:t>implementing</w:t>
      </w:r>
      <w:r w:rsidR="0018521A" w:rsidRPr="009872A5">
        <w:rPr>
          <w:rFonts w:cs="Times New Roman"/>
          <w:szCs w:val="24"/>
          <w:lang w:val="en-US"/>
        </w:rPr>
        <w:t xml:space="preserve"> policy and institutional structures to facilitate lending for multifunction, ecologically focused projects w</w:t>
      </w:r>
      <w:r w:rsidRPr="009872A5">
        <w:rPr>
          <w:rFonts w:cs="Times New Roman"/>
          <w:szCs w:val="24"/>
          <w:lang w:val="en-US"/>
        </w:rPr>
        <w:t>ould</w:t>
      </w:r>
      <w:r w:rsidR="0018521A" w:rsidRPr="009872A5">
        <w:rPr>
          <w:rFonts w:cs="Times New Roman"/>
          <w:szCs w:val="24"/>
          <w:lang w:val="en-US"/>
        </w:rPr>
        <w:t xml:space="preserve"> help reduce this risk and boost </w:t>
      </w:r>
      <w:r w:rsidR="0048332E" w:rsidRPr="009872A5">
        <w:rPr>
          <w:rFonts w:cs="Times New Roman"/>
          <w:szCs w:val="24"/>
          <w:lang w:val="en-US"/>
        </w:rPr>
        <w:t xml:space="preserve">the </w:t>
      </w:r>
      <w:r w:rsidR="0018521A" w:rsidRPr="009872A5">
        <w:rPr>
          <w:rFonts w:cs="Times New Roman"/>
          <w:szCs w:val="24"/>
          <w:lang w:val="en-US"/>
        </w:rPr>
        <w:t xml:space="preserve">prospects for their sustainability, including that of carbon sequestration activities. </w:t>
      </w:r>
    </w:p>
    <w:p w14:paraId="1638D3AB" w14:textId="77777777" w:rsidR="0018521A" w:rsidRPr="009872A5" w:rsidRDefault="0018521A" w:rsidP="0006591C">
      <w:pPr>
        <w:spacing w:after="0" w:line="240" w:lineRule="auto"/>
        <w:jc w:val="both"/>
        <w:rPr>
          <w:rFonts w:cs="Times New Roman"/>
          <w:color w:val="000000" w:themeColor="text1"/>
          <w:szCs w:val="24"/>
          <w:lang w:val="en-US"/>
        </w:rPr>
      </w:pPr>
    </w:p>
    <w:p w14:paraId="1D1CF761" w14:textId="02C6D5AD" w:rsidR="0018521A" w:rsidRPr="009872A5" w:rsidRDefault="0018521A" w:rsidP="0006591C">
      <w:pPr>
        <w:spacing w:after="0" w:line="240" w:lineRule="auto"/>
        <w:jc w:val="both"/>
        <w:rPr>
          <w:rFonts w:cs="Times New Roman"/>
          <w:color w:val="000000" w:themeColor="text1"/>
          <w:szCs w:val="24"/>
          <w:lang w:val="en-US"/>
        </w:rPr>
      </w:pPr>
      <w:r w:rsidRPr="009872A5">
        <w:rPr>
          <w:rFonts w:cs="Times New Roman"/>
          <w:color w:val="000000" w:themeColor="text1"/>
          <w:szCs w:val="24"/>
          <w:lang w:val="en-US"/>
        </w:rPr>
        <w:t>Combining the values of benefits from carbon sequestration with those from public goods such as eco</w:t>
      </w:r>
      <w:r w:rsidR="001F7C45">
        <w:rPr>
          <w:rFonts w:cs="Times New Roman"/>
          <w:color w:val="000000" w:themeColor="text1"/>
          <w:szCs w:val="24"/>
          <w:lang w:val="en-US"/>
        </w:rPr>
        <w:t>system restoration</w:t>
      </w:r>
      <w:r w:rsidRPr="009872A5">
        <w:rPr>
          <w:rFonts w:cs="Times New Roman"/>
          <w:color w:val="000000" w:themeColor="text1"/>
          <w:szCs w:val="24"/>
          <w:lang w:val="en-US"/>
        </w:rPr>
        <w:t xml:space="preserve"> (the multifunction forest management approach) c</w:t>
      </w:r>
      <w:r w:rsidR="0048332E" w:rsidRPr="009872A5">
        <w:rPr>
          <w:rFonts w:cs="Times New Roman"/>
          <w:color w:val="000000" w:themeColor="text1"/>
          <w:szCs w:val="24"/>
          <w:lang w:val="en-US"/>
        </w:rPr>
        <w:t>ould</w:t>
      </w:r>
      <w:r w:rsidRPr="009872A5">
        <w:rPr>
          <w:rFonts w:cs="Times New Roman"/>
          <w:color w:val="000000" w:themeColor="text1"/>
          <w:szCs w:val="24"/>
          <w:lang w:val="en-US"/>
        </w:rPr>
        <w:t xml:space="preserve"> greatly strengthen the viability of SFM. This viability c</w:t>
      </w:r>
      <w:r w:rsidR="0048332E" w:rsidRPr="009872A5">
        <w:rPr>
          <w:rFonts w:cs="Times New Roman"/>
          <w:color w:val="000000" w:themeColor="text1"/>
          <w:szCs w:val="24"/>
          <w:lang w:val="en-US"/>
        </w:rPr>
        <w:t>ould</w:t>
      </w:r>
      <w:r w:rsidRPr="009872A5">
        <w:rPr>
          <w:rFonts w:cs="Times New Roman"/>
          <w:color w:val="000000" w:themeColor="text1"/>
          <w:szCs w:val="24"/>
          <w:lang w:val="en-US"/>
        </w:rPr>
        <w:t xml:space="preserve"> also be strengthened by developing lending instruments </w:t>
      </w:r>
      <w:r w:rsidR="0048332E" w:rsidRPr="009872A5">
        <w:rPr>
          <w:rFonts w:cs="Times New Roman"/>
          <w:color w:val="000000" w:themeColor="text1"/>
          <w:szCs w:val="24"/>
          <w:lang w:val="en-US"/>
        </w:rPr>
        <w:t xml:space="preserve">that </w:t>
      </w:r>
      <w:r w:rsidRPr="009872A5">
        <w:rPr>
          <w:rFonts w:cs="Times New Roman"/>
          <w:color w:val="000000" w:themeColor="text1"/>
          <w:szCs w:val="24"/>
          <w:lang w:val="en-US"/>
        </w:rPr>
        <w:t xml:space="preserve">better </w:t>
      </w:r>
      <w:r w:rsidR="008A444A" w:rsidRPr="009872A5">
        <w:rPr>
          <w:rFonts w:cs="Times New Roman"/>
          <w:color w:val="000000" w:themeColor="text1"/>
          <w:szCs w:val="24"/>
          <w:lang w:val="en-US"/>
        </w:rPr>
        <w:t>address</w:t>
      </w:r>
      <w:r w:rsidRPr="009872A5">
        <w:rPr>
          <w:rFonts w:cs="Times New Roman"/>
          <w:color w:val="000000" w:themeColor="text1"/>
          <w:szCs w:val="24"/>
          <w:lang w:val="en-US"/>
        </w:rPr>
        <w:t xml:space="preserve"> the needs of multifunction</w:t>
      </w:r>
      <w:r w:rsidR="008A444A" w:rsidRPr="009872A5">
        <w:rPr>
          <w:rFonts w:cs="Times New Roman"/>
          <w:color w:val="000000" w:themeColor="text1"/>
          <w:szCs w:val="24"/>
          <w:lang w:val="en-US"/>
        </w:rPr>
        <w:t>al</w:t>
      </w:r>
      <w:r w:rsidRPr="009872A5">
        <w:rPr>
          <w:rFonts w:cs="Times New Roman"/>
          <w:color w:val="000000" w:themeColor="text1"/>
          <w:szCs w:val="24"/>
          <w:lang w:val="en-US"/>
        </w:rPr>
        <w:t>, ecologically focused forestry projects, expanding trade in market-based</w:t>
      </w:r>
      <w:r w:rsidR="0048332E" w:rsidRPr="009872A5">
        <w:rPr>
          <w:rFonts w:cs="Times New Roman"/>
          <w:color w:val="000000" w:themeColor="text1"/>
          <w:szCs w:val="24"/>
          <w:lang w:val="en-US"/>
        </w:rPr>
        <w:t>,</w:t>
      </w:r>
      <w:r w:rsidRPr="009872A5">
        <w:rPr>
          <w:rFonts w:cs="Times New Roman"/>
          <w:color w:val="000000" w:themeColor="text1"/>
          <w:szCs w:val="24"/>
          <w:lang w:val="en-US"/>
        </w:rPr>
        <w:t xml:space="preserve"> </w:t>
      </w:r>
      <w:r w:rsidR="0048332E" w:rsidRPr="009872A5">
        <w:rPr>
          <w:rFonts w:cs="Times New Roman"/>
          <w:color w:val="000000" w:themeColor="text1"/>
          <w:szCs w:val="24"/>
          <w:lang w:val="en-US"/>
        </w:rPr>
        <w:t>forest-</w:t>
      </w:r>
      <w:r w:rsidRPr="009872A5">
        <w:rPr>
          <w:rFonts w:cs="Times New Roman"/>
          <w:color w:val="000000" w:themeColor="text1"/>
          <w:szCs w:val="24"/>
          <w:lang w:val="en-US"/>
        </w:rPr>
        <w:t>related environmental services</w:t>
      </w:r>
      <w:r w:rsidR="0048332E" w:rsidRPr="009872A5">
        <w:rPr>
          <w:rFonts w:cs="Times New Roman"/>
          <w:color w:val="000000" w:themeColor="text1"/>
          <w:szCs w:val="24"/>
          <w:lang w:val="en-US"/>
        </w:rPr>
        <w:t>,</w:t>
      </w:r>
      <w:r w:rsidRPr="009872A5">
        <w:rPr>
          <w:rFonts w:cs="Times New Roman"/>
          <w:color w:val="000000" w:themeColor="text1"/>
          <w:szCs w:val="24"/>
          <w:lang w:val="en-US"/>
        </w:rPr>
        <w:t xml:space="preserve"> and promoting the use of market-based </w:t>
      </w:r>
      <w:r w:rsidR="001A56D7" w:rsidRPr="009872A5">
        <w:rPr>
          <w:rFonts w:cs="Times New Roman"/>
          <w:color w:val="000000" w:themeColor="text1"/>
          <w:szCs w:val="24"/>
          <w:lang w:val="en-US"/>
        </w:rPr>
        <w:t xml:space="preserve">payments </w:t>
      </w:r>
      <w:r w:rsidRPr="009872A5">
        <w:rPr>
          <w:rFonts w:cs="Times New Roman"/>
          <w:color w:val="000000" w:themeColor="text1"/>
          <w:szCs w:val="24"/>
          <w:lang w:val="en-US"/>
        </w:rPr>
        <w:t xml:space="preserve">for </w:t>
      </w:r>
      <w:r w:rsidR="001A56D7" w:rsidRPr="009872A5">
        <w:rPr>
          <w:rFonts w:cs="Times New Roman"/>
          <w:color w:val="000000" w:themeColor="text1"/>
          <w:szCs w:val="24"/>
          <w:lang w:val="en-US"/>
        </w:rPr>
        <w:t>environmental services</w:t>
      </w:r>
      <w:r w:rsidRPr="009872A5">
        <w:rPr>
          <w:rFonts w:cs="Times New Roman"/>
          <w:color w:val="000000" w:themeColor="text1"/>
          <w:szCs w:val="24"/>
          <w:lang w:val="en-US"/>
        </w:rPr>
        <w:t xml:space="preserve">. </w:t>
      </w:r>
    </w:p>
    <w:p w14:paraId="32377831" w14:textId="77777777" w:rsidR="008B1B77" w:rsidRPr="009872A5" w:rsidRDefault="008B1B77" w:rsidP="0006591C">
      <w:pPr>
        <w:spacing w:after="0" w:line="240" w:lineRule="auto"/>
        <w:jc w:val="both"/>
        <w:rPr>
          <w:rFonts w:cs="Times New Roman"/>
          <w:color w:val="000000" w:themeColor="text1"/>
          <w:szCs w:val="24"/>
          <w:lang w:val="en-US"/>
        </w:rPr>
      </w:pPr>
    </w:p>
    <w:p w14:paraId="42B99134" w14:textId="20FFFDCE" w:rsidR="0018521A" w:rsidRPr="009872A5" w:rsidRDefault="0018521A" w:rsidP="0006591C">
      <w:pPr>
        <w:spacing w:after="0" w:line="240" w:lineRule="auto"/>
        <w:jc w:val="both"/>
        <w:rPr>
          <w:rFonts w:cs="Times New Roman"/>
          <w:color w:val="000000" w:themeColor="text1"/>
          <w:szCs w:val="24"/>
          <w:lang w:val="en-US"/>
        </w:rPr>
      </w:pPr>
      <w:bookmarkStart w:id="13" w:name="_Hlk14432040"/>
      <w:bookmarkStart w:id="14" w:name="_Hlk14443491"/>
      <w:r w:rsidRPr="009872A5">
        <w:rPr>
          <w:rFonts w:cs="Times New Roman"/>
          <w:color w:val="000000" w:themeColor="text1"/>
          <w:szCs w:val="24"/>
          <w:lang w:val="en-US"/>
        </w:rPr>
        <w:t xml:space="preserve">The key lessons learned from the review and actions </w:t>
      </w:r>
      <w:r w:rsidR="00A862A3" w:rsidRPr="009872A5">
        <w:rPr>
          <w:rFonts w:cs="Times New Roman"/>
          <w:color w:val="000000" w:themeColor="text1"/>
          <w:szCs w:val="24"/>
          <w:lang w:val="en-US"/>
        </w:rPr>
        <w:t>recommended</w:t>
      </w:r>
      <w:r w:rsidRPr="009872A5">
        <w:rPr>
          <w:rFonts w:cs="Times New Roman"/>
          <w:color w:val="000000" w:themeColor="text1"/>
          <w:szCs w:val="24"/>
          <w:lang w:val="en-US"/>
        </w:rPr>
        <w:t xml:space="preserve"> to improve SFM are as follows.</w:t>
      </w:r>
      <w:r w:rsidR="00B54F44" w:rsidRPr="009872A5">
        <w:rPr>
          <w:rFonts w:cs="Times New Roman"/>
          <w:color w:val="000000" w:themeColor="text1"/>
          <w:szCs w:val="24"/>
          <w:lang w:val="en-US"/>
        </w:rPr>
        <w:t xml:space="preserve"> </w:t>
      </w:r>
    </w:p>
    <w:p w14:paraId="5E592777" w14:textId="77777777" w:rsidR="0072672F" w:rsidRPr="009872A5" w:rsidRDefault="0072672F" w:rsidP="0006591C">
      <w:pPr>
        <w:spacing w:after="0" w:line="240" w:lineRule="auto"/>
        <w:jc w:val="both"/>
        <w:rPr>
          <w:rFonts w:cs="Times New Roman"/>
          <w:color w:val="000000" w:themeColor="text1"/>
          <w:szCs w:val="24"/>
          <w:lang w:val="en-US"/>
        </w:rPr>
      </w:pPr>
    </w:p>
    <w:p w14:paraId="5FFFBB01" w14:textId="2592FB69" w:rsidR="0018521A" w:rsidRPr="009872A5" w:rsidRDefault="0072672F" w:rsidP="000B0817">
      <w:pPr>
        <w:pStyle w:val="ListParagraph"/>
        <w:numPr>
          <w:ilvl w:val="0"/>
          <w:numId w:val="24"/>
        </w:numPr>
        <w:spacing w:after="0" w:line="240" w:lineRule="auto"/>
        <w:ind w:left="0" w:firstLine="0"/>
        <w:jc w:val="both"/>
        <w:rPr>
          <w:rFonts w:eastAsia="SimSun" w:cs="Times New Roman"/>
          <w:color w:val="000000" w:themeColor="text1"/>
          <w:szCs w:val="24"/>
        </w:rPr>
      </w:pPr>
      <w:r w:rsidRPr="009872A5">
        <w:rPr>
          <w:rFonts w:cs="Times New Roman"/>
          <w:b/>
        </w:rPr>
        <w:t>Adopt</w:t>
      </w:r>
      <w:r w:rsidR="00A862A3" w:rsidRPr="009872A5">
        <w:rPr>
          <w:rFonts w:cs="Times New Roman"/>
          <w:b/>
        </w:rPr>
        <w:t>ing</w:t>
      </w:r>
      <w:r w:rsidRPr="009872A5">
        <w:rPr>
          <w:rFonts w:cs="Times New Roman"/>
          <w:b/>
        </w:rPr>
        <w:t xml:space="preserve"> Close-to-Nature Forest Management Regimes.</w:t>
      </w:r>
      <w:r w:rsidRPr="009872A5">
        <w:rPr>
          <w:rFonts w:cs="Times New Roman"/>
        </w:rPr>
        <w:t xml:space="preserve"> </w:t>
      </w:r>
      <w:r w:rsidR="0018521A" w:rsidRPr="009872A5">
        <w:rPr>
          <w:rFonts w:cs="Times New Roman"/>
          <w:color w:val="000000" w:themeColor="text1"/>
          <w:kern w:val="2"/>
          <w:szCs w:val="24"/>
        </w:rPr>
        <w:t>Experience suggests that SFM and the contribution it makes to carbon sequestration can be best realized through the adoption of forestry policies and management regimes aimed at creating mixed-species, ecologically resilient, high-quality</w:t>
      </w:r>
      <w:r w:rsidR="007C2B15" w:rsidRPr="009872A5">
        <w:rPr>
          <w:rFonts w:cs="Times New Roman"/>
          <w:color w:val="000000" w:themeColor="text1"/>
          <w:kern w:val="2"/>
          <w:szCs w:val="24"/>
        </w:rPr>
        <w:t>,</w:t>
      </w:r>
      <w:r w:rsidR="0018521A" w:rsidRPr="009872A5">
        <w:rPr>
          <w:rFonts w:cs="Times New Roman"/>
          <w:color w:val="000000" w:themeColor="text1"/>
          <w:kern w:val="2"/>
          <w:szCs w:val="24"/>
        </w:rPr>
        <w:t xml:space="preserve"> and multifunction forests. This </w:t>
      </w:r>
      <w:r w:rsidR="007C2B15" w:rsidRPr="009872A5">
        <w:rPr>
          <w:rFonts w:cs="Times New Roman"/>
          <w:color w:val="000000" w:themeColor="text1"/>
          <w:kern w:val="2"/>
          <w:szCs w:val="24"/>
        </w:rPr>
        <w:t>“</w:t>
      </w:r>
      <w:r w:rsidR="0018521A" w:rsidRPr="009872A5">
        <w:rPr>
          <w:rFonts w:cs="Times New Roman"/>
          <w:color w:val="000000" w:themeColor="text1"/>
          <w:kern w:val="2"/>
          <w:szCs w:val="24"/>
        </w:rPr>
        <w:t>close-to-nature</w:t>
      </w:r>
      <w:r w:rsidR="007C2B15" w:rsidRPr="009872A5">
        <w:rPr>
          <w:rFonts w:cs="Times New Roman"/>
          <w:color w:val="000000" w:themeColor="text1"/>
          <w:kern w:val="2"/>
          <w:szCs w:val="24"/>
        </w:rPr>
        <w:t>”</w:t>
      </w:r>
      <w:r w:rsidR="0018521A" w:rsidRPr="009872A5">
        <w:rPr>
          <w:rFonts w:cs="Times New Roman"/>
          <w:color w:val="000000" w:themeColor="text1"/>
          <w:kern w:val="2"/>
          <w:szCs w:val="24"/>
        </w:rPr>
        <w:t xml:space="preserve"> approach requires that the creation and management of forests be based on the natural growth cycles of the forest</w:t>
      </w:r>
      <w:r w:rsidR="001F7C45">
        <w:rPr>
          <w:rFonts w:cs="Times New Roman"/>
          <w:color w:val="000000" w:themeColor="text1"/>
          <w:kern w:val="2"/>
          <w:szCs w:val="24"/>
        </w:rPr>
        <w:t>s</w:t>
      </w:r>
      <w:r w:rsidR="0018521A" w:rsidRPr="009872A5">
        <w:rPr>
          <w:rFonts w:cs="Times New Roman"/>
          <w:color w:val="000000" w:themeColor="text1"/>
          <w:kern w:val="2"/>
          <w:szCs w:val="24"/>
        </w:rPr>
        <w:t>, sustainability, cost-</w:t>
      </w:r>
      <w:r w:rsidR="0018521A" w:rsidRPr="009872A5">
        <w:rPr>
          <w:rFonts w:eastAsia="Times New Roman" w:cs="Times New Roman"/>
          <w:color w:val="000000" w:themeColor="text1"/>
          <w:szCs w:val="24"/>
        </w:rPr>
        <w:t>effectiveness</w:t>
      </w:r>
      <w:r w:rsidR="0018521A" w:rsidRPr="009872A5">
        <w:rPr>
          <w:rFonts w:cs="Times New Roman"/>
          <w:color w:val="000000" w:themeColor="text1"/>
          <w:kern w:val="2"/>
          <w:szCs w:val="24"/>
        </w:rPr>
        <w:t xml:space="preserve">, and the production of a wide range of goods and services. It also involves planting and </w:t>
      </w:r>
      <w:r w:rsidR="0018521A" w:rsidRPr="009872A5">
        <w:rPr>
          <w:rFonts w:eastAsia="Times New Roman" w:cs="Times New Roman"/>
          <w:color w:val="000000" w:themeColor="text1"/>
          <w:szCs w:val="24"/>
        </w:rPr>
        <w:t>management</w:t>
      </w:r>
      <w:r w:rsidR="0018521A" w:rsidRPr="009872A5">
        <w:rPr>
          <w:rFonts w:cs="Times New Roman"/>
          <w:color w:val="000000" w:themeColor="text1"/>
          <w:kern w:val="2"/>
          <w:szCs w:val="24"/>
        </w:rPr>
        <w:t xml:space="preserve"> of </w:t>
      </w:r>
      <w:r w:rsidR="007C2B15" w:rsidRPr="009872A5">
        <w:rPr>
          <w:rFonts w:cs="Times New Roman"/>
          <w:color w:val="000000" w:themeColor="text1"/>
          <w:kern w:val="2"/>
          <w:szCs w:val="24"/>
        </w:rPr>
        <w:t>mixed-</w:t>
      </w:r>
      <w:r w:rsidR="0018521A" w:rsidRPr="009872A5">
        <w:rPr>
          <w:rFonts w:cs="Times New Roman"/>
          <w:color w:val="000000" w:themeColor="text1"/>
          <w:kern w:val="2"/>
          <w:szCs w:val="24"/>
        </w:rPr>
        <w:t xml:space="preserve">species stands, </w:t>
      </w:r>
      <w:r w:rsidR="007C2B15" w:rsidRPr="009872A5">
        <w:rPr>
          <w:rFonts w:cs="Times New Roman"/>
          <w:color w:val="000000" w:themeColor="text1"/>
          <w:kern w:val="2"/>
          <w:szCs w:val="24"/>
        </w:rPr>
        <w:t xml:space="preserve">and </w:t>
      </w:r>
      <w:r w:rsidR="0018521A" w:rsidRPr="009872A5">
        <w:rPr>
          <w:rFonts w:cs="Times New Roman"/>
          <w:color w:val="000000" w:themeColor="text1"/>
          <w:kern w:val="2"/>
          <w:szCs w:val="24"/>
        </w:rPr>
        <w:t xml:space="preserve">maintenance of biologically stable </w:t>
      </w:r>
      <w:r w:rsidR="0018521A" w:rsidRPr="009872A5">
        <w:rPr>
          <w:rFonts w:cs="Times New Roman"/>
          <w:color w:val="000000" w:themeColor="text1"/>
          <w:szCs w:val="24"/>
        </w:rPr>
        <w:t>tree</w:t>
      </w:r>
      <w:r w:rsidR="0018521A" w:rsidRPr="009872A5">
        <w:rPr>
          <w:rFonts w:cs="Times New Roman"/>
          <w:color w:val="000000" w:themeColor="text1"/>
          <w:kern w:val="2"/>
          <w:szCs w:val="24"/>
        </w:rPr>
        <w:t xml:space="preserve"> species’ spatial arrangement</w:t>
      </w:r>
      <w:r w:rsidR="001F7C45">
        <w:rPr>
          <w:rFonts w:cs="Times New Roman"/>
          <w:color w:val="000000" w:themeColor="text1"/>
          <w:kern w:val="2"/>
          <w:szCs w:val="24"/>
        </w:rPr>
        <w:t>s</w:t>
      </w:r>
      <w:r w:rsidR="0018521A" w:rsidRPr="009872A5">
        <w:rPr>
          <w:rFonts w:cs="Times New Roman"/>
          <w:color w:val="000000" w:themeColor="text1"/>
          <w:kern w:val="2"/>
          <w:szCs w:val="24"/>
        </w:rPr>
        <w:t xml:space="preserve"> and structures</w:t>
      </w:r>
      <w:r w:rsidR="00BA3A85" w:rsidRPr="009872A5">
        <w:rPr>
          <w:rFonts w:cs="Times New Roman"/>
          <w:color w:val="000000" w:themeColor="text1"/>
          <w:kern w:val="2"/>
          <w:szCs w:val="24"/>
        </w:rPr>
        <w:t>,</w:t>
      </w:r>
      <w:r w:rsidR="0018521A" w:rsidRPr="009872A5">
        <w:rPr>
          <w:rFonts w:cs="Times New Roman"/>
          <w:color w:val="000000" w:themeColor="text1"/>
          <w:kern w:val="2"/>
          <w:szCs w:val="24"/>
        </w:rPr>
        <w:t xml:space="preserve"> which jointly create resilient, healthy forest ecosystems. To achieve this </w:t>
      </w:r>
      <w:r w:rsidR="007C2B15" w:rsidRPr="009872A5">
        <w:rPr>
          <w:rFonts w:cs="Times New Roman"/>
          <w:color w:val="000000" w:themeColor="text1"/>
          <w:kern w:val="2"/>
          <w:szCs w:val="24"/>
        </w:rPr>
        <w:t>objective</w:t>
      </w:r>
      <w:r w:rsidR="0018521A" w:rsidRPr="009872A5">
        <w:rPr>
          <w:rFonts w:cs="Times New Roman"/>
          <w:color w:val="000000" w:themeColor="text1"/>
          <w:kern w:val="2"/>
          <w:szCs w:val="24"/>
        </w:rPr>
        <w:t xml:space="preserve">, the following </w:t>
      </w:r>
      <w:r w:rsidR="0018521A" w:rsidRPr="009872A5">
        <w:rPr>
          <w:rFonts w:cs="Times New Roman"/>
          <w:color w:val="000000" w:themeColor="text1"/>
          <w:szCs w:val="24"/>
        </w:rPr>
        <w:t>design</w:t>
      </w:r>
      <w:r w:rsidR="0018521A" w:rsidRPr="009872A5">
        <w:rPr>
          <w:rFonts w:cs="Times New Roman"/>
          <w:color w:val="000000" w:themeColor="text1"/>
          <w:kern w:val="2"/>
          <w:szCs w:val="24"/>
        </w:rPr>
        <w:t xml:space="preserve"> principles need to be observed:</w:t>
      </w:r>
    </w:p>
    <w:p w14:paraId="1E7B00BB" w14:textId="5F94C8F8" w:rsidR="0072672F" w:rsidRPr="009872A5" w:rsidRDefault="0072672F" w:rsidP="009D048B">
      <w:pPr>
        <w:spacing w:after="0" w:line="240" w:lineRule="auto"/>
        <w:jc w:val="both"/>
        <w:rPr>
          <w:rFonts w:cs="Times New Roman"/>
          <w:color w:val="000000" w:themeColor="text1"/>
          <w:kern w:val="2"/>
          <w:szCs w:val="24"/>
        </w:rPr>
      </w:pPr>
    </w:p>
    <w:p w14:paraId="0087B633" w14:textId="3EF9A3DE" w:rsidR="0018521A" w:rsidRPr="009872A5" w:rsidRDefault="0018521A" w:rsidP="00341195">
      <w:pPr>
        <w:pStyle w:val="ListParagraph"/>
        <w:widowControl w:val="0"/>
        <w:numPr>
          <w:ilvl w:val="0"/>
          <w:numId w:val="12"/>
        </w:numPr>
        <w:adjustRightInd w:val="0"/>
        <w:snapToGrid w:val="0"/>
        <w:spacing w:after="0" w:line="240" w:lineRule="auto"/>
        <w:ind w:left="720"/>
        <w:contextualSpacing w:val="0"/>
        <w:jc w:val="both"/>
        <w:rPr>
          <w:rFonts w:cs="Times New Roman"/>
          <w:color w:val="000000" w:themeColor="text1"/>
          <w:kern w:val="2"/>
          <w:szCs w:val="24"/>
        </w:rPr>
      </w:pPr>
      <w:r w:rsidRPr="009872A5">
        <w:rPr>
          <w:rFonts w:cs="Times New Roman"/>
          <w:b/>
          <w:color w:val="000000" w:themeColor="text1"/>
          <w:kern w:val="2"/>
          <w:szCs w:val="24"/>
        </w:rPr>
        <w:t xml:space="preserve">Protecting site productivity potential by taking account of natural conditions. </w:t>
      </w:r>
      <w:r w:rsidR="00A862A3" w:rsidRPr="009872A5">
        <w:rPr>
          <w:rFonts w:cs="Times New Roman"/>
          <w:bCs/>
          <w:color w:val="000000" w:themeColor="text1"/>
          <w:kern w:val="2"/>
          <w:szCs w:val="24"/>
        </w:rPr>
        <w:t xml:space="preserve">The </w:t>
      </w:r>
      <w:r w:rsidR="007C2B15" w:rsidRPr="009872A5">
        <w:rPr>
          <w:rFonts w:cs="Times New Roman"/>
          <w:color w:val="000000" w:themeColor="text1"/>
          <w:kern w:val="2"/>
          <w:szCs w:val="24"/>
        </w:rPr>
        <w:t>Bank-</w:t>
      </w:r>
      <w:r w:rsidRPr="009872A5">
        <w:rPr>
          <w:rFonts w:cs="Times New Roman"/>
          <w:color w:val="000000" w:themeColor="text1"/>
          <w:kern w:val="2"/>
          <w:szCs w:val="24"/>
        </w:rPr>
        <w:t xml:space="preserve">financed forestry projects and Sino-Germen programs have demonstrated good practice in this regard by modifying site preparation methods, including the use of planting pits </w:t>
      </w:r>
      <w:r w:rsidR="003165F5" w:rsidRPr="009872A5">
        <w:rPr>
          <w:rFonts w:cs="Times New Roman"/>
          <w:color w:val="000000" w:themeColor="text1"/>
          <w:kern w:val="2"/>
          <w:szCs w:val="24"/>
        </w:rPr>
        <w:t>instead</w:t>
      </w:r>
      <w:r w:rsidRPr="009872A5">
        <w:rPr>
          <w:rFonts w:cs="Times New Roman"/>
          <w:color w:val="000000" w:themeColor="text1"/>
          <w:kern w:val="2"/>
          <w:szCs w:val="24"/>
        </w:rPr>
        <w:t xml:space="preserve"> of complete ploughing to minimize the disturbance of natural vegetation, and the use of low-density planting to encourage natural regeneration. These practices have been instrumental in reducing costs, improving the diversity of tree species, and strengthening the stability of the forest ecosystem. </w:t>
      </w:r>
    </w:p>
    <w:p w14:paraId="71656C56" w14:textId="77777777" w:rsidR="0018521A" w:rsidRPr="009872A5" w:rsidRDefault="0018521A" w:rsidP="001A5324">
      <w:pPr>
        <w:widowControl w:val="0"/>
        <w:adjustRightInd w:val="0"/>
        <w:snapToGrid w:val="0"/>
        <w:spacing w:after="0" w:line="240" w:lineRule="auto"/>
        <w:ind w:left="720" w:hanging="360"/>
        <w:jc w:val="both"/>
        <w:rPr>
          <w:rFonts w:cs="Times New Roman"/>
          <w:color w:val="000000" w:themeColor="text1"/>
          <w:kern w:val="2"/>
          <w:szCs w:val="24"/>
        </w:rPr>
      </w:pPr>
    </w:p>
    <w:p w14:paraId="2DB039B9" w14:textId="2577E4B1" w:rsidR="003A3356" w:rsidRPr="009872A5" w:rsidRDefault="0018521A" w:rsidP="009E0F96">
      <w:pPr>
        <w:pStyle w:val="ListParagraph"/>
        <w:widowControl w:val="0"/>
        <w:numPr>
          <w:ilvl w:val="0"/>
          <w:numId w:val="12"/>
        </w:numPr>
        <w:adjustRightInd w:val="0"/>
        <w:snapToGrid w:val="0"/>
        <w:spacing w:after="0" w:line="240" w:lineRule="auto"/>
        <w:ind w:left="720"/>
        <w:jc w:val="both"/>
        <w:rPr>
          <w:rFonts w:cs="Times New Roman"/>
          <w:color w:val="000000" w:themeColor="text1"/>
          <w:kern w:val="2"/>
          <w:szCs w:val="24"/>
        </w:rPr>
      </w:pPr>
      <w:r w:rsidRPr="009872A5">
        <w:rPr>
          <w:rFonts w:cs="Times New Roman"/>
          <w:b/>
          <w:color w:val="000000" w:themeColor="text1"/>
          <w:kern w:val="2"/>
          <w:szCs w:val="24"/>
        </w:rPr>
        <w:t>Matching tree species to site potential, with site potential providing the basis for species selection and forest management.</w:t>
      </w:r>
      <w:r w:rsidRPr="009872A5">
        <w:rPr>
          <w:rFonts w:cs="Times New Roman"/>
          <w:color w:val="000000" w:themeColor="text1"/>
          <w:kern w:val="2"/>
          <w:szCs w:val="24"/>
        </w:rPr>
        <w:t xml:space="preserve"> </w:t>
      </w:r>
      <w:r w:rsidR="003A3356" w:rsidRPr="009872A5">
        <w:rPr>
          <w:rFonts w:cs="Times New Roman"/>
          <w:color w:val="000000" w:themeColor="text1"/>
          <w:kern w:val="2"/>
          <w:szCs w:val="24"/>
        </w:rPr>
        <w:t xml:space="preserve">The Bank-supported programs followed best practice in this respect by better matching site conditions, species selection, and silvicultural management prescriptions. Native tree species with high ecological adaptability always be prioritized for close-to-nature forestation, with the aim of taking full advantage of their capacity to improve biodiversity, conserve soil nutrients, and withstand natural disasters. </w:t>
      </w:r>
    </w:p>
    <w:p w14:paraId="44E0A061" w14:textId="77777777" w:rsidR="0018521A" w:rsidRPr="009872A5" w:rsidRDefault="0018521A" w:rsidP="001A5324">
      <w:pPr>
        <w:pStyle w:val="ListParagraph"/>
        <w:widowControl w:val="0"/>
        <w:adjustRightInd w:val="0"/>
        <w:snapToGrid w:val="0"/>
        <w:spacing w:after="0" w:line="240" w:lineRule="auto"/>
        <w:ind w:hanging="360"/>
        <w:contextualSpacing w:val="0"/>
        <w:jc w:val="both"/>
        <w:rPr>
          <w:rFonts w:cs="Times New Roman"/>
          <w:color w:val="000000" w:themeColor="text1"/>
          <w:kern w:val="2"/>
          <w:szCs w:val="24"/>
        </w:rPr>
      </w:pPr>
    </w:p>
    <w:p w14:paraId="7875736A" w14:textId="038D1BB8" w:rsidR="0018521A" w:rsidRPr="009872A5" w:rsidRDefault="0018521A" w:rsidP="00341195">
      <w:pPr>
        <w:pStyle w:val="ListParagraph"/>
        <w:widowControl w:val="0"/>
        <w:numPr>
          <w:ilvl w:val="0"/>
          <w:numId w:val="12"/>
        </w:numPr>
        <w:adjustRightInd w:val="0"/>
        <w:snapToGrid w:val="0"/>
        <w:spacing w:after="0" w:line="240" w:lineRule="auto"/>
        <w:ind w:left="720"/>
        <w:contextualSpacing w:val="0"/>
        <w:jc w:val="both"/>
        <w:rPr>
          <w:rFonts w:cs="Times New Roman"/>
          <w:color w:val="000000" w:themeColor="text1"/>
          <w:kern w:val="2"/>
          <w:szCs w:val="24"/>
        </w:rPr>
      </w:pPr>
      <w:r w:rsidRPr="009872A5">
        <w:rPr>
          <w:rFonts w:cs="Times New Roman"/>
          <w:b/>
          <w:color w:val="000000" w:themeColor="text1"/>
          <w:kern w:val="2"/>
          <w:szCs w:val="24"/>
        </w:rPr>
        <w:t>Using a mixture of species for afforestation</w:t>
      </w:r>
      <w:r w:rsidRPr="009872A5">
        <w:rPr>
          <w:rFonts w:cs="Times New Roman"/>
          <w:color w:val="000000" w:themeColor="text1"/>
          <w:kern w:val="2"/>
          <w:szCs w:val="24"/>
        </w:rPr>
        <w:t xml:space="preserve"> </w:t>
      </w:r>
      <w:r w:rsidRPr="009872A5">
        <w:rPr>
          <w:rFonts w:cs="Times New Roman"/>
          <w:b/>
          <w:color w:val="000000" w:themeColor="text1"/>
          <w:kern w:val="2"/>
          <w:szCs w:val="24"/>
        </w:rPr>
        <w:t>and adopt</w:t>
      </w:r>
      <w:r w:rsidR="00674E5E" w:rsidRPr="009872A5">
        <w:rPr>
          <w:rFonts w:cs="Times New Roman"/>
          <w:b/>
          <w:color w:val="000000" w:themeColor="text1"/>
          <w:kern w:val="2"/>
          <w:szCs w:val="24"/>
        </w:rPr>
        <w:t>ing</w:t>
      </w:r>
      <w:r w:rsidRPr="009872A5">
        <w:rPr>
          <w:rFonts w:cs="Times New Roman"/>
          <w:b/>
          <w:color w:val="000000" w:themeColor="text1"/>
          <w:kern w:val="2"/>
          <w:szCs w:val="24"/>
        </w:rPr>
        <w:t xml:space="preserve"> long-term forest management practice.</w:t>
      </w:r>
      <w:r w:rsidRPr="009872A5">
        <w:rPr>
          <w:rFonts w:cs="Times New Roman"/>
          <w:color w:val="000000" w:themeColor="text1"/>
          <w:kern w:val="2"/>
          <w:szCs w:val="24"/>
        </w:rPr>
        <w:t xml:space="preserve"> Mixed species is fundamental to maintaining forest ecological balance. Both the Bank and German </w:t>
      </w:r>
      <w:r w:rsidR="00EC5768" w:rsidRPr="009872A5">
        <w:rPr>
          <w:rFonts w:cs="Times New Roman"/>
          <w:color w:val="000000" w:themeColor="text1"/>
          <w:kern w:val="2"/>
          <w:szCs w:val="24"/>
        </w:rPr>
        <w:t xml:space="preserve">Government </w:t>
      </w:r>
      <w:r w:rsidRPr="009872A5">
        <w:rPr>
          <w:rFonts w:cs="Times New Roman"/>
          <w:color w:val="000000" w:themeColor="text1"/>
          <w:kern w:val="2"/>
          <w:szCs w:val="24"/>
        </w:rPr>
        <w:t xml:space="preserve">financed projects are </w:t>
      </w:r>
      <w:r w:rsidR="002618A3" w:rsidRPr="009872A5">
        <w:rPr>
          <w:rFonts w:cs="Times New Roman"/>
          <w:color w:val="000000" w:themeColor="text1"/>
          <w:kern w:val="2"/>
          <w:szCs w:val="24"/>
        </w:rPr>
        <w:t xml:space="preserve">promoting </w:t>
      </w:r>
      <w:r w:rsidRPr="009872A5">
        <w:rPr>
          <w:rFonts w:cs="Times New Roman"/>
          <w:color w:val="000000" w:themeColor="text1"/>
          <w:kern w:val="2"/>
          <w:szCs w:val="24"/>
        </w:rPr>
        <w:t xml:space="preserve"> forest ecosystem</w:t>
      </w:r>
      <w:r w:rsidR="002618A3" w:rsidRPr="009872A5">
        <w:rPr>
          <w:rFonts w:cs="Times New Roman"/>
          <w:color w:val="000000" w:themeColor="text1"/>
          <w:kern w:val="2"/>
          <w:szCs w:val="24"/>
        </w:rPr>
        <w:t xml:space="preserve"> improvement </w:t>
      </w:r>
      <w:r w:rsidRPr="009872A5">
        <w:rPr>
          <w:rFonts w:cs="Times New Roman"/>
          <w:color w:val="000000" w:themeColor="text1"/>
          <w:kern w:val="2"/>
          <w:szCs w:val="24"/>
        </w:rPr>
        <w:t xml:space="preserve">with </w:t>
      </w:r>
      <w:r w:rsidR="00EC004D" w:rsidRPr="009872A5">
        <w:rPr>
          <w:rFonts w:cs="Times New Roman"/>
          <w:color w:val="000000" w:themeColor="text1"/>
          <w:kern w:val="2"/>
          <w:szCs w:val="24"/>
        </w:rPr>
        <w:t xml:space="preserve">the use </w:t>
      </w:r>
      <w:r w:rsidR="002618A3" w:rsidRPr="009872A5">
        <w:rPr>
          <w:rFonts w:cs="Times New Roman"/>
          <w:color w:val="000000" w:themeColor="text1"/>
          <w:kern w:val="2"/>
          <w:szCs w:val="24"/>
        </w:rPr>
        <w:t>of m</w:t>
      </w:r>
      <w:r w:rsidR="00EC004D" w:rsidRPr="009872A5">
        <w:rPr>
          <w:rFonts w:cs="Times New Roman"/>
          <w:color w:val="000000" w:themeColor="text1"/>
          <w:kern w:val="2"/>
          <w:szCs w:val="24"/>
        </w:rPr>
        <w:t>i</w:t>
      </w:r>
      <w:r w:rsidRPr="009872A5">
        <w:rPr>
          <w:rFonts w:cs="Times New Roman"/>
          <w:color w:val="000000" w:themeColor="text1"/>
          <w:kern w:val="2"/>
          <w:szCs w:val="24"/>
        </w:rPr>
        <w:t xml:space="preserve">xed species </w:t>
      </w:r>
      <w:r w:rsidR="00EC004D" w:rsidRPr="009872A5">
        <w:rPr>
          <w:rFonts w:cs="Times New Roman"/>
          <w:color w:val="000000" w:themeColor="text1"/>
          <w:kern w:val="2"/>
          <w:szCs w:val="24"/>
        </w:rPr>
        <w:t xml:space="preserve">such as </w:t>
      </w:r>
      <w:r w:rsidRPr="009872A5">
        <w:rPr>
          <w:rFonts w:cs="Times New Roman"/>
          <w:color w:val="000000" w:themeColor="text1"/>
          <w:kern w:val="2"/>
          <w:szCs w:val="24"/>
        </w:rPr>
        <w:t xml:space="preserve">a mixture of conifers, </w:t>
      </w:r>
      <w:r w:rsidR="004C1BA4" w:rsidRPr="009872A5">
        <w:rPr>
          <w:rFonts w:cs="Times New Roman"/>
          <w:color w:val="000000" w:themeColor="text1"/>
          <w:kern w:val="2"/>
          <w:szCs w:val="24"/>
        </w:rPr>
        <w:t>broadleave</w:t>
      </w:r>
      <w:r w:rsidRPr="009872A5">
        <w:rPr>
          <w:rFonts w:cs="Times New Roman"/>
          <w:color w:val="000000" w:themeColor="text1"/>
          <w:kern w:val="2"/>
          <w:szCs w:val="24"/>
        </w:rPr>
        <w:t xml:space="preserve">s, shrubs, herbs, and so on, </w:t>
      </w:r>
      <w:r w:rsidR="002618A3" w:rsidRPr="009872A5">
        <w:rPr>
          <w:rFonts w:cs="Times New Roman"/>
          <w:color w:val="000000" w:themeColor="text1"/>
          <w:kern w:val="2"/>
          <w:szCs w:val="24"/>
        </w:rPr>
        <w:t xml:space="preserve">and long-term forest management, </w:t>
      </w:r>
      <w:r w:rsidRPr="009872A5">
        <w:rPr>
          <w:rFonts w:cs="Times New Roman"/>
          <w:color w:val="000000" w:themeColor="text1"/>
          <w:kern w:val="2"/>
          <w:szCs w:val="24"/>
        </w:rPr>
        <w:t>thereby creating a highly productive and diverse forest structure, with broadleaf trees</w:t>
      </w:r>
      <w:bookmarkStart w:id="15" w:name="OLE_LINK6"/>
      <w:bookmarkStart w:id="16" w:name="OLE_LINK7"/>
      <w:r w:rsidRPr="009872A5">
        <w:rPr>
          <w:rFonts w:cs="Times New Roman"/>
          <w:color w:val="000000" w:themeColor="text1"/>
          <w:kern w:val="2"/>
          <w:szCs w:val="24"/>
        </w:rPr>
        <w:t xml:space="preserve"> serving </w:t>
      </w:r>
      <w:bookmarkEnd w:id="15"/>
      <w:bookmarkEnd w:id="16"/>
      <w:r w:rsidRPr="009872A5">
        <w:rPr>
          <w:rFonts w:cs="Times New Roman"/>
          <w:color w:val="000000" w:themeColor="text1"/>
          <w:kern w:val="2"/>
          <w:szCs w:val="24"/>
        </w:rPr>
        <w:t>to build up ground litter, humus, and soil fertility</w:t>
      </w:r>
      <w:r w:rsidR="00AC279B" w:rsidRPr="009872A5">
        <w:rPr>
          <w:rFonts w:cs="Times New Roman"/>
          <w:color w:val="000000" w:themeColor="text1"/>
          <w:kern w:val="2"/>
          <w:szCs w:val="24"/>
        </w:rPr>
        <w:t xml:space="preserve">, </w:t>
      </w:r>
      <w:r w:rsidRPr="009872A5">
        <w:rPr>
          <w:rFonts w:cs="Times New Roman"/>
          <w:color w:val="000000" w:themeColor="text1"/>
          <w:kern w:val="2"/>
          <w:szCs w:val="24"/>
        </w:rPr>
        <w:t>to yield both ecological and economic benefits.</w:t>
      </w:r>
    </w:p>
    <w:p w14:paraId="4CD9A2F7" w14:textId="77777777" w:rsidR="0018521A" w:rsidRPr="009872A5" w:rsidRDefault="0018521A" w:rsidP="001A5324">
      <w:pPr>
        <w:widowControl w:val="0"/>
        <w:adjustRightInd w:val="0"/>
        <w:snapToGrid w:val="0"/>
        <w:spacing w:after="0" w:line="240" w:lineRule="auto"/>
        <w:ind w:left="720" w:hanging="360"/>
        <w:jc w:val="both"/>
        <w:rPr>
          <w:rFonts w:cs="Times New Roman"/>
          <w:color w:val="000000" w:themeColor="text1"/>
          <w:kern w:val="2"/>
          <w:szCs w:val="24"/>
        </w:rPr>
      </w:pPr>
    </w:p>
    <w:p w14:paraId="544DC881" w14:textId="0C6238C9" w:rsidR="0018521A" w:rsidRPr="009872A5" w:rsidRDefault="0018521A" w:rsidP="00341195">
      <w:pPr>
        <w:pStyle w:val="ListParagraph"/>
        <w:widowControl w:val="0"/>
        <w:numPr>
          <w:ilvl w:val="0"/>
          <w:numId w:val="12"/>
        </w:numPr>
        <w:adjustRightInd w:val="0"/>
        <w:snapToGrid w:val="0"/>
        <w:spacing w:after="0" w:line="240" w:lineRule="auto"/>
        <w:ind w:left="720"/>
        <w:contextualSpacing w:val="0"/>
        <w:jc w:val="both"/>
        <w:rPr>
          <w:rFonts w:cs="Times New Roman"/>
          <w:color w:val="000000" w:themeColor="text1"/>
          <w:kern w:val="2"/>
          <w:szCs w:val="24"/>
        </w:rPr>
      </w:pPr>
      <w:r w:rsidRPr="009872A5">
        <w:rPr>
          <w:rFonts w:cs="Times New Roman"/>
          <w:b/>
          <w:color w:val="000000" w:themeColor="text1"/>
          <w:kern w:val="2"/>
          <w:szCs w:val="24"/>
        </w:rPr>
        <w:t>Creating a multistory forest.</w:t>
      </w:r>
      <w:r w:rsidRPr="009872A5">
        <w:rPr>
          <w:rFonts w:cs="Times New Roman"/>
          <w:color w:val="000000" w:themeColor="text1"/>
          <w:kern w:val="2"/>
          <w:szCs w:val="24"/>
        </w:rPr>
        <w:t xml:space="preserve"> The formation of a multistory forest can be achieved by maintaining the indigenous natural vegetation</w:t>
      </w:r>
      <w:r w:rsidR="00EC004D" w:rsidRPr="009872A5">
        <w:rPr>
          <w:rFonts w:cs="Times New Roman"/>
          <w:color w:val="000000" w:themeColor="text1"/>
          <w:kern w:val="2"/>
          <w:szCs w:val="24"/>
        </w:rPr>
        <w:t xml:space="preserve">; </w:t>
      </w:r>
      <w:r w:rsidRPr="009872A5">
        <w:rPr>
          <w:rFonts w:cs="Times New Roman"/>
          <w:color w:val="000000" w:themeColor="text1"/>
          <w:kern w:val="2"/>
          <w:szCs w:val="24"/>
        </w:rPr>
        <w:t>creating a random distribution of tree species</w:t>
      </w:r>
      <w:r w:rsidR="00EC004D" w:rsidRPr="009872A5">
        <w:rPr>
          <w:rFonts w:cs="Times New Roman"/>
          <w:color w:val="000000" w:themeColor="text1"/>
          <w:kern w:val="2"/>
          <w:szCs w:val="24"/>
        </w:rPr>
        <w:t xml:space="preserve">; and </w:t>
      </w:r>
      <w:r w:rsidRPr="009872A5">
        <w:rPr>
          <w:rFonts w:cs="Times New Roman"/>
          <w:color w:val="000000" w:themeColor="text1"/>
          <w:kern w:val="2"/>
          <w:szCs w:val="24"/>
        </w:rPr>
        <w:t>tending, thinning and selective cutting of final crop trees. The resulting multistory, uneven-aged forest</w:t>
      </w:r>
      <w:r w:rsidR="00EC004D" w:rsidRPr="009872A5">
        <w:rPr>
          <w:rFonts w:cs="Times New Roman"/>
          <w:color w:val="000000" w:themeColor="text1"/>
          <w:kern w:val="2"/>
          <w:szCs w:val="24"/>
        </w:rPr>
        <w:t xml:space="preserve"> i</w:t>
      </w:r>
      <w:r w:rsidRPr="009872A5">
        <w:rPr>
          <w:rFonts w:cs="Times New Roman"/>
          <w:color w:val="000000" w:themeColor="text1"/>
          <w:kern w:val="2"/>
          <w:szCs w:val="24"/>
        </w:rPr>
        <w:t>s more resistant to extreme weather events and will provide better protective and ecological function</w:t>
      </w:r>
      <w:r w:rsidR="002C7094">
        <w:rPr>
          <w:rFonts w:cs="Times New Roman"/>
          <w:color w:val="000000" w:themeColor="text1"/>
          <w:kern w:val="2"/>
          <w:szCs w:val="24"/>
        </w:rPr>
        <w:t>s</w:t>
      </w:r>
      <w:r w:rsidRPr="009872A5">
        <w:rPr>
          <w:rFonts w:cs="Times New Roman"/>
          <w:color w:val="000000" w:themeColor="text1"/>
          <w:kern w:val="2"/>
          <w:szCs w:val="24"/>
        </w:rPr>
        <w:t xml:space="preserve">. </w:t>
      </w:r>
    </w:p>
    <w:p w14:paraId="4711D07C" w14:textId="77777777" w:rsidR="0018521A" w:rsidRPr="009872A5" w:rsidRDefault="0018521A" w:rsidP="001A5324">
      <w:pPr>
        <w:widowControl w:val="0"/>
        <w:adjustRightInd w:val="0"/>
        <w:snapToGrid w:val="0"/>
        <w:spacing w:after="0" w:line="240" w:lineRule="auto"/>
        <w:ind w:left="720" w:hanging="360"/>
        <w:jc w:val="both"/>
        <w:rPr>
          <w:rFonts w:cs="Times New Roman"/>
          <w:color w:val="000000" w:themeColor="text1"/>
          <w:kern w:val="2"/>
          <w:szCs w:val="24"/>
        </w:rPr>
      </w:pPr>
    </w:p>
    <w:p w14:paraId="1177F3CD" w14:textId="73F6A034" w:rsidR="0018521A" w:rsidRPr="009872A5" w:rsidRDefault="0018521A" w:rsidP="00341195">
      <w:pPr>
        <w:pStyle w:val="ListParagraph"/>
        <w:widowControl w:val="0"/>
        <w:numPr>
          <w:ilvl w:val="0"/>
          <w:numId w:val="12"/>
        </w:numPr>
        <w:adjustRightInd w:val="0"/>
        <w:snapToGrid w:val="0"/>
        <w:spacing w:after="0" w:line="240" w:lineRule="auto"/>
        <w:ind w:left="720"/>
        <w:contextualSpacing w:val="0"/>
        <w:jc w:val="both"/>
        <w:rPr>
          <w:rFonts w:cs="Times New Roman"/>
          <w:color w:val="000000" w:themeColor="text1"/>
          <w:kern w:val="2"/>
          <w:szCs w:val="24"/>
        </w:rPr>
      </w:pPr>
      <w:r w:rsidRPr="009872A5">
        <w:rPr>
          <w:rFonts w:cs="Times New Roman"/>
          <w:b/>
          <w:color w:val="000000" w:themeColor="text1"/>
          <w:kern w:val="2"/>
          <w:szCs w:val="24"/>
        </w:rPr>
        <w:t>Applying forest selective cutting.</w:t>
      </w:r>
      <w:r w:rsidRPr="009872A5">
        <w:rPr>
          <w:rFonts w:cs="Times New Roman"/>
          <w:color w:val="000000" w:themeColor="text1"/>
          <w:kern w:val="2"/>
          <w:szCs w:val="24"/>
        </w:rPr>
        <w:t xml:space="preserve"> Where the overriding objective is ecological protection, continuous forest cover should be practiced</w:t>
      </w:r>
      <w:r w:rsidR="000C114D" w:rsidRPr="009872A5">
        <w:rPr>
          <w:rFonts w:cs="Times New Roman"/>
          <w:color w:val="000000" w:themeColor="text1"/>
          <w:kern w:val="2"/>
          <w:szCs w:val="24"/>
        </w:rPr>
        <w:t xml:space="preserve"> </w:t>
      </w:r>
      <w:r w:rsidRPr="009872A5">
        <w:rPr>
          <w:rFonts w:cs="Times New Roman"/>
          <w:color w:val="000000" w:themeColor="text1"/>
          <w:kern w:val="2"/>
          <w:szCs w:val="24"/>
        </w:rPr>
        <w:t>to avoid exposing the soil to erosion and degradation. To achieve continuous forest cover, selective cutting must be used, and large-scale clear</w:t>
      </w:r>
      <w:r w:rsidR="002C7094">
        <w:rPr>
          <w:rFonts w:cs="Times New Roman"/>
          <w:color w:val="000000" w:themeColor="text1"/>
          <w:kern w:val="2"/>
          <w:szCs w:val="24"/>
        </w:rPr>
        <w:t>-</w:t>
      </w:r>
      <w:r w:rsidRPr="009872A5">
        <w:rPr>
          <w:rFonts w:cs="Times New Roman"/>
          <w:color w:val="000000" w:themeColor="text1"/>
          <w:kern w:val="2"/>
          <w:szCs w:val="24"/>
        </w:rPr>
        <w:t xml:space="preserve">cutting should be prohibited to avoid the risk of irreparably disturbing biodiversity and disturbing the delicate nutrient and hydrological cycles that exist in forestland. </w:t>
      </w:r>
      <w:r w:rsidR="002C7094" w:rsidRPr="009872A5">
        <w:rPr>
          <w:rFonts w:cs="Times New Roman"/>
          <w:color w:val="000000" w:themeColor="text1"/>
          <w:kern w:val="2"/>
          <w:szCs w:val="24"/>
        </w:rPr>
        <w:t>The</w:t>
      </w:r>
      <w:r w:rsidR="002C7094">
        <w:rPr>
          <w:rFonts w:cs="Times New Roman"/>
          <w:color w:val="000000" w:themeColor="text1"/>
          <w:kern w:val="2"/>
          <w:szCs w:val="24"/>
        </w:rPr>
        <w:t xml:space="preserve"> is</w:t>
      </w:r>
      <w:r w:rsidR="002C7094" w:rsidRPr="009872A5">
        <w:rPr>
          <w:rFonts w:cs="Times New Roman"/>
          <w:color w:val="000000" w:themeColor="text1"/>
          <w:kern w:val="2"/>
          <w:szCs w:val="24"/>
        </w:rPr>
        <w:t xml:space="preserve"> operation </w:t>
      </w:r>
      <w:r w:rsidR="002C7094">
        <w:rPr>
          <w:rFonts w:cs="Times New Roman"/>
          <w:color w:val="000000" w:themeColor="text1"/>
          <w:kern w:val="2"/>
          <w:szCs w:val="24"/>
        </w:rPr>
        <w:t>should be an</w:t>
      </w:r>
      <w:r w:rsidR="002C7094" w:rsidRPr="009872A5">
        <w:rPr>
          <w:rFonts w:cs="Times New Roman"/>
          <w:color w:val="000000" w:themeColor="text1"/>
          <w:kern w:val="2"/>
          <w:szCs w:val="24"/>
        </w:rPr>
        <w:t xml:space="preserve"> integral to the creation of multistory, uneven-aged forests for sustainable ecological benefits and forest products.</w:t>
      </w:r>
    </w:p>
    <w:p w14:paraId="58F93BAA" w14:textId="77777777" w:rsidR="0072672F" w:rsidRPr="009872A5" w:rsidRDefault="0072672F" w:rsidP="0006591C">
      <w:pPr>
        <w:widowControl w:val="0"/>
        <w:adjustRightInd w:val="0"/>
        <w:snapToGrid w:val="0"/>
        <w:spacing w:after="0" w:line="240" w:lineRule="auto"/>
        <w:jc w:val="both"/>
        <w:rPr>
          <w:rFonts w:cs="Times New Roman"/>
          <w:color w:val="000000" w:themeColor="text1"/>
          <w:kern w:val="2"/>
          <w:szCs w:val="24"/>
        </w:rPr>
      </w:pPr>
    </w:p>
    <w:p w14:paraId="6C8469BD" w14:textId="0B2D298D" w:rsidR="0072672F" w:rsidRPr="009872A5" w:rsidRDefault="0072672F" w:rsidP="000B0817">
      <w:pPr>
        <w:pStyle w:val="ListParagraph"/>
        <w:numPr>
          <w:ilvl w:val="0"/>
          <w:numId w:val="24"/>
        </w:numPr>
        <w:spacing w:after="0" w:line="240" w:lineRule="auto"/>
        <w:ind w:left="0" w:firstLine="0"/>
        <w:jc w:val="both"/>
        <w:rPr>
          <w:rFonts w:cs="Times New Roman"/>
        </w:rPr>
      </w:pPr>
      <w:r w:rsidRPr="009872A5">
        <w:rPr>
          <w:rFonts w:cs="Times New Roman"/>
          <w:b/>
        </w:rPr>
        <w:t>Adjustments to the System of Forest Classification.</w:t>
      </w:r>
      <w:r w:rsidRPr="009872A5">
        <w:rPr>
          <w:rFonts w:cs="Times New Roman"/>
        </w:rPr>
        <w:t xml:space="preserve"> The </w:t>
      </w:r>
      <w:r w:rsidR="008A2678">
        <w:rPr>
          <w:rFonts w:cs="Times New Roman"/>
        </w:rPr>
        <w:t xml:space="preserve">China </w:t>
      </w:r>
      <w:r w:rsidRPr="009872A5">
        <w:rPr>
          <w:rFonts w:cs="Times New Roman"/>
        </w:rPr>
        <w:t xml:space="preserve">Forest </w:t>
      </w:r>
      <w:r w:rsidRPr="009872A5">
        <w:rPr>
          <w:rFonts w:eastAsia="Times New Roman" w:cs="Times New Roman"/>
        </w:rPr>
        <w:t>Law</w:t>
      </w:r>
      <w:r w:rsidRPr="009872A5">
        <w:rPr>
          <w:rFonts w:cs="Times New Roman"/>
        </w:rPr>
        <w:t xml:space="preserve"> of 1998 divides forests into two categories</w:t>
      </w:r>
      <w:r w:rsidR="0002700E" w:rsidRPr="009872A5">
        <w:rPr>
          <w:rFonts w:cs="Times New Roman"/>
        </w:rPr>
        <w:t>—ecological forests and commercial forests—</w:t>
      </w:r>
      <w:r w:rsidRPr="009872A5">
        <w:rPr>
          <w:rFonts w:cs="Times New Roman"/>
        </w:rPr>
        <w:t xml:space="preserve">according to their ecological and economic needs. </w:t>
      </w:r>
      <w:r w:rsidR="005D2328" w:rsidRPr="009872A5">
        <w:rPr>
          <w:rFonts w:cs="Times New Roman"/>
        </w:rPr>
        <w:t>Ecological forests</w:t>
      </w:r>
      <w:r w:rsidRPr="009872A5">
        <w:rPr>
          <w:rFonts w:cs="Times New Roman"/>
        </w:rPr>
        <w:t xml:space="preserve"> are subject to complete protection, while commercial forests comprise intensively managed monocultures for timber production. The U</w:t>
      </w:r>
      <w:r w:rsidR="00915CDC" w:rsidRPr="009872A5">
        <w:rPr>
          <w:rFonts w:cs="Times New Roman"/>
        </w:rPr>
        <w:t>nited Nations</w:t>
      </w:r>
      <w:r w:rsidRPr="009872A5">
        <w:rPr>
          <w:rFonts w:cs="Times New Roman"/>
        </w:rPr>
        <w:t xml:space="preserve"> Millennium Ecosystem Assessment Report divides the dominant functions of forests into </w:t>
      </w:r>
      <w:r w:rsidR="00513D13" w:rsidRPr="009872A5">
        <w:rPr>
          <w:rFonts w:cs="Times New Roman"/>
        </w:rPr>
        <w:t xml:space="preserve">the following </w:t>
      </w:r>
      <w:r w:rsidRPr="009872A5">
        <w:rPr>
          <w:rFonts w:cs="Times New Roman"/>
        </w:rPr>
        <w:t>four</w:t>
      </w:r>
      <w:r w:rsidR="00513D13" w:rsidRPr="009872A5">
        <w:rPr>
          <w:rFonts w:cs="Times New Roman"/>
        </w:rPr>
        <w:t xml:space="preserve"> categories</w:t>
      </w:r>
      <w:r w:rsidRPr="009872A5">
        <w:rPr>
          <w:rFonts w:cs="Times New Roman"/>
        </w:rPr>
        <w:t xml:space="preserve">: forest products supply, ecological protection and regulation, ecocultural services, and </w:t>
      </w:r>
      <w:r w:rsidRPr="009872A5">
        <w:rPr>
          <w:rFonts w:eastAsia="Times New Roman" w:cs="Times New Roman"/>
        </w:rPr>
        <w:t>ecosystem</w:t>
      </w:r>
      <w:r w:rsidRPr="009872A5">
        <w:rPr>
          <w:rFonts w:cs="Times New Roman"/>
        </w:rPr>
        <w:t xml:space="preserve"> support. Following </w:t>
      </w:r>
      <w:r w:rsidR="000F2B32">
        <w:rPr>
          <w:rFonts w:cs="Times New Roman"/>
        </w:rPr>
        <w:t xml:space="preserve">the </w:t>
      </w:r>
      <w:r w:rsidRPr="009872A5">
        <w:rPr>
          <w:rFonts w:cs="Times New Roman"/>
        </w:rPr>
        <w:t xml:space="preserve">international and domestic best practice, the </w:t>
      </w:r>
      <w:r w:rsidR="00E551FD" w:rsidRPr="009872A5">
        <w:rPr>
          <w:rFonts w:cs="Times New Roman"/>
          <w:color w:val="000000" w:themeColor="text1"/>
          <w:szCs w:val="24"/>
          <w:lang w:eastAsia="zh-CN"/>
        </w:rPr>
        <w:t xml:space="preserve">National Forestry and Grassland Administration </w:t>
      </w:r>
      <w:r w:rsidRPr="009872A5">
        <w:rPr>
          <w:rFonts w:cs="Times New Roman"/>
        </w:rPr>
        <w:t>(</w:t>
      </w:r>
      <w:r w:rsidR="000F2B32">
        <w:rPr>
          <w:rFonts w:cs="Times New Roman"/>
        </w:rPr>
        <w:t>NFGA</w:t>
      </w:r>
      <w:r w:rsidRPr="009872A5">
        <w:rPr>
          <w:rFonts w:cs="Times New Roman"/>
        </w:rPr>
        <w:t>) promulgated the National Forest Management Plan (2016–20</w:t>
      </w:r>
      <w:r w:rsidR="000F2B32">
        <w:rPr>
          <w:rFonts w:cs="Times New Roman"/>
        </w:rPr>
        <w:t>5</w:t>
      </w:r>
      <w:r w:rsidRPr="009872A5">
        <w:rPr>
          <w:rFonts w:cs="Times New Roman"/>
        </w:rPr>
        <w:t>0) in which it propose</w:t>
      </w:r>
      <w:r w:rsidR="00BA7D94" w:rsidRPr="009872A5">
        <w:rPr>
          <w:rFonts w:cs="Times New Roman"/>
        </w:rPr>
        <w:t>s</w:t>
      </w:r>
      <w:r w:rsidRPr="009872A5">
        <w:rPr>
          <w:rFonts w:cs="Times New Roman"/>
        </w:rPr>
        <w:t xml:space="preserve"> the use of three major categories: (a) strictly protected </w:t>
      </w:r>
      <w:r w:rsidR="005D2328" w:rsidRPr="009872A5">
        <w:rPr>
          <w:rFonts w:cs="Times New Roman"/>
        </w:rPr>
        <w:t>ecological forests</w:t>
      </w:r>
      <w:r w:rsidRPr="009872A5">
        <w:rPr>
          <w:rFonts w:cs="Times New Roman"/>
        </w:rPr>
        <w:t xml:space="preserve">, for example, those located in ecologically important and fragile areas needing total protection; (b) multifunction forests, for example, forests with the potential to play an important role in ecological protection, carbon trading, and the production of </w:t>
      </w:r>
      <w:r w:rsidR="005D2328" w:rsidRPr="009872A5">
        <w:rPr>
          <w:rFonts w:cs="Times New Roman"/>
        </w:rPr>
        <w:t>non-timber forest products</w:t>
      </w:r>
      <w:r w:rsidR="005A72D0" w:rsidRPr="009872A5">
        <w:rPr>
          <w:rFonts w:cs="Times New Roman"/>
        </w:rPr>
        <w:t xml:space="preserve"> </w:t>
      </w:r>
      <w:r w:rsidRPr="009872A5">
        <w:rPr>
          <w:rFonts w:cs="Times New Roman"/>
        </w:rPr>
        <w:t>and services; and (c) intensively managed commercial forests for industrial uses. The plan also clarified the meaning of multifunction forest management strategies.</w:t>
      </w:r>
      <w:r w:rsidR="003844BD" w:rsidRPr="009872A5">
        <w:rPr>
          <w:rFonts w:cs="Times New Roman"/>
        </w:rPr>
        <w:t xml:space="preserve"> </w:t>
      </w:r>
    </w:p>
    <w:p w14:paraId="2ED97431" w14:textId="77777777" w:rsidR="0072672F" w:rsidRPr="009872A5" w:rsidRDefault="0072672F" w:rsidP="0006591C">
      <w:pPr>
        <w:pStyle w:val="ListParagraph"/>
        <w:spacing w:after="0" w:line="240" w:lineRule="auto"/>
        <w:ind w:left="0"/>
        <w:contextualSpacing w:val="0"/>
        <w:jc w:val="both"/>
        <w:rPr>
          <w:rFonts w:cs="Times New Roman"/>
          <w:color w:val="000000" w:themeColor="text1"/>
          <w:kern w:val="2"/>
          <w:szCs w:val="24"/>
        </w:rPr>
      </w:pPr>
    </w:p>
    <w:p w14:paraId="674B5171" w14:textId="5680C203" w:rsidR="0072672F" w:rsidRPr="009872A5" w:rsidRDefault="003844BD" w:rsidP="0006591C">
      <w:pPr>
        <w:pStyle w:val="ListParagraph"/>
        <w:spacing w:after="0" w:line="240" w:lineRule="auto"/>
        <w:ind w:left="0"/>
        <w:contextualSpacing w:val="0"/>
        <w:jc w:val="both"/>
        <w:rPr>
          <w:rFonts w:cs="Times New Roman"/>
          <w:color w:val="000000" w:themeColor="text1"/>
          <w:kern w:val="2"/>
          <w:szCs w:val="24"/>
        </w:rPr>
      </w:pPr>
      <w:r w:rsidRPr="009872A5">
        <w:rPr>
          <w:rFonts w:cs="Times New Roman"/>
        </w:rPr>
        <w:t xml:space="preserve">The lessons learned from the review strongly support </w:t>
      </w:r>
      <w:r w:rsidR="006C6F70" w:rsidRPr="009872A5">
        <w:rPr>
          <w:rFonts w:cs="Times New Roman"/>
        </w:rPr>
        <w:t xml:space="preserve">these </w:t>
      </w:r>
      <w:r w:rsidRPr="009872A5">
        <w:rPr>
          <w:rFonts w:cs="Times New Roman"/>
        </w:rPr>
        <w:t xml:space="preserve">forest classification adjustments. </w:t>
      </w:r>
      <w:r w:rsidR="0072672F" w:rsidRPr="009872A5">
        <w:rPr>
          <w:rFonts w:cs="Times New Roman"/>
          <w:color w:val="000000" w:themeColor="text1"/>
          <w:kern w:val="2"/>
          <w:szCs w:val="24"/>
        </w:rPr>
        <w:t xml:space="preserve">It is important that the above system of forest classification be adopted to help </w:t>
      </w:r>
      <w:r w:rsidR="003B4A2A" w:rsidRPr="009872A5">
        <w:rPr>
          <w:rFonts w:cs="Times New Roman"/>
          <w:color w:val="000000" w:themeColor="text1"/>
          <w:kern w:val="2"/>
          <w:szCs w:val="24"/>
        </w:rPr>
        <w:t>prioritiz</w:t>
      </w:r>
      <w:r w:rsidR="00006D5B" w:rsidRPr="009872A5">
        <w:rPr>
          <w:rFonts w:cs="Times New Roman"/>
          <w:color w:val="000000" w:themeColor="text1"/>
          <w:kern w:val="2"/>
          <w:szCs w:val="24"/>
        </w:rPr>
        <w:t>e</w:t>
      </w:r>
      <w:r w:rsidR="003B4A2A" w:rsidRPr="009872A5">
        <w:rPr>
          <w:rFonts w:cs="Times New Roman"/>
          <w:color w:val="000000" w:themeColor="text1"/>
          <w:kern w:val="2"/>
          <w:szCs w:val="24"/>
        </w:rPr>
        <w:t xml:space="preserve"> the use of </w:t>
      </w:r>
      <w:r w:rsidR="0072672F" w:rsidRPr="009872A5">
        <w:rPr>
          <w:rFonts w:cs="Times New Roman"/>
          <w:color w:val="000000" w:themeColor="text1"/>
          <w:kern w:val="2"/>
          <w:szCs w:val="24"/>
        </w:rPr>
        <w:t>government funding</w:t>
      </w:r>
      <w:r w:rsidR="003B4A2A" w:rsidRPr="009872A5">
        <w:rPr>
          <w:rFonts w:cs="Times New Roman"/>
          <w:color w:val="000000" w:themeColor="text1"/>
          <w:kern w:val="2"/>
          <w:szCs w:val="24"/>
        </w:rPr>
        <w:t>, promoting long-term forest management and multiple</w:t>
      </w:r>
      <w:r w:rsidR="003119B5" w:rsidRPr="009872A5">
        <w:rPr>
          <w:rFonts w:cs="Times New Roman"/>
          <w:color w:val="000000" w:themeColor="text1"/>
          <w:kern w:val="2"/>
          <w:szCs w:val="24"/>
        </w:rPr>
        <w:t xml:space="preserve"> </w:t>
      </w:r>
      <w:r w:rsidR="003B4A2A" w:rsidRPr="009872A5">
        <w:rPr>
          <w:rFonts w:cs="Times New Roman"/>
          <w:color w:val="000000" w:themeColor="text1"/>
          <w:kern w:val="2"/>
          <w:szCs w:val="24"/>
        </w:rPr>
        <w:t>uses of the forest resources to balance public good services and local community livelihood development</w:t>
      </w:r>
      <w:r w:rsidR="0072672F" w:rsidRPr="009872A5">
        <w:rPr>
          <w:rFonts w:cs="Times New Roman"/>
          <w:color w:val="000000" w:themeColor="text1"/>
          <w:kern w:val="2"/>
          <w:szCs w:val="24"/>
        </w:rPr>
        <w:t xml:space="preserve">. Forest management regimes applicable in each category will be dependent on the forest’s dominant functions, and subsidy payments in each area could be based on their capacity </w:t>
      </w:r>
      <w:r w:rsidR="006E1797">
        <w:rPr>
          <w:rFonts w:cs="Times New Roman"/>
          <w:color w:val="000000" w:themeColor="text1"/>
          <w:kern w:val="2"/>
          <w:szCs w:val="24"/>
        </w:rPr>
        <w:t>in</w:t>
      </w:r>
      <w:r w:rsidR="0072672F" w:rsidRPr="009872A5">
        <w:rPr>
          <w:rFonts w:cs="Times New Roman"/>
          <w:color w:val="000000" w:themeColor="text1"/>
          <w:kern w:val="2"/>
          <w:szCs w:val="24"/>
        </w:rPr>
        <w:t xml:space="preserve"> provid</w:t>
      </w:r>
      <w:r w:rsidR="00845126">
        <w:rPr>
          <w:rFonts w:cs="Times New Roman"/>
          <w:color w:val="000000" w:themeColor="text1"/>
          <w:kern w:val="2"/>
          <w:szCs w:val="24"/>
        </w:rPr>
        <w:t>ing</w:t>
      </w:r>
      <w:r w:rsidR="0072672F" w:rsidRPr="009872A5">
        <w:rPr>
          <w:rFonts w:cs="Times New Roman"/>
          <w:color w:val="000000" w:themeColor="text1"/>
          <w:kern w:val="2"/>
          <w:szCs w:val="24"/>
        </w:rPr>
        <w:t xml:space="preserve"> ecological services</w:t>
      </w:r>
      <w:r w:rsidR="001F64F4" w:rsidRPr="009872A5">
        <w:rPr>
          <w:rFonts w:cs="Times New Roman"/>
          <w:color w:val="000000" w:themeColor="text1"/>
          <w:kern w:val="2"/>
          <w:szCs w:val="24"/>
        </w:rPr>
        <w:t xml:space="preserve"> and </w:t>
      </w:r>
      <w:r w:rsidR="0072672F" w:rsidRPr="009872A5">
        <w:rPr>
          <w:rFonts w:cs="Times New Roman"/>
          <w:color w:val="000000" w:themeColor="text1"/>
          <w:kern w:val="2"/>
          <w:szCs w:val="24"/>
        </w:rPr>
        <w:t>public goods, and the values of the services provided.</w:t>
      </w:r>
    </w:p>
    <w:p w14:paraId="4F804D7E" w14:textId="77777777" w:rsidR="0072672F" w:rsidRPr="009872A5" w:rsidRDefault="0072672F" w:rsidP="0006591C">
      <w:pPr>
        <w:pStyle w:val="Heading2"/>
        <w:numPr>
          <w:ilvl w:val="0"/>
          <w:numId w:val="0"/>
        </w:numPr>
        <w:spacing w:before="0" w:after="0"/>
        <w:jc w:val="both"/>
        <w:rPr>
          <w:rFonts w:cs="Times New Roman"/>
          <w:lang w:val="en-US"/>
        </w:rPr>
      </w:pPr>
    </w:p>
    <w:p w14:paraId="603A4CE1" w14:textId="62D56210" w:rsidR="006127FC" w:rsidRPr="009872A5" w:rsidRDefault="006127FC" w:rsidP="000B0817">
      <w:pPr>
        <w:pStyle w:val="ListParagraph"/>
        <w:numPr>
          <w:ilvl w:val="0"/>
          <w:numId w:val="24"/>
        </w:numPr>
        <w:spacing w:after="0" w:line="240" w:lineRule="auto"/>
        <w:ind w:left="0" w:firstLine="0"/>
        <w:jc w:val="both"/>
        <w:rPr>
          <w:rFonts w:cs="Times New Roman"/>
        </w:rPr>
      </w:pPr>
      <w:r w:rsidRPr="009872A5">
        <w:rPr>
          <w:rFonts w:cs="Times New Roman"/>
          <w:b/>
        </w:rPr>
        <w:t xml:space="preserve">Amending </w:t>
      </w:r>
      <w:r w:rsidR="003165F5" w:rsidRPr="009872A5">
        <w:rPr>
          <w:rFonts w:cs="Times New Roman"/>
          <w:b/>
        </w:rPr>
        <w:t>Harvest and</w:t>
      </w:r>
      <w:r w:rsidRPr="009872A5">
        <w:rPr>
          <w:rFonts w:cs="Times New Roman"/>
          <w:b/>
        </w:rPr>
        <w:t xml:space="preserve"> Quota-</w:t>
      </w:r>
      <w:r w:rsidR="001F64F4" w:rsidRPr="009872A5">
        <w:rPr>
          <w:rFonts w:cs="Times New Roman"/>
          <w:b/>
        </w:rPr>
        <w:t xml:space="preserve">Based </w:t>
      </w:r>
      <w:r w:rsidRPr="009872A5">
        <w:rPr>
          <w:rFonts w:cs="Times New Roman"/>
          <w:b/>
        </w:rPr>
        <w:t>Prescriptions and Relax</w:t>
      </w:r>
      <w:r w:rsidR="007E0D25" w:rsidRPr="009872A5">
        <w:rPr>
          <w:rFonts w:cs="Times New Roman"/>
          <w:b/>
        </w:rPr>
        <w:t>ing</w:t>
      </w:r>
      <w:r w:rsidRPr="009872A5">
        <w:rPr>
          <w:rFonts w:cs="Times New Roman"/>
          <w:b/>
        </w:rPr>
        <w:t xml:space="preserve"> the Logging Ban. </w:t>
      </w:r>
      <w:r w:rsidRPr="009872A5">
        <w:rPr>
          <w:rFonts w:cs="Times New Roman"/>
        </w:rPr>
        <w:t xml:space="preserve">Based on the proposed new system of forest reclassification, changes should be made to harvesting policy. In ecological forests, </w:t>
      </w:r>
      <w:r w:rsidR="00AA22B4" w:rsidRPr="009872A5">
        <w:rPr>
          <w:rFonts w:cs="Times New Roman"/>
        </w:rPr>
        <w:t>final harvest/</w:t>
      </w:r>
      <w:r w:rsidRPr="009872A5">
        <w:rPr>
          <w:rFonts w:cs="Times New Roman"/>
        </w:rPr>
        <w:t xml:space="preserve">logging is forbidden, though thinning is permitted as a forest management intervention. However, to manage multifunction forests where the primary focus is the provision of ecological services and non-timber forest products, interventions are necessary to improve forest quality and satisfy the basic requirements of local people. </w:t>
      </w:r>
      <w:r w:rsidR="00AA22B4" w:rsidRPr="009872A5">
        <w:rPr>
          <w:rFonts w:cs="Times New Roman"/>
        </w:rPr>
        <w:t>The t</w:t>
      </w:r>
      <w:r w:rsidRPr="009872A5">
        <w:rPr>
          <w:rFonts w:cs="Times New Roman"/>
        </w:rPr>
        <w:t>hinning and harvesting</w:t>
      </w:r>
      <w:r w:rsidR="00AA22B4" w:rsidRPr="009872A5">
        <w:rPr>
          <w:rFonts w:cs="Times New Roman"/>
        </w:rPr>
        <w:t>, therefore,</w:t>
      </w:r>
      <w:r w:rsidRPr="009872A5">
        <w:rPr>
          <w:rFonts w:cs="Times New Roman"/>
        </w:rPr>
        <w:t xml:space="preserve"> should be based on the prescriptions of an approved forest management plan for the area. Such interventions are essential for promoting the long-term health and </w:t>
      </w:r>
      <w:r w:rsidR="00DD6801" w:rsidRPr="009872A5">
        <w:rPr>
          <w:rFonts w:cs="Times New Roman"/>
        </w:rPr>
        <w:t>vigor</w:t>
      </w:r>
      <w:r w:rsidRPr="009872A5">
        <w:rPr>
          <w:rFonts w:cs="Times New Roman"/>
        </w:rPr>
        <w:t xml:space="preserve"> of forest stands. The existing technical regulations governing forest harvesting should also be revised to </w:t>
      </w:r>
      <w:r w:rsidR="00DD6801" w:rsidRPr="009872A5">
        <w:rPr>
          <w:rFonts w:cs="Times New Roman"/>
        </w:rPr>
        <w:t>favor</w:t>
      </w:r>
      <w:r w:rsidRPr="009872A5">
        <w:rPr>
          <w:rFonts w:cs="Times New Roman"/>
        </w:rPr>
        <w:t xml:space="preserve"> natural regeneration and replace clearcutting with the selective cutting of individual trees. Such revisions would be highly supportive of the multifunction forest management concept</w:t>
      </w:r>
      <w:r w:rsidR="00FF785D" w:rsidRPr="009872A5">
        <w:rPr>
          <w:rFonts w:cs="Times New Roman"/>
        </w:rPr>
        <w:t xml:space="preserve">; </w:t>
      </w:r>
      <w:r w:rsidRPr="009872A5">
        <w:rPr>
          <w:rFonts w:cs="Times New Roman"/>
        </w:rPr>
        <w:t>the development of healthy, stable</w:t>
      </w:r>
      <w:r w:rsidR="00FF785D" w:rsidRPr="009872A5">
        <w:rPr>
          <w:rFonts w:cs="Times New Roman"/>
        </w:rPr>
        <w:t xml:space="preserve">, and </w:t>
      </w:r>
      <w:r w:rsidRPr="009872A5">
        <w:rPr>
          <w:rFonts w:cs="Times New Roman"/>
        </w:rPr>
        <w:t>resilient forest ecosystems</w:t>
      </w:r>
      <w:r w:rsidR="00FF785D" w:rsidRPr="009872A5">
        <w:rPr>
          <w:rFonts w:cs="Times New Roman"/>
        </w:rPr>
        <w:t xml:space="preserve">; </w:t>
      </w:r>
      <w:r w:rsidRPr="009872A5">
        <w:rPr>
          <w:rFonts w:cs="Times New Roman"/>
        </w:rPr>
        <w:t xml:space="preserve">and the move toward creating permanent forest cover for ecological services. </w:t>
      </w:r>
    </w:p>
    <w:p w14:paraId="37A44C99" w14:textId="77777777" w:rsidR="006127FC" w:rsidRPr="009872A5" w:rsidRDefault="006127FC" w:rsidP="0006591C">
      <w:pPr>
        <w:pStyle w:val="ListParagraph"/>
        <w:widowControl w:val="0"/>
        <w:adjustRightInd w:val="0"/>
        <w:snapToGrid w:val="0"/>
        <w:spacing w:after="0" w:line="240" w:lineRule="auto"/>
        <w:ind w:left="0"/>
        <w:contextualSpacing w:val="0"/>
        <w:jc w:val="both"/>
        <w:rPr>
          <w:rFonts w:cs="Times New Roman"/>
          <w:color w:val="000000" w:themeColor="text1"/>
          <w:kern w:val="2"/>
          <w:szCs w:val="24"/>
        </w:rPr>
      </w:pPr>
    </w:p>
    <w:p w14:paraId="351B62E6" w14:textId="3F404842" w:rsidR="006127FC" w:rsidRPr="009872A5" w:rsidRDefault="006127FC" w:rsidP="000B0817">
      <w:pPr>
        <w:pStyle w:val="ListParagraph"/>
        <w:numPr>
          <w:ilvl w:val="0"/>
          <w:numId w:val="24"/>
        </w:numPr>
        <w:spacing w:after="0" w:line="240" w:lineRule="auto"/>
        <w:ind w:left="0" w:firstLine="0"/>
        <w:jc w:val="both"/>
        <w:rPr>
          <w:rFonts w:cs="Times New Roman"/>
          <w:b/>
        </w:rPr>
      </w:pPr>
      <w:r w:rsidRPr="009872A5">
        <w:rPr>
          <w:rFonts w:cs="Times New Roman"/>
          <w:b/>
        </w:rPr>
        <w:t xml:space="preserve">Incorporating Social and Environmental Considerations into Forest Management </w:t>
      </w:r>
    </w:p>
    <w:p w14:paraId="2020D4F6" w14:textId="7DDD24D0" w:rsidR="00645994" w:rsidRPr="009872A5" w:rsidRDefault="00645994" w:rsidP="00645994">
      <w:pPr>
        <w:pStyle w:val="ListParagraph"/>
        <w:spacing w:after="0" w:line="240" w:lineRule="auto"/>
        <w:ind w:left="0"/>
        <w:jc w:val="both"/>
        <w:rPr>
          <w:rFonts w:cs="Times New Roman"/>
          <w:b/>
        </w:rPr>
      </w:pPr>
    </w:p>
    <w:p w14:paraId="27DA3DD2" w14:textId="73BFAF68" w:rsidR="00645994" w:rsidRPr="009872A5" w:rsidRDefault="00645994" w:rsidP="00645994">
      <w:pPr>
        <w:pStyle w:val="ListParagraph"/>
        <w:spacing w:after="0" w:line="240" w:lineRule="auto"/>
        <w:ind w:left="0"/>
        <w:jc w:val="both"/>
        <w:rPr>
          <w:rFonts w:cs="Times New Roman"/>
          <w:b/>
        </w:rPr>
      </w:pPr>
      <w:r w:rsidRPr="009872A5">
        <w:rPr>
          <w:rFonts w:cs="Times New Roman"/>
          <w:bCs/>
        </w:rPr>
        <w:t xml:space="preserve">Incorporating social and environmental considerations into forest management </w:t>
      </w:r>
      <w:r w:rsidR="00C3105F" w:rsidRPr="009872A5">
        <w:rPr>
          <w:rFonts w:cs="Times New Roman"/>
          <w:bCs/>
        </w:rPr>
        <w:t xml:space="preserve">will promote the sustainability. The lessens leaned are specified as the following:  </w:t>
      </w:r>
    </w:p>
    <w:p w14:paraId="76ADD8CF" w14:textId="77777777" w:rsidR="006127FC" w:rsidRPr="009872A5" w:rsidRDefault="006127FC" w:rsidP="0006591C">
      <w:pPr>
        <w:spacing w:after="0" w:line="240" w:lineRule="auto"/>
        <w:rPr>
          <w:rFonts w:cs="Times New Roman"/>
          <w:lang w:val="en-US"/>
        </w:rPr>
      </w:pPr>
    </w:p>
    <w:p w14:paraId="06637371" w14:textId="20135400" w:rsidR="006127FC" w:rsidRPr="009872A5" w:rsidRDefault="006127FC" w:rsidP="000B0817">
      <w:pPr>
        <w:pStyle w:val="ListParagraph"/>
        <w:keepNext/>
        <w:numPr>
          <w:ilvl w:val="0"/>
          <w:numId w:val="19"/>
        </w:numPr>
        <w:tabs>
          <w:tab w:val="left" w:pos="900"/>
          <w:tab w:val="left" w:pos="1170"/>
        </w:tabs>
        <w:adjustRightInd w:val="0"/>
        <w:snapToGrid w:val="0"/>
        <w:spacing w:after="0" w:line="240" w:lineRule="auto"/>
        <w:ind w:left="720"/>
        <w:jc w:val="both"/>
        <w:rPr>
          <w:rFonts w:cs="Times New Roman"/>
          <w:b/>
          <w:color w:val="000000" w:themeColor="text1"/>
          <w:kern w:val="2"/>
          <w:szCs w:val="24"/>
        </w:rPr>
      </w:pPr>
      <w:r w:rsidRPr="009872A5">
        <w:rPr>
          <w:rFonts w:cs="Times New Roman"/>
          <w:b/>
          <w:color w:val="000000" w:themeColor="text1"/>
          <w:kern w:val="2"/>
          <w:szCs w:val="24"/>
        </w:rPr>
        <w:t>Institutionalizing Public Participation and Raising Public Awareness.</w:t>
      </w:r>
      <w:r w:rsidRPr="009872A5">
        <w:rPr>
          <w:rFonts w:cs="Times New Roman"/>
          <w:color w:val="000000" w:themeColor="text1"/>
          <w:kern w:val="2"/>
          <w:szCs w:val="24"/>
        </w:rPr>
        <w:t xml:space="preserve"> Participatory forest management planning was introduced in China through </w:t>
      </w:r>
      <w:r w:rsidR="00025640" w:rsidRPr="009872A5">
        <w:rPr>
          <w:rFonts w:cs="Times New Roman"/>
          <w:color w:val="000000" w:themeColor="text1"/>
          <w:kern w:val="2"/>
          <w:szCs w:val="24"/>
        </w:rPr>
        <w:t xml:space="preserve">forestry projects funded by </w:t>
      </w:r>
      <w:r w:rsidRPr="009872A5">
        <w:rPr>
          <w:rFonts w:cs="Times New Roman"/>
          <w:color w:val="000000" w:themeColor="text1"/>
          <w:kern w:val="2"/>
          <w:szCs w:val="24"/>
        </w:rPr>
        <w:t xml:space="preserve">the Bank and </w:t>
      </w:r>
      <w:r w:rsidR="00025640" w:rsidRPr="009872A5">
        <w:rPr>
          <w:rFonts w:cs="Times New Roman"/>
          <w:color w:val="000000" w:themeColor="text1"/>
          <w:kern w:val="2"/>
          <w:szCs w:val="24"/>
        </w:rPr>
        <w:t xml:space="preserve">the </w:t>
      </w:r>
      <w:r w:rsidRPr="009872A5">
        <w:rPr>
          <w:rFonts w:cs="Times New Roman"/>
          <w:color w:val="000000" w:themeColor="text1"/>
          <w:kern w:val="2"/>
          <w:szCs w:val="24"/>
        </w:rPr>
        <w:t xml:space="preserve">German </w:t>
      </w:r>
      <w:r w:rsidR="00025640" w:rsidRPr="009872A5">
        <w:rPr>
          <w:rFonts w:cs="Times New Roman"/>
          <w:color w:val="000000" w:themeColor="text1"/>
          <w:kern w:val="2"/>
          <w:szCs w:val="24"/>
        </w:rPr>
        <w:t>government</w:t>
      </w:r>
      <w:r w:rsidRPr="009872A5">
        <w:rPr>
          <w:rFonts w:cs="Times New Roman"/>
          <w:color w:val="000000" w:themeColor="text1"/>
          <w:kern w:val="2"/>
          <w:szCs w:val="24"/>
        </w:rPr>
        <w:t>. Consultation and interviews with village collectives and farmers who hold forestland</w:t>
      </w:r>
      <w:r w:rsidR="00485A91" w:rsidRPr="009872A5">
        <w:rPr>
          <w:rFonts w:cs="Times New Roman"/>
          <w:color w:val="000000" w:themeColor="text1"/>
          <w:kern w:val="2"/>
          <w:szCs w:val="24"/>
        </w:rPr>
        <w:t xml:space="preserve"> use rights</w:t>
      </w:r>
      <w:r w:rsidRPr="009872A5">
        <w:rPr>
          <w:rFonts w:cs="Times New Roman"/>
          <w:color w:val="000000" w:themeColor="text1"/>
          <w:kern w:val="2"/>
          <w:szCs w:val="24"/>
        </w:rPr>
        <w:t xml:space="preserve"> strengthens links between forest management and rural development. In addition, experience has shown that reflecting the wishes and aspirations of communities and farmers in forest planning, design, and implementation can encourage much greater voluntary participation in project activities. This, in turn, enhances the ecological, social, and economic impacts of </w:t>
      </w:r>
      <w:r w:rsidR="00485A91" w:rsidRPr="009872A5">
        <w:rPr>
          <w:rFonts w:cs="Times New Roman"/>
          <w:color w:val="000000" w:themeColor="text1"/>
          <w:kern w:val="2"/>
          <w:szCs w:val="24"/>
        </w:rPr>
        <w:t xml:space="preserve">the </w:t>
      </w:r>
      <w:r w:rsidRPr="009872A5">
        <w:rPr>
          <w:rFonts w:cs="Times New Roman"/>
          <w:color w:val="000000" w:themeColor="text1"/>
          <w:kern w:val="2"/>
          <w:szCs w:val="24"/>
        </w:rPr>
        <w:t>project</w:t>
      </w:r>
      <w:r w:rsidR="00485A91" w:rsidRPr="009872A5">
        <w:rPr>
          <w:rFonts w:cs="Times New Roman"/>
          <w:color w:val="000000" w:themeColor="text1"/>
          <w:kern w:val="2"/>
          <w:szCs w:val="24"/>
        </w:rPr>
        <w:t>s</w:t>
      </w:r>
      <w:r w:rsidRPr="009872A5">
        <w:rPr>
          <w:rFonts w:cs="Times New Roman"/>
          <w:color w:val="000000" w:themeColor="text1"/>
          <w:kern w:val="2"/>
          <w:szCs w:val="24"/>
        </w:rPr>
        <w:t>.</w:t>
      </w:r>
      <w:r w:rsidR="00F16CB4" w:rsidRPr="009872A5">
        <w:rPr>
          <w:rFonts w:cs="Times New Roman"/>
          <w:color w:val="000000" w:themeColor="text1"/>
          <w:kern w:val="2"/>
          <w:szCs w:val="24"/>
        </w:rPr>
        <w:t xml:space="preserve"> </w:t>
      </w:r>
    </w:p>
    <w:p w14:paraId="30505B71" w14:textId="77777777" w:rsidR="006127FC" w:rsidRPr="009872A5" w:rsidRDefault="006127FC" w:rsidP="001A5324">
      <w:pPr>
        <w:pStyle w:val="ListParagraph"/>
        <w:spacing w:after="0" w:line="240" w:lineRule="auto"/>
        <w:ind w:hanging="360"/>
        <w:contextualSpacing w:val="0"/>
        <w:jc w:val="both"/>
        <w:rPr>
          <w:rFonts w:cs="Times New Roman"/>
          <w:color w:val="000000" w:themeColor="text1"/>
          <w:kern w:val="2"/>
          <w:szCs w:val="24"/>
        </w:rPr>
      </w:pPr>
    </w:p>
    <w:p w14:paraId="15D0CA08" w14:textId="52F583B1" w:rsidR="006127FC" w:rsidRPr="009872A5" w:rsidRDefault="006127FC" w:rsidP="001A5324">
      <w:pPr>
        <w:pStyle w:val="ListParagraph"/>
        <w:spacing w:after="0" w:line="240" w:lineRule="auto"/>
        <w:contextualSpacing w:val="0"/>
        <w:jc w:val="both"/>
        <w:rPr>
          <w:rFonts w:cs="Times New Roman"/>
          <w:color w:val="000000" w:themeColor="text1"/>
          <w:kern w:val="2"/>
          <w:szCs w:val="24"/>
        </w:rPr>
      </w:pPr>
      <w:r w:rsidRPr="009872A5">
        <w:rPr>
          <w:rFonts w:cs="Times New Roman"/>
          <w:color w:val="000000" w:themeColor="text1"/>
          <w:kern w:val="2"/>
          <w:szCs w:val="24"/>
        </w:rPr>
        <w:t>Participatory forest management planning and public awareness campaigns must be carefully designed to ensure that they serve the purpose of improving community understanding of the rationale and objectives of a project, the role that stakeholders can play in the achievement of the objectives</w:t>
      </w:r>
      <w:r w:rsidR="00B91505" w:rsidRPr="009872A5">
        <w:rPr>
          <w:rFonts w:cs="Times New Roman"/>
          <w:color w:val="000000" w:themeColor="text1"/>
          <w:kern w:val="2"/>
          <w:szCs w:val="24"/>
        </w:rPr>
        <w:t>,</w:t>
      </w:r>
      <w:r w:rsidRPr="009872A5">
        <w:rPr>
          <w:rFonts w:cs="Times New Roman"/>
          <w:color w:val="000000" w:themeColor="text1"/>
          <w:kern w:val="2"/>
          <w:szCs w:val="24"/>
        </w:rPr>
        <w:t xml:space="preserve"> and the types of project benefits that participants are likely to enjoy. Essential to the task of successfully involving farmers and communities is the formulation of a participatory village-level forest management plan. This will help create a cooperative partnership between government authorities and </w:t>
      </w:r>
      <w:r w:rsidRPr="009872A5">
        <w:rPr>
          <w:rFonts w:eastAsia="Times New Roman" w:cs="Times New Roman"/>
          <w:color w:val="000000" w:themeColor="text1"/>
          <w:szCs w:val="24"/>
        </w:rPr>
        <w:t xml:space="preserve">stakeholders, </w:t>
      </w:r>
      <w:r w:rsidRPr="009872A5">
        <w:rPr>
          <w:rFonts w:cs="Times New Roman"/>
          <w:color w:val="000000" w:themeColor="text1"/>
          <w:kern w:val="2"/>
          <w:szCs w:val="24"/>
        </w:rPr>
        <w:t>heighten the sense of ownership of the project participants</w:t>
      </w:r>
      <w:r w:rsidR="00434A37" w:rsidRPr="009872A5">
        <w:rPr>
          <w:rFonts w:cs="Times New Roman"/>
          <w:color w:val="000000" w:themeColor="text1"/>
          <w:kern w:val="2"/>
          <w:szCs w:val="24"/>
        </w:rPr>
        <w:t>,</w:t>
      </w:r>
      <w:r w:rsidRPr="009872A5">
        <w:rPr>
          <w:rFonts w:cs="Times New Roman"/>
          <w:color w:val="000000" w:themeColor="text1"/>
          <w:kern w:val="2"/>
          <w:szCs w:val="24"/>
        </w:rPr>
        <w:t xml:space="preserve"> and reinforce transparency and confidence in project objectives and management. It will also help ensure the equitable distribution of project benefits and enhance prospects for project sustainability. </w:t>
      </w:r>
    </w:p>
    <w:p w14:paraId="05E34F6E" w14:textId="77777777" w:rsidR="006127FC" w:rsidRPr="009872A5" w:rsidRDefault="006127FC" w:rsidP="001A5324">
      <w:pPr>
        <w:keepNext/>
        <w:adjustRightInd w:val="0"/>
        <w:snapToGrid w:val="0"/>
        <w:spacing w:after="0" w:line="240" w:lineRule="auto"/>
        <w:ind w:left="720" w:hanging="360"/>
        <w:jc w:val="both"/>
        <w:rPr>
          <w:rFonts w:cs="Times New Roman"/>
          <w:b/>
          <w:color w:val="000000" w:themeColor="text1"/>
          <w:kern w:val="2"/>
          <w:szCs w:val="24"/>
          <w:lang w:val="en-US"/>
        </w:rPr>
      </w:pPr>
    </w:p>
    <w:p w14:paraId="7C6ADD1D" w14:textId="175E7498" w:rsidR="006127FC" w:rsidRPr="009872A5" w:rsidRDefault="006127FC" w:rsidP="000B0817">
      <w:pPr>
        <w:pStyle w:val="ListParagraph"/>
        <w:keepNext/>
        <w:numPr>
          <w:ilvl w:val="0"/>
          <w:numId w:val="19"/>
        </w:numPr>
        <w:adjustRightInd w:val="0"/>
        <w:snapToGrid w:val="0"/>
        <w:spacing w:after="0" w:line="240" w:lineRule="auto"/>
        <w:ind w:left="720"/>
        <w:jc w:val="both"/>
        <w:rPr>
          <w:rFonts w:cs="Times New Roman"/>
          <w:b/>
          <w:color w:val="000000" w:themeColor="text1"/>
          <w:kern w:val="2"/>
          <w:szCs w:val="24"/>
        </w:rPr>
      </w:pPr>
      <w:r w:rsidRPr="009872A5">
        <w:rPr>
          <w:rFonts w:cs="Times New Roman"/>
          <w:b/>
          <w:color w:val="000000" w:themeColor="text1"/>
          <w:kern w:val="2"/>
          <w:szCs w:val="24"/>
        </w:rPr>
        <w:t xml:space="preserve">Improving Environmental Awareness and Applying Safeguards. </w:t>
      </w:r>
      <w:r w:rsidRPr="009872A5">
        <w:rPr>
          <w:rFonts w:cs="Times New Roman"/>
          <w:color w:val="000000" w:themeColor="text1"/>
          <w:kern w:val="2"/>
          <w:szCs w:val="24"/>
        </w:rPr>
        <w:t>Raising public awareness of environmental issues is essential to mitigating environmental risks in forestry projects</w:t>
      </w:r>
      <w:r w:rsidR="00BD776F" w:rsidRPr="009872A5">
        <w:rPr>
          <w:rFonts w:cs="Times New Roman"/>
          <w:color w:val="000000" w:themeColor="text1"/>
          <w:kern w:val="2"/>
          <w:szCs w:val="24"/>
        </w:rPr>
        <w:t>,</w:t>
      </w:r>
      <w:r w:rsidRPr="009872A5">
        <w:rPr>
          <w:rFonts w:cs="Times New Roman"/>
          <w:color w:val="000000" w:themeColor="text1"/>
          <w:kern w:val="2"/>
          <w:szCs w:val="24"/>
        </w:rPr>
        <w:t xml:space="preserve"> and it is important that project agencies recognize this. Forestry professionals in China, as in many other countries, often assume that the impact of afforestation is </w:t>
      </w:r>
      <w:r w:rsidRPr="009872A5">
        <w:rPr>
          <w:rFonts w:eastAsia="Times New Roman" w:cs="Times New Roman"/>
          <w:color w:val="000000" w:themeColor="text1"/>
          <w:szCs w:val="24"/>
        </w:rPr>
        <w:t>environmentally</w:t>
      </w:r>
      <w:r w:rsidRPr="009872A5">
        <w:rPr>
          <w:rFonts w:cs="Times New Roman"/>
          <w:color w:val="000000" w:themeColor="text1"/>
          <w:kern w:val="2"/>
          <w:szCs w:val="24"/>
        </w:rPr>
        <w:t xml:space="preserve"> positive and not negative. It is also often assumed that environmental assessments are not n</w:t>
      </w:r>
      <w:r w:rsidR="00B62F16" w:rsidRPr="009872A5">
        <w:rPr>
          <w:rFonts w:cs="Times New Roman"/>
          <w:color w:val="000000" w:themeColor="text1"/>
          <w:kern w:val="2"/>
          <w:szCs w:val="24"/>
        </w:rPr>
        <w:t>ecessary</w:t>
      </w:r>
      <w:r w:rsidRPr="009872A5">
        <w:rPr>
          <w:rFonts w:cs="Times New Roman"/>
          <w:color w:val="000000" w:themeColor="text1"/>
          <w:kern w:val="2"/>
          <w:szCs w:val="24"/>
        </w:rPr>
        <w:t xml:space="preserve"> for afforestation projects. However, large-scale forestry activities can have adverse environmental impacts if the correct technical and managerial regulatory safeguards are not applied and complied with. In Bank-supported forestry projects, strict safeguard measures are applied to minimize their possible negative impacts by having an environmental assessment carried out during project preparation and by having the appropriate environmental protection measures incorporated into project designs</w:t>
      </w:r>
      <w:r w:rsidR="00BD776F" w:rsidRPr="009872A5">
        <w:rPr>
          <w:rFonts w:cs="Times New Roman"/>
          <w:color w:val="000000" w:themeColor="text1"/>
          <w:kern w:val="2"/>
          <w:szCs w:val="24"/>
        </w:rPr>
        <w:t>,</w:t>
      </w:r>
      <w:r w:rsidRPr="009872A5">
        <w:rPr>
          <w:rFonts w:cs="Times New Roman"/>
          <w:color w:val="000000" w:themeColor="text1"/>
          <w:kern w:val="2"/>
          <w:szCs w:val="24"/>
        </w:rPr>
        <w:t xml:space="preserve"> with relevant mitigation measures introduced. This has helped ensure that adequate protection measures are in place to prevent soil erosion, water pollution, biodiversity loss, </w:t>
      </w:r>
      <w:r w:rsidR="00BD776F" w:rsidRPr="009872A5">
        <w:rPr>
          <w:rFonts w:cs="Times New Roman"/>
          <w:color w:val="000000" w:themeColor="text1"/>
          <w:kern w:val="2"/>
          <w:szCs w:val="24"/>
        </w:rPr>
        <w:t xml:space="preserve">and </w:t>
      </w:r>
      <w:r w:rsidRPr="009872A5">
        <w:rPr>
          <w:rFonts w:eastAsia="Times New Roman" w:cs="Times New Roman"/>
          <w:color w:val="000000" w:themeColor="text1"/>
          <w:szCs w:val="24"/>
        </w:rPr>
        <w:t>pest</w:t>
      </w:r>
      <w:r w:rsidRPr="009872A5">
        <w:rPr>
          <w:rFonts w:cs="Times New Roman"/>
          <w:color w:val="000000" w:themeColor="text1"/>
          <w:kern w:val="2"/>
          <w:szCs w:val="24"/>
        </w:rPr>
        <w:t xml:space="preserve"> </w:t>
      </w:r>
      <w:r w:rsidR="00BD776F" w:rsidRPr="009872A5">
        <w:rPr>
          <w:rFonts w:cs="Times New Roman"/>
          <w:color w:val="000000" w:themeColor="text1"/>
          <w:kern w:val="2"/>
          <w:szCs w:val="24"/>
        </w:rPr>
        <w:t xml:space="preserve">or </w:t>
      </w:r>
      <w:r w:rsidRPr="009872A5">
        <w:rPr>
          <w:rFonts w:cs="Times New Roman"/>
          <w:color w:val="000000" w:themeColor="text1"/>
          <w:kern w:val="2"/>
          <w:szCs w:val="24"/>
        </w:rPr>
        <w:t>fire outbreaks. This approach should be applied to all projects.</w:t>
      </w:r>
    </w:p>
    <w:p w14:paraId="2AB19D8B" w14:textId="77777777" w:rsidR="006127FC" w:rsidRPr="009872A5" w:rsidRDefault="006127FC" w:rsidP="0006591C">
      <w:pPr>
        <w:pStyle w:val="ListParagraph"/>
        <w:spacing w:after="0" w:line="240" w:lineRule="auto"/>
        <w:ind w:left="0"/>
        <w:contextualSpacing w:val="0"/>
        <w:jc w:val="both"/>
        <w:rPr>
          <w:rFonts w:cs="Times New Roman"/>
          <w:color w:val="000000" w:themeColor="text1"/>
          <w:kern w:val="2"/>
          <w:szCs w:val="24"/>
        </w:rPr>
      </w:pPr>
    </w:p>
    <w:p w14:paraId="525CEAFA" w14:textId="2F79E595" w:rsidR="006127FC" w:rsidRPr="002E2A32" w:rsidRDefault="006127FC" w:rsidP="000B0817">
      <w:pPr>
        <w:pStyle w:val="ListParagraph"/>
        <w:numPr>
          <w:ilvl w:val="0"/>
          <w:numId w:val="24"/>
        </w:numPr>
        <w:spacing w:after="0" w:line="240" w:lineRule="auto"/>
        <w:ind w:left="0" w:firstLine="0"/>
        <w:jc w:val="both"/>
        <w:rPr>
          <w:rFonts w:cs="Times New Roman"/>
          <w:b/>
        </w:rPr>
      </w:pPr>
      <w:r w:rsidRPr="009872A5">
        <w:rPr>
          <w:rFonts w:cs="Times New Roman"/>
          <w:b/>
        </w:rPr>
        <w:t xml:space="preserve">Diversifying Funding Sources and Recalibrating Subsidies. </w:t>
      </w:r>
      <w:r w:rsidRPr="009872A5">
        <w:rPr>
          <w:rFonts w:cs="Times New Roman"/>
        </w:rPr>
        <w:t xml:space="preserve">At present, expenditure on ecological forestry is heavily dependent on flat-rate, </w:t>
      </w:r>
      <w:r w:rsidR="003165F5" w:rsidRPr="009872A5">
        <w:rPr>
          <w:rFonts w:cs="Times New Roman"/>
        </w:rPr>
        <w:t>area-based</w:t>
      </w:r>
      <w:r w:rsidRPr="009872A5">
        <w:rPr>
          <w:rFonts w:cs="Times New Roman"/>
        </w:rPr>
        <w:t xml:space="preserve"> payments from government budgets, and the demand for such funding far outstrips supply. The heavy dependence of SFM ecological forestry programs on state sources of funding makes them vulnerable to cuts in times of budgetary restraint.</w:t>
      </w:r>
      <w:r w:rsidRPr="009872A5">
        <w:rPr>
          <w:rFonts w:cs="Times New Roman"/>
          <w:b/>
        </w:rPr>
        <w:t xml:space="preserve"> </w:t>
      </w:r>
      <w:r w:rsidRPr="002E2A32">
        <w:rPr>
          <w:rFonts w:cs="Times New Roman"/>
          <w:color w:val="000000" w:themeColor="text1"/>
          <w:kern w:val="2"/>
          <w:szCs w:val="24"/>
        </w:rPr>
        <w:t>The review reveals that the actual costs incurred under the various mixed ecological forest</w:t>
      </w:r>
      <w:r w:rsidR="002E2A32">
        <w:rPr>
          <w:rFonts w:cs="Times New Roman"/>
          <w:color w:val="000000" w:themeColor="text1"/>
          <w:kern w:val="2"/>
          <w:szCs w:val="24"/>
        </w:rPr>
        <w:t xml:space="preserve"> management</w:t>
      </w:r>
      <w:r w:rsidRPr="002E2A32">
        <w:rPr>
          <w:rFonts w:cs="Times New Roman"/>
          <w:color w:val="000000" w:themeColor="text1"/>
          <w:kern w:val="2"/>
          <w:szCs w:val="24"/>
        </w:rPr>
        <w:t xml:space="preserve"> models are higher than the subsidies on offer. This, combined with the low financial rates of return from ecological forests, deters social participation in SFM with ecological objectives. Therefore, additional funding and increased payments are needed for financing ecologically </w:t>
      </w:r>
      <w:r w:rsidR="00DD6801" w:rsidRPr="002E2A32">
        <w:rPr>
          <w:rFonts w:cs="Times New Roman"/>
          <w:color w:val="000000" w:themeColor="text1"/>
          <w:kern w:val="2"/>
          <w:szCs w:val="24"/>
        </w:rPr>
        <w:t>focused</w:t>
      </w:r>
      <w:r w:rsidRPr="002E2A32">
        <w:rPr>
          <w:rFonts w:cs="Times New Roman"/>
          <w:color w:val="000000" w:themeColor="text1"/>
          <w:kern w:val="2"/>
          <w:szCs w:val="24"/>
        </w:rPr>
        <w:t xml:space="preserve"> SFM. </w:t>
      </w:r>
    </w:p>
    <w:p w14:paraId="50DFC93D" w14:textId="77777777" w:rsidR="00BD776F" w:rsidRPr="009872A5" w:rsidRDefault="00BD776F" w:rsidP="0006591C">
      <w:pPr>
        <w:spacing w:after="0" w:line="240" w:lineRule="auto"/>
        <w:jc w:val="both"/>
        <w:rPr>
          <w:rFonts w:cs="Times New Roman"/>
          <w:color w:val="000000" w:themeColor="text1"/>
          <w:kern w:val="2"/>
          <w:szCs w:val="24"/>
          <w:lang w:val="en-US"/>
        </w:rPr>
      </w:pPr>
    </w:p>
    <w:p w14:paraId="4EDA855E" w14:textId="77777777" w:rsidR="006127FC" w:rsidRPr="009872A5" w:rsidRDefault="006127FC" w:rsidP="0006591C">
      <w:pPr>
        <w:keepNext/>
        <w:adjustRightInd w:val="0"/>
        <w:snapToGrid w:val="0"/>
        <w:spacing w:after="0" w:line="240" w:lineRule="auto"/>
        <w:jc w:val="both"/>
        <w:rPr>
          <w:rFonts w:cs="Times New Roman"/>
          <w:color w:val="000000" w:themeColor="text1"/>
          <w:kern w:val="2"/>
          <w:szCs w:val="24"/>
          <w:lang w:val="en-US"/>
        </w:rPr>
      </w:pPr>
      <w:r w:rsidRPr="009872A5">
        <w:rPr>
          <w:rFonts w:cs="Times New Roman"/>
          <w:color w:val="000000" w:themeColor="text1"/>
          <w:kern w:val="2"/>
          <w:szCs w:val="24"/>
          <w:lang w:val="en-US"/>
        </w:rPr>
        <w:t>To address the above issues, the following is recommended:</w:t>
      </w:r>
    </w:p>
    <w:p w14:paraId="303B3E5E" w14:textId="77777777" w:rsidR="006127FC" w:rsidRPr="009872A5" w:rsidRDefault="006127FC" w:rsidP="0006591C">
      <w:pPr>
        <w:keepNext/>
        <w:adjustRightInd w:val="0"/>
        <w:snapToGrid w:val="0"/>
        <w:spacing w:after="0" w:line="240" w:lineRule="auto"/>
        <w:jc w:val="both"/>
        <w:rPr>
          <w:rFonts w:cs="Times New Roman"/>
          <w:b/>
          <w:color w:val="000000" w:themeColor="text1"/>
          <w:kern w:val="2"/>
          <w:szCs w:val="24"/>
          <w:lang w:val="en-US"/>
        </w:rPr>
      </w:pPr>
    </w:p>
    <w:p w14:paraId="6BD4601B" w14:textId="5873638E" w:rsidR="006127FC" w:rsidRPr="009872A5" w:rsidRDefault="006127FC" w:rsidP="000B0817">
      <w:pPr>
        <w:pStyle w:val="ListParagraph"/>
        <w:keepNext/>
        <w:numPr>
          <w:ilvl w:val="0"/>
          <w:numId w:val="20"/>
        </w:numPr>
        <w:adjustRightInd w:val="0"/>
        <w:snapToGrid w:val="0"/>
        <w:spacing w:after="0" w:line="240" w:lineRule="auto"/>
        <w:ind w:left="720"/>
        <w:contextualSpacing w:val="0"/>
        <w:jc w:val="both"/>
        <w:rPr>
          <w:rFonts w:cs="Times New Roman"/>
          <w:color w:val="000000" w:themeColor="text1"/>
          <w:kern w:val="2"/>
          <w:szCs w:val="24"/>
        </w:rPr>
      </w:pPr>
      <w:r w:rsidRPr="009872A5">
        <w:rPr>
          <w:rFonts w:cs="Times New Roman"/>
          <w:b/>
          <w:color w:val="000000" w:themeColor="text1"/>
          <w:kern w:val="2"/>
          <w:szCs w:val="24"/>
        </w:rPr>
        <w:t xml:space="preserve">Optimize the </w:t>
      </w:r>
      <w:r w:rsidR="00BD776F" w:rsidRPr="009872A5">
        <w:rPr>
          <w:rFonts w:cs="Times New Roman"/>
          <w:b/>
          <w:color w:val="000000" w:themeColor="text1"/>
          <w:kern w:val="2"/>
          <w:szCs w:val="24"/>
        </w:rPr>
        <w:t xml:space="preserve">Use </w:t>
      </w:r>
      <w:r w:rsidRPr="009872A5">
        <w:rPr>
          <w:rFonts w:cs="Times New Roman"/>
          <w:b/>
          <w:color w:val="000000" w:themeColor="text1"/>
          <w:kern w:val="2"/>
          <w:szCs w:val="24"/>
        </w:rPr>
        <w:t xml:space="preserve">of Government Subsidies and Incentives. </w:t>
      </w:r>
      <w:r w:rsidRPr="009872A5">
        <w:rPr>
          <w:rFonts w:cs="Times New Roman"/>
          <w:color w:val="000000" w:themeColor="text1"/>
          <w:kern w:val="2"/>
          <w:szCs w:val="24"/>
        </w:rPr>
        <w:t>Given the present focus on ecological forest</w:t>
      </w:r>
      <w:r w:rsidR="003B69EC" w:rsidRPr="009872A5">
        <w:rPr>
          <w:rFonts w:cs="Times New Roman"/>
          <w:color w:val="000000" w:themeColor="text1"/>
          <w:kern w:val="2"/>
          <w:szCs w:val="24"/>
        </w:rPr>
        <w:t>s</w:t>
      </w:r>
      <w:r w:rsidRPr="009872A5">
        <w:rPr>
          <w:rFonts w:cs="Times New Roman"/>
          <w:color w:val="000000" w:themeColor="text1"/>
          <w:kern w:val="2"/>
          <w:szCs w:val="24"/>
        </w:rPr>
        <w:t xml:space="preserve"> and the limited financial resources available from the central government, it appears logical for the government to focus incentive payments for ecological forest development in key areas. In addition, the existing flat-rate system of government incentive payments should be replaced by a system of payments </w:t>
      </w:r>
      <w:r w:rsidR="00BD776F" w:rsidRPr="009872A5">
        <w:rPr>
          <w:rFonts w:cs="Times New Roman"/>
          <w:color w:val="000000" w:themeColor="text1"/>
          <w:kern w:val="2"/>
          <w:szCs w:val="24"/>
        </w:rPr>
        <w:t xml:space="preserve">that </w:t>
      </w:r>
      <w:r w:rsidRPr="009872A5">
        <w:rPr>
          <w:rFonts w:cs="Times New Roman"/>
          <w:color w:val="000000" w:themeColor="text1"/>
          <w:kern w:val="2"/>
          <w:szCs w:val="24"/>
        </w:rPr>
        <w:t>reflects the actual costs of ecological afforestation and forest management. For example, in critical areas where the protection and provision of public goods</w:t>
      </w:r>
      <w:r w:rsidR="00BD776F" w:rsidRPr="009872A5">
        <w:rPr>
          <w:rFonts w:cs="Times New Roman"/>
          <w:color w:val="000000" w:themeColor="text1"/>
          <w:kern w:val="2"/>
          <w:szCs w:val="24"/>
        </w:rPr>
        <w:t xml:space="preserve"> or </w:t>
      </w:r>
      <w:r w:rsidRPr="009872A5">
        <w:rPr>
          <w:rFonts w:eastAsia="Times New Roman" w:cs="Times New Roman"/>
          <w:color w:val="000000" w:themeColor="text1"/>
          <w:szCs w:val="24"/>
        </w:rPr>
        <w:t>services</w:t>
      </w:r>
      <w:r w:rsidRPr="009872A5">
        <w:rPr>
          <w:rFonts w:cs="Times New Roman"/>
          <w:color w:val="000000" w:themeColor="text1"/>
          <w:kern w:val="2"/>
          <w:szCs w:val="24"/>
        </w:rPr>
        <w:t xml:space="preserve"> are essential</w:t>
      </w:r>
      <w:r w:rsidR="00BD776F" w:rsidRPr="009872A5">
        <w:rPr>
          <w:rFonts w:cs="Times New Roman"/>
          <w:color w:val="000000" w:themeColor="text1"/>
          <w:kern w:val="2"/>
          <w:szCs w:val="24"/>
        </w:rPr>
        <w:t>,</w:t>
      </w:r>
      <w:r w:rsidRPr="009872A5">
        <w:rPr>
          <w:rFonts w:cs="Times New Roman"/>
          <w:color w:val="000000" w:themeColor="text1"/>
          <w:kern w:val="2"/>
          <w:szCs w:val="24"/>
        </w:rPr>
        <w:t xml:space="preserve"> and in areas where the creation and management of multifunction forests can yield both ecological services and economic benefits, the rate of subsidy payments should be calibrated to reflect the value of the ecological services being provided. In the case of fast-growing commercial forests that show good financial returns but have little or no public service value, incentive payments should be phased out and their development left to market forces under the regulatory framework of government agencies. </w:t>
      </w:r>
    </w:p>
    <w:p w14:paraId="4D77E258" w14:textId="77777777" w:rsidR="006127FC" w:rsidRPr="009872A5" w:rsidRDefault="006127FC" w:rsidP="0006591C">
      <w:pPr>
        <w:pStyle w:val="ListParagraph"/>
        <w:keepNext/>
        <w:adjustRightInd w:val="0"/>
        <w:snapToGrid w:val="0"/>
        <w:spacing w:after="0" w:line="240" w:lineRule="auto"/>
        <w:ind w:left="810"/>
        <w:contextualSpacing w:val="0"/>
        <w:jc w:val="both"/>
        <w:rPr>
          <w:rFonts w:cs="Times New Roman"/>
          <w:color w:val="000000" w:themeColor="text1"/>
          <w:kern w:val="2"/>
          <w:szCs w:val="24"/>
        </w:rPr>
      </w:pPr>
    </w:p>
    <w:p w14:paraId="0B333199" w14:textId="51F5C01A" w:rsidR="006127FC" w:rsidRPr="009872A5" w:rsidRDefault="006127FC" w:rsidP="000B0817">
      <w:pPr>
        <w:pStyle w:val="ListParagraph"/>
        <w:keepNext/>
        <w:numPr>
          <w:ilvl w:val="0"/>
          <w:numId w:val="20"/>
        </w:numPr>
        <w:adjustRightInd w:val="0"/>
        <w:snapToGrid w:val="0"/>
        <w:spacing w:after="0" w:line="240" w:lineRule="auto"/>
        <w:ind w:left="720"/>
        <w:contextualSpacing w:val="0"/>
        <w:jc w:val="both"/>
        <w:rPr>
          <w:rFonts w:cs="Times New Roman"/>
          <w:color w:val="000000" w:themeColor="text1"/>
          <w:kern w:val="2"/>
          <w:szCs w:val="24"/>
        </w:rPr>
      </w:pPr>
      <w:r w:rsidRPr="009872A5">
        <w:rPr>
          <w:rFonts w:cs="Times New Roman"/>
          <w:b/>
        </w:rPr>
        <w:t>Promote Forestry Carbon Offset Trad</w:t>
      </w:r>
      <w:r w:rsidR="008B2A5F">
        <w:rPr>
          <w:rFonts w:cs="Times New Roman"/>
          <w:b/>
        </w:rPr>
        <w:t>ing</w:t>
      </w:r>
      <w:r w:rsidRPr="009872A5">
        <w:rPr>
          <w:rFonts w:cs="Times New Roman"/>
          <w:b/>
          <w:bCs/>
        </w:rPr>
        <w:t>.</w:t>
      </w:r>
      <w:r w:rsidRPr="009872A5">
        <w:rPr>
          <w:rFonts w:cs="Times New Roman"/>
        </w:rPr>
        <w:t xml:space="preserve"> </w:t>
      </w:r>
      <w:r w:rsidR="00DC0FD3" w:rsidRPr="00DC0FD3">
        <w:rPr>
          <w:rFonts w:cs="Times New Roman"/>
          <w:color w:val="000000" w:themeColor="text1"/>
          <w:kern w:val="2"/>
          <w:szCs w:val="24"/>
        </w:rPr>
        <w:t xml:space="preserve">As an integrated part of Payments for Ecological Services (PES), </w:t>
      </w:r>
      <w:r w:rsidRPr="009872A5">
        <w:rPr>
          <w:rFonts w:cs="Times New Roman"/>
          <w:kern w:val="2"/>
          <w:szCs w:val="24"/>
        </w:rPr>
        <w:t>Forest carbon trad</w:t>
      </w:r>
      <w:r w:rsidR="00C34BE2">
        <w:rPr>
          <w:rFonts w:cs="Times New Roman"/>
          <w:kern w:val="2"/>
          <w:szCs w:val="24"/>
        </w:rPr>
        <w:t>ing</w:t>
      </w:r>
      <w:r w:rsidRPr="009872A5">
        <w:rPr>
          <w:rFonts w:cs="Times New Roman"/>
          <w:kern w:val="2"/>
          <w:szCs w:val="24"/>
        </w:rPr>
        <w:t xml:space="preserve"> is an important potential source of financing to promote afforestation/reforestation and forest management activities in China. The international and domestic carbon markets are experiencing rapid development</w:t>
      </w:r>
      <w:r w:rsidR="00D910D3" w:rsidRPr="009872A5">
        <w:rPr>
          <w:rFonts w:cs="Times New Roman"/>
          <w:kern w:val="2"/>
          <w:szCs w:val="24"/>
        </w:rPr>
        <w:t>,</w:t>
      </w:r>
      <w:r w:rsidRPr="009872A5">
        <w:rPr>
          <w:rFonts w:cs="Times New Roman"/>
          <w:kern w:val="2"/>
          <w:szCs w:val="24"/>
        </w:rPr>
        <w:t xml:space="preserve"> and it is imperative to learn from the successful practices of international forest carbon trading to promote forest carbon projects in China that enable enterprises to offset their emission quotas. </w:t>
      </w:r>
      <w:r w:rsidRPr="009872A5">
        <w:rPr>
          <w:rFonts w:cs="Times New Roman"/>
          <w:color w:val="000000" w:themeColor="text1"/>
          <w:szCs w:val="24"/>
        </w:rPr>
        <w:t>There are around 90 million h</w:t>
      </w:r>
      <w:r w:rsidR="00D910D3" w:rsidRPr="009872A5">
        <w:rPr>
          <w:rFonts w:cs="Times New Roman"/>
          <w:color w:val="000000" w:themeColor="text1"/>
          <w:szCs w:val="24"/>
        </w:rPr>
        <w:t>ectares</w:t>
      </w:r>
      <w:r w:rsidRPr="009872A5">
        <w:rPr>
          <w:rFonts w:cs="Times New Roman"/>
          <w:color w:val="000000" w:themeColor="text1"/>
          <w:szCs w:val="24"/>
        </w:rPr>
        <w:t xml:space="preserve"> of land in China suitable for multifunction forest management. If only 50 percent of this </w:t>
      </w:r>
      <w:r w:rsidR="00D910D3" w:rsidRPr="009872A5">
        <w:rPr>
          <w:rFonts w:cs="Times New Roman"/>
          <w:color w:val="000000" w:themeColor="text1"/>
          <w:szCs w:val="24"/>
        </w:rPr>
        <w:t xml:space="preserve">land </w:t>
      </w:r>
      <w:r w:rsidRPr="009872A5">
        <w:rPr>
          <w:rFonts w:cs="Times New Roman"/>
          <w:color w:val="000000" w:themeColor="text1"/>
          <w:szCs w:val="24"/>
        </w:rPr>
        <w:t xml:space="preserve">met the additionality criteria needed for carbon </w:t>
      </w:r>
      <w:r w:rsidRPr="000C4E01">
        <w:rPr>
          <w:rFonts w:cs="Times New Roman"/>
          <w:color w:val="000000" w:themeColor="text1"/>
          <w:szCs w:val="24"/>
        </w:rPr>
        <w:t xml:space="preserve">sequestration and were planted with mixed-species, multifunction stands yielding an additional 2 </w:t>
      </w:r>
      <w:r w:rsidR="00610C08" w:rsidRPr="000C4E01">
        <w:rPr>
          <w:rFonts w:cs="Times New Roman"/>
          <w:color w:val="000000" w:themeColor="text1"/>
          <w:szCs w:val="24"/>
        </w:rPr>
        <w:t xml:space="preserve">cubic meters </w:t>
      </w:r>
      <w:r w:rsidRPr="000C4E01">
        <w:rPr>
          <w:rFonts w:cs="Times New Roman"/>
          <w:color w:val="000000" w:themeColor="text1"/>
          <w:szCs w:val="24"/>
        </w:rPr>
        <w:t>per hectare per year over the baseline value, (a very modest estimate for managed stands),</w:t>
      </w:r>
      <w:r w:rsidR="00D910D3" w:rsidRPr="000C4E01">
        <w:rPr>
          <w:rFonts w:cs="Times New Roman"/>
          <w:color w:val="000000" w:themeColor="text1"/>
          <w:szCs w:val="24"/>
        </w:rPr>
        <w:t xml:space="preserve"> then, using a conversion rate of 1.83 tons of carbon per cubic meter of growth,</w:t>
      </w:r>
      <w:r w:rsidRPr="000C4E01">
        <w:rPr>
          <w:rFonts w:cs="Times New Roman"/>
          <w:color w:val="000000" w:themeColor="text1"/>
          <w:szCs w:val="24"/>
        </w:rPr>
        <w:t xml:space="preserve"> around 165 million tons of carbon could be sequestered each year when the area is fully planted.</w:t>
      </w:r>
      <w:r w:rsidRPr="009872A5">
        <w:rPr>
          <w:rFonts w:cs="Times New Roman"/>
          <w:color w:val="000000" w:themeColor="text1"/>
          <w:szCs w:val="24"/>
        </w:rPr>
        <w:t xml:space="preserve"> </w:t>
      </w:r>
    </w:p>
    <w:p w14:paraId="46027613" w14:textId="77777777" w:rsidR="006127FC" w:rsidRPr="009872A5" w:rsidRDefault="006127FC" w:rsidP="0006591C">
      <w:pPr>
        <w:keepNext/>
        <w:adjustRightInd w:val="0"/>
        <w:snapToGrid w:val="0"/>
        <w:spacing w:after="0" w:line="240" w:lineRule="auto"/>
        <w:jc w:val="both"/>
        <w:rPr>
          <w:rFonts w:cs="Times New Roman"/>
          <w:color w:val="000000" w:themeColor="text1"/>
          <w:kern w:val="2"/>
          <w:szCs w:val="24"/>
        </w:rPr>
      </w:pPr>
    </w:p>
    <w:p w14:paraId="67789948" w14:textId="4BD6F091" w:rsidR="006127FC" w:rsidRPr="009872A5" w:rsidRDefault="006127FC" w:rsidP="008C5B9B">
      <w:pPr>
        <w:spacing w:after="0" w:line="240" w:lineRule="auto"/>
        <w:ind w:left="720"/>
        <w:jc w:val="both"/>
        <w:rPr>
          <w:rFonts w:eastAsiaTheme="minorEastAsia" w:cs="Times New Roman"/>
          <w:szCs w:val="24"/>
          <w:lang w:val="en-US"/>
        </w:rPr>
      </w:pPr>
      <w:r w:rsidRPr="009872A5">
        <w:rPr>
          <w:rFonts w:cs="Times New Roman"/>
          <w:szCs w:val="24"/>
        </w:rPr>
        <w:t xml:space="preserve">The lessons learned from forest carbon trading under </w:t>
      </w:r>
      <w:r w:rsidR="00397BE5" w:rsidRPr="009872A5">
        <w:rPr>
          <w:rFonts w:cs="Times New Roman"/>
          <w:szCs w:val="24"/>
        </w:rPr>
        <w:t xml:space="preserve">the </w:t>
      </w:r>
      <w:r w:rsidR="00066331" w:rsidRPr="009872A5">
        <w:rPr>
          <w:rFonts w:cs="Times New Roman"/>
          <w:color w:val="000000" w:themeColor="text1"/>
          <w:szCs w:val="24"/>
        </w:rPr>
        <w:t>Clean Development Mechanism</w:t>
      </w:r>
      <w:r w:rsidRPr="009872A5">
        <w:rPr>
          <w:rFonts w:cs="Times New Roman"/>
          <w:szCs w:val="24"/>
        </w:rPr>
        <w:t xml:space="preserve"> </w:t>
      </w:r>
      <w:r w:rsidR="008B2A5F">
        <w:rPr>
          <w:rFonts w:cs="Times New Roman"/>
          <w:szCs w:val="24"/>
        </w:rPr>
        <w:t xml:space="preserve">(CDM) </w:t>
      </w:r>
      <w:r w:rsidRPr="009872A5">
        <w:rPr>
          <w:rFonts w:cs="Times New Roman"/>
          <w:szCs w:val="24"/>
        </w:rPr>
        <w:t xml:space="preserve">and </w:t>
      </w:r>
      <w:r w:rsidR="00397BE5" w:rsidRPr="009872A5">
        <w:rPr>
          <w:rFonts w:cs="Times New Roman"/>
          <w:szCs w:val="24"/>
        </w:rPr>
        <w:t xml:space="preserve">the </w:t>
      </w:r>
      <w:r w:rsidRPr="009872A5">
        <w:rPr>
          <w:rFonts w:cs="Times New Roman"/>
          <w:szCs w:val="24"/>
        </w:rPr>
        <w:t>China Certified Emission Reduction</w:t>
      </w:r>
      <w:r w:rsidR="000815B6" w:rsidRPr="009872A5">
        <w:rPr>
          <w:rFonts w:cs="Times New Roman"/>
          <w:szCs w:val="24"/>
        </w:rPr>
        <w:t>s</w:t>
      </w:r>
      <w:r w:rsidRPr="009872A5">
        <w:rPr>
          <w:rFonts w:cs="Times New Roman"/>
          <w:szCs w:val="24"/>
        </w:rPr>
        <w:t xml:space="preserve"> credit </w:t>
      </w:r>
      <w:r w:rsidR="008B2A5F">
        <w:rPr>
          <w:rFonts w:cs="Times New Roman"/>
          <w:szCs w:val="24"/>
        </w:rPr>
        <w:t>(CCER</w:t>
      </w:r>
      <w:r w:rsidR="00640B5F">
        <w:rPr>
          <w:rFonts w:cs="Times New Roman"/>
          <w:szCs w:val="24"/>
        </w:rPr>
        <w:t>s</w:t>
      </w:r>
      <w:r w:rsidR="008B2A5F">
        <w:rPr>
          <w:rFonts w:cs="Times New Roman"/>
          <w:szCs w:val="24"/>
        </w:rPr>
        <w:t xml:space="preserve">) </w:t>
      </w:r>
      <w:r w:rsidRPr="009872A5">
        <w:rPr>
          <w:rFonts w:cs="Times New Roman"/>
          <w:szCs w:val="24"/>
        </w:rPr>
        <w:t xml:space="preserve">scheme in China highlight that the time and costs needed to design, implement, and verify forest carbon projects are excessive and constrain the potential of forest carbon trading. To </w:t>
      </w:r>
      <w:r w:rsidRPr="009872A5">
        <w:rPr>
          <w:rFonts w:eastAsiaTheme="minorEastAsia" w:cs="Times New Roman"/>
          <w:szCs w:val="24"/>
          <w:lang w:val="en-US"/>
        </w:rPr>
        <w:t>enhance the forest carbon trad</w:t>
      </w:r>
      <w:r w:rsidR="006E3CE2" w:rsidRPr="009872A5">
        <w:rPr>
          <w:rFonts w:eastAsiaTheme="minorEastAsia" w:cs="Times New Roman"/>
          <w:szCs w:val="24"/>
          <w:lang w:val="en-US"/>
        </w:rPr>
        <w:t>ing</w:t>
      </w:r>
      <w:r w:rsidRPr="009872A5">
        <w:rPr>
          <w:rFonts w:eastAsiaTheme="minorEastAsia" w:cs="Times New Roman"/>
          <w:szCs w:val="24"/>
          <w:lang w:val="en-US"/>
        </w:rPr>
        <w:t xml:space="preserve"> process, the following actions are suggested: </w:t>
      </w:r>
    </w:p>
    <w:p w14:paraId="189D4BF4" w14:textId="77777777" w:rsidR="006127FC" w:rsidRPr="009872A5" w:rsidRDefault="006127FC" w:rsidP="0006591C">
      <w:pPr>
        <w:spacing w:after="0" w:line="240" w:lineRule="auto"/>
        <w:ind w:left="810"/>
        <w:jc w:val="both"/>
        <w:rPr>
          <w:rFonts w:cs="Times New Roman"/>
          <w:color w:val="000000" w:themeColor="text1"/>
          <w:kern w:val="2"/>
        </w:rPr>
      </w:pPr>
    </w:p>
    <w:p w14:paraId="65779F96" w14:textId="7937CAE6" w:rsidR="006127FC" w:rsidRPr="009872A5" w:rsidRDefault="006127FC" w:rsidP="009E0F96">
      <w:pPr>
        <w:numPr>
          <w:ilvl w:val="0"/>
          <w:numId w:val="4"/>
        </w:numPr>
        <w:spacing w:after="0" w:line="240" w:lineRule="auto"/>
        <w:ind w:left="1350" w:hanging="270"/>
        <w:contextualSpacing/>
        <w:jc w:val="both"/>
        <w:rPr>
          <w:rFonts w:cs="Times New Roman"/>
          <w:szCs w:val="24"/>
        </w:rPr>
      </w:pPr>
      <w:r w:rsidRPr="009872A5">
        <w:rPr>
          <w:rFonts w:cs="Times New Roman"/>
          <w:szCs w:val="24"/>
        </w:rPr>
        <w:t>Promote forest carbon trad</w:t>
      </w:r>
      <w:r w:rsidR="008B2A5F">
        <w:rPr>
          <w:rFonts w:cs="Times New Roman"/>
          <w:szCs w:val="24"/>
        </w:rPr>
        <w:t>ing</w:t>
      </w:r>
      <w:r w:rsidRPr="009872A5">
        <w:rPr>
          <w:rFonts w:cs="Times New Roman"/>
          <w:szCs w:val="24"/>
        </w:rPr>
        <w:t xml:space="preserve"> mechanisms to serve as offsets in the domestic voluntary action</w:t>
      </w:r>
      <w:r w:rsidR="008B2A5F">
        <w:rPr>
          <w:rFonts w:cs="Times New Roman"/>
          <w:szCs w:val="24"/>
        </w:rPr>
        <w:t>;</w:t>
      </w:r>
    </w:p>
    <w:p w14:paraId="3932366D" w14:textId="4367D04E" w:rsidR="006127FC" w:rsidRPr="009872A5" w:rsidRDefault="006127FC" w:rsidP="009E0F96">
      <w:pPr>
        <w:numPr>
          <w:ilvl w:val="0"/>
          <w:numId w:val="4"/>
        </w:numPr>
        <w:spacing w:after="0" w:line="240" w:lineRule="auto"/>
        <w:ind w:left="1350" w:hanging="270"/>
        <w:contextualSpacing/>
        <w:jc w:val="both"/>
        <w:rPr>
          <w:rFonts w:cs="Times New Roman"/>
          <w:szCs w:val="24"/>
        </w:rPr>
      </w:pPr>
      <w:r w:rsidRPr="009872A5">
        <w:rPr>
          <w:rFonts w:cs="Times New Roman"/>
          <w:szCs w:val="24"/>
        </w:rPr>
        <w:t>Prioritize forest carbon sequestration as an integral part of multifunction forest management and landscape management</w:t>
      </w:r>
      <w:r w:rsidR="008B2A5F">
        <w:rPr>
          <w:rFonts w:cs="Times New Roman"/>
          <w:szCs w:val="24"/>
        </w:rPr>
        <w:t>;</w:t>
      </w:r>
    </w:p>
    <w:p w14:paraId="565ED3E1" w14:textId="4E4E485D" w:rsidR="006127FC" w:rsidRPr="009872A5" w:rsidRDefault="006127FC" w:rsidP="009E0F96">
      <w:pPr>
        <w:numPr>
          <w:ilvl w:val="0"/>
          <w:numId w:val="4"/>
        </w:numPr>
        <w:spacing w:after="0" w:line="240" w:lineRule="auto"/>
        <w:ind w:left="1350" w:hanging="270"/>
        <w:contextualSpacing/>
        <w:jc w:val="both"/>
        <w:rPr>
          <w:rFonts w:cs="Times New Roman"/>
          <w:szCs w:val="24"/>
        </w:rPr>
      </w:pPr>
      <w:r w:rsidRPr="009872A5">
        <w:rPr>
          <w:rFonts w:cs="Times New Roman"/>
          <w:szCs w:val="24"/>
        </w:rPr>
        <w:t>Simplify technical requirements</w:t>
      </w:r>
      <w:r w:rsidR="000815B6" w:rsidRPr="009872A5">
        <w:rPr>
          <w:rFonts w:cs="Times New Roman"/>
          <w:szCs w:val="24"/>
        </w:rPr>
        <w:t xml:space="preserve">, </w:t>
      </w:r>
      <w:r w:rsidRPr="009872A5">
        <w:rPr>
          <w:rFonts w:cs="Times New Roman"/>
          <w:szCs w:val="24"/>
        </w:rPr>
        <w:t>methodologies</w:t>
      </w:r>
      <w:r w:rsidR="000815B6" w:rsidRPr="009872A5">
        <w:rPr>
          <w:rFonts w:cs="Times New Roman"/>
          <w:szCs w:val="24"/>
        </w:rPr>
        <w:t>,</w:t>
      </w:r>
      <w:r w:rsidRPr="009872A5">
        <w:rPr>
          <w:rFonts w:cs="Times New Roman"/>
          <w:szCs w:val="24"/>
        </w:rPr>
        <w:t xml:space="preserve"> and procedures for implementation, monitoring</w:t>
      </w:r>
      <w:r w:rsidR="000815B6" w:rsidRPr="009872A5">
        <w:rPr>
          <w:rFonts w:cs="Times New Roman"/>
          <w:szCs w:val="24"/>
        </w:rPr>
        <w:t>,</w:t>
      </w:r>
      <w:r w:rsidRPr="009872A5">
        <w:rPr>
          <w:rFonts w:cs="Times New Roman"/>
          <w:szCs w:val="24"/>
        </w:rPr>
        <w:t xml:space="preserve"> and verification of forest carbon trad</w:t>
      </w:r>
      <w:r w:rsidR="008B2A5F">
        <w:rPr>
          <w:rFonts w:cs="Times New Roman"/>
          <w:szCs w:val="24"/>
        </w:rPr>
        <w:t>ing</w:t>
      </w:r>
      <w:r w:rsidRPr="009872A5">
        <w:rPr>
          <w:rFonts w:cs="Times New Roman"/>
          <w:szCs w:val="24"/>
        </w:rPr>
        <w:t xml:space="preserve"> projects</w:t>
      </w:r>
      <w:r w:rsidR="008B2A5F">
        <w:rPr>
          <w:rFonts w:cs="Times New Roman"/>
          <w:szCs w:val="24"/>
        </w:rPr>
        <w:t>;</w:t>
      </w:r>
    </w:p>
    <w:p w14:paraId="0EF3483E" w14:textId="2C3AF0F4" w:rsidR="006127FC" w:rsidRPr="009872A5" w:rsidRDefault="006127FC" w:rsidP="009E0F96">
      <w:pPr>
        <w:numPr>
          <w:ilvl w:val="0"/>
          <w:numId w:val="4"/>
        </w:numPr>
        <w:spacing w:after="0" w:line="240" w:lineRule="auto"/>
        <w:ind w:left="1350" w:hanging="270"/>
        <w:contextualSpacing/>
        <w:jc w:val="both"/>
        <w:rPr>
          <w:rFonts w:cs="Times New Roman"/>
          <w:szCs w:val="24"/>
        </w:rPr>
      </w:pPr>
      <w:r w:rsidRPr="009872A5">
        <w:rPr>
          <w:rFonts w:cs="Times New Roman"/>
          <w:szCs w:val="24"/>
        </w:rPr>
        <w:t xml:space="preserve">Develop policies </w:t>
      </w:r>
      <w:r w:rsidR="000815B6" w:rsidRPr="009872A5">
        <w:rPr>
          <w:rFonts w:cs="Times New Roman"/>
          <w:szCs w:val="24"/>
        </w:rPr>
        <w:t xml:space="preserve">that </w:t>
      </w:r>
      <w:r w:rsidRPr="009872A5">
        <w:rPr>
          <w:rFonts w:cs="Times New Roman"/>
          <w:szCs w:val="24"/>
        </w:rPr>
        <w:t>encourage enterprises to purchase forest carbon offsets associated with forest management</w:t>
      </w:r>
      <w:r w:rsidR="008B2A5F">
        <w:rPr>
          <w:rFonts w:cs="Times New Roman"/>
          <w:szCs w:val="24"/>
        </w:rPr>
        <w:t>;</w:t>
      </w:r>
    </w:p>
    <w:p w14:paraId="26271C69" w14:textId="125C4728" w:rsidR="006127FC" w:rsidRPr="009872A5" w:rsidRDefault="006127FC" w:rsidP="009E0F96">
      <w:pPr>
        <w:numPr>
          <w:ilvl w:val="0"/>
          <w:numId w:val="4"/>
        </w:numPr>
        <w:spacing w:after="0" w:line="240" w:lineRule="auto"/>
        <w:ind w:left="1350" w:hanging="270"/>
        <w:contextualSpacing/>
        <w:jc w:val="both"/>
        <w:rPr>
          <w:rFonts w:cs="Times New Roman"/>
          <w:szCs w:val="24"/>
        </w:rPr>
      </w:pPr>
      <w:r w:rsidRPr="009872A5">
        <w:rPr>
          <w:rFonts w:cs="Times New Roman"/>
          <w:szCs w:val="24"/>
        </w:rPr>
        <w:t xml:space="preserve">Strengthen </w:t>
      </w:r>
      <w:r w:rsidR="008B2A5F">
        <w:rPr>
          <w:rFonts w:cs="Times New Roman"/>
          <w:szCs w:val="24"/>
        </w:rPr>
        <w:t xml:space="preserve">institutional </w:t>
      </w:r>
      <w:r w:rsidRPr="009872A5">
        <w:rPr>
          <w:rFonts w:cs="Times New Roman"/>
          <w:szCs w:val="24"/>
        </w:rPr>
        <w:t>capacity</w:t>
      </w:r>
      <w:r w:rsidR="008B2A5F">
        <w:rPr>
          <w:rFonts w:cs="Times New Roman"/>
          <w:szCs w:val="24"/>
        </w:rPr>
        <w:t xml:space="preserve"> </w:t>
      </w:r>
      <w:r w:rsidRPr="009872A5">
        <w:rPr>
          <w:rFonts w:cs="Times New Roman"/>
          <w:szCs w:val="24"/>
        </w:rPr>
        <w:t>to enable local communities and farmers participat</w:t>
      </w:r>
      <w:r w:rsidR="008B2A5F">
        <w:rPr>
          <w:rFonts w:cs="Times New Roman"/>
          <w:szCs w:val="24"/>
        </w:rPr>
        <w:t>ing</w:t>
      </w:r>
      <w:r w:rsidRPr="009872A5">
        <w:rPr>
          <w:rFonts w:cs="Times New Roman"/>
          <w:szCs w:val="24"/>
        </w:rPr>
        <w:t xml:space="preserve"> in forest carbon trad</w:t>
      </w:r>
      <w:r w:rsidR="008B2A5F">
        <w:rPr>
          <w:rFonts w:cs="Times New Roman"/>
          <w:szCs w:val="24"/>
        </w:rPr>
        <w:t>ing</w:t>
      </w:r>
      <w:r w:rsidRPr="009872A5">
        <w:rPr>
          <w:rFonts w:cs="Times New Roman"/>
          <w:szCs w:val="24"/>
        </w:rPr>
        <w:t xml:space="preserve">. </w:t>
      </w:r>
    </w:p>
    <w:p w14:paraId="5678DFA5" w14:textId="77777777" w:rsidR="006127FC" w:rsidRPr="009872A5" w:rsidRDefault="006127FC" w:rsidP="0006591C">
      <w:pPr>
        <w:keepNext/>
        <w:adjustRightInd w:val="0"/>
        <w:snapToGrid w:val="0"/>
        <w:spacing w:after="0" w:line="240" w:lineRule="auto"/>
        <w:jc w:val="both"/>
        <w:rPr>
          <w:rFonts w:cs="Times New Roman"/>
          <w:b/>
          <w:color w:val="000000" w:themeColor="text1"/>
          <w:kern w:val="2"/>
          <w:szCs w:val="24"/>
          <w:highlight w:val="yellow"/>
        </w:rPr>
      </w:pPr>
    </w:p>
    <w:p w14:paraId="7628A577" w14:textId="128B59B2" w:rsidR="006127FC" w:rsidRPr="009872A5" w:rsidRDefault="006127FC" w:rsidP="000B0817">
      <w:pPr>
        <w:pStyle w:val="ListParagraph"/>
        <w:keepNext/>
        <w:numPr>
          <w:ilvl w:val="0"/>
          <w:numId w:val="20"/>
        </w:numPr>
        <w:adjustRightInd w:val="0"/>
        <w:snapToGrid w:val="0"/>
        <w:spacing w:after="0" w:line="240" w:lineRule="auto"/>
        <w:ind w:left="720"/>
        <w:jc w:val="both"/>
        <w:rPr>
          <w:rFonts w:cs="Times New Roman"/>
          <w:b/>
          <w:color w:val="000000" w:themeColor="text1"/>
          <w:kern w:val="2"/>
          <w:szCs w:val="24"/>
        </w:rPr>
      </w:pPr>
      <w:r w:rsidRPr="009872A5">
        <w:rPr>
          <w:rFonts w:cs="Times New Roman"/>
          <w:b/>
          <w:color w:val="000000" w:themeColor="text1"/>
          <w:kern w:val="2"/>
          <w:szCs w:val="24"/>
          <w:lang w:eastAsia="zh-CN"/>
        </w:rPr>
        <w:t>Expanding</w:t>
      </w:r>
      <w:r w:rsidRPr="009872A5">
        <w:rPr>
          <w:rFonts w:cs="Times New Roman"/>
          <w:b/>
          <w:color w:val="000000" w:themeColor="text1"/>
          <w:kern w:val="2"/>
          <w:szCs w:val="24"/>
        </w:rPr>
        <w:t xml:space="preserve"> </w:t>
      </w:r>
      <w:r w:rsidR="0024738D" w:rsidRPr="009872A5">
        <w:rPr>
          <w:rFonts w:cs="Times New Roman"/>
          <w:b/>
          <w:color w:val="000000" w:themeColor="text1"/>
          <w:kern w:val="2"/>
          <w:szCs w:val="24"/>
        </w:rPr>
        <w:t>I</w:t>
      </w:r>
      <w:r w:rsidRPr="009872A5">
        <w:rPr>
          <w:rFonts w:cs="Times New Roman"/>
          <w:b/>
          <w:color w:val="000000" w:themeColor="text1"/>
          <w:kern w:val="2"/>
          <w:szCs w:val="24"/>
        </w:rPr>
        <w:t xml:space="preserve">nnovative </w:t>
      </w:r>
      <w:r w:rsidR="0024738D" w:rsidRPr="009872A5">
        <w:rPr>
          <w:rFonts w:cs="Times New Roman"/>
          <w:b/>
          <w:color w:val="000000" w:themeColor="text1"/>
          <w:kern w:val="2"/>
          <w:szCs w:val="24"/>
        </w:rPr>
        <w:t>F</w:t>
      </w:r>
      <w:r w:rsidRPr="009872A5">
        <w:rPr>
          <w:rFonts w:cs="Times New Roman"/>
          <w:b/>
          <w:color w:val="000000" w:themeColor="text1"/>
          <w:kern w:val="2"/>
          <w:szCs w:val="24"/>
        </w:rPr>
        <w:t xml:space="preserve">inancing </w:t>
      </w:r>
      <w:r w:rsidR="0024738D" w:rsidRPr="009872A5">
        <w:rPr>
          <w:rFonts w:cs="Times New Roman"/>
          <w:b/>
          <w:color w:val="000000" w:themeColor="text1"/>
          <w:kern w:val="2"/>
          <w:szCs w:val="24"/>
        </w:rPr>
        <w:t>M</w:t>
      </w:r>
      <w:r w:rsidRPr="009872A5">
        <w:rPr>
          <w:rFonts w:cs="Times New Roman"/>
          <w:b/>
          <w:color w:val="000000" w:themeColor="text1"/>
          <w:kern w:val="2"/>
          <w:szCs w:val="24"/>
        </w:rPr>
        <w:t xml:space="preserve">odels. </w:t>
      </w:r>
      <w:r w:rsidRPr="009872A5">
        <w:rPr>
          <w:rFonts w:cs="Times New Roman"/>
          <w:szCs w:val="24"/>
        </w:rPr>
        <w:t xml:space="preserve">Multifunction forests can produce a wide range of products and services on a sustainable basis. They can also generate income for forest owners, but funding gaps are likely to persist between revenue and expenditure. To help bridge this gap, government support is needed </w:t>
      </w:r>
      <w:r w:rsidR="006B501E" w:rsidRPr="009872A5">
        <w:rPr>
          <w:rFonts w:cs="Times New Roman"/>
          <w:szCs w:val="24"/>
        </w:rPr>
        <w:t>to</w:t>
      </w:r>
      <w:r w:rsidRPr="009872A5">
        <w:rPr>
          <w:rFonts w:cs="Times New Roman"/>
          <w:szCs w:val="24"/>
        </w:rPr>
        <w:t xml:space="preserve"> financ</w:t>
      </w:r>
      <w:r w:rsidR="006B501E" w:rsidRPr="009872A5">
        <w:rPr>
          <w:rFonts w:cs="Times New Roman"/>
          <w:szCs w:val="24"/>
        </w:rPr>
        <w:t>e</w:t>
      </w:r>
      <w:r w:rsidRPr="009872A5">
        <w:rPr>
          <w:rFonts w:cs="Times New Roman"/>
          <w:szCs w:val="24"/>
        </w:rPr>
        <w:t xml:space="preserve"> multifunction forest projects to attract social capital. Other instruments can also be used, such as Forestry Policy Loans and </w:t>
      </w:r>
      <w:r w:rsidR="006B501E" w:rsidRPr="009872A5">
        <w:rPr>
          <w:rFonts w:cs="Times New Roman"/>
          <w:szCs w:val="24"/>
        </w:rPr>
        <w:t>p</w:t>
      </w:r>
      <w:r w:rsidR="005B642A" w:rsidRPr="009872A5">
        <w:rPr>
          <w:rFonts w:cs="Times New Roman"/>
          <w:szCs w:val="24"/>
        </w:rPr>
        <w:t>ublic-</w:t>
      </w:r>
      <w:r w:rsidR="006B501E" w:rsidRPr="009872A5">
        <w:rPr>
          <w:rFonts w:cs="Times New Roman"/>
          <w:szCs w:val="24"/>
        </w:rPr>
        <w:t xml:space="preserve">private </w:t>
      </w:r>
      <w:r w:rsidR="00EB3BE6" w:rsidRPr="009872A5">
        <w:rPr>
          <w:rFonts w:cs="Times New Roman"/>
          <w:szCs w:val="24"/>
        </w:rPr>
        <w:t>partnerships</w:t>
      </w:r>
      <w:r w:rsidRPr="009872A5">
        <w:rPr>
          <w:rFonts w:cs="Times New Roman"/>
          <w:szCs w:val="24"/>
        </w:rPr>
        <w:t>, as well as mobiliz</w:t>
      </w:r>
      <w:r w:rsidR="00B2106E" w:rsidRPr="009872A5">
        <w:rPr>
          <w:rFonts w:cs="Times New Roman"/>
          <w:szCs w:val="24"/>
        </w:rPr>
        <w:t>ing</w:t>
      </w:r>
      <w:r w:rsidRPr="009872A5">
        <w:rPr>
          <w:rFonts w:cs="Times New Roman"/>
          <w:szCs w:val="24"/>
        </w:rPr>
        <w:t xml:space="preserve"> credit financing through the pledging of usufruct and compensation payments for ecological forests. </w:t>
      </w:r>
      <w:r w:rsidR="009B5C96">
        <w:rPr>
          <w:rFonts w:cs="Times New Roman"/>
          <w:szCs w:val="24"/>
        </w:rPr>
        <w:t>More details are the following</w:t>
      </w:r>
      <w:r w:rsidR="00FC4619">
        <w:rPr>
          <w:rFonts w:cs="Times New Roman"/>
          <w:szCs w:val="24"/>
        </w:rPr>
        <w:t>:</w:t>
      </w:r>
    </w:p>
    <w:p w14:paraId="1060AEFC" w14:textId="77777777" w:rsidR="006127FC" w:rsidRPr="009872A5" w:rsidRDefault="006127FC" w:rsidP="0006591C">
      <w:pPr>
        <w:spacing w:after="0" w:line="240" w:lineRule="auto"/>
        <w:jc w:val="both"/>
        <w:rPr>
          <w:rFonts w:cs="Times New Roman"/>
          <w:szCs w:val="24"/>
        </w:rPr>
      </w:pPr>
    </w:p>
    <w:p w14:paraId="6825AA9F" w14:textId="2E7CF7C7" w:rsidR="006127FC" w:rsidRPr="009872A5" w:rsidRDefault="006127FC" w:rsidP="000B0817">
      <w:pPr>
        <w:pStyle w:val="ListParagraph"/>
        <w:numPr>
          <w:ilvl w:val="0"/>
          <w:numId w:val="25"/>
        </w:numPr>
        <w:spacing w:after="0" w:line="240" w:lineRule="auto"/>
        <w:ind w:left="1350" w:hanging="270"/>
        <w:jc w:val="both"/>
        <w:rPr>
          <w:rFonts w:cs="Times New Roman"/>
          <w:szCs w:val="24"/>
        </w:rPr>
      </w:pPr>
      <w:r w:rsidRPr="00685393">
        <w:rPr>
          <w:rFonts w:cs="Times New Roman"/>
          <w:i/>
          <w:szCs w:val="24"/>
        </w:rPr>
        <w:t>Forestry Policy Loan</w:t>
      </w:r>
      <w:r w:rsidR="00EB3BE6" w:rsidRPr="00685393">
        <w:rPr>
          <w:rFonts w:cs="Times New Roman"/>
          <w:i/>
          <w:szCs w:val="24"/>
        </w:rPr>
        <w:t>s</w:t>
      </w:r>
      <w:r w:rsidRPr="009872A5">
        <w:rPr>
          <w:rFonts w:cs="Times New Roman"/>
          <w:szCs w:val="24"/>
        </w:rPr>
        <w:t xml:space="preserve"> are preferential policy loans provided by national development banks, including the </w:t>
      </w:r>
      <w:r w:rsidR="00774549" w:rsidRPr="009872A5">
        <w:rPr>
          <w:rFonts w:cs="Times New Roman"/>
          <w:szCs w:val="24"/>
        </w:rPr>
        <w:t>China Development Bank (</w:t>
      </w:r>
      <w:r w:rsidRPr="009872A5">
        <w:rPr>
          <w:rFonts w:cs="Times New Roman"/>
          <w:szCs w:val="24"/>
        </w:rPr>
        <w:t>CDB</w:t>
      </w:r>
      <w:r w:rsidR="00774549" w:rsidRPr="009872A5">
        <w:rPr>
          <w:rFonts w:cs="Times New Roman"/>
          <w:szCs w:val="24"/>
        </w:rPr>
        <w:t>)</w:t>
      </w:r>
      <w:r w:rsidRPr="009872A5">
        <w:rPr>
          <w:rFonts w:cs="Times New Roman"/>
          <w:szCs w:val="24"/>
        </w:rPr>
        <w:t xml:space="preserve"> and </w:t>
      </w:r>
      <w:r w:rsidR="0085576E" w:rsidRPr="009872A5">
        <w:rPr>
          <w:rFonts w:cs="Times New Roman"/>
          <w:szCs w:val="24"/>
        </w:rPr>
        <w:t xml:space="preserve">the </w:t>
      </w:r>
      <w:r w:rsidR="00EB7ABC" w:rsidRPr="009872A5">
        <w:rPr>
          <w:rFonts w:eastAsia="Times New Roman" w:cs="Times New Roman"/>
          <w:color w:val="000000"/>
          <w:szCs w:val="24"/>
          <w:lang w:eastAsia="zh-CN"/>
        </w:rPr>
        <w:t>China Agricultural Development Bank (</w:t>
      </w:r>
      <w:r w:rsidRPr="009872A5">
        <w:rPr>
          <w:rFonts w:cs="Times New Roman"/>
          <w:szCs w:val="24"/>
        </w:rPr>
        <w:t>CADB</w:t>
      </w:r>
      <w:r w:rsidR="00EB7ABC" w:rsidRPr="009872A5">
        <w:rPr>
          <w:rFonts w:cs="Times New Roman"/>
          <w:szCs w:val="24"/>
        </w:rPr>
        <w:t>)</w:t>
      </w:r>
      <w:r w:rsidRPr="009872A5">
        <w:rPr>
          <w:rFonts w:cs="Times New Roman"/>
          <w:szCs w:val="24"/>
        </w:rPr>
        <w:t>. These are currently targeted at large-scale forestry projects, such as national park projects, forestry industr</w:t>
      </w:r>
      <w:r w:rsidR="0085576E" w:rsidRPr="009872A5">
        <w:rPr>
          <w:rFonts w:cs="Times New Roman"/>
          <w:szCs w:val="24"/>
        </w:rPr>
        <w:t>y</w:t>
      </w:r>
      <w:r w:rsidRPr="009872A5">
        <w:rPr>
          <w:rFonts w:cs="Times New Roman"/>
          <w:szCs w:val="24"/>
        </w:rPr>
        <w:t xml:space="preserve"> projects, </w:t>
      </w:r>
      <w:r w:rsidR="0085576E" w:rsidRPr="009872A5">
        <w:rPr>
          <w:rFonts w:cs="Times New Roman"/>
          <w:szCs w:val="24"/>
        </w:rPr>
        <w:t xml:space="preserve">and </w:t>
      </w:r>
      <w:r w:rsidRPr="009872A5">
        <w:rPr>
          <w:rFonts w:cs="Times New Roman"/>
          <w:szCs w:val="24"/>
        </w:rPr>
        <w:t>commercial afforestation and forest quality improvement programs. Th</w:t>
      </w:r>
      <w:r w:rsidR="0085576E" w:rsidRPr="009872A5">
        <w:rPr>
          <w:rFonts w:cs="Times New Roman"/>
          <w:szCs w:val="24"/>
        </w:rPr>
        <w:t>e CDB and CADB</w:t>
      </w:r>
      <w:r w:rsidRPr="009872A5">
        <w:rPr>
          <w:rFonts w:cs="Times New Roman"/>
          <w:szCs w:val="24"/>
        </w:rPr>
        <w:t xml:space="preserve"> provide </w:t>
      </w:r>
      <w:r w:rsidR="0085576E" w:rsidRPr="009872A5">
        <w:rPr>
          <w:rFonts w:cs="Times New Roman"/>
          <w:szCs w:val="24"/>
        </w:rPr>
        <w:t xml:space="preserve">preferential loans with </w:t>
      </w:r>
      <w:r w:rsidR="000C02CF" w:rsidRPr="009872A5">
        <w:rPr>
          <w:rFonts w:cs="Times New Roman"/>
          <w:szCs w:val="24"/>
        </w:rPr>
        <w:t xml:space="preserve">lower </w:t>
      </w:r>
      <w:r w:rsidRPr="009872A5">
        <w:rPr>
          <w:rFonts w:cs="Times New Roman"/>
          <w:szCs w:val="24"/>
        </w:rPr>
        <w:t xml:space="preserve">interest rates and longer maturity periods, </w:t>
      </w:r>
      <w:r w:rsidR="0085576E" w:rsidRPr="009872A5">
        <w:rPr>
          <w:rFonts w:cs="Times New Roman"/>
          <w:szCs w:val="24"/>
        </w:rPr>
        <w:t>and</w:t>
      </w:r>
      <w:r w:rsidRPr="009872A5">
        <w:rPr>
          <w:rFonts w:cs="Times New Roman"/>
          <w:szCs w:val="24"/>
        </w:rPr>
        <w:t xml:space="preserve"> the </w:t>
      </w:r>
      <w:r w:rsidR="0085576E" w:rsidRPr="009872A5">
        <w:rPr>
          <w:rFonts w:cs="Times New Roman"/>
          <w:szCs w:val="24"/>
        </w:rPr>
        <w:t xml:space="preserve">government </w:t>
      </w:r>
      <w:r w:rsidR="004A1233" w:rsidRPr="009872A5">
        <w:rPr>
          <w:rFonts w:cs="Times New Roman"/>
          <w:szCs w:val="24"/>
        </w:rPr>
        <w:t>subsidy</w:t>
      </w:r>
      <w:r w:rsidRPr="009872A5">
        <w:rPr>
          <w:rFonts w:cs="Times New Roman"/>
          <w:szCs w:val="24"/>
        </w:rPr>
        <w:t xml:space="preserve"> certain</w:t>
      </w:r>
      <w:r w:rsidR="004A1233" w:rsidRPr="009872A5">
        <w:rPr>
          <w:rFonts w:cs="Times New Roman"/>
          <w:szCs w:val="24"/>
        </w:rPr>
        <w:t xml:space="preserve"> part of</w:t>
      </w:r>
      <w:r w:rsidRPr="009872A5">
        <w:rPr>
          <w:rFonts w:cs="Times New Roman"/>
          <w:szCs w:val="24"/>
        </w:rPr>
        <w:t xml:space="preserve"> interests</w:t>
      </w:r>
      <w:r w:rsidR="00C46CF8" w:rsidRPr="009872A5">
        <w:rPr>
          <w:rFonts w:cs="Times New Roman"/>
          <w:szCs w:val="24"/>
        </w:rPr>
        <w:t xml:space="preserve"> of </w:t>
      </w:r>
      <w:r w:rsidRPr="009872A5">
        <w:rPr>
          <w:rFonts w:cs="Times New Roman"/>
          <w:szCs w:val="24"/>
        </w:rPr>
        <w:t xml:space="preserve">commercial loans. </w:t>
      </w:r>
      <w:r w:rsidR="0085576E" w:rsidRPr="009872A5">
        <w:rPr>
          <w:rFonts w:cs="Times New Roman"/>
          <w:szCs w:val="24"/>
        </w:rPr>
        <w:t>S</w:t>
      </w:r>
      <w:r w:rsidR="00685393">
        <w:rPr>
          <w:rFonts w:cs="Times New Roman"/>
          <w:szCs w:val="24"/>
        </w:rPr>
        <w:t>ince</w:t>
      </w:r>
      <w:r w:rsidR="0085576E" w:rsidRPr="009872A5">
        <w:rPr>
          <w:rFonts w:cs="Times New Roman"/>
          <w:szCs w:val="24"/>
        </w:rPr>
        <w:t xml:space="preserve"> </w:t>
      </w:r>
      <w:r w:rsidRPr="009872A5">
        <w:rPr>
          <w:rFonts w:cs="Times New Roman"/>
          <w:szCs w:val="24"/>
        </w:rPr>
        <w:t>2015, several provinces</w:t>
      </w:r>
      <w:r w:rsidR="00685393">
        <w:rPr>
          <w:rFonts w:cs="Times New Roman"/>
          <w:szCs w:val="24"/>
        </w:rPr>
        <w:t xml:space="preserve"> have </w:t>
      </w:r>
      <w:r w:rsidRPr="009872A5">
        <w:rPr>
          <w:rFonts w:cs="Times New Roman"/>
          <w:szCs w:val="24"/>
        </w:rPr>
        <w:t>launched</w:t>
      </w:r>
      <w:r w:rsidR="0085576E" w:rsidRPr="009872A5">
        <w:rPr>
          <w:rFonts w:cs="Times New Roman"/>
          <w:szCs w:val="24"/>
        </w:rPr>
        <w:t xml:space="preserve"> </w:t>
      </w:r>
      <w:r w:rsidR="00685393">
        <w:rPr>
          <w:rFonts w:cs="Times New Roman"/>
          <w:szCs w:val="24"/>
        </w:rPr>
        <w:t xml:space="preserve">the </w:t>
      </w:r>
      <w:r w:rsidR="0085576E" w:rsidRPr="009872A5">
        <w:rPr>
          <w:rFonts w:cs="Times New Roman"/>
          <w:szCs w:val="24"/>
        </w:rPr>
        <w:t xml:space="preserve">projects </w:t>
      </w:r>
      <w:r w:rsidR="00685393">
        <w:rPr>
          <w:rFonts w:cs="Times New Roman"/>
          <w:szCs w:val="24"/>
        </w:rPr>
        <w:t>which are financed</w:t>
      </w:r>
      <w:r w:rsidRPr="009872A5">
        <w:rPr>
          <w:rFonts w:cs="Times New Roman"/>
          <w:szCs w:val="24"/>
        </w:rPr>
        <w:t xml:space="preserve"> </w:t>
      </w:r>
      <w:r w:rsidR="00685393">
        <w:rPr>
          <w:rFonts w:cs="Times New Roman"/>
          <w:szCs w:val="24"/>
        </w:rPr>
        <w:t xml:space="preserve">with </w:t>
      </w:r>
      <w:r w:rsidR="0085576E" w:rsidRPr="009872A5">
        <w:rPr>
          <w:rFonts w:cs="Times New Roman"/>
          <w:szCs w:val="24"/>
        </w:rPr>
        <w:t>Forestry Policy Loan</w:t>
      </w:r>
      <w:r w:rsidR="00685393">
        <w:rPr>
          <w:rFonts w:cs="Times New Roman"/>
          <w:szCs w:val="24"/>
        </w:rPr>
        <w:t xml:space="preserve">, however, </w:t>
      </w:r>
      <w:r w:rsidRPr="009872A5">
        <w:rPr>
          <w:rFonts w:cs="Times New Roman"/>
          <w:szCs w:val="24"/>
        </w:rPr>
        <w:t xml:space="preserve">the </w:t>
      </w:r>
      <w:r w:rsidR="0024738D" w:rsidRPr="009872A5">
        <w:rPr>
          <w:rFonts w:cs="Times New Roman"/>
          <w:szCs w:val="24"/>
        </w:rPr>
        <w:t xml:space="preserve">CDB and </w:t>
      </w:r>
      <w:r w:rsidR="00352A14" w:rsidRPr="009872A5">
        <w:rPr>
          <w:rFonts w:cs="Times New Roman"/>
          <w:szCs w:val="24"/>
        </w:rPr>
        <w:t>CADB only</w:t>
      </w:r>
      <w:r w:rsidRPr="009872A5">
        <w:rPr>
          <w:rFonts w:cs="Times New Roman"/>
          <w:szCs w:val="24"/>
        </w:rPr>
        <w:t xml:space="preserve"> provide </w:t>
      </w:r>
      <w:r w:rsidR="00352A14" w:rsidRPr="009872A5">
        <w:rPr>
          <w:rFonts w:cs="Times New Roman"/>
          <w:szCs w:val="24"/>
        </w:rPr>
        <w:t>F</w:t>
      </w:r>
      <w:r w:rsidRPr="009872A5">
        <w:rPr>
          <w:rFonts w:cs="Times New Roman"/>
          <w:szCs w:val="24"/>
        </w:rPr>
        <w:t xml:space="preserve">orestry </w:t>
      </w:r>
      <w:r w:rsidR="00352A14" w:rsidRPr="009872A5">
        <w:rPr>
          <w:rFonts w:cs="Times New Roman"/>
          <w:szCs w:val="24"/>
        </w:rPr>
        <w:t xml:space="preserve">Policy Loans </w:t>
      </w:r>
      <w:r w:rsidRPr="009872A5">
        <w:rPr>
          <w:rFonts w:cs="Times New Roman"/>
          <w:szCs w:val="24"/>
        </w:rPr>
        <w:t>to large-scale forestry enterprises</w:t>
      </w:r>
      <w:r w:rsidR="00F23A12" w:rsidRPr="009872A5">
        <w:rPr>
          <w:rFonts w:cs="Times New Roman"/>
          <w:szCs w:val="24"/>
        </w:rPr>
        <w:t>.</w:t>
      </w:r>
      <w:r w:rsidRPr="009872A5">
        <w:rPr>
          <w:rFonts w:cs="Times New Roman"/>
          <w:szCs w:val="24"/>
        </w:rPr>
        <w:t xml:space="preserve"> </w:t>
      </w:r>
      <w:r w:rsidR="00F23A12" w:rsidRPr="009872A5">
        <w:rPr>
          <w:rFonts w:cs="Times New Roman"/>
          <w:szCs w:val="24"/>
        </w:rPr>
        <w:t>T</w:t>
      </w:r>
      <w:r w:rsidRPr="009872A5">
        <w:rPr>
          <w:rFonts w:cs="Times New Roman"/>
          <w:szCs w:val="24"/>
        </w:rPr>
        <w:t xml:space="preserve">o allow </w:t>
      </w:r>
      <w:r w:rsidR="00352A14" w:rsidRPr="009872A5">
        <w:rPr>
          <w:rFonts w:cs="Times New Roman"/>
          <w:szCs w:val="24"/>
        </w:rPr>
        <w:t xml:space="preserve">a </w:t>
      </w:r>
      <w:r w:rsidRPr="009872A5">
        <w:rPr>
          <w:rFonts w:cs="Times New Roman"/>
          <w:szCs w:val="24"/>
        </w:rPr>
        <w:t xml:space="preserve">broader </w:t>
      </w:r>
      <w:r w:rsidR="00352A14" w:rsidRPr="009872A5">
        <w:rPr>
          <w:rFonts w:cs="Times New Roman"/>
          <w:szCs w:val="24"/>
        </w:rPr>
        <w:t xml:space="preserve">range of </w:t>
      </w:r>
      <w:r w:rsidRPr="009872A5">
        <w:rPr>
          <w:rFonts w:cs="Times New Roman"/>
          <w:szCs w:val="24"/>
        </w:rPr>
        <w:t>forest entities</w:t>
      </w:r>
      <w:r w:rsidR="00685393">
        <w:rPr>
          <w:rFonts w:cs="Times New Roman"/>
          <w:szCs w:val="24"/>
        </w:rPr>
        <w:t xml:space="preserve">, </w:t>
      </w:r>
      <w:r w:rsidR="00352A14" w:rsidRPr="009872A5">
        <w:rPr>
          <w:rFonts w:cs="Times New Roman"/>
          <w:szCs w:val="24"/>
        </w:rPr>
        <w:t xml:space="preserve"> </w:t>
      </w:r>
      <w:r w:rsidR="00685393">
        <w:rPr>
          <w:rFonts w:cs="Times New Roman"/>
          <w:szCs w:val="24"/>
        </w:rPr>
        <w:t xml:space="preserve">in </w:t>
      </w:r>
      <w:r w:rsidR="00685393" w:rsidRPr="009872A5">
        <w:rPr>
          <w:rFonts w:cs="Times New Roman"/>
          <w:szCs w:val="24"/>
        </w:rPr>
        <w:t>particular</w:t>
      </w:r>
      <w:r w:rsidR="00685393">
        <w:rPr>
          <w:rFonts w:cs="Times New Roman"/>
          <w:szCs w:val="24"/>
        </w:rPr>
        <w:t xml:space="preserve"> the </w:t>
      </w:r>
      <w:r w:rsidR="00685393" w:rsidRPr="009872A5">
        <w:rPr>
          <w:rFonts w:cs="Times New Roman"/>
          <w:szCs w:val="24"/>
        </w:rPr>
        <w:t>small-scale forest entities and communities</w:t>
      </w:r>
      <w:r w:rsidR="00685393">
        <w:rPr>
          <w:rFonts w:cs="Times New Roman"/>
          <w:szCs w:val="24"/>
        </w:rPr>
        <w:t>,</w:t>
      </w:r>
      <w:r w:rsidR="00685393" w:rsidRPr="009872A5">
        <w:rPr>
          <w:rFonts w:cs="Times New Roman"/>
          <w:szCs w:val="24"/>
        </w:rPr>
        <w:t xml:space="preserve"> </w:t>
      </w:r>
      <w:r w:rsidR="00352A14" w:rsidRPr="009872A5">
        <w:rPr>
          <w:rFonts w:cs="Times New Roman"/>
          <w:szCs w:val="24"/>
        </w:rPr>
        <w:t>access</w:t>
      </w:r>
      <w:r w:rsidR="00685393">
        <w:rPr>
          <w:rFonts w:cs="Times New Roman"/>
          <w:szCs w:val="24"/>
        </w:rPr>
        <w:t>ing</w:t>
      </w:r>
      <w:r w:rsidR="00352A14" w:rsidRPr="009872A5">
        <w:rPr>
          <w:rFonts w:cs="Times New Roman"/>
          <w:szCs w:val="24"/>
        </w:rPr>
        <w:t xml:space="preserve"> these preferential policy loans for afforestation and forest management projects</w:t>
      </w:r>
      <w:r w:rsidR="00EA3121" w:rsidRPr="009872A5">
        <w:rPr>
          <w:rFonts w:cs="Times New Roman"/>
          <w:szCs w:val="24"/>
        </w:rPr>
        <w:t>,</w:t>
      </w:r>
      <w:r w:rsidR="00685393">
        <w:rPr>
          <w:rFonts w:cs="Times New Roman"/>
          <w:szCs w:val="24"/>
        </w:rPr>
        <w:t xml:space="preserve"> </w:t>
      </w:r>
      <w:r w:rsidRPr="009872A5">
        <w:rPr>
          <w:rFonts w:cs="Times New Roman"/>
          <w:szCs w:val="24"/>
        </w:rPr>
        <w:t xml:space="preserve">the conditions for applying </w:t>
      </w:r>
      <w:r w:rsidR="00352A14" w:rsidRPr="009872A5">
        <w:rPr>
          <w:rFonts w:cs="Times New Roman"/>
          <w:szCs w:val="24"/>
        </w:rPr>
        <w:t xml:space="preserve">for </w:t>
      </w:r>
      <w:r w:rsidRPr="009872A5">
        <w:rPr>
          <w:rFonts w:cs="Times New Roman"/>
          <w:szCs w:val="24"/>
        </w:rPr>
        <w:t>the</w:t>
      </w:r>
      <w:r w:rsidR="00352A14" w:rsidRPr="009872A5">
        <w:rPr>
          <w:rFonts w:cs="Times New Roman"/>
          <w:szCs w:val="24"/>
        </w:rPr>
        <w:t>se</w:t>
      </w:r>
      <w:r w:rsidRPr="009872A5">
        <w:rPr>
          <w:rFonts w:cs="Times New Roman"/>
          <w:szCs w:val="24"/>
        </w:rPr>
        <w:t xml:space="preserve"> loan</w:t>
      </w:r>
      <w:r w:rsidR="00352A14" w:rsidRPr="009872A5">
        <w:rPr>
          <w:rFonts w:cs="Times New Roman"/>
          <w:szCs w:val="24"/>
        </w:rPr>
        <w:t>s</w:t>
      </w:r>
      <w:r w:rsidRPr="009872A5">
        <w:rPr>
          <w:rFonts w:cs="Times New Roman"/>
          <w:szCs w:val="24"/>
        </w:rPr>
        <w:t xml:space="preserve"> need to be amended or </w:t>
      </w:r>
      <w:r w:rsidR="00352A14" w:rsidRPr="009872A5">
        <w:rPr>
          <w:rFonts w:cs="Times New Roman"/>
          <w:szCs w:val="24"/>
        </w:rPr>
        <w:t xml:space="preserve">be made </w:t>
      </w:r>
      <w:r w:rsidRPr="009872A5">
        <w:rPr>
          <w:rFonts w:cs="Times New Roman"/>
          <w:szCs w:val="24"/>
        </w:rPr>
        <w:t xml:space="preserve">more flexible.  </w:t>
      </w:r>
    </w:p>
    <w:p w14:paraId="080F94FE" w14:textId="77777777" w:rsidR="006127FC" w:rsidRPr="009872A5" w:rsidRDefault="006127FC" w:rsidP="009E0F96">
      <w:pPr>
        <w:pStyle w:val="ListParagraph"/>
        <w:spacing w:after="0" w:line="240" w:lineRule="auto"/>
        <w:ind w:left="1350" w:hanging="270"/>
        <w:jc w:val="both"/>
        <w:rPr>
          <w:rFonts w:cs="Times New Roman"/>
          <w:szCs w:val="24"/>
        </w:rPr>
      </w:pPr>
    </w:p>
    <w:p w14:paraId="58D39815" w14:textId="0B3A565A" w:rsidR="006127FC" w:rsidRPr="0070312C" w:rsidRDefault="005B642A" w:rsidP="000B0817">
      <w:pPr>
        <w:pStyle w:val="ListParagraph"/>
        <w:numPr>
          <w:ilvl w:val="0"/>
          <w:numId w:val="22"/>
        </w:numPr>
        <w:spacing w:after="0" w:line="240" w:lineRule="auto"/>
        <w:ind w:left="1350" w:hanging="270"/>
        <w:jc w:val="both"/>
        <w:rPr>
          <w:rFonts w:cs="Times New Roman"/>
          <w:szCs w:val="24"/>
        </w:rPr>
      </w:pPr>
      <w:r w:rsidRPr="0070312C">
        <w:rPr>
          <w:rFonts w:cs="Times New Roman"/>
          <w:i/>
          <w:szCs w:val="24"/>
        </w:rPr>
        <w:t>Public-</w:t>
      </w:r>
      <w:r w:rsidR="006127FC" w:rsidRPr="0070312C">
        <w:rPr>
          <w:rFonts w:cs="Times New Roman"/>
          <w:i/>
          <w:szCs w:val="24"/>
        </w:rPr>
        <w:t>Private Partnership (PPP) Financing Models.</w:t>
      </w:r>
      <w:r w:rsidR="006127FC" w:rsidRPr="0070312C">
        <w:rPr>
          <w:rFonts w:cs="Times New Roman"/>
          <w:szCs w:val="24"/>
        </w:rPr>
        <w:t xml:space="preserve"> Under </w:t>
      </w:r>
      <w:r w:rsidR="00F9362D" w:rsidRPr="0070312C">
        <w:rPr>
          <w:rFonts w:cs="Times New Roman"/>
          <w:szCs w:val="24"/>
        </w:rPr>
        <w:t>PPP-</w:t>
      </w:r>
      <w:r w:rsidR="006127FC" w:rsidRPr="0070312C">
        <w:rPr>
          <w:rFonts w:cs="Times New Roman"/>
          <w:szCs w:val="24"/>
        </w:rPr>
        <w:t>financed forestry projects, a special purpose vehicle (SPV) is responsible for financing forestry operations using social capital. The SPV may use its own assets, equity and earnings under the PPP contract as security</w:t>
      </w:r>
      <w:r w:rsidR="00F9362D" w:rsidRPr="0070312C">
        <w:rPr>
          <w:rFonts w:cs="Times New Roman"/>
          <w:szCs w:val="24"/>
        </w:rPr>
        <w:t xml:space="preserve"> or as a </w:t>
      </w:r>
      <w:r w:rsidR="006127FC" w:rsidRPr="0070312C">
        <w:rPr>
          <w:rFonts w:cs="Times New Roman"/>
          <w:szCs w:val="24"/>
        </w:rPr>
        <w:t>pledge against a mortgage or bank loan</w:t>
      </w:r>
      <w:r w:rsidR="00F9362D" w:rsidRPr="0070312C">
        <w:rPr>
          <w:rFonts w:cs="Times New Roman"/>
          <w:szCs w:val="24"/>
        </w:rPr>
        <w:t xml:space="preserve">, and </w:t>
      </w:r>
      <w:r w:rsidR="006127FC" w:rsidRPr="0070312C">
        <w:rPr>
          <w:rFonts w:cs="Times New Roman"/>
          <w:szCs w:val="24"/>
        </w:rPr>
        <w:t>takes responsibility for project implementation and management. The government provides “viability gap funding” through annual financial budgeting in accordance with government obligations under the PPP contract.</w:t>
      </w:r>
    </w:p>
    <w:p w14:paraId="487E463B" w14:textId="77777777" w:rsidR="006127FC" w:rsidRPr="009872A5" w:rsidRDefault="006127FC" w:rsidP="009E0F96">
      <w:pPr>
        <w:spacing w:after="0" w:line="240" w:lineRule="auto"/>
        <w:ind w:left="1350" w:hanging="270"/>
        <w:jc w:val="both"/>
        <w:rPr>
          <w:rFonts w:cs="Times New Roman"/>
          <w:szCs w:val="24"/>
        </w:rPr>
      </w:pPr>
    </w:p>
    <w:p w14:paraId="2F590ECA" w14:textId="3B089B75" w:rsidR="006127FC" w:rsidRPr="009872A5" w:rsidRDefault="006127FC" w:rsidP="000B0817">
      <w:pPr>
        <w:pStyle w:val="ListParagraph"/>
        <w:numPr>
          <w:ilvl w:val="0"/>
          <w:numId w:val="22"/>
        </w:numPr>
        <w:spacing w:after="0" w:line="240" w:lineRule="auto"/>
        <w:ind w:left="1350" w:hanging="270"/>
        <w:jc w:val="both"/>
        <w:rPr>
          <w:rFonts w:cs="Times New Roman"/>
          <w:szCs w:val="24"/>
        </w:rPr>
      </w:pPr>
      <w:r w:rsidRPr="00685393">
        <w:rPr>
          <w:rFonts w:cs="Times New Roman"/>
          <w:i/>
          <w:szCs w:val="24"/>
        </w:rPr>
        <w:t>Loans with usufruct and compensation payments</w:t>
      </w:r>
      <w:r w:rsidRPr="009872A5">
        <w:rPr>
          <w:rFonts w:cs="Times New Roman"/>
          <w:szCs w:val="24"/>
        </w:rPr>
        <w:t xml:space="preserve"> for ecological forests as security</w:t>
      </w:r>
      <w:r w:rsidR="00E60CAE" w:rsidRPr="009872A5">
        <w:rPr>
          <w:rFonts w:cs="Times New Roman"/>
          <w:szCs w:val="24"/>
        </w:rPr>
        <w:t xml:space="preserve"> or as a </w:t>
      </w:r>
      <w:r w:rsidRPr="009872A5">
        <w:rPr>
          <w:rFonts w:cs="Times New Roman"/>
          <w:szCs w:val="24"/>
        </w:rPr>
        <w:t xml:space="preserve">pledge is an innovative loan provided by a financial institution against the pledge of usufruct </w:t>
      </w:r>
      <w:r w:rsidR="00664EB0" w:rsidRPr="009872A5">
        <w:rPr>
          <w:rFonts w:cs="Times New Roman"/>
          <w:szCs w:val="24"/>
        </w:rPr>
        <w:t>and</w:t>
      </w:r>
      <w:r w:rsidRPr="009872A5">
        <w:rPr>
          <w:rFonts w:cs="Times New Roman"/>
          <w:szCs w:val="24"/>
        </w:rPr>
        <w:t xml:space="preserve"> compensation payments for ecological</w:t>
      </w:r>
      <w:r w:rsidR="00B32E8F" w:rsidRPr="009872A5">
        <w:rPr>
          <w:rFonts w:cs="Times New Roman"/>
          <w:szCs w:val="24"/>
        </w:rPr>
        <w:t xml:space="preserve"> </w:t>
      </w:r>
      <w:r w:rsidRPr="009872A5">
        <w:rPr>
          <w:rFonts w:cs="Times New Roman"/>
          <w:szCs w:val="24"/>
        </w:rPr>
        <w:t>forest</w:t>
      </w:r>
      <w:r w:rsidR="00B32E8F" w:rsidRPr="009872A5">
        <w:rPr>
          <w:rFonts w:cs="Times New Roman"/>
          <w:szCs w:val="24"/>
        </w:rPr>
        <w:t xml:space="preserve">ry </w:t>
      </w:r>
      <w:r w:rsidRPr="009872A5">
        <w:rPr>
          <w:rFonts w:cs="Times New Roman"/>
          <w:szCs w:val="24"/>
        </w:rPr>
        <w:t>services</w:t>
      </w:r>
      <w:r w:rsidR="00B32E8F" w:rsidRPr="009872A5">
        <w:rPr>
          <w:rFonts w:cs="Times New Roman"/>
          <w:szCs w:val="24"/>
        </w:rPr>
        <w:t xml:space="preserve"> </w:t>
      </w:r>
      <w:r w:rsidRPr="009872A5">
        <w:rPr>
          <w:rFonts w:cs="Times New Roman"/>
          <w:szCs w:val="24"/>
        </w:rPr>
        <w:t>legally owned by the borrower over the long term. The pilot program appears to be successful and can be applied to both large</w:t>
      </w:r>
      <w:r w:rsidR="00664EB0" w:rsidRPr="009872A5">
        <w:rPr>
          <w:rFonts w:cs="Times New Roman"/>
          <w:szCs w:val="24"/>
        </w:rPr>
        <w:t>-</w:t>
      </w:r>
      <w:r w:rsidR="00EC1448">
        <w:rPr>
          <w:rFonts w:cs="Times New Roman"/>
          <w:szCs w:val="24"/>
        </w:rPr>
        <w:t>scale</w:t>
      </w:r>
      <w:r w:rsidRPr="009872A5">
        <w:rPr>
          <w:rFonts w:cs="Times New Roman"/>
          <w:szCs w:val="24"/>
        </w:rPr>
        <w:t xml:space="preserve"> and </w:t>
      </w:r>
      <w:r w:rsidR="00664EB0" w:rsidRPr="009872A5">
        <w:rPr>
          <w:rFonts w:cs="Times New Roman"/>
          <w:szCs w:val="24"/>
        </w:rPr>
        <w:t>small-</w:t>
      </w:r>
      <w:r w:rsidRPr="009872A5">
        <w:rPr>
          <w:rFonts w:cs="Times New Roman"/>
          <w:szCs w:val="24"/>
        </w:rPr>
        <w:t>scale forestry operations.</w:t>
      </w:r>
    </w:p>
    <w:p w14:paraId="06992E8F" w14:textId="77777777" w:rsidR="006127FC" w:rsidRPr="009872A5" w:rsidRDefault="006127FC" w:rsidP="0006591C">
      <w:pPr>
        <w:keepNext/>
        <w:adjustRightInd w:val="0"/>
        <w:snapToGrid w:val="0"/>
        <w:spacing w:after="0" w:line="240" w:lineRule="auto"/>
        <w:jc w:val="both"/>
        <w:rPr>
          <w:rFonts w:cs="Times New Roman"/>
          <w:b/>
          <w:color w:val="000000" w:themeColor="text1"/>
          <w:kern w:val="2"/>
          <w:szCs w:val="24"/>
          <w:highlight w:val="yellow"/>
          <w:lang w:val="en-US"/>
        </w:rPr>
      </w:pPr>
    </w:p>
    <w:p w14:paraId="40EA703E" w14:textId="25D19EDF" w:rsidR="006127FC" w:rsidRPr="009A5B5F" w:rsidRDefault="006127FC" w:rsidP="000B0817">
      <w:pPr>
        <w:pStyle w:val="ListParagraph"/>
        <w:keepNext/>
        <w:numPr>
          <w:ilvl w:val="0"/>
          <w:numId w:val="20"/>
        </w:numPr>
        <w:tabs>
          <w:tab w:val="left" w:pos="360"/>
        </w:tabs>
        <w:adjustRightInd w:val="0"/>
        <w:snapToGrid w:val="0"/>
        <w:spacing w:after="0" w:line="240" w:lineRule="auto"/>
        <w:ind w:left="810" w:hanging="450"/>
        <w:jc w:val="both"/>
        <w:rPr>
          <w:rFonts w:cs="Times New Roman"/>
        </w:rPr>
      </w:pPr>
      <w:r w:rsidRPr="002D3C17">
        <w:rPr>
          <w:rFonts w:cs="Times New Roman"/>
          <w:b/>
          <w:color w:val="000000" w:themeColor="text1"/>
          <w:kern w:val="2"/>
          <w:szCs w:val="24"/>
          <w:lang w:eastAsia="zh-CN"/>
        </w:rPr>
        <w:t xml:space="preserve">Improving </w:t>
      </w:r>
      <w:r w:rsidR="0024738D" w:rsidRPr="002D3C17">
        <w:rPr>
          <w:rFonts w:cs="Times New Roman"/>
          <w:b/>
          <w:color w:val="000000" w:themeColor="text1"/>
          <w:kern w:val="2"/>
          <w:szCs w:val="24"/>
          <w:lang w:eastAsia="zh-CN"/>
        </w:rPr>
        <w:t>S</w:t>
      </w:r>
      <w:r w:rsidRPr="002D3C17">
        <w:rPr>
          <w:rFonts w:cs="Times New Roman"/>
          <w:b/>
          <w:color w:val="000000" w:themeColor="text1"/>
          <w:kern w:val="2"/>
          <w:szCs w:val="24"/>
          <w:lang w:eastAsia="zh-CN"/>
        </w:rPr>
        <w:t xml:space="preserve">upport </w:t>
      </w:r>
      <w:r w:rsidR="0024738D" w:rsidRPr="002D3C17">
        <w:rPr>
          <w:rFonts w:cs="Times New Roman"/>
          <w:b/>
          <w:color w:val="000000" w:themeColor="text1"/>
          <w:kern w:val="2"/>
          <w:szCs w:val="24"/>
          <w:lang w:eastAsia="zh-CN"/>
        </w:rPr>
        <w:t>P</w:t>
      </w:r>
      <w:r w:rsidRPr="002D3C17">
        <w:rPr>
          <w:rFonts w:cs="Times New Roman"/>
          <w:b/>
          <w:color w:val="000000" w:themeColor="text1"/>
          <w:kern w:val="2"/>
          <w:szCs w:val="24"/>
          <w:lang w:eastAsia="zh-CN"/>
        </w:rPr>
        <w:t xml:space="preserve">olicies on </w:t>
      </w:r>
      <w:r w:rsidR="0024738D" w:rsidRPr="002D3C17">
        <w:rPr>
          <w:rFonts w:cs="Times New Roman"/>
          <w:b/>
          <w:color w:val="000000" w:themeColor="text1"/>
          <w:kern w:val="2"/>
          <w:szCs w:val="24"/>
        </w:rPr>
        <w:t>F</w:t>
      </w:r>
      <w:r w:rsidRPr="002D3C17">
        <w:rPr>
          <w:rFonts w:cs="Times New Roman"/>
          <w:b/>
          <w:color w:val="000000" w:themeColor="text1"/>
          <w:kern w:val="2"/>
          <w:szCs w:val="24"/>
        </w:rPr>
        <w:t xml:space="preserve">orestry </w:t>
      </w:r>
      <w:r w:rsidR="0024738D" w:rsidRPr="002D3C17">
        <w:rPr>
          <w:rFonts w:cs="Times New Roman"/>
          <w:b/>
          <w:color w:val="000000" w:themeColor="text1"/>
          <w:kern w:val="2"/>
          <w:szCs w:val="24"/>
        </w:rPr>
        <w:t>I</w:t>
      </w:r>
      <w:r w:rsidRPr="002D3C17">
        <w:rPr>
          <w:rFonts w:cs="Times New Roman"/>
          <w:b/>
          <w:color w:val="000000" w:themeColor="text1"/>
          <w:kern w:val="2"/>
          <w:szCs w:val="24"/>
        </w:rPr>
        <w:t xml:space="preserve">nvestment. </w:t>
      </w:r>
      <w:r w:rsidRPr="002D3C17">
        <w:rPr>
          <w:rFonts w:cs="Times New Roman"/>
          <w:szCs w:val="24"/>
          <w:shd w:val="clear" w:color="auto" w:fill="FFFFFF"/>
        </w:rPr>
        <w:t>Forestry investment differs from most other business investment</w:t>
      </w:r>
      <w:r w:rsidR="00DB17A0" w:rsidRPr="002D3C17">
        <w:rPr>
          <w:rFonts w:cs="Times New Roman"/>
          <w:szCs w:val="24"/>
          <w:shd w:val="clear" w:color="auto" w:fill="FFFFFF"/>
        </w:rPr>
        <w:t>s</w:t>
      </w:r>
      <w:r w:rsidRPr="002D3C17">
        <w:rPr>
          <w:rFonts w:cs="Times New Roman"/>
          <w:szCs w:val="24"/>
          <w:shd w:val="clear" w:color="auto" w:fill="FFFFFF"/>
        </w:rPr>
        <w:t xml:space="preserve"> in that it is for long-term management, </w:t>
      </w:r>
      <w:r w:rsidR="00886318">
        <w:rPr>
          <w:rFonts w:cs="Times New Roman"/>
          <w:szCs w:val="24"/>
          <w:shd w:val="clear" w:color="auto" w:fill="FFFFFF"/>
        </w:rPr>
        <w:t xml:space="preserve">with </w:t>
      </w:r>
      <w:r w:rsidR="00512567" w:rsidRPr="002D3C17">
        <w:rPr>
          <w:rFonts w:cs="Times New Roman"/>
          <w:szCs w:val="24"/>
          <w:shd w:val="clear" w:color="auto" w:fill="FFFFFF"/>
        </w:rPr>
        <w:t xml:space="preserve">the </w:t>
      </w:r>
      <w:r w:rsidR="00F43D1A" w:rsidRPr="002D3C17">
        <w:rPr>
          <w:rFonts w:cs="Times New Roman"/>
          <w:szCs w:val="24"/>
          <w:shd w:val="clear" w:color="auto" w:fill="FFFFFF"/>
        </w:rPr>
        <w:t>majority of</w:t>
      </w:r>
      <w:r w:rsidRPr="002D3C17">
        <w:rPr>
          <w:rFonts w:cs="Times New Roman"/>
          <w:szCs w:val="24"/>
          <w:shd w:val="clear" w:color="auto" w:fill="FFFFFF"/>
        </w:rPr>
        <w:t xml:space="preserve"> </w:t>
      </w:r>
      <w:r w:rsidR="00886318">
        <w:rPr>
          <w:rFonts w:cs="Times New Roman"/>
          <w:szCs w:val="24"/>
          <w:shd w:val="clear" w:color="auto" w:fill="FFFFFF"/>
        </w:rPr>
        <w:t xml:space="preserve">afforestation </w:t>
      </w:r>
      <w:r w:rsidRPr="002D3C17">
        <w:rPr>
          <w:rFonts w:cs="Times New Roman"/>
          <w:szCs w:val="24"/>
          <w:shd w:val="clear" w:color="auto" w:fill="FFFFFF"/>
        </w:rPr>
        <w:t xml:space="preserve">costs are incurred in the first </w:t>
      </w:r>
      <w:r w:rsidR="005B642A" w:rsidRPr="002D3C17">
        <w:rPr>
          <w:rFonts w:cs="Times New Roman"/>
          <w:szCs w:val="24"/>
          <w:shd w:val="clear" w:color="auto" w:fill="FFFFFF"/>
        </w:rPr>
        <w:t xml:space="preserve">three </w:t>
      </w:r>
      <w:r w:rsidRPr="002D3C17">
        <w:rPr>
          <w:rFonts w:cs="Times New Roman"/>
          <w:szCs w:val="24"/>
          <w:shd w:val="clear" w:color="auto" w:fill="FFFFFF"/>
        </w:rPr>
        <w:t>years</w:t>
      </w:r>
      <w:r w:rsidR="00512567" w:rsidRPr="002D3C17">
        <w:rPr>
          <w:rFonts w:cs="Times New Roman"/>
          <w:szCs w:val="24"/>
          <w:shd w:val="clear" w:color="auto" w:fill="FFFFFF"/>
        </w:rPr>
        <w:t>,</w:t>
      </w:r>
      <w:r w:rsidRPr="002D3C17">
        <w:rPr>
          <w:rFonts w:cs="Times New Roman"/>
          <w:szCs w:val="24"/>
          <w:shd w:val="clear" w:color="auto" w:fill="FFFFFF"/>
        </w:rPr>
        <w:t xml:space="preserve"> and most benefits are rea</w:t>
      </w:r>
      <w:r w:rsidR="00194885" w:rsidRPr="002D3C17">
        <w:rPr>
          <w:rFonts w:cs="Times New Roman"/>
          <w:szCs w:val="24"/>
          <w:shd w:val="clear" w:color="auto" w:fill="FFFFFF"/>
        </w:rPr>
        <w:t>lized</w:t>
      </w:r>
      <w:r w:rsidRPr="002D3C17">
        <w:rPr>
          <w:rFonts w:cs="Times New Roman"/>
          <w:szCs w:val="24"/>
          <w:shd w:val="clear" w:color="auto" w:fill="FFFFFF"/>
        </w:rPr>
        <w:t xml:space="preserve"> after </w:t>
      </w:r>
      <w:r w:rsidR="00C36E94" w:rsidRPr="002D3C17">
        <w:rPr>
          <w:rFonts w:cs="Times New Roman"/>
          <w:szCs w:val="24"/>
          <w:shd w:val="clear" w:color="auto" w:fill="FFFFFF"/>
        </w:rPr>
        <w:t xml:space="preserve">about </w:t>
      </w:r>
      <w:r w:rsidR="00DB17A0" w:rsidRPr="002D3C17">
        <w:rPr>
          <w:rFonts w:cs="Times New Roman"/>
          <w:szCs w:val="24"/>
          <w:shd w:val="clear" w:color="auto" w:fill="FFFFFF"/>
        </w:rPr>
        <w:t>20-</w:t>
      </w:r>
      <w:r w:rsidRPr="002D3C17">
        <w:rPr>
          <w:rFonts w:cs="Times New Roman"/>
          <w:szCs w:val="24"/>
          <w:shd w:val="clear" w:color="auto" w:fill="FFFFFF"/>
        </w:rPr>
        <w:t>30 years</w:t>
      </w:r>
      <w:r w:rsidR="00886318">
        <w:rPr>
          <w:rFonts w:cs="Times New Roman"/>
          <w:szCs w:val="24"/>
          <w:shd w:val="clear" w:color="auto" w:fill="FFFFFF"/>
        </w:rPr>
        <w:t>, and the forest management</w:t>
      </w:r>
      <w:r w:rsidRPr="002D3C17">
        <w:rPr>
          <w:rFonts w:cs="Times New Roman"/>
          <w:szCs w:val="24"/>
          <w:shd w:val="clear" w:color="auto" w:fill="FFFFFF"/>
        </w:rPr>
        <w:t xml:space="preserve"> </w:t>
      </w:r>
      <w:r w:rsidR="00886318">
        <w:rPr>
          <w:rFonts w:cs="Times New Roman"/>
          <w:szCs w:val="24"/>
          <w:shd w:val="clear" w:color="auto" w:fill="FFFFFF"/>
        </w:rPr>
        <w:t>r</w:t>
      </w:r>
      <w:r w:rsidRPr="002D3C17">
        <w:rPr>
          <w:rFonts w:cs="Times New Roman"/>
          <w:szCs w:val="24"/>
          <w:shd w:val="clear" w:color="auto" w:fill="FFFFFF"/>
        </w:rPr>
        <w:t xml:space="preserve">isks are </w:t>
      </w:r>
      <w:r w:rsidR="00524BF0">
        <w:rPr>
          <w:rFonts w:cs="Times New Roman"/>
          <w:szCs w:val="24"/>
          <w:shd w:val="clear" w:color="auto" w:fill="FFFFFF"/>
        </w:rPr>
        <w:t xml:space="preserve">relative </w:t>
      </w:r>
      <w:r w:rsidRPr="002D3C17">
        <w:rPr>
          <w:rFonts w:cs="Times New Roman"/>
          <w:szCs w:val="24"/>
          <w:shd w:val="clear" w:color="auto" w:fill="FFFFFF"/>
        </w:rPr>
        <w:t xml:space="preserve">higher because of </w:t>
      </w:r>
      <w:r w:rsidR="00524BF0">
        <w:rPr>
          <w:rFonts w:cs="Times New Roman"/>
          <w:szCs w:val="24"/>
          <w:shd w:val="clear" w:color="auto" w:fill="FFFFFF"/>
        </w:rPr>
        <w:t xml:space="preserve">the </w:t>
      </w:r>
      <w:r w:rsidRPr="002D3C17">
        <w:rPr>
          <w:rFonts w:cs="Times New Roman"/>
          <w:szCs w:val="24"/>
          <w:shd w:val="clear" w:color="auto" w:fill="FFFFFF"/>
        </w:rPr>
        <w:t xml:space="preserve">threats </w:t>
      </w:r>
      <w:r w:rsidR="00DB17A0" w:rsidRPr="002D3C17">
        <w:rPr>
          <w:rFonts w:cs="Times New Roman"/>
          <w:szCs w:val="24"/>
          <w:shd w:val="clear" w:color="auto" w:fill="FFFFFF"/>
        </w:rPr>
        <w:t xml:space="preserve">of nature disasters </w:t>
      </w:r>
      <w:r w:rsidR="00512567" w:rsidRPr="002D3C17">
        <w:rPr>
          <w:rFonts w:cs="Times New Roman"/>
          <w:szCs w:val="24"/>
          <w:shd w:val="clear" w:color="auto" w:fill="FFFFFF"/>
        </w:rPr>
        <w:t xml:space="preserve">such </w:t>
      </w:r>
      <w:r w:rsidRPr="002D3C17">
        <w:rPr>
          <w:rFonts w:cs="Times New Roman"/>
          <w:szCs w:val="24"/>
          <w:shd w:val="clear" w:color="auto" w:fill="FFFFFF"/>
        </w:rPr>
        <w:t>as fire and insect attack. These</w:t>
      </w:r>
      <w:r w:rsidR="00C36E94" w:rsidRPr="002D3C17">
        <w:rPr>
          <w:rFonts w:cs="Times New Roman"/>
          <w:szCs w:val="24"/>
          <w:shd w:val="clear" w:color="auto" w:fill="FFFFFF"/>
        </w:rPr>
        <w:t xml:space="preserve"> factors</w:t>
      </w:r>
      <w:r w:rsidR="00DB17A0" w:rsidRPr="002D3C17">
        <w:rPr>
          <w:rFonts w:cs="Times New Roman"/>
          <w:szCs w:val="24"/>
          <w:shd w:val="clear" w:color="auto" w:fill="FFFFFF"/>
        </w:rPr>
        <w:t xml:space="preserve"> </w:t>
      </w:r>
      <w:r w:rsidRPr="002D3C17">
        <w:rPr>
          <w:rFonts w:cs="Times New Roman"/>
          <w:szCs w:val="24"/>
          <w:shd w:val="clear" w:color="auto" w:fill="FFFFFF"/>
        </w:rPr>
        <w:t xml:space="preserve">can be somewhat </w:t>
      </w:r>
      <w:r w:rsidR="00512567" w:rsidRPr="002D3C17">
        <w:rPr>
          <w:rFonts w:cs="Times New Roman"/>
          <w:szCs w:val="24"/>
          <w:shd w:val="clear" w:color="auto" w:fill="FFFFFF"/>
        </w:rPr>
        <w:t xml:space="preserve">offset </w:t>
      </w:r>
      <w:r w:rsidRPr="002D3C17">
        <w:rPr>
          <w:rFonts w:cs="Times New Roman"/>
          <w:szCs w:val="24"/>
          <w:shd w:val="clear" w:color="auto" w:fill="FFFFFF"/>
        </w:rPr>
        <w:t xml:space="preserve">by </w:t>
      </w:r>
      <w:r w:rsidR="00277859" w:rsidRPr="002D3C17">
        <w:rPr>
          <w:rFonts w:cs="Times New Roman"/>
          <w:szCs w:val="24"/>
          <w:shd w:val="clear" w:color="auto" w:fill="FFFFFF"/>
        </w:rPr>
        <w:t xml:space="preserve">the </w:t>
      </w:r>
      <w:r w:rsidR="000C02CF" w:rsidRPr="002D3C17">
        <w:rPr>
          <w:rFonts w:cs="Times New Roman"/>
          <w:szCs w:val="24"/>
          <w:shd w:val="clear" w:color="auto" w:fill="FFFFFF"/>
        </w:rPr>
        <w:t xml:space="preserve">development </w:t>
      </w:r>
      <w:r w:rsidR="007373FF" w:rsidRPr="002D3C17">
        <w:rPr>
          <w:rFonts w:cs="Times New Roman"/>
          <w:szCs w:val="24"/>
          <w:shd w:val="clear" w:color="auto" w:fill="FFFFFF"/>
        </w:rPr>
        <w:t>of</w:t>
      </w:r>
      <w:r w:rsidR="00512567" w:rsidRPr="002D3C17">
        <w:rPr>
          <w:rFonts w:cs="Times New Roman"/>
          <w:szCs w:val="24"/>
          <w:shd w:val="clear" w:color="auto" w:fill="FFFFFF"/>
        </w:rPr>
        <w:t xml:space="preserve"> </w:t>
      </w:r>
      <w:r w:rsidR="000C02CF" w:rsidRPr="002D3C17">
        <w:rPr>
          <w:rFonts w:cs="Times New Roman"/>
          <w:szCs w:val="24"/>
          <w:shd w:val="clear" w:color="auto" w:fill="FFFFFF"/>
        </w:rPr>
        <w:t>insurance mechanism</w:t>
      </w:r>
      <w:r w:rsidR="00512567" w:rsidRPr="002D3C17">
        <w:rPr>
          <w:rFonts w:cs="Times New Roman"/>
          <w:szCs w:val="24"/>
          <w:shd w:val="clear" w:color="auto" w:fill="FFFFFF"/>
        </w:rPr>
        <w:t>s</w:t>
      </w:r>
      <w:r w:rsidR="007373FF" w:rsidRPr="002D3C17">
        <w:rPr>
          <w:rFonts w:cs="Times New Roman"/>
          <w:szCs w:val="24"/>
          <w:shd w:val="clear" w:color="auto" w:fill="FFFFFF"/>
        </w:rPr>
        <w:t>,</w:t>
      </w:r>
      <w:r w:rsidR="006F5D4E" w:rsidRPr="002D3C17">
        <w:rPr>
          <w:rFonts w:cs="Times New Roman"/>
          <w:szCs w:val="24"/>
          <w:shd w:val="clear" w:color="auto" w:fill="FFFFFF"/>
        </w:rPr>
        <w:t xml:space="preserve"> such as</w:t>
      </w:r>
      <w:r w:rsidRPr="002D3C17">
        <w:rPr>
          <w:rFonts w:cs="Times New Roman"/>
          <w:szCs w:val="24"/>
          <w:shd w:val="clear" w:color="auto" w:fill="FFFFFF"/>
        </w:rPr>
        <w:t xml:space="preserve"> </w:t>
      </w:r>
      <w:r w:rsidR="007373FF" w:rsidRPr="002D3C17">
        <w:rPr>
          <w:rFonts w:cs="Times New Roman"/>
          <w:szCs w:val="24"/>
          <w:shd w:val="clear" w:color="auto" w:fill="FFFFFF"/>
          <w:lang w:val="en-GB"/>
        </w:rPr>
        <w:t>develop</w:t>
      </w:r>
      <w:r w:rsidR="001542E5" w:rsidRPr="002D3C17">
        <w:rPr>
          <w:rFonts w:cs="Times New Roman"/>
          <w:szCs w:val="24"/>
          <w:shd w:val="clear" w:color="auto" w:fill="FFFFFF"/>
          <w:lang w:val="en-GB"/>
        </w:rPr>
        <w:t>ing</w:t>
      </w:r>
      <w:r w:rsidR="007373FF" w:rsidRPr="002D3C17">
        <w:rPr>
          <w:rFonts w:cs="Times New Roman"/>
          <w:szCs w:val="24"/>
          <w:shd w:val="clear" w:color="auto" w:fill="FFFFFF"/>
          <w:lang w:val="en-GB"/>
        </w:rPr>
        <w:t xml:space="preserve"> </w:t>
      </w:r>
      <w:r w:rsidR="007373FF" w:rsidRPr="002D3C17">
        <w:rPr>
          <w:rFonts w:cs="Times New Roman"/>
          <w:szCs w:val="24"/>
          <w:shd w:val="clear" w:color="auto" w:fill="FFFFFF"/>
        </w:rPr>
        <w:t>f</w:t>
      </w:r>
      <w:r w:rsidRPr="002D3C17">
        <w:rPr>
          <w:rFonts w:cs="Times New Roman"/>
          <w:szCs w:val="24"/>
          <w:shd w:val="clear" w:color="auto" w:fill="FFFFFF"/>
        </w:rPr>
        <w:t>orestry credit guarantee schemes</w:t>
      </w:r>
      <w:r w:rsidR="00277859" w:rsidRPr="002D3C17">
        <w:rPr>
          <w:rFonts w:cs="Times New Roman"/>
          <w:szCs w:val="24"/>
          <w:shd w:val="clear" w:color="auto" w:fill="FFFFFF"/>
        </w:rPr>
        <w:t xml:space="preserve"> </w:t>
      </w:r>
      <w:r w:rsidRPr="002D3C17">
        <w:rPr>
          <w:rFonts w:cs="Times New Roman"/>
          <w:szCs w:val="24"/>
          <w:shd w:val="clear" w:color="auto" w:fill="FFFFFF"/>
        </w:rPr>
        <w:t>to facilitate forestry financing guarantee service</w:t>
      </w:r>
      <w:r w:rsidR="007373FF" w:rsidRPr="002D3C17">
        <w:rPr>
          <w:rFonts w:cs="Times New Roman"/>
          <w:szCs w:val="24"/>
          <w:shd w:val="clear" w:color="auto" w:fill="FFFFFF"/>
        </w:rPr>
        <w:t xml:space="preserve">; </w:t>
      </w:r>
      <w:r w:rsidR="00277859" w:rsidRPr="002D3C17">
        <w:rPr>
          <w:rFonts w:cs="Times New Roman"/>
          <w:szCs w:val="24"/>
          <w:shd w:val="clear" w:color="auto" w:fill="FFFFFF"/>
        </w:rPr>
        <w:t>enhanc</w:t>
      </w:r>
      <w:r w:rsidR="006F5D4E" w:rsidRPr="002D3C17">
        <w:rPr>
          <w:rFonts w:cs="Times New Roman"/>
          <w:szCs w:val="24"/>
          <w:shd w:val="clear" w:color="auto" w:fill="FFFFFF"/>
        </w:rPr>
        <w:t>ing</w:t>
      </w:r>
      <w:r w:rsidR="00277859" w:rsidRPr="002D3C17">
        <w:rPr>
          <w:rFonts w:cs="Times New Roman"/>
          <w:szCs w:val="24"/>
          <w:shd w:val="clear" w:color="auto" w:fill="FFFFFF"/>
        </w:rPr>
        <w:t xml:space="preserve"> </w:t>
      </w:r>
      <w:r w:rsidR="006F5D4E" w:rsidRPr="002D3C17">
        <w:rPr>
          <w:rFonts w:cs="Times New Roman"/>
          <w:szCs w:val="24"/>
          <w:shd w:val="clear" w:color="auto" w:fill="FFFFFF"/>
        </w:rPr>
        <w:t>financial</w:t>
      </w:r>
      <w:r w:rsidRPr="002D3C17">
        <w:rPr>
          <w:rFonts w:cs="Times New Roman"/>
          <w:szCs w:val="24"/>
          <w:shd w:val="clear" w:color="auto" w:fill="FFFFFF"/>
        </w:rPr>
        <w:t xml:space="preserve"> risk management</w:t>
      </w:r>
      <w:r w:rsidR="006F5D4E" w:rsidRPr="002D3C17">
        <w:rPr>
          <w:rFonts w:cs="Times New Roman"/>
          <w:szCs w:val="24"/>
          <w:shd w:val="clear" w:color="auto" w:fill="FFFFFF"/>
        </w:rPr>
        <w:t xml:space="preserve">; </w:t>
      </w:r>
      <w:r w:rsidR="002D3C17" w:rsidRPr="002D3C17">
        <w:rPr>
          <w:rFonts w:cs="Times New Roman"/>
          <w:szCs w:val="24"/>
          <w:shd w:val="clear" w:color="auto" w:fill="FFFFFF"/>
        </w:rPr>
        <w:t>improving</w:t>
      </w:r>
      <w:r w:rsidR="006F5D4E" w:rsidRPr="002D3C17">
        <w:rPr>
          <w:rFonts w:cs="Times New Roman"/>
          <w:szCs w:val="24"/>
          <w:shd w:val="clear" w:color="auto" w:fill="FFFFFF"/>
        </w:rPr>
        <w:t xml:space="preserve"> </w:t>
      </w:r>
      <w:r w:rsidR="002D3C17" w:rsidRPr="002D3C17">
        <w:rPr>
          <w:rFonts w:cs="Times New Roman"/>
          <w:szCs w:val="24"/>
        </w:rPr>
        <w:t xml:space="preserve">forest resources </w:t>
      </w:r>
      <w:r w:rsidR="006F5D4E" w:rsidRPr="002D3C17">
        <w:rPr>
          <w:rFonts w:cs="Times New Roman"/>
          <w:szCs w:val="24"/>
        </w:rPr>
        <w:t>q</w:t>
      </w:r>
      <w:r w:rsidRPr="002D3C17">
        <w:rPr>
          <w:rFonts w:cs="Times New Roman"/>
          <w:szCs w:val="24"/>
        </w:rPr>
        <w:t xml:space="preserve">uality verification </w:t>
      </w:r>
      <w:r w:rsidR="002D3C17">
        <w:rPr>
          <w:rFonts w:cs="Times New Roman"/>
          <w:szCs w:val="24"/>
        </w:rPr>
        <w:t>system</w:t>
      </w:r>
      <w:r w:rsidRPr="002D3C17">
        <w:rPr>
          <w:rFonts w:cs="Times New Roman"/>
          <w:szCs w:val="24"/>
        </w:rPr>
        <w:t xml:space="preserve"> and</w:t>
      </w:r>
      <w:r w:rsidR="006F5D4E" w:rsidRPr="002D3C17">
        <w:rPr>
          <w:rFonts w:cs="Times New Roman"/>
          <w:szCs w:val="24"/>
        </w:rPr>
        <w:t xml:space="preserve"> building</w:t>
      </w:r>
      <w:r w:rsidR="002D3C17" w:rsidRPr="002D3C17">
        <w:rPr>
          <w:rFonts w:cs="Times New Roman"/>
          <w:szCs w:val="24"/>
        </w:rPr>
        <w:t>-</w:t>
      </w:r>
      <w:r w:rsidR="006F5D4E" w:rsidRPr="002D3C17">
        <w:rPr>
          <w:rFonts w:cs="Times New Roman"/>
          <w:szCs w:val="24"/>
        </w:rPr>
        <w:t xml:space="preserve">up </w:t>
      </w:r>
      <w:r w:rsidRPr="002D3C17">
        <w:rPr>
          <w:rFonts w:cs="Times New Roman"/>
          <w:szCs w:val="24"/>
        </w:rPr>
        <w:t xml:space="preserve"> institutional capacity to carry out forest resources asset assessment</w:t>
      </w:r>
      <w:r w:rsidR="006F5D4E" w:rsidRPr="002D3C17">
        <w:rPr>
          <w:rFonts w:cs="Times New Roman"/>
          <w:szCs w:val="24"/>
        </w:rPr>
        <w:t xml:space="preserve">; and </w:t>
      </w:r>
      <w:r w:rsidR="0070312C">
        <w:rPr>
          <w:rFonts w:cs="Times New Roman"/>
          <w:szCs w:val="24"/>
        </w:rPr>
        <w:t>optimizing</w:t>
      </w:r>
      <w:r w:rsidR="006F5D4E" w:rsidRPr="002D3C17">
        <w:rPr>
          <w:rFonts w:cs="Times New Roman"/>
          <w:szCs w:val="24"/>
        </w:rPr>
        <w:t xml:space="preserve"> </w:t>
      </w:r>
      <w:r w:rsidR="006510BB" w:rsidRPr="002D3C17">
        <w:rPr>
          <w:rFonts w:cs="Times New Roman"/>
          <w:szCs w:val="24"/>
        </w:rPr>
        <w:t>f</w:t>
      </w:r>
      <w:r w:rsidRPr="002D3C17">
        <w:rPr>
          <w:rFonts w:cs="Times New Roman"/>
          <w:szCs w:val="24"/>
        </w:rPr>
        <w:t xml:space="preserve">orest harvesting management system by </w:t>
      </w:r>
      <w:r w:rsidR="006510BB" w:rsidRPr="002D3C17">
        <w:rPr>
          <w:rFonts w:cs="Times New Roman"/>
          <w:szCs w:val="24"/>
        </w:rPr>
        <w:t xml:space="preserve">using </w:t>
      </w:r>
      <w:r w:rsidRPr="002D3C17">
        <w:rPr>
          <w:rFonts w:cs="Times New Roman"/>
          <w:szCs w:val="24"/>
        </w:rPr>
        <w:t xml:space="preserve">forest management </w:t>
      </w:r>
      <w:r w:rsidR="00524BF0">
        <w:rPr>
          <w:rFonts w:cs="Times New Roman"/>
          <w:szCs w:val="24"/>
        </w:rPr>
        <w:t>plan</w:t>
      </w:r>
      <w:r w:rsidRPr="002D3C17">
        <w:rPr>
          <w:rFonts w:cs="Times New Roman"/>
          <w:szCs w:val="24"/>
        </w:rPr>
        <w:t xml:space="preserve"> as the basis </w:t>
      </w:r>
      <w:r w:rsidR="006A59C6">
        <w:rPr>
          <w:rFonts w:cs="Times New Roman"/>
          <w:szCs w:val="24"/>
        </w:rPr>
        <w:t>of</w:t>
      </w:r>
      <w:r w:rsidRPr="002D3C17">
        <w:rPr>
          <w:rFonts w:cs="Times New Roman"/>
          <w:szCs w:val="24"/>
        </w:rPr>
        <w:t xml:space="preserve"> </w:t>
      </w:r>
      <w:r w:rsidR="00524BF0">
        <w:rPr>
          <w:rFonts w:cs="Times New Roman"/>
          <w:szCs w:val="24"/>
        </w:rPr>
        <w:t xml:space="preserve">making  </w:t>
      </w:r>
      <w:r w:rsidR="002D3C17" w:rsidRPr="002D3C17">
        <w:rPr>
          <w:rFonts w:cs="Times New Roman"/>
          <w:szCs w:val="24"/>
        </w:rPr>
        <w:t>harvest</w:t>
      </w:r>
      <w:bookmarkEnd w:id="13"/>
      <w:r w:rsidR="00524BF0">
        <w:rPr>
          <w:rFonts w:cs="Times New Roman"/>
          <w:szCs w:val="24"/>
        </w:rPr>
        <w:t xml:space="preserve"> arrangements. </w:t>
      </w:r>
    </w:p>
    <w:p w14:paraId="75C89FE9" w14:textId="77777777" w:rsidR="009A5B5F" w:rsidRPr="002D3C17" w:rsidRDefault="009A5B5F" w:rsidP="009A5B5F">
      <w:pPr>
        <w:pStyle w:val="ListParagraph"/>
        <w:keepNext/>
        <w:tabs>
          <w:tab w:val="left" w:pos="360"/>
        </w:tabs>
        <w:adjustRightInd w:val="0"/>
        <w:snapToGrid w:val="0"/>
        <w:spacing w:after="0" w:line="240" w:lineRule="auto"/>
        <w:ind w:left="810"/>
        <w:jc w:val="both"/>
        <w:rPr>
          <w:rFonts w:cs="Times New Roman"/>
        </w:rPr>
      </w:pPr>
    </w:p>
    <w:p w14:paraId="33C52FCC" w14:textId="11825ED6" w:rsidR="00595C5F" w:rsidRPr="003A7931" w:rsidRDefault="001A60E1" w:rsidP="0006591C">
      <w:pPr>
        <w:pStyle w:val="Heading1"/>
        <w:spacing w:before="0" w:after="0"/>
        <w:ind w:hanging="720"/>
        <w:jc w:val="both"/>
        <w:rPr>
          <w:rFonts w:cs="Times New Roman"/>
          <w:sz w:val="24"/>
          <w:lang w:val="en-US"/>
        </w:rPr>
      </w:pPr>
      <w:bookmarkStart w:id="17" w:name="_Toc22658265"/>
      <w:bookmarkStart w:id="18" w:name="_Toc23179774"/>
      <w:bookmarkEnd w:id="3"/>
      <w:bookmarkEnd w:id="4"/>
      <w:bookmarkEnd w:id="14"/>
      <w:r w:rsidRPr="003A7931">
        <w:rPr>
          <w:rFonts w:cs="Times New Roman"/>
          <w:sz w:val="24"/>
          <w:lang w:val="en-US"/>
        </w:rPr>
        <w:t>Background</w:t>
      </w:r>
      <w:bookmarkEnd w:id="17"/>
      <w:bookmarkEnd w:id="18"/>
    </w:p>
    <w:p w14:paraId="7CC6EC7B" w14:textId="42890CBC" w:rsidR="00A049F9" w:rsidRPr="009872A5" w:rsidRDefault="00A049F9" w:rsidP="009D048B">
      <w:pPr>
        <w:pStyle w:val="Heading1"/>
        <w:numPr>
          <w:ilvl w:val="0"/>
          <w:numId w:val="0"/>
        </w:numPr>
        <w:spacing w:before="0" w:after="0"/>
        <w:jc w:val="both"/>
        <w:rPr>
          <w:rFonts w:cs="Times New Roman"/>
          <w:lang w:val="en-US"/>
        </w:rPr>
      </w:pPr>
    </w:p>
    <w:p w14:paraId="36977F5D" w14:textId="1E12F82B" w:rsidR="00595C5F" w:rsidRPr="009872A5" w:rsidRDefault="00F00D01" w:rsidP="0006591C">
      <w:pPr>
        <w:pStyle w:val="Heading2"/>
        <w:spacing w:before="0" w:after="0"/>
        <w:ind w:left="0" w:firstLine="0"/>
        <w:jc w:val="both"/>
        <w:rPr>
          <w:rFonts w:cs="Times New Roman"/>
        </w:rPr>
      </w:pPr>
      <w:bookmarkStart w:id="19" w:name="_Toc22658266"/>
      <w:bookmarkStart w:id="20" w:name="_Toc23179775"/>
      <w:r w:rsidRPr="009872A5">
        <w:rPr>
          <w:rFonts w:cs="Times New Roman"/>
        </w:rPr>
        <w:t xml:space="preserve">Review </w:t>
      </w:r>
      <w:r w:rsidR="00641D9D" w:rsidRPr="009872A5">
        <w:rPr>
          <w:rFonts w:cs="Times New Roman"/>
        </w:rPr>
        <w:t>Objective</w:t>
      </w:r>
      <w:r w:rsidR="006F12BF" w:rsidRPr="009872A5">
        <w:rPr>
          <w:rFonts w:cs="Times New Roman"/>
        </w:rPr>
        <w:t xml:space="preserve">: </w:t>
      </w:r>
      <w:r w:rsidR="001A60E1" w:rsidRPr="009872A5">
        <w:rPr>
          <w:rFonts w:cs="Times New Roman"/>
        </w:rPr>
        <w:t xml:space="preserve">Knowledge Sharing on </w:t>
      </w:r>
      <w:r w:rsidR="003C41C5" w:rsidRPr="009872A5">
        <w:rPr>
          <w:rFonts w:cs="Times New Roman"/>
        </w:rPr>
        <w:t>Sustainable Forest Management</w:t>
      </w:r>
      <w:bookmarkEnd w:id="19"/>
      <w:bookmarkEnd w:id="20"/>
    </w:p>
    <w:p w14:paraId="766B2902" w14:textId="2EC78073" w:rsidR="00423FE1" w:rsidRPr="009872A5" w:rsidRDefault="003C41C5" w:rsidP="0006591C">
      <w:pPr>
        <w:pStyle w:val="Heading2"/>
        <w:numPr>
          <w:ilvl w:val="0"/>
          <w:numId w:val="0"/>
        </w:numPr>
        <w:spacing w:before="0" w:after="0"/>
        <w:jc w:val="both"/>
        <w:rPr>
          <w:rFonts w:cs="Times New Roman"/>
        </w:rPr>
      </w:pPr>
      <w:r w:rsidRPr="009872A5">
        <w:rPr>
          <w:rFonts w:cs="Times New Roman"/>
        </w:rPr>
        <w:t xml:space="preserve"> </w:t>
      </w:r>
    </w:p>
    <w:p w14:paraId="6015A30E" w14:textId="5CE197B1" w:rsidR="0005125D" w:rsidRPr="001D235C" w:rsidRDefault="00641D9D" w:rsidP="001D235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The objective</w:t>
      </w:r>
      <w:r w:rsidR="001A60E1" w:rsidRPr="009872A5">
        <w:rPr>
          <w:rFonts w:cs="Times New Roman"/>
          <w:color w:val="000000" w:themeColor="text1"/>
          <w:szCs w:val="24"/>
        </w:rPr>
        <w:t xml:space="preserve"> of th</w:t>
      </w:r>
      <w:r w:rsidR="000E1512" w:rsidRPr="009872A5">
        <w:rPr>
          <w:rFonts w:cs="Times New Roman"/>
          <w:color w:val="000000" w:themeColor="text1"/>
          <w:szCs w:val="24"/>
        </w:rPr>
        <w:t>e</w:t>
      </w:r>
      <w:r w:rsidR="001A60E1" w:rsidRPr="009872A5">
        <w:rPr>
          <w:rFonts w:cs="Times New Roman"/>
          <w:color w:val="000000" w:themeColor="text1"/>
          <w:szCs w:val="24"/>
        </w:rPr>
        <w:t xml:space="preserve"> study</w:t>
      </w:r>
      <w:r w:rsidRPr="009872A5">
        <w:rPr>
          <w:rFonts w:cs="Times New Roman"/>
          <w:color w:val="000000" w:themeColor="text1"/>
          <w:szCs w:val="24"/>
        </w:rPr>
        <w:t xml:space="preserve"> is to improve knowledge </w:t>
      </w:r>
      <w:r w:rsidR="00A077B4">
        <w:rPr>
          <w:rFonts w:cs="Times New Roman"/>
          <w:color w:val="000000" w:themeColor="text1"/>
          <w:szCs w:val="24"/>
        </w:rPr>
        <w:t xml:space="preserve">on </w:t>
      </w:r>
      <w:r w:rsidRPr="009872A5">
        <w:rPr>
          <w:rFonts w:cs="Times New Roman"/>
          <w:color w:val="000000" w:themeColor="text1"/>
          <w:szCs w:val="24"/>
        </w:rPr>
        <w:t>sustainable forest management</w:t>
      </w:r>
      <w:r w:rsidR="00B129BA">
        <w:rPr>
          <w:rFonts w:cs="Times New Roman"/>
          <w:color w:val="000000" w:themeColor="text1"/>
          <w:szCs w:val="24"/>
        </w:rPr>
        <w:t xml:space="preserve"> (SFM)</w:t>
      </w:r>
      <w:r w:rsidR="00A077B4">
        <w:rPr>
          <w:rFonts w:cs="Times New Roman"/>
          <w:color w:val="000000" w:themeColor="text1"/>
          <w:szCs w:val="24"/>
        </w:rPr>
        <w:t xml:space="preserve"> which </w:t>
      </w:r>
      <w:r w:rsidR="00C43516" w:rsidRPr="009872A5">
        <w:rPr>
          <w:rFonts w:cs="Times New Roman"/>
          <w:color w:val="000000" w:themeColor="text1"/>
          <w:szCs w:val="24"/>
        </w:rPr>
        <w:t xml:space="preserve">contribute to the </w:t>
      </w:r>
      <w:r w:rsidRPr="009872A5">
        <w:rPr>
          <w:rFonts w:cs="Times New Roman"/>
          <w:color w:val="000000" w:themeColor="text1"/>
          <w:szCs w:val="24"/>
        </w:rPr>
        <w:t xml:space="preserve">achievement of China’s </w:t>
      </w:r>
      <w:r w:rsidR="00610C08" w:rsidRPr="009872A5">
        <w:rPr>
          <w:rFonts w:cs="Times New Roman"/>
          <w:color w:val="000000" w:themeColor="text1"/>
          <w:szCs w:val="24"/>
        </w:rPr>
        <w:t>Nationally Determined Contributions (</w:t>
      </w:r>
      <w:r w:rsidR="00790A43" w:rsidRPr="009872A5">
        <w:rPr>
          <w:rFonts w:cs="Times New Roman"/>
          <w:color w:val="000000" w:themeColor="text1"/>
          <w:szCs w:val="24"/>
        </w:rPr>
        <w:t>NDC</w:t>
      </w:r>
      <w:r w:rsidR="00C43516" w:rsidRPr="009872A5">
        <w:rPr>
          <w:rFonts w:cs="Times New Roman"/>
          <w:color w:val="000000" w:themeColor="text1"/>
          <w:szCs w:val="24"/>
        </w:rPr>
        <w:t>s</w:t>
      </w:r>
      <w:r w:rsidR="00610C08" w:rsidRPr="009872A5">
        <w:rPr>
          <w:rFonts w:cs="Times New Roman"/>
          <w:color w:val="000000" w:themeColor="text1"/>
          <w:szCs w:val="24"/>
        </w:rPr>
        <w:t>)</w:t>
      </w:r>
      <w:r w:rsidRPr="009872A5">
        <w:rPr>
          <w:rFonts w:cs="Times New Roman"/>
          <w:color w:val="000000" w:themeColor="text1"/>
          <w:szCs w:val="24"/>
        </w:rPr>
        <w:t>.</w:t>
      </w:r>
      <w:r w:rsidR="00FB148F" w:rsidRPr="009872A5">
        <w:rPr>
          <w:rFonts w:cs="Times New Roman"/>
          <w:color w:val="000000" w:themeColor="text1"/>
          <w:szCs w:val="24"/>
        </w:rPr>
        <w:t xml:space="preserve"> </w:t>
      </w:r>
      <w:r w:rsidR="00FB148F" w:rsidRPr="009872A5">
        <w:rPr>
          <w:rFonts w:cs="Times New Roman"/>
          <w:color w:val="000000" w:themeColor="text1"/>
          <w:lang w:eastAsia="zh-CN"/>
        </w:rPr>
        <w:t>T</w:t>
      </w:r>
      <w:r w:rsidR="00B75C9A" w:rsidRPr="009872A5">
        <w:rPr>
          <w:rFonts w:cs="Times New Roman"/>
          <w:color w:val="000000" w:themeColor="text1"/>
          <w:lang w:eastAsia="zh-CN"/>
        </w:rPr>
        <w:t xml:space="preserve">he </w:t>
      </w:r>
      <w:r w:rsidR="0005125D">
        <w:rPr>
          <w:rFonts w:cs="Times New Roman"/>
          <w:color w:val="000000" w:themeColor="text1"/>
          <w:szCs w:val="24"/>
          <w:lang w:eastAsia="zh-CN"/>
        </w:rPr>
        <w:t xml:space="preserve">study aims at </w:t>
      </w:r>
      <w:r w:rsidR="00B75C9A" w:rsidRPr="009872A5">
        <w:rPr>
          <w:rFonts w:cs="Times New Roman"/>
          <w:color w:val="000000" w:themeColor="text1"/>
          <w:szCs w:val="24"/>
          <w:lang w:eastAsia="zh-CN"/>
        </w:rPr>
        <w:t>identify</w:t>
      </w:r>
      <w:r w:rsidR="0005125D">
        <w:rPr>
          <w:rFonts w:cs="Times New Roman"/>
          <w:color w:val="000000" w:themeColor="text1"/>
          <w:szCs w:val="24"/>
          <w:lang w:eastAsia="zh-CN"/>
        </w:rPr>
        <w:t>ing</w:t>
      </w:r>
      <w:r w:rsidR="00B75C9A" w:rsidRPr="009872A5">
        <w:rPr>
          <w:rFonts w:cs="Times New Roman"/>
          <w:color w:val="000000" w:themeColor="text1"/>
          <w:szCs w:val="24"/>
          <w:lang w:eastAsia="zh-CN"/>
        </w:rPr>
        <w:t xml:space="preserve"> </w:t>
      </w:r>
      <w:r w:rsidR="0005125D">
        <w:rPr>
          <w:lang w:eastAsia="zh-CN"/>
        </w:rPr>
        <w:t>the</w:t>
      </w:r>
      <w:r w:rsidR="0005125D" w:rsidRPr="00072AFE">
        <w:rPr>
          <w:lang w:eastAsia="zh-CN"/>
        </w:rPr>
        <w:t xml:space="preserve"> path towards establishing sustainable forest management scheme</w:t>
      </w:r>
      <w:r w:rsidR="0005125D">
        <w:rPr>
          <w:lang w:eastAsia="zh-CN"/>
        </w:rPr>
        <w:t>s</w:t>
      </w:r>
      <w:r w:rsidR="0005125D" w:rsidRPr="00072AFE">
        <w:rPr>
          <w:lang w:eastAsia="zh-CN"/>
        </w:rPr>
        <w:t xml:space="preserve"> including </w:t>
      </w:r>
      <w:r w:rsidR="001D235C">
        <w:rPr>
          <w:lang w:eastAsia="zh-CN"/>
        </w:rPr>
        <w:t xml:space="preserve">the </w:t>
      </w:r>
      <w:r w:rsidR="0005125D" w:rsidRPr="00072AFE">
        <w:rPr>
          <w:lang w:eastAsia="zh-CN"/>
        </w:rPr>
        <w:t>recommendations to government on technical models, long-term financing opportunities and mechanism</w:t>
      </w:r>
      <w:r w:rsidR="0005125D">
        <w:rPr>
          <w:lang w:eastAsia="zh-CN"/>
        </w:rPr>
        <w:t xml:space="preserve">s, </w:t>
      </w:r>
      <w:r w:rsidR="001D235C">
        <w:rPr>
          <w:lang w:eastAsia="zh-CN"/>
        </w:rPr>
        <w:t>strateg</w:t>
      </w:r>
      <w:r w:rsidR="008C2386">
        <w:rPr>
          <w:lang w:eastAsia="zh-CN"/>
        </w:rPr>
        <w:t>ies</w:t>
      </w:r>
      <w:r w:rsidR="001D235C">
        <w:rPr>
          <w:lang w:eastAsia="zh-CN"/>
        </w:rPr>
        <w:t xml:space="preserve"> and policies for forest</w:t>
      </w:r>
      <w:r w:rsidR="008C2386">
        <w:rPr>
          <w:lang w:eastAsia="zh-CN"/>
        </w:rPr>
        <w:t xml:space="preserve"> resource management</w:t>
      </w:r>
      <w:r w:rsidR="001D235C">
        <w:rPr>
          <w:lang w:eastAsia="zh-CN"/>
        </w:rPr>
        <w:t xml:space="preserve"> in China. </w:t>
      </w:r>
      <w:r w:rsidR="001D235C" w:rsidRPr="009872A5">
        <w:rPr>
          <w:rFonts w:cs="Times New Roman"/>
          <w:color w:val="000000" w:themeColor="text1"/>
          <w:szCs w:val="24"/>
          <w:lang w:eastAsia="zh-CN"/>
        </w:rPr>
        <w:t xml:space="preserve">Through the provision of case study data, relevant agency decision makers </w:t>
      </w:r>
      <w:r w:rsidR="001D235C">
        <w:rPr>
          <w:rFonts w:cs="Times New Roman"/>
          <w:color w:val="000000" w:themeColor="text1"/>
          <w:szCs w:val="24"/>
          <w:lang w:eastAsia="zh-CN"/>
        </w:rPr>
        <w:t>may</w:t>
      </w:r>
      <w:r w:rsidR="001D235C" w:rsidRPr="009872A5">
        <w:rPr>
          <w:rFonts w:cs="Times New Roman"/>
          <w:color w:val="000000" w:themeColor="text1"/>
          <w:szCs w:val="24"/>
          <w:lang w:eastAsia="zh-CN"/>
        </w:rPr>
        <w:t xml:space="preserve"> become aware of the unrealized potential of forestry, the obstacles that constrain the realization of that potential, and the funding options available to help optimize that potential.</w:t>
      </w:r>
    </w:p>
    <w:p w14:paraId="637FD266" w14:textId="123B06A0" w:rsidR="00595C5F" w:rsidRPr="001D235C" w:rsidRDefault="00595C5F" w:rsidP="001D235C">
      <w:pPr>
        <w:pStyle w:val="ListParagraph"/>
        <w:spacing w:after="0" w:line="240" w:lineRule="auto"/>
        <w:ind w:left="0"/>
        <w:contextualSpacing w:val="0"/>
        <w:jc w:val="both"/>
        <w:rPr>
          <w:rFonts w:cs="Times New Roman"/>
          <w:color w:val="000000" w:themeColor="text1"/>
          <w:szCs w:val="24"/>
        </w:rPr>
      </w:pPr>
    </w:p>
    <w:p w14:paraId="182538A8" w14:textId="549F29D9" w:rsidR="00A93396" w:rsidRPr="009872A5" w:rsidRDefault="00380269"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eastAsia="Times New Roman" w:cs="Times New Roman"/>
          <w:color w:val="000000" w:themeColor="text1"/>
          <w:szCs w:val="24"/>
        </w:rPr>
        <w:t xml:space="preserve">Forests figure prominently </w:t>
      </w:r>
      <w:r w:rsidRPr="009872A5">
        <w:rPr>
          <w:rFonts w:cs="Times New Roman"/>
          <w:color w:val="000000" w:themeColor="text1"/>
          <w:szCs w:val="24"/>
          <w:lang w:eastAsia="zh-CN"/>
        </w:rPr>
        <w:t>in the</w:t>
      </w:r>
      <w:r w:rsidR="00A87703" w:rsidRPr="009872A5">
        <w:rPr>
          <w:rFonts w:cs="Times New Roman"/>
          <w:color w:val="000000" w:themeColor="text1"/>
          <w:szCs w:val="24"/>
          <w:lang w:eastAsia="zh-CN"/>
        </w:rPr>
        <w:t xml:space="preserve"> </w:t>
      </w:r>
      <w:r w:rsidR="00316F4F" w:rsidRPr="009872A5">
        <w:rPr>
          <w:rFonts w:cs="Times New Roman"/>
          <w:color w:val="000000" w:themeColor="text1"/>
          <w:szCs w:val="24"/>
          <w:lang w:eastAsia="zh-CN"/>
        </w:rPr>
        <w:t xml:space="preserve">2015 </w:t>
      </w:r>
      <w:r w:rsidR="00D470BB" w:rsidRPr="009872A5">
        <w:rPr>
          <w:rFonts w:cs="Times New Roman"/>
          <w:color w:val="000000" w:themeColor="text1"/>
          <w:szCs w:val="24"/>
          <w:lang w:eastAsia="zh-CN"/>
        </w:rPr>
        <w:t xml:space="preserve">Conference of Parties of </w:t>
      </w:r>
      <w:r w:rsidR="00316F4F" w:rsidRPr="009872A5">
        <w:rPr>
          <w:rFonts w:cs="Times New Roman"/>
          <w:color w:val="000000" w:themeColor="text1"/>
          <w:szCs w:val="24"/>
          <w:lang w:eastAsia="zh-CN"/>
        </w:rPr>
        <w:t xml:space="preserve">the </w:t>
      </w:r>
      <w:r w:rsidR="00A140DE" w:rsidRPr="009872A5">
        <w:rPr>
          <w:rFonts w:cs="Times New Roman"/>
          <w:color w:val="000000" w:themeColor="text1"/>
          <w:szCs w:val="24"/>
          <w:lang w:eastAsia="zh-CN"/>
        </w:rPr>
        <w:t>United Nations Framework Convention on Climate Change (</w:t>
      </w:r>
      <w:r w:rsidR="00A87703" w:rsidRPr="009872A5">
        <w:rPr>
          <w:rFonts w:cs="Times New Roman"/>
          <w:color w:val="000000" w:themeColor="text1"/>
          <w:szCs w:val="24"/>
          <w:lang w:eastAsia="zh-CN"/>
        </w:rPr>
        <w:t>UN</w:t>
      </w:r>
      <w:r w:rsidR="007F530A" w:rsidRPr="009872A5">
        <w:rPr>
          <w:rFonts w:cs="Times New Roman"/>
          <w:color w:val="000000" w:themeColor="text1"/>
          <w:szCs w:val="24"/>
          <w:lang w:eastAsia="zh-CN"/>
        </w:rPr>
        <w:t>FCC</w:t>
      </w:r>
      <w:r w:rsidR="00A87703" w:rsidRPr="009872A5">
        <w:rPr>
          <w:rFonts w:cs="Times New Roman"/>
          <w:color w:val="000000" w:themeColor="text1"/>
          <w:szCs w:val="24"/>
          <w:lang w:eastAsia="zh-CN"/>
        </w:rPr>
        <w:t>C</w:t>
      </w:r>
      <w:r w:rsidR="00A140DE" w:rsidRPr="009872A5">
        <w:rPr>
          <w:rFonts w:cs="Times New Roman"/>
          <w:color w:val="000000" w:themeColor="text1"/>
          <w:szCs w:val="24"/>
          <w:lang w:eastAsia="zh-CN"/>
        </w:rPr>
        <w:t>)</w:t>
      </w:r>
      <w:r w:rsidRPr="009872A5">
        <w:rPr>
          <w:rFonts w:cs="Times New Roman"/>
          <w:color w:val="000000" w:themeColor="text1"/>
          <w:szCs w:val="24"/>
          <w:lang w:eastAsia="zh-CN"/>
        </w:rPr>
        <w:t xml:space="preserve"> </w:t>
      </w:r>
      <w:hyperlink r:id="rId21" w:history="1">
        <w:r w:rsidRPr="009872A5">
          <w:rPr>
            <w:rFonts w:cs="Times New Roman"/>
            <w:color w:val="000000" w:themeColor="text1"/>
            <w:lang w:eastAsia="zh-CN"/>
          </w:rPr>
          <w:t>Paris Agreement</w:t>
        </w:r>
      </w:hyperlink>
      <w:r w:rsidR="00A87703" w:rsidRPr="009872A5">
        <w:rPr>
          <w:rStyle w:val="Hyperlink"/>
          <w:rFonts w:cs="Times New Roman"/>
          <w:color w:val="000000" w:themeColor="text1"/>
          <w:szCs w:val="24"/>
          <w:u w:val="none"/>
        </w:rPr>
        <w:t xml:space="preserve"> </w:t>
      </w:r>
      <w:r w:rsidRPr="009872A5">
        <w:rPr>
          <w:rFonts w:eastAsia="Times New Roman" w:cs="Times New Roman"/>
          <w:color w:val="000000" w:themeColor="text1"/>
          <w:szCs w:val="24"/>
        </w:rPr>
        <w:t xml:space="preserve">and in </w:t>
      </w:r>
      <w:r w:rsidR="00C4254E" w:rsidRPr="009872A5">
        <w:rPr>
          <w:rFonts w:eastAsia="Times New Roman" w:cs="Times New Roman"/>
          <w:color w:val="000000" w:themeColor="text1"/>
          <w:szCs w:val="24"/>
        </w:rPr>
        <w:t xml:space="preserve">the </w:t>
      </w:r>
      <w:r w:rsidRPr="009872A5">
        <w:rPr>
          <w:rFonts w:eastAsia="Times New Roman" w:cs="Times New Roman"/>
          <w:color w:val="000000" w:themeColor="text1"/>
          <w:szCs w:val="24"/>
        </w:rPr>
        <w:t>NDC</w:t>
      </w:r>
      <w:r w:rsidR="00A87703" w:rsidRPr="009872A5">
        <w:rPr>
          <w:rFonts w:eastAsia="Times New Roman" w:cs="Times New Roman"/>
          <w:color w:val="000000" w:themeColor="text1"/>
          <w:szCs w:val="24"/>
        </w:rPr>
        <w:t>s</w:t>
      </w:r>
      <w:r w:rsidRPr="009872A5">
        <w:rPr>
          <w:rFonts w:eastAsia="Times New Roman" w:cs="Times New Roman"/>
          <w:color w:val="000000" w:themeColor="text1"/>
          <w:szCs w:val="24"/>
        </w:rPr>
        <w:t xml:space="preserve"> </w:t>
      </w:r>
      <w:r w:rsidR="00C4254E" w:rsidRPr="009872A5">
        <w:rPr>
          <w:rFonts w:eastAsia="Times New Roman" w:cs="Times New Roman"/>
          <w:color w:val="000000" w:themeColor="text1"/>
          <w:szCs w:val="24"/>
        </w:rPr>
        <w:t xml:space="preserve">of </w:t>
      </w:r>
      <w:r w:rsidR="00790A43" w:rsidRPr="009872A5">
        <w:rPr>
          <w:rFonts w:eastAsia="Times New Roman" w:cs="Times New Roman"/>
          <w:color w:val="000000" w:themeColor="text1"/>
          <w:szCs w:val="24"/>
        </w:rPr>
        <w:t xml:space="preserve">various </w:t>
      </w:r>
      <w:r w:rsidR="00C4254E" w:rsidRPr="009872A5">
        <w:rPr>
          <w:rFonts w:eastAsia="Times New Roman" w:cs="Times New Roman"/>
          <w:color w:val="000000" w:themeColor="text1"/>
          <w:szCs w:val="24"/>
        </w:rPr>
        <w:t xml:space="preserve">countries, </w:t>
      </w:r>
      <w:r w:rsidRPr="009872A5">
        <w:rPr>
          <w:rFonts w:eastAsia="Times New Roman" w:cs="Times New Roman"/>
          <w:color w:val="000000" w:themeColor="text1"/>
          <w:szCs w:val="24"/>
        </w:rPr>
        <w:t>including China</w:t>
      </w:r>
      <w:r w:rsidR="00790A43" w:rsidRPr="009872A5">
        <w:rPr>
          <w:rFonts w:eastAsia="Times New Roman" w:cs="Times New Roman"/>
          <w:color w:val="000000" w:themeColor="text1"/>
          <w:szCs w:val="24"/>
        </w:rPr>
        <w:t xml:space="preserve">. As an expression of its </w:t>
      </w:r>
      <w:r w:rsidR="00790A43" w:rsidRPr="009872A5">
        <w:rPr>
          <w:rFonts w:cs="Times New Roman"/>
          <w:color w:val="000000" w:themeColor="text1"/>
          <w:szCs w:val="24"/>
        </w:rPr>
        <w:t xml:space="preserve">commitment to </w:t>
      </w:r>
      <w:r w:rsidRPr="009872A5">
        <w:rPr>
          <w:rFonts w:cs="Times New Roman"/>
          <w:color w:val="000000" w:themeColor="text1"/>
          <w:szCs w:val="24"/>
        </w:rPr>
        <w:t>address</w:t>
      </w:r>
      <w:r w:rsidR="00790A43" w:rsidRPr="009872A5">
        <w:rPr>
          <w:rFonts w:cs="Times New Roman"/>
          <w:color w:val="000000" w:themeColor="text1"/>
          <w:szCs w:val="24"/>
        </w:rPr>
        <w:t>ing</w:t>
      </w:r>
      <w:r w:rsidRPr="009872A5">
        <w:rPr>
          <w:rFonts w:cs="Times New Roman"/>
          <w:color w:val="000000" w:themeColor="text1"/>
          <w:szCs w:val="24"/>
        </w:rPr>
        <w:t xml:space="preserve"> the challenges </w:t>
      </w:r>
      <w:r w:rsidR="00A87703" w:rsidRPr="009872A5">
        <w:rPr>
          <w:rFonts w:cs="Times New Roman"/>
          <w:color w:val="000000" w:themeColor="text1"/>
          <w:szCs w:val="24"/>
        </w:rPr>
        <w:t xml:space="preserve">posed by </w:t>
      </w:r>
      <w:r w:rsidRPr="009872A5">
        <w:rPr>
          <w:rFonts w:cs="Times New Roman"/>
          <w:color w:val="000000" w:themeColor="text1"/>
          <w:szCs w:val="24"/>
        </w:rPr>
        <w:t>climate change</w:t>
      </w:r>
      <w:r w:rsidR="00790A43" w:rsidRPr="009872A5">
        <w:rPr>
          <w:rFonts w:cs="Times New Roman"/>
          <w:color w:val="000000" w:themeColor="text1"/>
          <w:szCs w:val="24"/>
        </w:rPr>
        <w:t xml:space="preserve">, the </w:t>
      </w:r>
      <w:r w:rsidR="003C2A89" w:rsidRPr="009872A5">
        <w:rPr>
          <w:rFonts w:eastAsia="Times New Roman" w:cs="Times New Roman"/>
          <w:color w:val="000000"/>
          <w:szCs w:val="24"/>
          <w:lang w:eastAsia="zh-CN"/>
        </w:rPr>
        <w:t>Government of China</w:t>
      </w:r>
      <w:r w:rsidR="003C2A89" w:rsidRPr="009872A5">
        <w:rPr>
          <w:rFonts w:cs="Times New Roman"/>
          <w:color w:val="000000" w:themeColor="text1"/>
          <w:szCs w:val="24"/>
        </w:rPr>
        <w:t xml:space="preserve"> (</w:t>
      </w:r>
      <w:r w:rsidR="00E2473E" w:rsidRPr="009872A5">
        <w:rPr>
          <w:rFonts w:cs="Times New Roman"/>
          <w:color w:val="000000" w:themeColor="text1"/>
          <w:szCs w:val="24"/>
        </w:rPr>
        <w:t>GoC</w:t>
      </w:r>
      <w:r w:rsidR="003C2A89" w:rsidRPr="009872A5">
        <w:rPr>
          <w:rFonts w:cs="Times New Roman"/>
          <w:color w:val="000000" w:themeColor="text1"/>
          <w:szCs w:val="24"/>
        </w:rPr>
        <w:t>)</w:t>
      </w:r>
      <w:r w:rsidR="00790A43" w:rsidRPr="009872A5">
        <w:rPr>
          <w:rFonts w:cs="Times New Roman"/>
          <w:color w:val="000000" w:themeColor="text1"/>
          <w:szCs w:val="24"/>
        </w:rPr>
        <w:t xml:space="preserve"> </w:t>
      </w:r>
      <w:r w:rsidRPr="009872A5">
        <w:rPr>
          <w:rFonts w:cs="Times New Roman"/>
          <w:color w:val="000000" w:themeColor="text1"/>
          <w:szCs w:val="24"/>
          <w:lang w:eastAsia="zh-CN"/>
        </w:rPr>
        <w:t xml:space="preserve">formulated </w:t>
      </w:r>
      <w:r w:rsidR="00790A43" w:rsidRPr="009872A5">
        <w:rPr>
          <w:rFonts w:cs="Times New Roman"/>
          <w:color w:val="000000" w:themeColor="text1"/>
          <w:szCs w:val="24"/>
          <w:lang w:eastAsia="zh-CN"/>
        </w:rPr>
        <w:t xml:space="preserve">the </w:t>
      </w:r>
      <w:r w:rsidRPr="009872A5">
        <w:rPr>
          <w:rFonts w:cs="Times New Roman"/>
          <w:color w:val="000000" w:themeColor="text1"/>
          <w:szCs w:val="24"/>
          <w:lang w:eastAsia="zh-CN"/>
        </w:rPr>
        <w:t xml:space="preserve">National Program for Addressing Climate Change </w:t>
      </w:r>
      <w:r w:rsidR="00790A43" w:rsidRPr="009872A5">
        <w:rPr>
          <w:rFonts w:cs="Times New Roman"/>
          <w:color w:val="000000" w:themeColor="text1"/>
          <w:szCs w:val="24"/>
          <w:lang w:eastAsia="zh-CN"/>
        </w:rPr>
        <w:t>in 2007</w:t>
      </w:r>
      <w:r w:rsidR="00A87703" w:rsidRPr="009872A5">
        <w:rPr>
          <w:rFonts w:cs="Times New Roman"/>
          <w:color w:val="000000" w:themeColor="text1"/>
          <w:szCs w:val="24"/>
          <w:lang w:eastAsia="zh-CN"/>
        </w:rPr>
        <w:t xml:space="preserve">, </w:t>
      </w:r>
      <w:r w:rsidR="00624CE7" w:rsidRPr="009872A5">
        <w:rPr>
          <w:rFonts w:cs="Times New Roman"/>
          <w:color w:val="000000" w:themeColor="text1"/>
          <w:szCs w:val="24"/>
          <w:lang w:eastAsia="zh-CN"/>
        </w:rPr>
        <w:t>which</w:t>
      </w:r>
      <w:r w:rsidR="00790A43" w:rsidRPr="009872A5">
        <w:rPr>
          <w:rFonts w:cs="Times New Roman"/>
          <w:color w:val="000000" w:themeColor="text1"/>
          <w:szCs w:val="24"/>
          <w:lang w:eastAsia="zh-CN"/>
        </w:rPr>
        <w:t xml:space="preserve"> </w:t>
      </w:r>
      <w:r w:rsidR="00A87703" w:rsidRPr="009872A5">
        <w:rPr>
          <w:rFonts w:cs="Times New Roman"/>
          <w:color w:val="000000" w:themeColor="text1"/>
          <w:szCs w:val="24"/>
          <w:lang w:eastAsia="zh-CN"/>
        </w:rPr>
        <w:t xml:space="preserve">identified </w:t>
      </w:r>
      <w:r w:rsidRPr="009872A5">
        <w:rPr>
          <w:rFonts w:cs="Times New Roman"/>
          <w:color w:val="000000" w:themeColor="text1"/>
          <w:szCs w:val="24"/>
          <w:lang w:eastAsia="zh-CN"/>
        </w:rPr>
        <w:t>forest</w:t>
      </w:r>
      <w:r w:rsidR="00F05CFC" w:rsidRPr="009872A5">
        <w:rPr>
          <w:rFonts w:cs="Times New Roman"/>
          <w:color w:val="000000" w:themeColor="text1"/>
          <w:szCs w:val="24"/>
          <w:lang w:eastAsia="zh-CN"/>
        </w:rPr>
        <w:t xml:space="preserve"> management </w:t>
      </w:r>
      <w:r w:rsidRPr="009872A5">
        <w:rPr>
          <w:rFonts w:cs="Times New Roman"/>
          <w:color w:val="000000" w:themeColor="text1"/>
          <w:szCs w:val="24"/>
          <w:lang w:eastAsia="zh-CN"/>
        </w:rPr>
        <w:t xml:space="preserve">as a priority </w:t>
      </w:r>
      <w:r w:rsidR="00790A43" w:rsidRPr="009872A5">
        <w:rPr>
          <w:rFonts w:cs="Times New Roman"/>
          <w:color w:val="000000" w:themeColor="text1"/>
          <w:szCs w:val="24"/>
          <w:lang w:eastAsia="zh-CN"/>
        </w:rPr>
        <w:t xml:space="preserve">activity </w:t>
      </w:r>
      <w:r w:rsidR="00A87703" w:rsidRPr="009872A5">
        <w:rPr>
          <w:rFonts w:cs="Times New Roman"/>
          <w:color w:val="000000" w:themeColor="text1"/>
          <w:szCs w:val="24"/>
          <w:lang w:eastAsia="zh-CN"/>
        </w:rPr>
        <w:t>to</w:t>
      </w:r>
      <w:r w:rsidR="00790A43" w:rsidRPr="009872A5">
        <w:rPr>
          <w:rFonts w:cs="Times New Roman"/>
          <w:color w:val="000000" w:themeColor="text1"/>
          <w:szCs w:val="24"/>
          <w:lang w:eastAsia="zh-CN"/>
        </w:rPr>
        <w:t xml:space="preserve"> mitigat</w:t>
      </w:r>
      <w:r w:rsidR="00A87703" w:rsidRPr="009872A5">
        <w:rPr>
          <w:rFonts w:cs="Times New Roman"/>
          <w:color w:val="000000" w:themeColor="text1"/>
          <w:szCs w:val="24"/>
          <w:lang w:eastAsia="zh-CN"/>
        </w:rPr>
        <w:t>e</w:t>
      </w:r>
      <w:r w:rsidR="00790A43" w:rsidRPr="009872A5">
        <w:rPr>
          <w:rFonts w:cs="Times New Roman"/>
          <w:color w:val="000000" w:themeColor="text1"/>
          <w:szCs w:val="24"/>
          <w:lang w:eastAsia="zh-CN"/>
        </w:rPr>
        <w:t xml:space="preserve"> </w:t>
      </w:r>
      <w:r w:rsidRPr="009872A5">
        <w:rPr>
          <w:rFonts w:cs="Times New Roman"/>
          <w:color w:val="000000" w:themeColor="text1"/>
          <w:szCs w:val="24"/>
          <w:lang w:eastAsia="zh-CN"/>
        </w:rPr>
        <w:t>climate change</w:t>
      </w:r>
      <w:r w:rsidR="00790A43" w:rsidRPr="009872A5">
        <w:rPr>
          <w:rFonts w:cs="Times New Roman"/>
          <w:color w:val="000000" w:themeColor="text1"/>
          <w:szCs w:val="24"/>
          <w:lang w:eastAsia="zh-CN"/>
        </w:rPr>
        <w:t xml:space="preserve">. </w:t>
      </w:r>
      <w:r w:rsidR="00341864" w:rsidRPr="009872A5">
        <w:rPr>
          <w:rFonts w:cs="Times New Roman"/>
          <w:color w:val="000000" w:themeColor="text1"/>
          <w:szCs w:val="24"/>
          <w:lang w:eastAsia="zh-CN"/>
        </w:rPr>
        <w:t>Consequent</w:t>
      </w:r>
      <w:r w:rsidR="00511469" w:rsidRPr="009872A5">
        <w:rPr>
          <w:rFonts w:cs="Times New Roman"/>
          <w:color w:val="000000" w:themeColor="text1"/>
          <w:szCs w:val="24"/>
          <w:lang w:eastAsia="zh-CN"/>
        </w:rPr>
        <w:t>ly</w:t>
      </w:r>
      <w:r w:rsidR="00341864" w:rsidRPr="009872A5">
        <w:rPr>
          <w:rFonts w:cs="Times New Roman"/>
          <w:color w:val="000000" w:themeColor="text1"/>
          <w:szCs w:val="24"/>
          <w:lang w:eastAsia="zh-CN"/>
        </w:rPr>
        <w:t xml:space="preserve">, the </w:t>
      </w:r>
      <w:r w:rsidR="005657B9">
        <w:rPr>
          <w:rFonts w:cs="Times New Roman"/>
          <w:color w:val="000000" w:themeColor="text1"/>
          <w:szCs w:val="24"/>
          <w:lang w:eastAsia="zh-CN"/>
        </w:rPr>
        <w:t>NFGA</w:t>
      </w:r>
      <w:r w:rsidR="00F45248">
        <w:rPr>
          <w:rFonts w:cs="Times New Roman"/>
          <w:color w:val="000000" w:themeColor="text1"/>
          <w:szCs w:val="24"/>
          <w:lang w:eastAsia="zh-CN"/>
        </w:rPr>
        <w:t xml:space="preserve"> </w:t>
      </w:r>
      <w:r w:rsidRPr="009872A5">
        <w:rPr>
          <w:rFonts w:cs="Times New Roman"/>
          <w:color w:val="000000" w:themeColor="text1"/>
          <w:szCs w:val="24"/>
          <w:lang w:eastAsia="zh-CN"/>
        </w:rPr>
        <w:t xml:space="preserve">issued </w:t>
      </w:r>
      <w:r w:rsidR="00790A43" w:rsidRPr="009872A5">
        <w:rPr>
          <w:rFonts w:cs="Times New Roman"/>
          <w:color w:val="000000" w:themeColor="text1"/>
          <w:szCs w:val="24"/>
          <w:lang w:eastAsia="zh-CN"/>
        </w:rPr>
        <w:t xml:space="preserve">its </w:t>
      </w:r>
      <w:r w:rsidRPr="009872A5">
        <w:rPr>
          <w:rFonts w:cs="Times New Roman"/>
          <w:color w:val="000000" w:themeColor="text1"/>
          <w:szCs w:val="24"/>
          <w:lang w:eastAsia="zh-CN"/>
        </w:rPr>
        <w:t>Forestry Action Plan for Addressing Climate Change</w:t>
      </w:r>
      <w:r w:rsidR="00341864" w:rsidRPr="009872A5">
        <w:rPr>
          <w:rFonts w:cs="Times New Roman"/>
          <w:color w:val="000000" w:themeColor="text1"/>
          <w:szCs w:val="24"/>
          <w:lang w:eastAsia="zh-CN"/>
        </w:rPr>
        <w:t xml:space="preserve"> in 2009</w:t>
      </w:r>
      <w:r w:rsidRPr="009872A5">
        <w:rPr>
          <w:rFonts w:cs="Times New Roman"/>
          <w:color w:val="000000" w:themeColor="text1"/>
          <w:szCs w:val="24"/>
          <w:lang w:eastAsia="zh-CN"/>
        </w:rPr>
        <w:t>.</w:t>
      </w:r>
      <w:r w:rsidR="00493B3C" w:rsidRPr="009872A5">
        <w:rPr>
          <w:rFonts w:cs="Times New Roman"/>
          <w:color w:val="000000" w:themeColor="text1"/>
          <w:szCs w:val="24"/>
          <w:lang w:eastAsia="zh-CN"/>
        </w:rPr>
        <w:t xml:space="preserve"> </w:t>
      </w:r>
      <w:r w:rsidR="001A60E1" w:rsidRPr="009872A5">
        <w:rPr>
          <w:rFonts w:cs="Times New Roman"/>
          <w:color w:val="000000" w:themeColor="text1"/>
          <w:szCs w:val="24"/>
        </w:rPr>
        <w:t>China</w:t>
      </w:r>
      <w:r w:rsidR="00790A43" w:rsidRPr="009872A5">
        <w:rPr>
          <w:rFonts w:cs="Times New Roman"/>
          <w:color w:val="000000" w:themeColor="text1"/>
          <w:szCs w:val="24"/>
        </w:rPr>
        <w:t>’s</w:t>
      </w:r>
      <w:r w:rsidR="001A60E1" w:rsidRPr="009872A5">
        <w:rPr>
          <w:rFonts w:cs="Times New Roman"/>
          <w:color w:val="000000" w:themeColor="text1"/>
          <w:szCs w:val="24"/>
        </w:rPr>
        <w:t xml:space="preserve"> NDC</w:t>
      </w:r>
      <w:r w:rsidR="00F05CFC" w:rsidRPr="009872A5">
        <w:rPr>
          <w:rFonts w:cs="Times New Roman"/>
          <w:color w:val="000000" w:themeColor="text1"/>
          <w:szCs w:val="24"/>
        </w:rPr>
        <w:t>s</w:t>
      </w:r>
      <w:r w:rsidR="001A60E1" w:rsidRPr="009872A5">
        <w:rPr>
          <w:rFonts w:cs="Times New Roman"/>
          <w:color w:val="000000" w:themeColor="text1"/>
          <w:szCs w:val="24"/>
        </w:rPr>
        <w:t xml:space="preserve"> </w:t>
      </w:r>
      <w:r w:rsidR="00341864" w:rsidRPr="009872A5">
        <w:rPr>
          <w:rFonts w:cs="Times New Roman"/>
          <w:color w:val="000000" w:themeColor="text1"/>
          <w:szCs w:val="24"/>
        </w:rPr>
        <w:t xml:space="preserve">prescribe an </w:t>
      </w:r>
      <w:r w:rsidRPr="009872A5">
        <w:rPr>
          <w:rFonts w:cs="Times New Roman"/>
          <w:color w:val="000000" w:themeColor="text1"/>
          <w:szCs w:val="24"/>
        </w:rPr>
        <w:t>increas</w:t>
      </w:r>
      <w:r w:rsidR="00341864" w:rsidRPr="009872A5">
        <w:rPr>
          <w:rFonts w:cs="Times New Roman"/>
          <w:color w:val="000000" w:themeColor="text1"/>
          <w:szCs w:val="24"/>
        </w:rPr>
        <w:t xml:space="preserve">e in </w:t>
      </w:r>
      <w:r w:rsidRPr="009872A5">
        <w:rPr>
          <w:rFonts w:cs="Times New Roman"/>
          <w:color w:val="000000" w:themeColor="text1"/>
          <w:szCs w:val="24"/>
        </w:rPr>
        <w:t>forest stock volume by around 4.5 billion</w:t>
      </w:r>
      <w:r w:rsidR="00610C08" w:rsidRPr="009872A5">
        <w:rPr>
          <w:rFonts w:cs="Times New Roman"/>
          <w:color w:val="000000" w:themeColor="text1"/>
          <w:szCs w:val="24"/>
        </w:rPr>
        <w:t xml:space="preserve"> cubic meters</w:t>
      </w:r>
      <w:r w:rsidRPr="009872A5">
        <w:rPr>
          <w:rFonts w:cs="Times New Roman"/>
          <w:color w:val="000000" w:themeColor="text1"/>
          <w:szCs w:val="24"/>
        </w:rPr>
        <w:t xml:space="preserve"> by 2030 </w:t>
      </w:r>
      <w:r w:rsidR="00341864" w:rsidRPr="009872A5">
        <w:rPr>
          <w:rFonts w:cs="Times New Roman"/>
          <w:color w:val="000000" w:themeColor="text1"/>
          <w:szCs w:val="24"/>
        </w:rPr>
        <w:t xml:space="preserve">(over </w:t>
      </w:r>
      <w:r w:rsidRPr="009872A5">
        <w:rPr>
          <w:rFonts w:cs="Times New Roman"/>
          <w:color w:val="000000" w:themeColor="text1"/>
          <w:szCs w:val="24"/>
        </w:rPr>
        <w:t>2005 level</w:t>
      </w:r>
      <w:r w:rsidR="00341864" w:rsidRPr="009872A5">
        <w:rPr>
          <w:rFonts w:cs="Times New Roman"/>
          <w:color w:val="000000" w:themeColor="text1"/>
          <w:szCs w:val="24"/>
        </w:rPr>
        <w:t>s)</w:t>
      </w:r>
      <w:r w:rsidRPr="009872A5">
        <w:rPr>
          <w:rFonts w:cs="Times New Roman"/>
          <w:color w:val="000000" w:themeColor="text1"/>
          <w:szCs w:val="24"/>
        </w:rPr>
        <w:t xml:space="preserve">, </w:t>
      </w:r>
      <w:r w:rsidR="00341864" w:rsidRPr="009872A5">
        <w:rPr>
          <w:rFonts w:cs="Times New Roman"/>
          <w:color w:val="000000" w:themeColor="text1"/>
          <w:szCs w:val="24"/>
        </w:rPr>
        <w:t xml:space="preserve">together with </w:t>
      </w:r>
      <w:r w:rsidRPr="009872A5">
        <w:rPr>
          <w:rFonts w:cs="Times New Roman"/>
          <w:color w:val="000000" w:themeColor="text1"/>
          <w:szCs w:val="24"/>
          <w:lang w:eastAsia="zh-CN"/>
        </w:rPr>
        <w:t>combat</w:t>
      </w:r>
      <w:r w:rsidR="00341864" w:rsidRPr="009872A5">
        <w:rPr>
          <w:rFonts w:cs="Times New Roman"/>
          <w:color w:val="000000" w:themeColor="text1"/>
          <w:szCs w:val="24"/>
          <w:lang w:eastAsia="zh-CN"/>
        </w:rPr>
        <w:t>ting</w:t>
      </w:r>
      <w:r w:rsidRPr="009872A5">
        <w:rPr>
          <w:rFonts w:cs="Times New Roman"/>
          <w:color w:val="000000" w:themeColor="text1"/>
          <w:szCs w:val="24"/>
        </w:rPr>
        <w:t xml:space="preserve"> climate change </w:t>
      </w:r>
      <w:r w:rsidR="00341864" w:rsidRPr="009872A5">
        <w:rPr>
          <w:rFonts w:cs="Times New Roman"/>
          <w:color w:val="000000" w:themeColor="text1"/>
          <w:szCs w:val="24"/>
        </w:rPr>
        <w:t xml:space="preserve">through </w:t>
      </w:r>
      <w:r w:rsidRPr="009872A5">
        <w:rPr>
          <w:rFonts w:cs="Times New Roman"/>
          <w:color w:val="000000" w:themeColor="text1"/>
          <w:szCs w:val="24"/>
        </w:rPr>
        <w:t xml:space="preserve">enhancing mechanisms and capacities to effectively reduce climate change risks in forest management. </w:t>
      </w:r>
      <w:r w:rsidRPr="009872A5">
        <w:rPr>
          <w:rFonts w:cs="Times New Roman"/>
          <w:color w:val="000000" w:themeColor="text1"/>
          <w:szCs w:val="24"/>
          <w:lang w:eastAsia="zh-CN"/>
        </w:rPr>
        <w:t>The “</w:t>
      </w:r>
      <w:r w:rsidR="00341864" w:rsidRPr="009872A5">
        <w:rPr>
          <w:rFonts w:cs="Times New Roman"/>
          <w:color w:val="000000" w:themeColor="text1"/>
          <w:szCs w:val="24"/>
          <w:lang w:eastAsia="zh-CN"/>
        </w:rPr>
        <w:t>k</w:t>
      </w:r>
      <w:r w:rsidRPr="009872A5">
        <w:rPr>
          <w:rFonts w:cs="Times New Roman"/>
          <w:color w:val="000000" w:themeColor="text1"/>
          <w:szCs w:val="24"/>
          <w:lang w:eastAsia="zh-CN"/>
        </w:rPr>
        <w:t xml:space="preserve">ey forestry actions for addressing climate change </w:t>
      </w:r>
      <w:r w:rsidR="00341864" w:rsidRPr="009872A5">
        <w:rPr>
          <w:rFonts w:cs="Times New Roman"/>
          <w:color w:val="000000" w:themeColor="text1"/>
          <w:szCs w:val="24"/>
          <w:lang w:eastAsia="zh-CN"/>
        </w:rPr>
        <w:t xml:space="preserve">under the </w:t>
      </w:r>
      <w:r w:rsidRPr="009872A5">
        <w:rPr>
          <w:rFonts w:cs="Times New Roman"/>
          <w:color w:val="000000" w:themeColor="text1"/>
          <w:szCs w:val="24"/>
          <w:lang w:eastAsia="zh-CN"/>
        </w:rPr>
        <w:t>13th Five-Year Plan</w:t>
      </w:r>
      <w:r w:rsidR="00A87703" w:rsidRPr="009872A5">
        <w:rPr>
          <w:rFonts w:cs="Times New Roman"/>
          <w:color w:val="000000" w:themeColor="text1"/>
          <w:szCs w:val="24"/>
          <w:lang w:eastAsia="zh-CN"/>
        </w:rPr>
        <w:t>,</w:t>
      </w:r>
      <w:r w:rsidRPr="009872A5">
        <w:rPr>
          <w:rFonts w:cs="Times New Roman"/>
          <w:color w:val="000000" w:themeColor="text1"/>
          <w:szCs w:val="24"/>
          <w:lang w:eastAsia="zh-CN"/>
        </w:rPr>
        <w:t xml:space="preserve">” </w:t>
      </w:r>
      <w:r w:rsidR="00341864" w:rsidRPr="009872A5">
        <w:rPr>
          <w:rFonts w:cs="Times New Roman"/>
          <w:color w:val="000000" w:themeColor="text1"/>
          <w:szCs w:val="24"/>
          <w:lang w:eastAsia="zh-CN"/>
        </w:rPr>
        <w:t xml:space="preserve">as </w:t>
      </w:r>
      <w:r w:rsidR="001A60E1" w:rsidRPr="009872A5">
        <w:rPr>
          <w:rFonts w:cs="Times New Roman"/>
          <w:color w:val="000000" w:themeColor="text1"/>
          <w:szCs w:val="24"/>
          <w:lang w:eastAsia="zh-CN"/>
        </w:rPr>
        <w:t xml:space="preserve">prepared by </w:t>
      </w:r>
      <w:r w:rsidR="00341864" w:rsidRPr="009872A5">
        <w:rPr>
          <w:rFonts w:cs="Times New Roman"/>
          <w:color w:val="000000" w:themeColor="text1"/>
          <w:szCs w:val="24"/>
          <w:lang w:eastAsia="zh-CN"/>
        </w:rPr>
        <w:t xml:space="preserve">the </w:t>
      </w:r>
      <w:r w:rsidR="005657B9">
        <w:rPr>
          <w:rFonts w:cs="Times New Roman"/>
          <w:color w:val="000000" w:themeColor="text1"/>
          <w:szCs w:val="24"/>
          <w:lang w:eastAsia="zh-CN"/>
        </w:rPr>
        <w:t>NFGA</w:t>
      </w:r>
      <w:r w:rsidRPr="009872A5">
        <w:rPr>
          <w:rFonts w:cs="Times New Roman"/>
          <w:color w:val="000000" w:themeColor="text1"/>
          <w:szCs w:val="24"/>
          <w:lang w:eastAsia="zh-CN"/>
        </w:rPr>
        <w:t xml:space="preserve"> in 2016</w:t>
      </w:r>
      <w:r w:rsidR="00A87703" w:rsidRPr="009872A5">
        <w:rPr>
          <w:rFonts w:cs="Times New Roman"/>
          <w:color w:val="000000" w:themeColor="text1"/>
          <w:szCs w:val="24"/>
          <w:lang w:eastAsia="zh-CN"/>
        </w:rPr>
        <w:t>,</w:t>
      </w:r>
      <w:r w:rsidRPr="009872A5">
        <w:rPr>
          <w:rFonts w:cs="Times New Roman"/>
          <w:color w:val="000000" w:themeColor="text1"/>
          <w:szCs w:val="24"/>
          <w:lang w:eastAsia="zh-CN"/>
        </w:rPr>
        <w:t xml:space="preserve"> include </w:t>
      </w:r>
      <w:r w:rsidR="00B50D8E" w:rsidRPr="009872A5">
        <w:rPr>
          <w:rFonts w:cs="Times New Roman"/>
          <w:color w:val="000000" w:themeColor="text1"/>
          <w:szCs w:val="24"/>
        </w:rPr>
        <w:t xml:space="preserve">increasing </w:t>
      </w:r>
      <w:r w:rsidR="00341864" w:rsidRPr="009872A5">
        <w:rPr>
          <w:rFonts w:cs="Times New Roman"/>
          <w:color w:val="000000" w:themeColor="text1"/>
          <w:szCs w:val="24"/>
        </w:rPr>
        <w:t xml:space="preserve">areas under </w:t>
      </w:r>
      <w:r w:rsidR="00B50D8E" w:rsidRPr="009872A5">
        <w:rPr>
          <w:rFonts w:cs="Times New Roman"/>
          <w:color w:val="000000" w:themeColor="text1"/>
          <w:szCs w:val="24"/>
        </w:rPr>
        <w:t>forest</w:t>
      </w:r>
      <w:r w:rsidR="00341864" w:rsidRPr="009872A5">
        <w:rPr>
          <w:rFonts w:cs="Times New Roman"/>
          <w:color w:val="000000" w:themeColor="text1"/>
          <w:szCs w:val="24"/>
        </w:rPr>
        <w:t xml:space="preserve"> by </w:t>
      </w:r>
      <w:r w:rsidR="00B50D8E" w:rsidRPr="009872A5">
        <w:rPr>
          <w:rFonts w:cs="Times New Roman"/>
          <w:color w:val="000000" w:themeColor="text1"/>
          <w:szCs w:val="24"/>
        </w:rPr>
        <w:t>13 million h</w:t>
      </w:r>
      <w:r w:rsidR="009D048B" w:rsidRPr="009872A5">
        <w:rPr>
          <w:rFonts w:cs="Times New Roman"/>
          <w:color w:val="000000" w:themeColor="text1"/>
          <w:szCs w:val="24"/>
        </w:rPr>
        <w:t>ectare</w:t>
      </w:r>
      <w:r w:rsidR="00A87703" w:rsidRPr="009872A5">
        <w:rPr>
          <w:rFonts w:cs="Times New Roman"/>
          <w:color w:val="000000" w:themeColor="text1"/>
          <w:szCs w:val="24"/>
        </w:rPr>
        <w:t xml:space="preserve"> b</w:t>
      </w:r>
      <w:r w:rsidR="00341864" w:rsidRPr="009872A5">
        <w:rPr>
          <w:rFonts w:cs="Times New Roman"/>
          <w:color w:val="000000" w:themeColor="text1"/>
          <w:szCs w:val="24"/>
        </w:rPr>
        <w:t xml:space="preserve">etween </w:t>
      </w:r>
      <w:r w:rsidR="00B50D8E" w:rsidRPr="009872A5">
        <w:rPr>
          <w:rFonts w:cs="Times New Roman"/>
          <w:color w:val="000000" w:themeColor="text1"/>
          <w:szCs w:val="24"/>
        </w:rPr>
        <w:t>2016</w:t>
      </w:r>
      <w:r w:rsidR="005E2D3F" w:rsidRPr="009872A5">
        <w:rPr>
          <w:rFonts w:cs="Times New Roman"/>
          <w:color w:val="000000" w:themeColor="text1"/>
          <w:szCs w:val="24"/>
        </w:rPr>
        <w:t xml:space="preserve"> and </w:t>
      </w:r>
      <w:r w:rsidR="00B50D8E" w:rsidRPr="009872A5">
        <w:rPr>
          <w:rFonts w:cs="Times New Roman"/>
          <w:color w:val="000000" w:themeColor="text1"/>
          <w:szCs w:val="24"/>
        </w:rPr>
        <w:t xml:space="preserve">2020, </w:t>
      </w:r>
      <w:r w:rsidRPr="009872A5">
        <w:rPr>
          <w:rFonts w:cs="Times New Roman"/>
          <w:color w:val="000000" w:themeColor="text1"/>
          <w:szCs w:val="24"/>
          <w:lang w:eastAsia="zh-CN"/>
        </w:rPr>
        <w:t>th</w:t>
      </w:r>
      <w:r w:rsidR="00341864" w:rsidRPr="009872A5">
        <w:rPr>
          <w:rFonts w:cs="Times New Roman"/>
          <w:color w:val="000000" w:themeColor="text1"/>
          <w:szCs w:val="24"/>
          <w:lang w:eastAsia="zh-CN"/>
        </w:rPr>
        <w:t xml:space="preserve">ereby increasing </w:t>
      </w:r>
      <w:r w:rsidRPr="009872A5">
        <w:rPr>
          <w:rFonts w:cs="Times New Roman"/>
          <w:color w:val="000000" w:themeColor="text1"/>
          <w:szCs w:val="24"/>
          <w:lang w:eastAsia="zh-CN"/>
        </w:rPr>
        <w:t>forest carbon sequestration, reducing forestry emission</w:t>
      </w:r>
      <w:r w:rsidR="00341864" w:rsidRPr="009872A5">
        <w:rPr>
          <w:rFonts w:cs="Times New Roman"/>
          <w:color w:val="000000" w:themeColor="text1"/>
          <w:szCs w:val="24"/>
          <w:lang w:eastAsia="zh-CN"/>
        </w:rPr>
        <w:t>s</w:t>
      </w:r>
      <w:r w:rsidRPr="009872A5">
        <w:rPr>
          <w:rFonts w:cs="Times New Roman"/>
          <w:color w:val="000000" w:themeColor="text1"/>
          <w:szCs w:val="24"/>
          <w:lang w:eastAsia="zh-CN"/>
        </w:rPr>
        <w:t>, strengthening technological support</w:t>
      </w:r>
      <w:r w:rsidR="005E2D3F" w:rsidRPr="009872A5">
        <w:rPr>
          <w:rFonts w:cs="Times New Roman"/>
          <w:color w:val="000000" w:themeColor="text1"/>
          <w:szCs w:val="24"/>
          <w:lang w:eastAsia="zh-CN"/>
        </w:rPr>
        <w:t>,</w:t>
      </w:r>
      <w:r w:rsidRPr="009872A5">
        <w:rPr>
          <w:rFonts w:cs="Times New Roman"/>
          <w:color w:val="000000" w:themeColor="text1"/>
          <w:szCs w:val="24"/>
          <w:lang w:eastAsia="zh-CN"/>
        </w:rPr>
        <w:t xml:space="preserve"> and </w:t>
      </w:r>
      <w:r w:rsidR="00A87703" w:rsidRPr="009872A5">
        <w:rPr>
          <w:rFonts w:cs="Times New Roman"/>
          <w:color w:val="000000" w:themeColor="text1"/>
          <w:szCs w:val="24"/>
          <w:lang w:eastAsia="zh-CN"/>
        </w:rPr>
        <w:t xml:space="preserve">improving the potential for </w:t>
      </w:r>
      <w:r w:rsidR="00A93396" w:rsidRPr="009872A5">
        <w:rPr>
          <w:rFonts w:cs="Times New Roman"/>
          <w:color w:val="000000" w:themeColor="text1"/>
          <w:szCs w:val="24"/>
          <w:lang w:eastAsia="zh-CN"/>
        </w:rPr>
        <w:t>forest carbon trad</w:t>
      </w:r>
      <w:r w:rsidR="00341864" w:rsidRPr="009872A5">
        <w:rPr>
          <w:rFonts w:cs="Times New Roman"/>
          <w:color w:val="000000" w:themeColor="text1"/>
          <w:szCs w:val="24"/>
          <w:lang w:eastAsia="zh-CN"/>
        </w:rPr>
        <w:t>ing</w:t>
      </w:r>
      <w:r w:rsidR="00A93396" w:rsidRPr="009872A5">
        <w:rPr>
          <w:rFonts w:cs="Times New Roman"/>
          <w:color w:val="000000" w:themeColor="text1"/>
          <w:szCs w:val="24"/>
          <w:lang w:eastAsia="zh-CN"/>
        </w:rPr>
        <w:t xml:space="preserve">. </w:t>
      </w:r>
    </w:p>
    <w:p w14:paraId="516E2A19" w14:textId="77777777" w:rsidR="00595C5F" w:rsidRPr="009872A5" w:rsidRDefault="00595C5F" w:rsidP="0006591C">
      <w:pPr>
        <w:pStyle w:val="ListParagraph"/>
        <w:spacing w:after="0" w:line="240" w:lineRule="auto"/>
        <w:ind w:left="0"/>
        <w:contextualSpacing w:val="0"/>
        <w:jc w:val="both"/>
        <w:rPr>
          <w:rFonts w:cs="Times New Roman"/>
          <w:color w:val="000000" w:themeColor="text1"/>
          <w:szCs w:val="24"/>
        </w:rPr>
      </w:pPr>
    </w:p>
    <w:p w14:paraId="66FB489D" w14:textId="799DC5D6" w:rsidR="00A93396" w:rsidRPr="009872A5" w:rsidRDefault="00A93396"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To</w:t>
      </w:r>
      <w:r w:rsidR="00A473C3" w:rsidRPr="009872A5">
        <w:rPr>
          <w:rFonts w:cs="Times New Roman"/>
          <w:color w:val="000000" w:themeColor="text1"/>
          <w:szCs w:val="24"/>
        </w:rPr>
        <w:t xml:space="preserve"> promote </w:t>
      </w:r>
      <w:r w:rsidR="000B3CB5">
        <w:rPr>
          <w:rFonts w:cs="Times New Roman"/>
          <w:color w:val="000000" w:themeColor="text1"/>
          <w:szCs w:val="24"/>
        </w:rPr>
        <w:t>SFM</w:t>
      </w:r>
      <w:r w:rsidR="007F1BC7" w:rsidRPr="009872A5">
        <w:rPr>
          <w:rFonts w:cs="Times New Roman"/>
          <w:color w:val="000000" w:themeColor="text1"/>
          <w:szCs w:val="24"/>
        </w:rPr>
        <w:t xml:space="preserve"> </w:t>
      </w:r>
      <w:r w:rsidR="0045580A" w:rsidRPr="009872A5">
        <w:rPr>
          <w:rFonts w:cs="Times New Roman"/>
          <w:color w:val="000000" w:themeColor="text1"/>
          <w:szCs w:val="24"/>
        </w:rPr>
        <w:t xml:space="preserve">supportive of </w:t>
      </w:r>
      <w:r w:rsidR="00A473C3" w:rsidRPr="009872A5">
        <w:rPr>
          <w:rFonts w:cs="Times New Roman"/>
          <w:color w:val="000000" w:themeColor="text1"/>
          <w:szCs w:val="24"/>
        </w:rPr>
        <w:t xml:space="preserve">ecological </w:t>
      </w:r>
      <w:r w:rsidR="007F1BC7" w:rsidRPr="009872A5">
        <w:rPr>
          <w:rFonts w:cs="Times New Roman"/>
          <w:color w:val="000000" w:themeColor="text1"/>
          <w:szCs w:val="24"/>
        </w:rPr>
        <w:t xml:space="preserve">environmental improvement and </w:t>
      </w:r>
      <w:r w:rsidR="0045580A" w:rsidRPr="009872A5">
        <w:rPr>
          <w:rFonts w:cs="Times New Roman"/>
          <w:color w:val="000000" w:themeColor="text1"/>
          <w:szCs w:val="24"/>
        </w:rPr>
        <w:t xml:space="preserve">the achievement of </w:t>
      </w:r>
      <w:r w:rsidRPr="009872A5">
        <w:rPr>
          <w:rFonts w:cs="Times New Roman"/>
          <w:color w:val="000000" w:themeColor="text1"/>
          <w:szCs w:val="24"/>
        </w:rPr>
        <w:t>the NDC</w:t>
      </w:r>
      <w:r w:rsidR="00F3127C" w:rsidRPr="009872A5">
        <w:rPr>
          <w:rFonts w:cs="Times New Roman"/>
          <w:color w:val="000000" w:themeColor="text1"/>
          <w:szCs w:val="24"/>
        </w:rPr>
        <w:t>s</w:t>
      </w:r>
      <w:r w:rsidRPr="009872A5">
        <w:rPr>
          <w:rFonts w:cs="Times New Roman"/>
          <w:color w:val="000000" w:themeColor="text1"/>
          <w:szCs w:val="24"/>
        </w:rPr>
        <w:t xml:space="preserve"> by 2030, the </w:t>
      </w:r>
      <w:r w:rsidR="00E2473E" w:rsidRPr="009872A5">
        <w:rPr>
          <w:rFonts w:cs="Times New Roman"/>
          <w:color w:val="000000" w:themeColor="text1"/>
          <w:szCs w:val="24"/>
        </w:rPr>
        <w:t>Go</w:t>
      </w:r>
      <w:r w:rsidRPr="009872A5">
        <w:rPr>
          <w:rFonts w:cs="Times New Roman"/>
          <w:color w:val="000000" w:themeColor="text1"/>
          <w:szCs w:val="24"/>
        </w:rPr>
        <w:t>C</w:t>
      </w:r>
      <w:r w:rsidR="007F1BC7" w:rsidRPr="009872A5">
        <w:rPr>
          <w:rFonts w:cs="Times New Roman"/>
          <w:color w:val="000000" w:themeColor="text1"/>
          <w:szCs w:val="24"/>
        </w:rPr>
        <w:t xml:space="preserve"> has </w:t>
      </w:r>
      <w:r w:rsidR="00BB43DC" w:rsidRPr="009872A5">
        <w:rPr>
          <w:rFonts w:cs="Times New Roman"/>
          <w:color w:val="000000" w:themeColor="text1"/>
          <w:szCs w:val="24"/>
        </w:rPr>
        <w:t>made</w:t>
      </w:r>
      <w:r w:rsidR="00493B3C" w:rsidRPr="009872A5">
        <w:rPr>
          <w:rFonts w:cs="Times New Roman"/>
          <w:color w:val="000000" w:themeColor="text1"/>
          <w:szCs w:val="24"/>
        </w:rPr>
        <w:t xml:space="preserve"> </w:t>
      </w:r>
      <w:r w:rsidRPr="009872A5">
        <w:rPr>
          <w:rFonts w:cs="Times New Roman"/>
          <w:color w:val="000000" w:themeColor="text1"/>
          <w:szCs w:val="24"/>
        </w:rPr>
        <w:t xml:space="preserve">efforts in </w:t>
      </w:r>
      <w:r w:rsidR="00854190" w:rsidRPr="009872A5">
        <w:rPr>
          <w:rFonts w:cs="Times New Roman"/>
          <w:color w:val="000000" w:themeColor="text1"/>
          <w:szCs w:val="24"/>
        </w:rPr>
        <w:t>several</w:t>
      </w:r>
      <w:r w:rsidR="0045580A" w:rsidRPr="009872A5">
        <w:rPr>
          <w:rFonts w:cs="Times New Roman"/>
          <w:color w:val="000000" w:themeColor="text1"/>
          <w:szCs w:val="24"/>
        </w:rPr>
        <w:t xml:space="preserve"> </w:t>
      </w:r>
      <w:r w:rsidRPr="009872A5">
        <w:rPr>
          <w:rFonts w:cs="Times New Roman"/>
          <w:color w:val="000000" w:themeColor="text1"/>
          <w:szCs w:val="24"/>
        </w:rPr>
        <w:t>priority areas</w:t>
      </w:r>
      <w:r w:rsidR="0045580A" w:rsidRPr="009872A5">
        <w:rPr>
          <w:rFonts w:cs="Times New Roman"/>
          <w:color w:val="000000" w:themeColor="text1"/>
          <w:szCs w:val="24"/>
        </w:rPr>
        <w:t>. These</w:t>
      </w:r>
      <w:r w:rsidR="008358E0" w:rsidRPr="009872A5">
        <w:rPr>
          <w:rFonts w:cs="Times New Roman"/>
          <w:color w:val="000000" w:themeColor="text1"/>
          <w:szCs w:val="24"/>
        </w:rPr>
        <w:t xml:space="preserve"> includ</w:t>
      </w:r>
      <w:r w:rsidR="0045580A" w:rsidRPr="009872A5">
        <w:rPr>
          <w:rFonts w:cs="Times New Roman"/>
          <w:color w:val="000000" w:themeColor="text1"/>
          <w:szCs w:val="24"/>
        </w:rPr>
        <w:t>e</w:t>
      </w:r>
      <w:r w:rsidR="008358E0" w:rsidRPr="009872A5">
        <w:rPr>
          <w:rFonts w:cs="Times New Roman"/>
          <w:color w:val="000000" w:themeColor="text1"/>
          <w:szCs w:val="24"/>
        </w:rPr>
        <w:t xml:space="preserve"> enhancing reforestation</w:t>
      </w:r>
      <w:r w:rsidR="0045580A" w:rsidRPr="009872A5">
        <w:rPr>
          <w:rFonts w:cs="Times New Roman"/>
          <w:color w:val="000000" w:themeColor="text1"/>
          <w:szCs w:val="24"/>
        </w:rPr>
        <w:t xml:space="preserve">, </w:t>
      </w:r>
      <w:r w:rsidR="008358E0" w:rsidRPr="009872A5">
        <w:rPr>
          <w:rFonts w:cs="Times New Roman"/>
          <w:color w:val="000000" w:themeColor="text1"/>
          <w:szCs w:val="24"/>
        </w:rPr>
        <w:t>restoring and rehabilitating degraded forests, protecting natur</w:t>
      </w:r>
      <w:r w:rsidR="008358E0" w:rsidRPr="009872A5">
        <w:rPr>
          <w:rFonts w:cs="Times New Roman"/>
          <w:color w:val="000000" w:themeColor="text1"/>
          <w:szCs w:val="24"/>
          <w:lang w:eastAsia="zh-CN"/>
        </w:rPr>
        <w:t>al</w:t>
      </w:r>
      <w:r w:rsidR="008358E0" w:rsidRPr="009872A5">
        <w:rPr>
          <w:rFonts w:cs="Times New Roman"/>
          <w:color w:val="000000" w:themeColor="text1"/>
          <w:szCs w:val="24"/>
        </w:rPr>
        <w:t xml:space="preserve"> forests, controlling desertification, and promoting</w:t>
      </w:r>
      <w:r w:rsidR="008358E0" w:rsidRPr="009872A5">
        <w:rPr>
          <w:rFonts w:cs="Times New Roman"/>
          <w:color w:val="000000" w:themeColor="text1"/>
          <w:szCs w:val="24"/>
          <w:lang w:eastAsia="zh-CN"/>
        </w:rPr>
        <w:t xml:space="preserve"> forest carbon trad</w:t>
      </w:r>
      <w:r w:rsidR="0045580A" w:rsidRPr="009872A5">
        <w:rPr>
          <w:rFonts w:cs="Times New Roman"/>
          <w:color w:val="000000" w:themeColor="text1"/>
          <w:szCs w:val="24"/>
          <w:lang w:eastAsia="zh-CN"/>
        </w:rPr>
        <w:t xml:space="preserve">ing. These initiatives have been intensified to help </w:t>
      </w:r>
      <w:r w:rsidRPr="009872A5">
        <w:rPr>
          <w:rFonts w:cs="Times New Roman"/>
          <w:color w:val="000000" w:themeColor="text1"/>
          <w:szCs w:val="24"/>
        </w:rPr>
        <w:t>tackle the challenges</w:t>
      </w:r>
      <w:r w:rsidR="007F1BC7" w:rsidRPr="009872A5">
        <w:rPr>
          <w:rFonts w:cs="Times New Roman"/>
          <w:color w:val="000000" w:themeColor="text1"/>
          <w:szCs w:val="24"/>
        </w:rPr>
        <w:t xml:space="preserve"> </w:t>
      </w:r>
      <w:r w:rsidR="0045580A" w:rsidRPr="009872A5">
        <w:rPr>
          <w:rFonts w:cs="Times New Roman"/>
          <w:color w:val="000000" w:themeColor="text1"/>
          <w:szCs w:val="24"/>
        </w:rPr>
        <w:t xml:space="preserve">facing the </w:t>
      </w:r>
      <w:r w:rsidRPr="009872A5">
        <w:rPr>
          <w:rFonts w:cs="Times New Roman"/>
          <w:color w:val="000000" w:themeColor="text1"/>
          <w:szCs w:val="24"/>
        </w:rPr>
        <w:t>forest sector</w:t>
      </w:r>
      <w:r w:rsidR="0045580A" w:rsidRPr="009872A5">
        <w:rPr>
          <w:rFonts w:cs="Times New Roman"/>
          <w:color w:val="000000" w:themeColor="text1"/>
          <w:szCs w:val="24"/>
        </w:rPr>
        <w:t xml:space="preserve">, </w:t>
      </w:r>
      <w:r w:rsidRPr="009872A5">
        <w:rPr>
          <w:rFonts w:cs="Times New Roman"/>
          <w:color w:val="000000" w:themeColor="text1"/>
          <w:szCs w:val="24"/>
        </w:rPr>
        <w:t xml:space="preserve">such as </w:t>
      </w:r>
      <w:r w:rsidR="007F1BC7" w:rsidRPr="009872A5">
        <w:rPr>
          <w:rFonts w:cs="Times New Roman"/>
          <w:color w:val="000000" w:themeColor="text1"/>
          <w:szCs w:val="24"/>
        </w:rPr>
        <w:t xml:space="preserve">limited forest resources, </w:t>
      </w:r>
      <w:r w:rsidRPr="009872A5">
        <w:rPr>
          <w:rFonts w:cs="Times New Roman"/>
          <w:color w:val="000000" w:themeColor="text1"/>
          <w:szCs w:val="24"/>
        </w:rPr>
        <w:t xml:space="preserve">poor forest </w:t>
      </w:r>
      <w:r w:rsidR="007F1BC7" w:rsidRPr="009872A5">
        <w:rPr>
          <w:rFonts w:cs="Times New Roman"/>
          <w:color w:val="000000" w:themeColor="text1"/>
          <w:szCs w:val="24"/>
          <w:lang w:eastAsia="zh-CN"/>
        </w:rPr>
        <w:t xml:space="preserve">quality, </w:t>
      </w:r>
      <w:r w:rsidRPr="009872A5">
        <w:rPr>
          <w:rFonts w:cs="Times New Roman"/>
          <w:color w:val="000000" w:themeColor="text1"/>
          <w:szCs w:val="24"/>
        </w:rPr>
        <w:t>monoculture plantations</w:t>
      </w:r>
      <w:r w:rsidR="008358E0" w:rsidRPr="009872A5">
        <w:rPr>
          <w:rFonts w:cs="Times New Roman"/>
          <w:color w:val="000000" w:themeColor="text1"/>
          <w:szCs w:val="24"/>
          <w:lang w:eastAsia="zh-CN"/>
        </w:rPr>
        <w:t xml:space="preserve"> with </w:t>
      </w:r>
      <w:r w:rsidR="0045580A" w:rsidRPr="009872A5">
        <w:rPr>
          <w:rFonts w:cs="Times New Roman"/>
          <w:color w:val="000000" w:themeColor="text1"/>
          <w:szCs w:val="24"/>
          <w:lang w:eastAsia="zh-CN"/>
        </w:rPr>
        <w:t xml:space="preserve">poor ecological </w:t>
      </w:r>
      <w:r w:rsidR="007F1BC7" w:rsidRPr="009872A5">
        <w:rPr>
          <w:rFonts w:cs="Times New Roman"/>
          <w:color w:val="000000" w:themeColor="text1"/>
          <w:szCs w:val="24"/>
          <w:lang w:eastAsia="zh-CN"/>
        </w:rPr>
        <w:t xml:space="preserve">functions, </w:t>
      </w:r>
      <w:r w:rsidRPr="009872A5">
        <w:rPr>
          <w:rFonts w:cs="Times New Roman"/>
          <w:color w:val="000000" w:themeColor="text1"/>
          <w:szCs w:val="24"/>
        </w:rPr>
        <w:t>fragile forest ecosystem</w:t>
      </w:r>
      <w:r w:rsidR="0045580A" w:rsidRPr="009872A5">
        <w:rPr>
          <w:rFonts w:cs="Times New Roman"/>
          <w:color w:val="000000" w:themeColor="text1"/>
          <w:szCs w:val="24"/>
        </w:rPr>
        <w:t>s</w:t>
      </w:r>
      <w:r w:rsidR="00854190" w:rsidRPr="009872A5">
        <w:rPr>
          <w:rFonts w:cs="Times New Roman"/>
          <w:color w:val="000000" w:themeColor="text1"/>
          <w:szCs w:val="24"/>
        </w:rPr>
        <w:t xml:space="preserve"> and those vulnerable to pests</w:t>
      </w:r>
      <w:r w:rsidR="0045580A" w:rsidRPr="009872A5">
        <w:rPr>
          <w:rFonts w:cs="Times New Roman"/>
          <w:color w:val="000000" w:themeColor="text1"/>
          <w:szCs w:val="24"/>
        </w:rPr>
        <w:t xml:space="preserve">, and </w:t>
      </w:r>
      <w:r w:rsidRPr="009872A5">
        <w:rPr>
          <w:rFonts w:cs="Times New Roman"/>
          <w:color w:val="000000" w:themeColor="text1"/>
          <w:szCs w:val="24"/>
        </w:rPr>
        <w:t xml:space="preserve">unsustainable </w:t>
      </w:r>
      <w:r w:rsidRPr="009872A5">
        <w:rPr>
          <w:rFonts w:cs="Times New Roman"/>
          <w:color w:val="000000" w:themeColor="text1"/>
          <w:szCs w:val="24"/>
          <w:lang w:eastAsia="zh-CN"/>
        </w:rPr>
        <w:t>government</w:t>
      </w:r>
      <w:r w:rsidR="0045580A" w:rsidRPr="009872A5">
        <w:rPr>
          <w:rFonts w:cs="Times New Roman"/>
          <w:color w:val="000000" w:themeColor="text1"/>
          <w:szCs w:val="24"/>
          <w:lang w:eastAsia="zh-CN"/>
        </w:rPr>
        <w:t>-</w:t>
      </w:r>
      <w:r w:rsidRPr="009872A5">
        <w:rPr>
          <w:rFonts w:cs="Times New Roman"/>
          <w:color w:val="000000" w:themeColor="text1"/>
          <w:szCs w:val="24"/>
          <w:lang w:eastAsia="zh-CN"/>
        </w:rPr>
        <w:t xml:space="preserve">dominated </w:t>
      </w:r>
      <w:r w:rsidR="0045580A" w:rsidRPr="009872A5">
        <w:rPr>
          <w:rFonts w:cs="Times New Roman"/>
          <w:color w:val="000000" w:themeColor="text1"/>
          <w:szCs w:val="24"/>
          <w:lang w:eastAsia="zh-CN"/>
        </w:rPr>
        <w:t xml:space="preserve">sources of </w:t>
      </w:r>
      <w:r w:rsidR="008358E0" w:rsidRPr="009872A5">
        <w:rPr>
          <w:rFonts w:cs="Times New Roman"/>
          <w:color w:val="000000" w:themeColor="text1"/>
          <w:szCs w:val="24"/>
        </w:rPr>
        <w:t xml:space="preserve">forestry financing. </w:t>
      </w:r>
    </w:p>
    <w:p w14:paraId="023416CE" w14:textId="77777777" w:rsidR="00595C5F" w:rsidRPr="009872A5" w:rsidRDefault="00595C5F" w:rsidP="0006591C">
      <w:pPr>
        <w:pStyle w:val="ListParagraph"/>
        <w:spacing w:after="0" w:line="240" w:lineRule="auto"/>
        <w:ind w:left="0"/>
        <w:contextualSpacing w:val="0"/>
        <w:jc w:val="both"/>
        <w:rPr>
          <w:rFonts w:cs="Times New Roman"/>
          <w:color w:val="000000" w:themeColor="text1"/>
          <w:szCs w:val="24"/>
        </w:rPr>
      </w:pPr>
    </w:p>
    <w:p w14:paraId="572B85B1" w14:textId="44352A09" w:rsidR="00F36806" w:rsidRPr="003A7931" w:rsidRDefault="00A93396" w:rsidP="0006591C">
      <w:pPr>
        <w:pStyle w:val="ListParagraph"/>
        <w:numPr>
          <w:ilvl w:val="0"/>
          <w:numId w:val="9"/>
        </w:numPr>
        <w:spacing w:after="0" w:line="240" w:lineRule="auto"/>
        <w:ind w:left="0" w:firstLine="0"/>
        <w:contextualSpacing w:val="0"/>
        <w:jc w:val="both"/>
        <w:rPr>
          <w:rFonts w:eastAsia="Times New Roman" w:cs="Times New Roman"/>
          <w:color w:val="000000" w:themeColor="text1"/>
          <w:szCs w:val="24"/>
        </w:rPr>
      </w:pPr>
      <w:r w:rsidRPr="009872A5">
        <w:rPr>
          <w:rFonts w:cs="Times New Roman"/>
          <w:color w:val="000000" w:themeColor="text1"/>
          <w:szCs w:val="24"/>
        </w:rPr>
        <w:t>The NDC</w:t>
      </w:r>
      <w:r w:rsidR="00AD0CF6" w:rsidRPr="009872A5">
        <w:rPr>
          <w:rFonts w:cs="Times New Roman"/>
          <w:color w:val="000000" w:themeColor="text1"/>
          <w:szCs w:val="24"/>
        </w:rPr>
        <w:t>-</w:t>
      </w:r>
      <w:r w:rsidR="00A87703" w:rsidRPr="009872A5">
        <w:rPr>
          <w:rFonts w:cs="Times New Roman"/>
          <w:color w:val="000000" w:themeColor="text1"/>
          <w:szCs w:val="24"/>
        </w:rPr>
        <w:t>related initiative re</w:t>
      </w:r>
      <w:r w:rsidRPr="009872A5">
        <w:rPr>
          <w:rFonts w:cs="Times New Roman"/>
          <w:color w:val="000000" w:themeColor="text1"/>
          <w:szCs w:val="24"/>
        </w:rPr>
        <w:t xml:space="preserve">presents </w:t>
      </w:r>
      <w:r w:rsidR="00A87703" w:rsidRPr="009872A5">
        <w:rPr>
          <w:rFonts w:cs="Times New Roman"/>
          <w:color w:val="000000" w:themeColor="text1"/>
          <w:szCs w:val="24"/>
        </w:rPr>
        <w:t xml:space="preserve">an </w:t>
      </w:r>
      <w:r w:rsidRPr="009872A5">
        <w:rPr>
          <w:rFonts w:cs="Times New Roman"/>
          <w:color w:val="000000" w:themeColor="text1"/>
          <w:szCs w:val="24"/>
        </w:rPr>
        <w:t>important innovation</w:t>
      </w:r>
      <w:r w:rsidR="0045580A" w:rsidRPr="009872A5">
        <w:rPr>
          <w:rFonts w:cs="Times New Roman"/>
          <w:color w:val="000000" w:themeColor="text1"/>
          <w:szCs w:val="24"/>
        </w:rPr>
        <w:t xml:space="preserve"> in forestry by </w:t>
      </w:r>
      <w:r w:rsidRPr="009872A5">
        <w:rPr>
          <w:rFonts w:cs="Times New Roman"/>
          <w:color w:val="000000" w:themeColor="text1"/>
          <w:szCs w:val="24"/>
        </w:rPr>
        <w:t xml:space="preserve">focusing on forest </w:t>
      </w:r>
      <w:r w:rsidRPr="009872A5">
        <w:rPr>
          <w:rFonts w:cs="Times New Roman"/>
          <w:color w:val="000000" w:themeColor="text1"/>
          <w:szCs w:val="24"/>
          <w:lang w:eastAsia="zh-CN"/>
        </w:rPr>
        <w:t>quality</w:t>
      </w:r>
      <w:r w:rsidR="0045580A" w:rsidRPr="009872A5">
        <w:rPr>
          <w:rFonts w:cs="Times New Roman"/>
          <w:color w:val="000000" w:themeColor="text1"/>
          <w:szCs w:val="24"/>
          <w:lang w:eastAsia="zh-CN"/>
        </w:rPr>
        <w:t>,</w:t>
      </w:r>
      <w:r w:rsidRPr="009872A5">
        <w:rPr>
          <w:rFonts w:cs="Times New Roman"/>
          <w:color w:val="000000" w:themeColor="text1"/>
          <w:szCs w:val="24"/>
          <w:lang w:eastAsia="zh-CN"/>
        </w:rPr>
        <w:t xml:space="preserve"> especially</w:t>
      </w:r>
      <w:r w:rsidR="00493B3C" w:rsidRPr="009872A5">
        <w:rPr>
          <w:rFonts w:cs="Times New Roman"/>
          <w:color w:val="000000" w:themeColor="text1"/>
          <w:szCs w:val="24"/>
          <w:lang w:eastAsia="zh-CN"/>
        </w:rPr>
        <w:t xml:space="preserve"> </w:t>
      </w:r>
      <w:r w:rsidR="00A473C3" w:rsidRPr="009872A5">
        <w:rPr>
          <w:rFonts w:cs="Times New Roman"/>
          <w:color w:val="000000" w:themeColor="text1"/>
          <w:szCs w:val="24"/>
        </w:rPr>
        <w:t xml:space="preserve">stock volume, </w:t>
      </w:r>
      <w:r w:rsidRPr="009872A5">
        <w:rPr>
          <w:rFonts w:cs="Times New Roman"/>
          <w:color w:val="000000" w:themeColor="text1"/>
          <w:szCs w:val="24"/>
          <w:lang w:eastAsia="zh-CN"/>
        </w:rPr>
        <w:t>forest structure, forest stability</w:t>
      </w:r>
      <w:r w:rsidR="00E00EBF" w:rsidRPr="009872A5">
        <w:rPr>
          <w:rFonts w:cs="Times New Roman"/>
          <w:color w:val="000000" w:themeColor="text1"/>
          <w:szCs w:val="24"/>
          <w:lang w:eastAsia="zh-CN"/>
        </w:rPr>
        <w:t>,</w:t>
      </w:r>
      <w:r w:rsidRPr="009872A5">
        <w:rPr>
          <w:rFonts w:cs="Times New Roman"/>
          <w:color w:val="000000" w:themeColor="text1"/>
          <w:szCs w:val="24"/>
          <w:lang w:eastAsia="zh-CN"/>
        </w:rPr>
        <w:t xml:space="preserve"> and forest resi</w:t>
      </w:r>
      <w:r w:rsidR="0045580A" w:rsidRPr="009872A5">
        <w:rPr>
          <w:rFonts w:cs="Times New Roman"/>
          <w:color w:val="000000" w:themeColor="text1"/>
          <w:szCs w:val="24"/>
          <w:lang w:eastAsia="zh-CN"/>
        </w:rPr>
        <w:t xml:space="preserve">lience, as opposed to </w:t>
      </w:r>
      <w:r w:rsidR="0045580A" w:rsidRPr="009872A5">
        <w:rPr>
          <w:rFonts w:cs="Times New Roman"/>
          <w:color w:val="000000" w:themeColor="text1"/>
          <w:szCs w:val="24"/>
        </w:rPr>
        <w:t>increasing forest area</w:t>
      </w:r>
      <w:r w:rsidR="00AD0CF6" w:rsidRPr="009872A5">
        <w:rPr>
          <w:rFonts w:cs="Times New Roman"/>
          <w:color w:val="000000" w:themeColor="text1"/>
          <w:szCs w:val="24"/>
        </w:rPr>
        <w:t>,</w:t>
      </w:r>
      <w:r w:rsidR="0045580A" w:rsidRPr="009872A5">
        <w:rPr>
          <w:rFonts w:cs="Times New Roman"/>
          <w:color w:val="000000" w:themeColor="text1"/>
          <w:szCs w:val="24"/>
        </w:rPr>
        <w:t xml:space="preserve"> </w:t>
      </w:r>
      <w:r w:rsidR="00A87739" w:rsidRPr="009872A5">
        <w:rPr>
          <w:rFonts w:cs="Times New Roman"/>
          <w:color w:val="000000" w:themeColor="text1"/>
          <w:szCs w:val="24"/>
        </w:rPr>
        <w:t xml:space="preserve">as </w:t>
      </w:r>
      <w:r w:rsidR="00A87703" w:rsidRPr="009872A5">
        <w:rPr>
          <w:rFonts w:cs="Times New Roman"/>
          <w:color w:val="000000" w:themeColor="text1"/>
          <w:szCs w:val="24"/>
        </w:rPr>
        <w:t>happened under previous programs. However, t</w:t>
      </w:r>
      <w:r w:rsidRPr="009872A5">
        <w:rPr>
          <w:rFonts w:cs="Times New Roman"/>
          <w:color w:val="000000" w:themeColor="text1"/>
          <w:szCs w:val="24"/>
        </w:rPr>
        <w:t xml:space="preserve">his </w:t>
      </w:r>
      <w:r w:rsidR="00B548B9" w:rsidRPr="009872A5">
        <w:rPr>
          <w:rFonts w:cs="Times New Roman"/>
          <w:color w:val="000000" w:themeColor="text1"/>
          <w:szCs w:val="24"/>
        </w:rPr>
        <w:t xml:space="preserve">shift in focus </w:t>
      </w:r>
      <w:r w:rsidRPr="009872A5">
        <w:rPr>
          <w:rFonts w:cs="Times New Roman"/>
          <w:color w:val="000000" w:themeColor="text1"/>
          <w:szCs w:val="24"/>
        </w:rPr>
        <w:t xml:space="preserve">requires a change </w:t>
      </w:r>
      <w:r w:rsidR="00B548B9" w:rsidRPr="009872A5">
        <w:rPr>
          <w:rFonts w:cs="Times New Roman"/>
          <w:color w:val="000000" w:themeColor="text1"/>
          <w:szCs w:val="24"/>
        </w:rPr>
        <w:t>in the way forests are planned</w:t>
      </w:r>
      <w:r w:rsidR="00A87739" w:rsidRPr="009872A5">
        <w:rPr>
          <w:rFonts w:cs="Times New Roman"/>
          <w:color w:val="000000" w:themeColor="text1"/>
          <w:szCs w:val="24"/>
        </w:rPr>
        <w:t>,</w:t>
      </w:r>
      <w:r w:rsidR="00B548B9" w:rsidRPr="009872A5">
        <w:rPr>
          <w:rFonts w:cs="Times New Roman"/>
          <w:color w:val="000000" w:themeColor="text1"/>
          <w:szCs w:val="24"/>
        </w:rPr>
        <w:t xml:space="preserve"> established</w:t>
      </w:r>
      <w:r w:rsidR="00A87739" w:rsidRPr="009872A5">
        <w:rPr>
          <w:rFonts w:cs="Times New Roman"/>
          <w:color w:val="000000" w:themeColor="text1"/>
          <w:szCs w:val="24"/>
        </w:rPr>
        <w:t xml:space="preserve"> and managed, with </w:t>
      </w:r>
      <w:r w:rsidR="00AD0CF6" w:rsidRPr="009872A5">
        <w:rPr>
          <w:rFonts w:cs="Times New Roman"/>
          <w:color w:val="000000" w:themeColor="text1"/>
          <w:szCs w:val="24"/>
        </w:rPr>
        <w:t>management</w:t>
      </w:r>
      <w:r w:rsidR="00A87739" w:rsidRPr="009872A5">
        <w:rPr>
          <w:rFonts w:cs="Times New Roman"/>
          <w:color w:val="000000" w:themeColor="text1"/>
          <w:szCs w:val="24"/>
        </w:rPr>
        <w:t xml:space="preserve"> </w:t>
      </w:r>
      <w:r w:rsidR="00A87703" w:rsidRPr="009872A5">
        <w:rPr>
          <w:rFonts w:cs="Times New Roman"/>
          <w:color w:val="000000" w:themeColor="text1"/>
          <w:szCs w:val="24"/>
        </w:rPr>
        <w:t xml:space="preserve">placing more </w:t>
      </w:r>
      <w:r w:rsidR="00A87739" w:rsidRPr="009872A5">
        <w:rPr>
          <w:rFonts w:cs="Times New Roman"/>
          <w:color w:val="000000" w:themeColor="text1"/>
          <w:szCs w:val="24"/>
        </w:rPr>
        <w:t>emphasi</w:t>
      </w:r>
      <w:r w:rsidR="00A87703" w:rsidRPr="009872A5">
        <w:rPr>
          <w:rFonts w:cs="Times New Roman"/>
          <w:color w:val="000000" w:themeColor="text1"/>
          <w:szCs w:val="24"/>
        </w:rPr>
        <w:t xml:space="preserve">s on </w:t>
      </w:r>
      <w:r w:rsidR="00A87739" w:rsidRPr="009872A5">
        <w:rPr>
          <w:rFonts w:cs="Times New Roman"/>
          <w:color w:val="000000" w:themeColor="text1"/>
          <w:szCs w:val="24"/>
        </w:rPr>
        <w:t xml:space="preserve">the </w:t>
      </w:r>
      <w:r w:rsidRPr="009872A5">
        <w:rPr>
          <w:rFonts w:cs="Times New Roman"/>
          <w:color w:val="000000" w:themeColor="text1"/>
          <w:szCs w:val="24"/>
          <w:lang w:eastAsia="zh-CN"/>
        </w:rPr>
        <w:t>multifunction role of</w:t>
      </w:r>
      <w:r w:rsidRPr="009872A5">
        <w:rPr>
          <w:rFonts w:cs="Times New Roman"/>
          <w:color w:val="000000" w:themeColor="text1"/>
          <w:szCs w:val="24"/>
        </w:rPr>
        <w:t xml:space="preserve"> forests</w:t>
      </w:r>
      <w:r w:rsidR="00ED1CFA" w:rsidRPr="009872A5">
        <w:rPr>
          <w:rFonts w:cs="Times New Roman"/>
          <w:color w:val="000000" w:themeColor="text1"/>
          <w:szCs w:val="24"/>
        </w:rPr>
        <w:t>,</w:t>
      </w:r>
      <w:r w:rsidRPr="009872A5">
        <w:rPr>
          <w:rFonts w:cs="Times New Roman"/>
          <w:color w:val="000000" w:themeColor="text1"/>
          <w:szCs w:val="24"/>
        </w:rPr>
        <w:t xml:space="preserve"> such </w:t>
      </w:r>
      <w:r w:rsidR="00A87739" w:rsidRPr="009872A5">
        <w:rPr>
          <w:rFonts w:cs="Times New Roman"/>
          <w:color w:val="000000" w:themeColor="text1"/>
          <w:szCs w:val="24"/>
          <w:lang w:eastAsia="zh-CN"/>
        </w:rPr>
        <w:t xml:space="preserve">as </w:t>
      </w:r>
      <w:r w:rsidR="00ED1CFA" w:rsidRPr="009872A5">
        <w:rPr>
          <w:rFonts w:cs="Times New Roman"/>
          <w:color w:val="000000" w:themeColor="text1"/>
          <w:szCs w:val="24"/>
          <w:lang w:eastAsia="zh-CN"/>
        </w:rPr>
        <w:t xml:space="preserve">soil and water conservation, the protection of </w:t>
      </w:r>
      <w:r w:rsidR="00ED1CFA" w:rsidRPr="009872A5">
        <w:rPr>
          <w:rFonts w:cs="Times New Roman"/>
          <w:color w:val="000000" w:themeColor="text1"/>
          <w:szCs w:val="24"/>
        </w:rPr>
        <w:t>biodiversity</w:t>
      </w:r>
      <w:r w:rsidR="003A01D5" w:rsidRPr="009872A5">
        <w:rPr>
          <w:rFonts w:cs="Times New Roman"/>
          <w:color w:val="000000" w:themeColor="text1"/>
          <w:szCs w:val="24"/>
        </w:rPr>
        <w:t>, carbon sequestration</w:t>
      </w:r>
      <w:r w:rsidR="00E00EBF" w:rsidRPr="009872A5">
        <w:rPr>
          <w:rFonts w:cs="Times New Roman"/>
          <w:color w:val="000000" w:themeColor="text1"/>
          <w:szCs w:val="24"/>
        </w:rPr>
        <w:t>,</w:t>
      </w:r>
      <w:r w:rsidR="00493B3C" w:rsidRPr="009872A5">
        <w:rPr>
          <w:rFonts w:cs="Times New Roman"/>
          <w:color w:val="000000" w:themeColor="text1"/>
          <w:szCs w:val="24"/>
        </w:rPr>
        <w:t xml:space="preserve"> </w:t>
      </w:r>
      <w:r w:rsidR="00ED1CFA" w:rsidRPr="009872A5">
        <w:rPr>
          <w:rFonts w:cs="Times New Roman"/>
          <w:color w:val="000000" w:themeColor="text1"/>
          <w:szCs w:val="24"/>
        </w:rPr>
        <w:t>and rural poverty alleviation.</w:t>
      </w:r>
      <w:r w:rsidR="008358E0" w:rsidRPr="009872A5">
        <w:rPr>
          <w:rFonts w:cs="Times New Roman"/>
          <w:color w:val="000000" w:themeColor="text1"/>
          <w:szCs w:val="24"/>
        </w:rPr>
        <w:t xml:space="preserve"> </w:t>
      </w:r>
      <w:r w:rsidR="003A01D5" w:rsidRPr="009872A5">
        <w:rPr>
          <w:rFonts w:cs="Times New Roman"/>
          <w:color w:val="000000" w:themeColor="text1"/>
          <w:szCs w:val="24"/>
        </w:rPr>
        <w:t xml:space="preserve">It is hoped that the </w:t>
      </w:r>
      <w:r w:rsidR="003A01D5" w:rsidRPr="009872A5">
        <w:rPr>
          <w:rFonts w:eastAsia="Times New Roman" w:cs="Times New Roman"/>
          <w:color w:val="000000" w:themeColor="text1"/>
          <w:szCs w:val="24"/>
        </w:rPr>
        <w:t xml:space="preserve">findings of this study will facilitate this </w:t>
      </w:r>
      <w:r w:rsidRPr="009872A5">
        <w:rPr>
          <w:rFonts w:eastAsia="Times New Roman" w:cs="Times New Roman"/>
          <w:color w:val="000000" w:themeColor="text1"/>
          <w:szCs w:val="24"/>
        </w:rPr>
        <w:t>change</w:t>
      </w:r>
      <w:r w:rsidR="003A01D5" w:rsidRPr="009872A5">
        <w:rPr>
          <w:rFonts w:eastAsia="Times New Roman" w:cs="Times New Roman"/>
          <w:color w:val="000000" w:themeColor="text1"/>
          <w:szCs w:val="24"/>
        </w:rPr>
        <w:t xml:space="preserve"> and improve forestry’s contribution to the delivery of </w:t>
      </w:r>
      <w:r w:rsidR="00267979" w:rsidRPr="009872A5">
        <w:rPr>
          <w:rFonts w:eastAsia="Times New Roman" w:cs="Times New Roman"/>
          <w:color w:val="000000" w:themeColor="text1"/>
          <w:szCs w:val="24"/>
        </w:rPr>
        <w:t>China’s NDC</w:t>
      </w:r>
      <w:r w:rsidR="00BB43DC" w:rsidRPr="009872A5">
        <w:rPr>
          <w:rFonts w:eastAsia="Times New Roman" w:cs="Times New Roman"/>
          <w:color w:val="000000" w:themeColor="text1"/>
          <w:szCs w:val="24"/>
        </w:rPr>
        <w:t>s</w:t>
      </w:r>
      <w:r w:rsidR="00267979" w:rsidRPr="009872A5">
        <w:rPr>
          <w:rFonts w:eastAsia="Times New Roman" w:cs="Times New Roman"/>
          <w:color w:val="000000" w:themeColor="text1"/>
          <w:szCs w:val="24"/>
        </w:rPr>
        <w:t>.</w:t>
      </w:r>
      <w:r w:rsidR="00493B3C" w:rsidRPr="009872A5">
        <w:rPr>
          <w:rFonts w:eastAsia="Times New Roman" w:cs="Times New Roman"/>
          <w:color w:val="000000" w:themeColor="text1"/>
          <w:szCs w:val="24"/>
        </w:rPr>
        <w:t xml:space="preserve"> </w:t>
      </w:r>
    </w:p>
    <w:p w14:paraId="1D082EBF" w14:textId="77777777" w:rsidR="00F36806" w:rsidRPr="009872A5" w:rsidRDefault="00F36806" w:rsidP="0006591C">
      <w:pPr>
        <w:pStyle w:val="ListParagraph"/>
        <w:spacing w:after="0" w:line="240" w:lineRule="auto"/>
        <w:ind w:left="0"/>
        <w:contextualSpacing w:val="0"/>
        <w:jc w:val="both"/>
        <w:rPr>
          <w:rFonts w:eastAsia="Times New Roman" w:cs="Times New Roman"/>
          <w:color w:val="000000" w:themeColor="text1"/>
          <w:szCs w:val="24"/>
        </w:rPr>
      </w:pPr>
    </w:p>
    <w:p w14:paraId="74842D8F" w14:textId="719D50D2" w:rsidR="00595C5F" w:rsidRPr="009872A5" w:rsidRDefault="00771A18" w:rsidP="0006591C">
      <w:pPr>
        <w:pStyle w:val="Heading2"/>
        <w:spacing w:before="0" w:after="0"/>
        <w:ind w:left="0" w:firstLine="0"/>
        <w:jc w:val="both"/>
        <w:rPr>
          <w:rFonts w:cs="Times New Roman"/>
        </w:rPr>
      </w:pPr>
      <w:bookmarkStart w:id="21" w:name="_Toc520038106"/>
      <w:bookmarkStart w:id="22" w:name="_Toc520235087"/>
      <w:bookmarkStart w:id="23" w:name="_Toc22658267"/>
      <w:bookmarkStart w:id="24" w:name="_Toc23179776"/>
      <w:r w:rsidRPr="009872A5">
        <w:rPr>
          <w:rFonts w:cs="Times New Roman"/>
        </w:rPr>
        <w:t>Forestry’s Role in Safeguarding Terrestrial Ecosystem Stability</w:t>
      </w:r>
      <w:bookmarkEnd w:id="21"/>
      <w:bookmarkEnd w:id="22"/>
      <w:bookmarkEnd w:id="23"/>
      <w:bookmarkEnd w:id="24"/>
    </w:p>
    <w:p w14:paraId="034590F6" w14:textId="77777777" w:rsidR="00C44DAD" w:rsidRPr="009872A5" w:rsidRDefault="00C44DAD" w:rsidP="0006591C">
      <w:pPr>
        <w:pStyle w:val="ListParagraph"/>
        <w:spacing w:after="0" w:line="240" w:lineRule="auto"/>
        <w:ind w:left="0"/>
        <w:contextualSpacing w:val="0"/>
        <w:jc w:val="both"/>
        <w:rPr>
          <w:rFonts w:cs="Times New Roman"/>
          <w:color w:val="000000" w:themeColor="text1"/>
          <w:szCs w:val="24"/>
        </w:rPr>
      </w:pPr>
    </w:p>
    <w:p w14:paraId="0D7841BD" w14:textId="7F279A1B" w:rsidR="00771A18" w:rsidRPr="009872A5" w:rsidRDefault="00771A18"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 xml:space="preserve">Forests play </w:t>
      </w:r>
      <w:r w:rsidR="00386041" w:rsidRPr="009872A5">
        <w:rPr>
          <w:rFonts w:cs="Times New Roman"/>
          <w:color w:val="000000" w:themeColor="text1"/>
          <w:szCs w:val="24"/>
        </w:rPr>
        <w:t xml:space="preserve">a </w:t>
      </w:r>
      <w:r w:rsidRPr="009872A5">
        <w:rPr>
          <w:rFonts w:cs="Times New Roman"/>
          <w:color w:val="000000" w:themeColor="text1"/>
          <w:szCs w:val="24"/>
        </w:rPr>
        <w:t>key role in the conservation and protection of a wide range of ecosystems, including forest</w:t>
      </w:r>
      <w:r w:rsidR="003A01D5" w:rsidRPr="009872A5">
        <w:rPr>
          <w:rFonts w:cs="Times New Roman"/>
          <w:color w:val="000000" w:themeColor="text1"/>
          <w:szCs w:val="24"/>
        </w:rPr>
        <w:t>s</w:t>
      </w:r>
      <w:r w:rsidRPr="009872A5">
        <w:rPr>
          <w:rFonts w:cs="Times New Roman"/>
          <w:color w:val="000000" w:themeColor="text1"/>
          <w:szCs w:val="24"/>
        </w:rPr>
        <w:t>, mountains, wetlands, rivers, drylands</w:t>
      </w:r>
      <w:r w:rsidR="006D6154" w:rsidRPr="009872A5">
        <w:rPr>
          <w:rFonts w:cs="Times New Roman"/>
          <w:color w:val="000000" w:themeColor="text1"/>
          <w:szCs w:val="24"/>
        </w:rPr>
        <w:t>,</w:t>
      </w:r>
      <w:r w:rsidRPr="009872A5">
        <w:rPr>
          <w:rFonts w:cs="Times New Roman"/>
          <w:color w:val="000000" w:themeColor="text1"/>
          <w:szCs w:val="24"/>
        </w:rPr>
        <w:t xml:space="preserve"> and deserts. They also play a significant role in conserving on-farm ecosystems, grassland</w:t>
      </w:r>
      <w:r w:rsidR="003A01D5" w:rsidRPr="009872A5">
        <w:rPr>
          <w:rFonts w:cs="Times New Roman"/>
          <w:color w:val="000000" w:themeColor="text1"/>
          <w:szCs w:val="24"/>
        </w:rPr>
        <w:t>s</w:t>
      </w:r>
      <w:r w:rsidR="006D6154" w:rsidRPr="009872A5">
        <w:rPr>
          <w:rFonts w:cs="Times New Roman"/>
          <w:color w:val="000000" w:themeColor="text1"/>
          <w:szCs w:val="24"/>
        </w:rPr>
        <w:t>,</w:t>
      </w:r>
      <w:r w:rsidRPr="009872A5">
        <w:rPr>
          <w:rFonts w:cs="Times New Roman"/>
          <w:color w:val="000000" w:themeColor="text1"/>
          <w:szCs w:val="24"/>
        </w:rPr>
        <w:t xml:space="preserve"> and urban e</w:t>
      </w:r>
      <w:r w:rsidR="003A01D5" w:rsidRPr="009872A5">
        <w:rPr>
          <w:rFonts w:cs="Times New Roman"/>
          <w:color w:val="000000" w:themeColor="text1"/>
          <w:szCs w:val="24"/>
        </w:rPr>
        <w:t xml:space="preserve">nvironments. Such is the importance of global forest ecosystems that they are </w:t>
      </w:r>
      <w:r w:rsidRPr="009872A5">
        <w:rPr>
          <w:rFonts w:cs="Times New Roman"/>
          <w:color w:val="000000" w:themeColor="text1"/>
          <w:szCs w:val="24"/>
        </w:rPr>
        <w:t xml:space="preserve">often </w:t>
      </w:r>
      <w:r w:rsidR="00D27D03" w:rsidRPr="009872A5">
        <w:rPr>
          <w:rFonts w:cs="Times New Roman"/>
          <w:color w:val="000000" w:themeColor="text1"/>
          <w:szCs w:val="24"/>
        </w:rPr>
        <w:t>called</w:t>
      </w:r>
      <w:r w:rsidRPr="009872A5">
        <w:rPr>
          <w:rFonts w:cs="Times New Roman"/>
          <w:color w:val="000000" w:themeColor="text1"/>
          <w:szCs w:val="24"/>
        </w:rPr>
        <w:t xml:space="preserve"> the “the lungs of the Earth</w:t>
      </w:r>
      <w:r w:rsidR="006D6154" w:rsidRPr="009872A5">
        <w:rPr>
          <w:rFonts w:cs="Times New Roman"/>
          <w:color w:val="000000" w:themeColor="text1"/>
          <w:szCs w:val="24"/>
        </w:rPr>
        <w:t>,</w:t>
      </w:r>
      <w:r w:rsidRPr="009872A5">
        <w:rPr>
          <w:rFonts w:cs="Times New Roman"/>
          <w:color w:val="000000" w:themeColor="text1"/>
          <w:szCs w:val="24"/>
        </w:rPr>
        <w:t>” the “kidneys of the Earth</w:t>
      </w:r>
      <w:r w:rsidR="006D6154" w:rsidRPr="009872A5">
        <w:rPr>
          <w:rFonts w:cs="Times New Roman"/>
          <w:color w:val="000000" w:themeColor="text1"/>
          <w:szCs w:val="24"/>
        </w:rPr>
        <w:t>,</w:t>
      </w:r>
      <w:r w:rsidRPr="009872A5">
        <w:rPr>
          <w:rFonts w:cs="Times New Roman"/>
          <w:color w:val="000000" w:themeColor="text1"/>
          <w:szCs w:val="24"/>
        </w:rPr>
        <w:t>” and the “immune system of the Earth</w:t>
      </w:r>
      <w:r w:rsidR="006D6154" w:rsidRPr="009872A5">
        <w:rPr>
          <w:rFonts w:cs="Times New Roman"/>
          <w:color w:val="000000" w:themeColor="text1"/>
          <w:szCs w:val="24"/>
        </w:rPr>
        <w:t>.</w:t>
      </w:r>
      <w:r w:rsidRPr="009872A5">
        <w:rPr>
          <w:rFonts w:cs="Times New Roman"/>
          <w:color w:val="000000" w:themeColor="text1"/>
          <w:szCs w:val="24"/>
        </w:rPr>
        <w:t xml:space="preserve">” They are also thought to play a </w:t>
      </w:r>
      <w:r w:rsidR="006A6D63" w:rsidRPr="009872A5">
        <w:rPr>
          <w:rFonts w:cs="Times New Roman"/>
          <w:color w:val="000000" w:themeColor="text1"/>
          <w:szCs w:val="24"/>
        </w:rPr>
        <w:t xml:space="preserve">pivotal </w:t>
      </w:r>
      <w:r w:rsidRPr="009872A5">
        <w:rPr>
          <w:rFonts w:cs="Times New Roman"/>
          <w:color w:val="000000" w:themeColor="text1"/>
          <w:szCs w:val="24"/>
        </w:rPr>
        <w:t xml:space="preserve">role in </w:t>
      </w:r>
      <w:r w:rsidR="003A01D5" w:rsidRPr="009872A5">
        <w:rPr>
          <w:rFonts w:cs="Times New Roman"/>
          <w:color w:val="000000" w:themeColor="text1"/>
          <w:szCs w:val="24"/>
        </w:rPr>
        <w:t xml:space="preserve">stabilizing </w:t>
      </w:r>
      <w:r w:rsidRPr="009872A5">
        <w:rPr>
          <w:rFonts w:cs="Times New Roman"/>
          <w:color w:val="000000" w:themeColor="text1"/>
          <w:szCs w:val="24"/>
        </w:rPr>
        <w:t xml:space="preserve">terrestrial ecosystems by balancing and offsetting changes in global </w:t>
      </w:r>
      <w:r w:rsidR="003A01D5" w:rsidRPr="009872A5">
        <w:rPr>
          <w:rFonts w:cs="Times New Roman"/>
          <w:color w:val="000000" w:themeColor="text1"/>
          <w:szCs w:val="24"/>
        </w:rPr>
        <w:t xml:space="preserve">dynamics </w:t>
      </w:r>
      <w:r w:rsidR="006D6154" w:rsidRPr="009872A5">
        <w:rPr>
          <w:rFonts w:cs="Times New Roman"/>
          <w:color w:val="000000" w:themeColor="text1"/>
          <w:szCs w:val="24"/>
        </w:rPr>
        <w:t xml:space="preserve">that </w:t>
      </w:r>
      <w:r w:rsidRPr="009872A5">
        <w:rPr>
          <w:rFonts w:cs="Times New Roman"/>
          <w:color w:val="000000" w:themeColor="text1"/>
          <w:szCs w:val="24"/>
        </w:rPr>
        <w:t xml:space="preserve">adversely affect terrestrial ecosystems. Maintaining healthy forest ecosystems is therefore of global interest. A few examples of the importance of forests to humanity are </w:t>
      </w:r>
      <w:r w:rsidR="006D6154" w:rsidRPr="009872A5">
        <w:rPr>
          <w:rFonts w:cs="Times New Roman"/>
          <w:color w:val="000000" w:themeColor="text1"/>
          <w:szCs w:val="24"/>
        </w:rPr>
        <w:t>as follows:</w:t>
      </w:r>
      <w:r w:rsidR="00493B3C" w:rsidRPr="009872A5">
        <w:rPr>
          <w:rFonts w:cs="Times New Roman"/>
          <w:color w:val="000000" w:themeColor="text1"/>
          <w:szCs w:val="24"/>
        </w:rPr>
        <w:t xml:space="preserve"> </w:t>
      </w:r>
    </w:p>
    <w:p w14:paraId="3476511C" w14:textId="77777777" w:rsidR="00595C5F" w:rsidRPr="009872A5" w:rsidRDefault="00595C5F" w:rsidP="0006591C">
      <w:pPr>
        <w:pStyle w:val="ListParagraph"/>
        <w:spacing w:after="0" w:line="240" w:lineRule="auto"/>
        <w:ind w:left="0"/>
        <w:contextualSpacing w:val="0"/>
        <w:jc w:val="both"/>
        <w:rPr>
          <w:rFonts w:cs="Times New Roman"/>
          <w:color w:val="000000" w:themeColor="text1"/>
          <w:szCs w:val="24"/>
        </w:rPr>
      </w:pPr>
    </w:p>
    <w:p w14:paraId="69AFCE1C" w14:textId="4161E190" w:rsidR="00771A18" w:rsidRPr="009872A5" w:rsidRDefault="00771A18" w:rsidP="00D27D03">
      <w:pPr>
        <w:numPr>
          <w:ilvl w:val="0"/>
          <w:numId w:val="7"/>
        </w:numPr>
        <w:spacing w:after="0" w:line="240" w:lineRule="auto"/>
        <w:jc w:val="both"/>
        <w:rPr>
          <w:rFonts w:eastAsia="Times New Roman" w:cs="Times New Roman"/>
          <w:color w:val="000000" w:themeColor="text1"/>
          <w:szCs w:val="24"/>
          <w:lang w:val="en-US"/>
        </w:rPr>
      </w:pPr>
      <w:r w:rsidRPr="009872A5">
        <w:rPr>
          <w:rFonts w:cs="Times New Roman"/>
          <w:b/>
          <w:bCs/>
          <w:color w:val="000000" w:themeColor="text1"/>
          <w:szCs w:val="24"/>
          <w:lang w:val="en-US"/>
        </w:rPr>
        <w:t>Forests act as the chief conditioner of nature by maintaining global ecological balance.</w:t>
      </w:r>
      <w:r w:rsidRPr="009872A5">
        <w:rPr>
          <w:rFonts w:cs="Times New Roman"/>
          <w:bCs/>
          <w:color w:val="000000" w:themeColor="text1"/>
          <w:szCs w:val="24"/>
          <w:lang w:val="en-US"/>
        </w:rPr>
        <w:t xml:space="preserve"> </w:t>
      </w:r>
      <w:r w:rsidRPr="009872A5">
        <w:rPr>
          <w:rFonts w:cs="Times New Roman"/>
          <w:color w:val="000000" w:themeColor="text1"/>
          <w:szCs w:val="24"/>
          <w:lang w:val="en-US"/>
        </w:rPr>
        <w:t xml:space="preserve">As an important component of the </w:t>
      </w:r>
      <w:r w:rsidR="00A437C7" w:rsidRPr="009872A5">
        <w:rPr>
          <w:rFonts w:cs="Times New Roman"/>
          <w:color w:val="000000" w:themeColor="text1"/>
          <w:szCs w:val="24"/>
          <w:lang w:val="en-US"/>
        </w:rPr>
        <w:t xml:space="preserve">Earth’s </w:t>
      </w:r>
      <w:r w:rsidRPr="009872A5">
        <w:rPr>
          <w:rFonts w:cs="Times New Roman"/>
          <w:color w:val="000000" w:themeColor="text1"/>
          <w:szCs w:val="24"/>
          <w:lang w:val="en-US"/>
        </w:rPr>
        <w:t>terrestrial ecosystem, forest ecosystems help maintain the dynamic balance between biosphere, atmosphere, hydrosphere</w:t>
      </w:r>
      <w:r w:rsidR="00067357" w:rsidRPr="009872A5">
        <w:rPr>
          <w:rFonts w:cs="Times New Roman"/>
          <w:color w:val="000000" w:themeColor="text1"/>
          <w:szCs w:val="24"/>
          <w:lang w:val="en-US"/>
        </w:rPr>
        <w:t>,</w:t>
      </w:r>
      <w:r w:rsidRPr="009872A5">
        <w:rPr>
          <w:rFonts w:cs="Times New Roman"/>
          <w:color w:val="000000" w:themeColor="text1"/>
          <w:szCs w:val="24"/>
          <w:lang w:val="en-US"/>
        </w:rPr>
        <w:t xml:space="preserve"> and pedosphere. This is done by regulating the </w:t>
      </w:r>
      <w:r w:rsidR="00A437C7" w:rsidRPr="009872A5">
        <w:rPr>
          <w:rFonts w:cs="Times New Roman"/>
          <w:color w:val="000000" w:themeColor="text1"/>
          <w:szCs w:val="24"/>
          <w:lang w:val="en-US"/>
        </w:rPr>
        <w:t>carbon dioxide (</w:t>
      </w:r>
      <w:r w:rsidRPr="009872A5">
        <w:rPr>
          <w:rFonts w:cs="Times New Roman"/>
          <w:color w:val="000000" w:themeColor="text1"/>
          <w:szCs w:val="24"/>
          <w:lang w:val="en-US"/>
        </w:rPr>
        <w:t>CO</w:t>
      </w:r>
      <w:r w:rsidRPr="009872A5">
        <w:rPr>
          <w:rFonts w:cs="Times New Roman"/>
          <w:color w:val="000000" w:themeColor="text1"/>
          <w:szCs w:val="24"/>
          <w:vertAlign w:val="subscript"/>
          <w:lang w:val="en-US"/>
        </w:rPr>
        <w:t>2</w:t>
      </w:r>
      <w:r w:rsidR="00A437C7" w:rsidRPr="009872A5">
        <w:rPr>
          <w:rFonts w:cs="Times New Roman"/>
          <w:color w:val="000000" w:themeColor="text1"/>
          <w:szCs w:val="24"/>
          <w:lang w:val="en-US"/>
        </w:rPr>
        <w:t>)</w:t>
      </w:r>
      <w:r w:rsidRPr="009872A5">
        <w:rPr>
          <w:rFonts w:cs="Times New Roman"/>
          <w:color w:val="000000" w:themeColor="text1"/>
          <w:szCs w:val="24"/>
          <w:lang w:val="en-US"/>
        </w:rPr>
        <w:t xml:space="preserve"> content of the atmosphere by sequestering enormous quantities of CO</w:t>
      </w:r>
      <w:r w:rsidRPr="009872A5">
        <w:rPr>
          <w:rFonts w:cs="Times New Roman"/>
          <w:color w:val="000000" w:themeColor="text1"/>
          <w:szCs w:val="24"/>
          <w:vertAlign w:val="subscript"/>
          <w:lang w:val="en-US"/>
        </w:rPr>
        <w:t>2</w:t>
      </w:r>
      <w:r w:rsidRPr="009872A5">
        <w:rPr>
          <w:rFonts w:cs="Times New Roman"/>
          <w:color w:val="000000" w:themeColor="text1"/>
          <w:szCs w:val="24"/>
          <w:lang w:val="en-US"/>
        </w:rPr>
        <w:t xml:space="preserve"> from the atmosphere through photosynthesis, </w:t>
      </w:r>
      <w:r w:rsidR="00067357" w:rsidRPr="009872A5">
        <w:rPr>
          <w:rFonts w:cs="Times New Roman"/>
          <w:color w:val="000000" w:themeColor="text1"/>
          <w:szCs w:val="24"/>
          <w:lang w:val="en-US"/>
        </w:rPr>
        <w:t>which</w:t>
      </w:r>
      <w:r w:rsidRPr="009872A5">
        <w:rPr>
          <w:rFonts w:cs="Times New Roman"/>
          <w:color w:val="000000" w:themeColor="text1"/>
          <w:szCs w:val="24"/>
          <w:lang w:val="en-US"/>
        </w:rPr>
        <w:t xml:space="preserve"> helps regulate global temperatures. </w:t>
      </w:r>
      <w:r w:rsidRPr="009872A5">
        <w:rPr>
          <w:rFonts w:eastAsia="Times New Roman" w:cs="Times New Roman"/>
          <w:color w:val="000000" w:themeColor="text1"/>
          <w:szCs w:val="24"/>
          <w:lang w:val="en-US"/>
        </w:rPr>
        <w:t>Forests also play an important role in hydrology. By intercepting rainfall and improving the water holding capacity of the soil, forests help regulate stream flow, purify groundwater</w:t>
      </w:r>
      <w:r w:rsidR="00067357" w:rsidRPr="009872A5">
        <w:rPr>
          <w:rFonts w:eastAsia="Times New Roman" w:cs="Times New Roman"/>
          <w:color w:val="000000" w:themeColor="text1"/>
          <w:szCs w:val="24"/>
          <w:lang w:val="en-US"/>
        </w:rPr>
        <w:t>,</w:t>
      </w:r>
      <w:r w:rsidRPr="009872A5">
        <w:rPr>
          <w:rFonts w:eastAsia="Times New Roman" w:cs="Times New Roman"/>
          <w:color w:val="000000" w:themeColor="text1"/>
          <w:szCs w:val="24"/>
          <w:lang w:val="en-US"/>
        </w:rPr>
        <w:t xml:space="preserve"> and reduce flooding. Ecological monitoring stations located in the </w:t>
      </w:r>
      <w:r w:rsidR="00067357" w:rsidRPr="009872A5">
        <w:rPr>
          <w:rFonts w:eastAsia="Times New Roman" w:cs="Times New Roman"/>
          <w:color w:val="000000" w:themeColor="text1"/>
          <w:szCs w:val="24"/>
          <w:lang w:val="en-US"/>
        </w:rPr>
        <w:t xml:space="preserve">four </w:t>
      </w:r>
      <w:r w:rsidRPr="009872A5">
        <w:rPr>
          <w:rFonts w:eastAsia="Times New Roman" w:cs="Times New Roman"/>
          <w:color w:val="000000" w:themeColor="text1"/>
          <w:szCs w:val="24"/>
          <w:lang w:val="en-US"/>
        </w:rPr>
        <w:t xml:space="preserve">climatic zones and 54 types of </w:t>
      </w:r>
      <w:r w:rsidRPr="009872A5">
        <w:rPr>
          <w:rFonts w:cs="Times New Roman"/>
          <w:color w:val="000000" w:themeColor="text1"/>
          <w:szCs w:val="24"/>
          <w:lang w:val="en-US"/>
        </w:rPr>
        <w:t>forests</w:t>
      </w:r>
      <w:r w:rsidRPr="009872A5">
        <w:rPr>
          <w:rFonts w:eastAsia="Times New Roman" w:cs="Times New Roman"/>
          <w:color w:val="000000" w:themeColor="text1"/>
          <w:szCs w:val="24"/>
          <w:lang w:val="en-US"/>
        </w:rPr>
        <w:t xml:space="preserve"> in China also estimate that each hectare of forest can store approximately 1,000 </w:t>
      </w:r>
      <w:r w:rsidR="00090893" w:rsidRPr="009872A5">
        <w:rPr>
          <w:rFonts w:eastAsia="Times New Roman" w:cs="Times New Roman"/>
          <w:color w:val="000000" w:themeColor="text1"/>
          <w:szCs w:val="24"/>
          <w:lang w:val="en-US"/>
        </w:rPr>
        <w:t xml:space="preserve">cubic meters </w:t>
      </w:r>
      <w:r w:rsidRPr="009872A5">
        <w:rPr>
          <w:rFonts w:eastAsia="Times New Roman" w:cs="Times New Roman"/>
          <w:color w:val="000000" w:themeColor="text1"/>
          <w:szCs w:val="24"/>
          <w:lang w:val="en-US"/>
        </w:rPr>
        <w:t xml:space="preserve">of precipitation. </w:t>
      </w:r>
    </w:p>
    <w:p w14:paraId="6F5AB50C" w14:textId="77777777" w:rsidR="00595C5F" w:rsidRPr="009872A5" w:rsidRDefault="00595C5F" w:rsidP="0006591C">
      <w:pPr>
        <w:spacing w:after="0" w:line="240" w:lineRule="auto"/>
        <w:ind w:left="630"/>
        <w:jc w:val="both"/>
        <w:rPr>
          <w:rFonts w:cs="Times New Roman"/>
          <w:color w:val="000000" w:themeColor="text1"/>
          <w:szCs w:val="24"/>
          <w:lang w:val="en-US"/>
        </w:rPr>
      </w:pPr>
    </w:p>
    <w:p w14:paraId="1882F80B" w14:textId="3C9F8C03" w:rsidR="00771A18" w:rsidRPr="009872A5" w:rsidRDefault="00612B0E" w:rsidP="00D27D03">
      <w:pPr>
        <w:numPr>
          <w:ilvl w:val="0"/>
          <w:numId w:val="7"/>
        </w:numPr>
        <w:spacing w:after="0" w:line="240" w:lineRule="auto"/>
        <w:jc w:val="both"/>
        <w:rPr>
          <w:rFonts w:eastAsia="Times New Roman" w:cs="Times New Roman"/>
          <w:color w:val="000000" w:themeColor="text1"/>
          <w:szCs w:val="24"/>
          <w:u w:val="single"/>
          <w:lang w:val="en-US"/>
        </w:rPr>
      </w:pPr>
      <w:r w:rsidRPr="009872A5">
        <w:rPr>
          <w:rFonts w:cs="Times New Roman"/>
          <w:b/>
          <w:bCs/>
          <w:color w:val="000000" w:themeColor="text1"/>
          <w:szCs w:val="24"/>
          <w:lang w:val="en-US"/>
        </w:rPr>
        <w:t>The role of f</w:t>
      </w:r>
      <w:r w:rsidR="00771A18" w:rsidRPr="009872A5">
        <w:rPr>
          <w:rFonts w:cs="Times New Roman"/>
          <w:b/>
          <w:bCs/>
          <w:color w:val="000000" w:themeColor="text1"/>
          <w:szCs w:val="24"/>
          <w:lang w:val="en-US"/>
        </w:rPr>
        <w:t xml:space="preserve">orests in energy and substance exchange in organic and inorganic spheres. </w:t>
      </w:r>
      <w:r w:rsidR="00771A18" w:rsidRPr="009872A5">
        <w:rPr>
          <w:rFonts w:cs="Times New Roman"/>
          <w:color w:val="000000" w:themeColor="text1"/>
          <w:szCs w:val="24"/>
          <w:lang w:val="en-US"/>
        </w:rPr>
        <w:t>Forests have the most complete trophic</w:t>
      </w:r>
      <w:r w:rsidR="00067357" w:rsidRPr="009872A5">
        <w:rPr>
          <w:rFonts w:cs="Times New Roman"/>
          <w:color w:val="000000" w:themeColor="text1"/>
          <w:szCs w:val="24"/>
          <w:lang w:val="en-US"/>
        </w:rPr>
        <w:t>-</w:t>
      </w:r>
      <w:r w:rsidR="00771A18" w:rsidRPr="009872A5">
        <w:rPr>
          <w:rFonts w:cs="Times New Roman"/>
          <w:color w:val="000000" w:themeColor="text1"/>
          <w:szCs w:val="24"/>
          <w:lang w:val="en-US"/>
        </w:rPr>
        <w:t>level system of all terrestrial ecosystems</w:t>
      </w:r>
      <w:r w:rsidR="00A41F4A" w:rsidRPr="009872A5">
        <w:rPr>
          <w:rFonts w:cs="Times New Roman"/>
          <w:color w:val="000000" w:themeColor="text1"/>
          <w:szCs w:val="24"/>
          <w:lang w:val="en-US"/>
        </w:rPr>
        <w:t xml:space="preserve">; </w:t>
      </w:r>
      <w:r w:rsidR="00771A18" w:rsidRPr="009872A5">
        <w:rPr>
          <w:rFonts w:cs="Times New Roman"/>
          <w:color w:val="000000" w:themeColor="text1"/>
          <w:szCs w:val="24"/>
          <w:lang w:val="en-US"/>
        </w:rPr>
        <w:t>that is, the food cycle is complete from producers (green plants in the forests) to consumers (herbivores, carnivores, omnivores, parasites</w:t>
      </w:r>
      <w:r w:rsidR="00067357" w:rsidRPr="009872A5">
        <w:rPr>
          <w:rFonts w:cs="Times New Roman"/>
          <w:color w:val="000000" w:themeColor="text1"/>
          <w:szCs w:val="24"/>
          <w:lang w:val="en-US"/>
        </w:rPr>
        <w:t>,</w:t>
      </w:r>
      <w:r w:rsidR="00771A18" w:rsidRPr="009872A5">
        <w:rPr>
          <w:rFonts w:cs="Times New Roman"/>
          <w:color w:val="000000" w:themeColor="text1"/>
          <w:szCs w:val="24"/>
          <w:lang w:val="en-US"/>
        </w:rPr>
        <w:t xml:space="preserve"> and saprophytes) to decomposers (bacteria and fungi). Being vast in area, huge in trunk volume, complex in structure</w:t>
      </w:r>
      <w:r w:rsidR="00067357" w:rsidRPr="009872A5">
        <w:rPr>
          <w:rFonts w:cs="Times New Roman"/>
          <w:color w:val="000000" w:themeColor="text1"/>
          <w:szCs w:val="24"/>
          <w:lang w:val="en-US"/>
        </w:rPr>
        <w:t>,</w:t>
      </w:r>
      <w:r w:rsidR="00771A18" w:rsidRPr="009872A5">
        <w:rPr>
          <w:rFonts w:cs="Times New Roman"/>
          <w:color w:val="000000" w:themeColor="text1"/>
          <w:szCs w:val="24"/>
          <w:lang w:val="en-US"/>
        </w:rPr>
        <w:t xml:space="preserve"> and large in leaf area index due to the multistory distribution of branches and leaves, forest ecosystems are the most efficient users of light energy in natural ecosystems. In tropical rainforests, the annual average efficiency of light energy utilization can be as much as 4.5</w:t>
      </w:r>
      <w:r w:rsidR="00067357" w:rsidRPr="009872A5">
        <w:rPr>
          <w:rFonts w:cs="Times New Roman"/>
          <w:color w:val="000000" w:themeColor="text1"/>
          <w:szCs w:val="24"/>
          <w:lang w:val="en-US"/>
        </w:rPr>
        <w:t xml:space="preserve"> percent</w:t>
      </w:r>
      <w:r w:rsidR="00771A18" w:rsidRPr="009872A5">
        <w:rPr>
          <w:rFonts w:cs="Times New Roman"/>
          <w:color w:val="000000" w:themeColor="text1"/>
          <w:szCs w:val="24"/>
          <w:lang w:val="en-US"/>
        </w:rPr>
        <w:t>, that of deciduous broadleaved forests 1.6</w:t>
      </w:r>
      <w:r w:rsidR="00067357" w:rsidRPr="009872A5">
        <w:rPr>
          <w:rFonts w:cs="Times New Roman"/>
          <w:color w:val="000000" w:themeColor="text1"/>
          <w:szCs w:val="24"/>
          <w:lang w:val="en-US"/>
        </w:rPr>
        <w:t xml:space="preserve"> percent</w:t>
      </w:r>
      <w:r w:rsidR="00771A18" w:rsidRPr="009872A5">
        <w:rPr>
          <w:rFonts w:cs="Times New Roman"/>
          <w:color w:val="000000" w:themeColor="text1"/>
          <w:szCs w:val="24"/>
          <w:lang w:val="en-US"/>
        </w:rPr>
        <w:t>, and that of coniferous forests in northern China 1.1</w:t>
      </w:r>
      <w:r w:rsidR="00067357" w:rsidRPr="009872A5">
        <w:rPr>
          <w:rFonts w:cs="Times New Roman"/>
          <w:color w:val="000000" w:themeColor="text1"/>
          <w:szCs w:val="24"/>
          <w:lang w:val="en-US"/>
        </w:rPr>
        <w:t xml:space="preserve"> percent</w:t>
      </w:r>
      <w:r w:rsidR="00771A18" w:rsidRPr="009872A5">
        <w:rPr>
          <w:rFonts w:cs="Times New Roman"/>
          <w:color w:val="000000" w:themeColor="text1"/>
          <w:szCs w:val="24"/>
          <w:lang w:val="en-US"/>
        </w:rPr>
        <w:t>. By comparison, grassland u</w:t>
      </w:r>
      <w:r w:rsidR="009D048B" w:rsidRPr="009872A5">
        <w:rPr>
          <w:rFonts w:cs="Times New Roman"/>
          <w:color w:val="000000" w:themeColor="text1"/>
          <w:szCs w:val="24"/>
          <w:lang w:val="en-US"/>
        </w:rPr>
        <w:t>s</w:t>
      </w:r>
      <w:r w:rsidR="00771A18" w:rsidRPr="009872A5">
        <w:rPr>
          <w:rFonts w:cs="Times New Roman"/>
          <w:color w:val="000000" w:themeColor="text1"/>
          <w:szCs w:val="24"/>
          <w:lang w:val="en-US"/>
        </w:rPr>
        <w:t>e</w:t>
      </w:r>
      <w:r w:rsidR="00A41F4A" w:rsidRPr="009872A5">
        <w:rPr>
          <w:rFonts w:cs="Times New Roman"/>
          <w:color w:val="000000" w:themeColor="text1"/>
          <w:szCs w:val="24"/>
          <w:lang w:val="en-US"/>
        </w:rPr>
        <w:t>s</w:t>
      </w:r>
      <w:r w:rsidR="00771A18" w:rsidRPr="009872A5">
        <w:rPr>
          <w:rFonts w:cs="Times New Roman"/>
          <w:color w:val="000000" w:themeColor="text1"/>
          <w:szCs w:val="24"/>
          <w:lang w:val="en-US"/>
        </w:rPr>
        <w:t xml:space="preserve"> 0.6</w:t>
      </w:r>
      <w:r w:rsidR="00067357" w:rsidRPr="009872A5">
        <w:rPr>
          <w:rFonts w:cs="Times New Roman"/>
          <w:color w:val="000000" w:themeColor="text1"/>
          <w:szCs w:val="24"/>
          <w:lang w:val="en-US"/>
        </w:rPr>
        <w:t xml:space="preserve"> percent</w:t>
      </w:r>
      <w:r w:rsidR="00771A18" w:rsidRPr="009872A5">
        <w:rPr>
          <w:rFonts w:cs="Times New Roman"/>
          <w:color w:val="000000" w:themeColor="text1"/>
          <w:szCs w:val="24"/>
          <w:lang w:val="en-US"/>
        </w:rPr>
        <w:t xml:space="preserve"> and farmland 0.7</w:t>
      </w:r>
      <w:r w:rsidR="00067357" w:rsidRPr="009872A5">
        <w:rPr>
          <w:rFonts w:cs="Times New Roman"/>
          <w:color w:val="000000" w:themeColor="text1"/>
          <w:szCs w:val="24"/>
          <w:lang w:val="en-US"/>
        </w:rPr>
        <w:t xml:space="preserve"> percent</w:t>
      </w:r>
      <w:r w:rsidR="00771A18" w:rsidRPr="009872A5">
        <w:rPr>
          <w:rFonts w:cs="Times New Roman"/>
          <w:color w:val="000000" w:themeColor="text1"/>
          <w:szCs w:val="24"/>
          <w:lang w:val="en-US"/>
        </w:rPr>
        <w:t xml:space="preserve">. </w:t>
      </w:r>
    </w:p>
    <w:p w14:paraId="75E0EC90" w14:textId="77777777" w:rsidR="00D27D03" w:rsidRPr="009872A5" w:rsidRDefault="00D27D03" w:rsidP="00D27D03">
      <w:pPr>
        <w:spacing w:after="0" w:line="240" w:lineRule="auto"/>
        <w:ind w:left="720"/>
        <w:jc w:val="both"/>
        <w:rPr>
          <w:rFonts w:eastAsia="Times New Roman" w:cs="Times New Roman"/>
          <w:color w:val="000000" w:themeColor="text1"/>
          <w:szCs w:val="24"/>
          <w:lang w:val="en-US"/>
        </w:rPr>
      </w:pPr>
    </w:p>
    <w:p w14:paraId="10A6D607" w14:textId="71BF6D9F" w:rsidR="00595C5F" w:rsidRPr="009872A5" w:rsidRDefault="00D27D03" w:rsidP="00D27D03">
      <w:pPr>
        <w:spacing w:after="0" w:line="240" w:lineRule="auto"/>
        <w:ind w:left="720"/>
        <w:jc w:val="both"/>
        <w:rPr>
          <w:rFonts w:eastAsia="Times New Roman" w:cs="Times New Roman"/>
          <w:color w:val="000000" w:themeColor="text1"/>
          <w:szCs w:val="24"/>
          <w:u w:val="single"/>
          <w:lang w:val="en-US"/>
        </w:rPr>
      </w:pPr>
      <w:r w:rsidRPr="009872A5">
        <w:rPr>
          <w:rFonts w:eastAsia="Times New Roman" w:cs="Times New Roman"/>
          <w:color w:val="000000" w:themeColor="text1"/>
          <w:szCs w:val="24"/>
          <w:lang w:val="en-US"/>
        </w:rPr>
        <w:t>O</w:t>
      </w:r>
      <w:r w:rsidRPr="009872A5">
        <w:rPr>
          <w:rFonts w:cs="Times New Roman"/>
          <w:color w:val="000000" w:themeColor="text1"/>
          <w:szCs w:val="24"/>
          <w:lang w:val="en-US"/>
        </w:rPr>
        <w:t xml:space="preserve">wing to the vastness of forest ecosystems and the efficiency of photosynthesis, the </w:t>
      </w:r>
      <w:r w:rsidRPr="009872A5">
        <w:rPr>
          <w:rFonts w:eastAsia="Times New Roman" w:cs="Times New Roman"/>
          <w:color w:val="000000" w:themeColor="text1"/>
          <w:szCs w:val="24"/>
          <w:lang w:val="en-US"/>
        </w:rPr>
        <w:t>productivity</w:t>
      </w:r>
      <w:r w:rsidRPr="009872A5">
        <w:rPr>
          <w:rFonts w:cs="Times New Roman"/>
          <w:color w:val="000000" w:themeColor="text1"/>
          <w:szCs w:val="24"/>
          <w:lang w:val="en-US"/>
        </w:rPr>
        <w:t xml:space="preserve"> and biomass of forests are greater than other ecosystems. Total </w:t>
      </w:r>
      <w:r w:rsidR="00A41F4A" w:rsidRPr="009872A5">
        <w:rPr>
          <w:rFonts w:cs="Times New Roman"/>
          <w:color w:val="000000" w:themeColor="text1"/>
          <w:szCs w:val="24"/>
          <w:lang w:val="en-US"/>
        </w:rPr>
        <w:t xml:space="preserve">global </w:t>
      </w:r>
      <w:r w:rsidRPr="009872A5">
        <w:rPr>
          <w:rFonts w:cs="Times New Roman"/>
          <w:color w:val="000000" w:themeColor="text1"/>
          <w:szCs w:val="24"/>
          <w:lang w:val="en-US"/>
        </w:rPr>
        <w:t xml:space="preserve">biomass is estimated to be </w:t>
      </w:r>
      <w:r w:rsidRPr="009872A5">
        <w:rPr>
          <w:rFonts w:eastAsia="Times New Roman" w:cs="Times New Roman"/>
          <w:color w:val="000000" w:themeColor="text1"/>
          <w:szCs w:val="24"/>
          <w:lang w:val="en-US"/>
        </w:rPr>
        <w:t xml:space="preserve">185.6 billion tons. Forests produce 6 </w:t>
      </w:r>
      <w:r w:rsidR="00A41F4A" w:rsidRPr="009872A5">
        <w:rPr>
          <w:rFonts w:eastAsia="Times New Roman" w:cs="Times New Roman"/>
          <w:color w:val="000000" w:themeColor="text1"/>
          <w:szCs w:val="24"/>
          <w:lang w:val="en-US"/>
        </w:rPr>
        <w:t xml:space="preserve">to </w:t>
      </w:r>
      <w:r w:rsidRPr="009872A5">
        <w:rPr>
          <w:rFonts w:eastAsia="Times New Roman" w:cs="Times New Roman"/>
          <w:color w:val="000000" w:themeColor="text1"/>
          <w:szCs w:val="24"/>
          <w:lang w:val="en-US"/>
        </w:rPr>
        <w:t>8 tons of biomass per hectare per year, totaling 166.4 billion tons per year, which represents about 90 percent of global production.</w:t>
      </w:r>
      <w:r w:rsidRPr="009872A5">
        <w:rPr>
          <w:rFonts w:cs="Times New Roman"/>
          <w:color w:val="000000" w:themeColor="text1"/>
          <w:szCs w:val="24"/>
          <w:lang w:val="en-US"/>
        </w:rPr>
        <w:t xml:space="preserve"> By comparison, the amount of biomass produced by other ecosystems is very small</w:t>
      </w:r>
      <w:r w:rsidR="00A41F4A" w:rsidRPr="009872A5">
        <w:rPr>
          <w:rFonts w:cs="Times New Roman"/>
          <w:color w:val="000000" w:themeColor="text1"/>
          <w:szCs w:val="24"/>
          <w:lang w:val="en-US"/>
        </w:rPr>
        <w:t xml:space="preserve">; </w:t>
      </w:r>
      <w:r w:rsidRPr="009872A5">
        <w:rPr>
          <w:rFonts w:cs="Times New Roman"/>
          <w:color w:val="000000" w:themeColor="text1"/>
          <w:szCs w:val="24"/>
          <w:lang w:val="en-US"/>
        </w:rPr>
        <w:t>grassland ecosystems produce only 4</w:t>
      </w:r>
      <w:r w:rsidRPr="009872A5">
        <w:rPr>
          <w:rFonts w:eastAsia="Times New Roman" w:cs="Times New Roman"/>
          <w:color w:val="000000" w:themeColor="text1"/>
          <w:szCs w:val="24"/>
          <w:lang w:val="en-US"/>
        </w:rPr>
        <w:t xml:space="preserve"> percent</w:t>
      </w:r>
      <w:r w:rsidRPr="009872A5">
        <w:rPr>
          <w:rFonts w:cs="Times New Roman"/>
          <w:color w:val="000000" w:themeColor="text1"/>
          <w:szCs w:val="24"/>
          <w:lang w:val="en-US"/>
        </w:rPr>
        <w:t xml:space="preserve"> and the tundra and quasi-desert ecosystem only 1.1</w:t>
      </w:r>
      <w:r w:rsidRPr="009872A5">
        <w:rPr>
          <w:rFonts w:eastAsia="Times New Roman" w:cs="Times New Roman"/>
          <w:color w:val="000000" w:themeColor="text1"/>
          <w:szCs w:val="24"/>
          <w:lang w:val="en-US"/>
        </w:rPr>
        <w:t xml:space="preserve"> percent</w:t>
      </w:r>
      <w:r w:rsidRPr="009872A5">
        <w:rPr>
          <w:rFonts w:cs="Times New Roman"/>
          <w:color w:val="000000" w:themeColor="text1"/>
          <w:szCs w:val="24"/>
          <w:lang w:val="en-US"/>
        </w:rPr>
        <w:t xml:space="preserve">. The amount of energy captured by the </w:t>
      </w:r>
      <w:r w:rsidR="00A41F4A" w:rsidRPr="009872A5">
        <w:rPr>
          <w:rFonts w:cs="Times New Roman"/>
          <w:color w:val="000000" w:themeColor="text1"/>
          <w:szCs w:val="24"/>
          <w:lang w:val="en-US"/>
        </w:rPr>
        <w:t xml:space="preserve">Earth’s </w:t>
      </w:r>
      <w:r w:rsidRPr="009872A5">
        <w:rPr>
          <w:rFonts w:cs="Times New Roman"/>
          <w:color w:val="000000" w:themeColor="text1"/>
          <w:szCs w:val="24"/>
          <w:lang w:val="en-US"/>
        </w:rPr>
        <w:t xml:space="preserve">forests each year totals </w:t>
      </w:r>
      <w:r w:rsidRPr="009872A5">
        <w:rPr>
          <w:rFonts w:eastAsia="Times New Roman" w:cs="Times New Roman"/>
          <w:color w:val="000000" w:themeColor="text1"/>
          <w:szCs w:val="24"/>
          <w:lang w:val="en-US"/>
        </w:rPr>
        <w:t>13 × 10</w:t>
      </w:r>
      <w:r w:rsidRPr="009872A5">
        <w:rPr>
          <w:rFonts w:eastAsia="Times New Roman" w:cs="Times New Roman"/>
          <w:color w:val="000000" w:themeColor="text1"/>
          <w:szCs w:val="24"/>
          <w:vertAlign w:val="superscript"/>
          <w:lang w:val="en-US"/>
        </w:rPr>
        <w:t>17</w:t>
      </w:r>
      <w:r w:rsidRPr="009872A5">
        <w:rPr>
          <w:rFonts w:eastAsia="Times New Roman" w:cs="Times New Roman"/>
          <w:color w:val="000000" w:themeColor="text1"/>
          <w:szCs w:val="24"/>
          <w:lang w:val="en-US"/>
        </w:rPr>
        <w:t xml:space="preserve"> kilojoules</w:t>
      </w:r>
      <w:r w:rsidR="00362F9E" w:rsidRPr="009872A5">
        <w:rPr>
          <w:rFonts w:eastAsia="Times New Roman" w:cs="Times New Roman"/>
          <w:color w:val="000000" w:themeColor="text1"/>
          <w:szCs w:val="24"/>
          <w:lang w:val="en-US"/>
        </w:rPr>
        <w:t>,</w:t>
      </w:r>
      <w:r w:rsidRPr="009872A5">
        <w:rPr>
          <w:rFonts w:eastAsia="Times New Roman" w:cs="Times New Roman"/>
          <w:color w:val="000000" w:themeColor="text1"/>
          <w:szCs w:val="24"/>
          <w:lang w:val="en-US"/>
        </w:rPr>
        <w:t xml:space="preserve"> or 63.4 percent of</w:t>
      </w:r>
      <w:r w:rsidRPr="009872A5">
        <w:rPr>
          <w:rFonts w:cs="Times New Roman"/>
          <w:color w:val="000000" w:themeColor="text1"/>
          <w:szCs w:val="24"/>
          <w:lang w:val="en-US"/>
        </w:rPr>
        <w:t xml:space="preserve"> the total energy conserved each year (</w:t>
      </w:r>
      <w:r w:rsidRPr="009872A5">
        <w:rPr>
          <w:rFonts w:eastAsia="Times New Roman" w:cs="Times New Roman"/>
          <w:color w:val="000000" w:themeColor="text1"/>
          <w:szCs w:val="24"/>
          <w:lang w:val="en-US"/>
        </w:rPr>
        <w:t>20.5 × 10</w:t>
      </w:r>
      <w:r w:rsidRPr="009872A5">
        <w:rPr>
          <w:rFonts w:eastAsia="Times New Roman" w:cs="Times New Roman"/>
          <w:color w:val="000000" w:themeColor="text1"/>
          <w:szCs w:val="24"/>
          <w:vertAlign w:val="superscript"/>
          <w:lang w:val="en-US"/>
        </w:rPr>
        <w:t xml:space="preserve">17 </w:t>
      </w:r>
      <w:r w:rsidRPr="009872A5">
        <w:rPr>
          <w:rFonts w:cs="Times New Roman"/>
          <w:color w:val="000000" w:themeColor="text1"/>
          <w:szCs w:val="24"/>
          <w:lang w:val="en-US"/>
        </w:rPr>
        <w:t>kilojoules) by all terrestrial biospheres</w:t>
      </w:r>
      <w:r w:rsidRPr="009872A5">
        <w:rPr>
          <w:rFonts w:eastAsia="Times New Roman" w:cs="Times New Roman"/>
          <w:color w:val="000000" w:themeColor="text1"/>
          <w:szCs w:val="24"/>
          <w:lang w:val="en-US"/>
        </w:rPr>
        <w:t xml:space="preserve">. Forests are therefore the largest storehouse of natural energy on the </w:t>
      </w:r>
      <w:r w:rsidR="00A41F4A" w:rsidRPr="009872A5">
        <w:rPr>
          <w:rFonts w:eastAsia="Times New Roman" w:cs="Times New Roman"/>
          <w:color w:val="000000" w:themeColor="text1"/>
          <w:szCs w:val="24"/>
          <w:lang w:val="en-US"/>
        </w:rPr>
        <w:t>planet</w:t>
      </w:r>
      <w:r w:rsidRPr="009872A5">
        <w:rPr>
          <w:rFonts w:eastAsia="Times New Roman" w:cs="Times New Roman"/>
          <w:color w:val="000000" w:themeColor="text1"/>
          <w:szCs w:val="24"/>
          <w:lang w:val="en-US"/>
        </w:rPr>
        <w:t>.</w:t>
      </w:r>
    </w:p>
    <w:p w14:paraId="64A1DF4D" w14:textId="77777777" w:rsidR="00595C5F" w:rsidRPr="009872A5" w:rsidRDefault="00595C5F" w:rsidP="00D27D03">
      <w:pPr>
        <w:spacing w:after="0" w:line="240" w:lineRule="auto"/>
        <w:jc w:val="both"/>
        <w:rPr>
          <w:rFonts w:cs="Times New Roman"/>
          <w:color w:val="000000" w:themeColor="text1"/>
          <w:szCs w:val="24"/>
          <w:lang w:val="en-US"/>
        </w:rPr>
      </w:pPr>
    </w:p>
    <w:p w14:paraId="098ED417" w14:textId="648309BE" w:rsidR="00771A18" w:rsidRPr="009872A5" w:rsidRDefault="00771A18" w:rsidP="00D27D03">
      <w:pPr>
        <w:numPr>
          <w:ilvl w:val="0"/>
          <w:numId w:val="7"/>
        </w:numPr>
        <w:spacing w:after="0" w:line="240" w:lineRule="auto"/>
        <w:jc w:val="both"/>
        <w:rPr>
          <w:rFonts w:cs="Times New Roman"/>
          <w:color w:val="000000" w:themeColor="text1"/>
          <w:szCs w:val="24"/>
          <w:lang w:val="en-US"/>
        </w:rPr>
      </w:pPr>
      <w:r w:rsidRPr="009872A5">
        <w:rPr>
          <w:rFonts w:cs="Times New Roman"/>
          <w:b/>
          <w:bCs/>
          <w:color w:val="000000" w:themeColor="text1"/>
          <w:szCs w:val="24"/>
          <w:lang w:val="en-US"/>
        </w:rPr>
        <w:t xml:space="preserve">Forests </w:t>
      </w:r>
      <w:r w:rsidRPr="009872A5">
        <w:rPr>
          <w:rFonts w:cs="Times New Roman"/>
          <w:b/>
          <w:color w:val="000000" w:themeColor="text1"/>
          <w:szCs w:val="24"/>
          <w:lang w:val="en-US"/>
        </w:rPr>
        <w:t>function as the centrum and lever in maintaining the overall function of the global ecosystem</w:t>
      </w:r>
      <w:r w:rsidR="00AE7144" w:rsidRPr="009872A5">
        <w:rPr>
          <w:rFonts w:cs="Times New Roman"/>
          <w:b/>
          <w:color w:val="000000" w:themeColor="text1"/>
          <w:szCs w:val="24"/>
          <w:lang w:val="en-US"/>
        </w:rPr>
        <w:t>.</w:t>
      </w:r>
      <w:r w:rsidR="00493B3C" w:rsidRPr="009872A5">
        <w:rPr>
          <w:rFonts w:cs="Times New Roman"/>
          <w:b/>
          <w:color w:val="000000" w:themeColor="text1"/>
          <w:szCs w:val="24"/>
          <w:lang w:val="en-US"/>
        </w:rPr>
        <w:t xml:space="preserve"> </w:t>
      </w:r>
      <w:r w:rsidRPr="009872A5">
        <w:rPr>
          <w:rFonts w:cs="Times New Roman"/>
          <w:color w:val="000000" w:themeColor="text1"/>
          <w:szCs w:val="24"/>
          <w:lang w:val="en-US"/>
        </w:rPr>
        <w:t>At the global level, forests act as an invaluable resource bank, a regeneration reservoir, a gene bank, a carbon sequestration bank, a water storage reservoir</w:t>
      </w:r>
      <w:r w:rsidR="00FF31F9" w:rsidRPr="009872A5">
        <w:rPr>
          <w:rFonts w:cs="Times New Roman"/>
          <w:color w:val="000000" w:themeColor="text1"/>
          <w:szCs w:val="24"/>
          <w:lang w:val="en-US"/>
        </w:rPr>
        <w:t>,</w:t>
      </w:r>
      <w:r w:rsidRPr="009872A5">
        <w:rPr>
          <w:rFonts w:cs="Times New Roman"/>
          <w:color w:val="000000" w:themeColor="text1"/>
          <w:szCs w:val="24"/>
          <w:lang w:val="en-US"/>
        </w:rPr>
        <w:t xml:space="preserve"> and an energy bank. They are a source of food, medicine, timber</w:t>
      </w:r>
      <w:r w:rsidR="00FF31F9" w:rsidRPr="009872A5">
        <w:rPr>
          <w:rFonts w:cs="Times New Roman"/>
          <w:color w:val="000000" w:themeColor="text1"/>
          <w:szCs w:val="24"/>
          <w:lang w:val="en-US"/>
        </w:rPr>
        <w:t>,</w:t>
      </w:r>
      <w:r w:rsidRPr="009872A5">
        <w:rPr>
          <w:rFonts w:cs="Times New Roman"/>
          <w:color w:val="000000" w:themeColor="text1"/>
          <w:szCs w:val="24"/>
          <w:lang w:val="en-US"/>
        </w:rPr>
        <w:t xml:space="preserve"> and a wide range of other products and services essential to humanity. They also serve to stabilize climate, </w:t>
      </w:r>
      <w:r w:rsidR="001D21C0" w:rsidRPr="009872A5">
        <w:rPr>
          <w:rFonts w:cs="Times New Roman"/>
          <w:color w:val="000000" w:themeColor="text1"/>
          <w:szCs w:val="24"/>
          <w:lang w:val="en-US"/>
        </w:rPr>
        <w:t xml:space="preserve">conserve biodiversity, </w:t>
      </w:r>
      <w:r w:rsidR="001D21C0" w:rsidRPr="009872A5">
        <w:rPr>
          <w:rFonts w:cs="Times New Roman"/>
          <w:color w:val="000000" w:themeColor="text1"/>
          <w:szCs w:val="24"/>
          <w:lang w:val="en-US" w:eastAsia="zh-CN"/>
        </w:rPr>
        <w:t>re</w:t>
      </w:r>
      <w:r w:rsidR="00CF2F1C" w:rsidRPr="009872A5">
        <w:rPr>
          <w:rFonts w:cs="Times New Roman"/>
          <w:color w:val="000000" w:themeColor="text1"/>
          <w:szCs w:val="24"/>
          <w:lang w:val="en-US" w:eastAsia="zh-CN"/>
        </w:rPr>
        <w:t>t</w:t>
      </w:r>
      <w:r w:rsidR="001D21C0" w:rsidRPr="009872A5">
        <w:rPr>
          <w:rFonts w:cs="Times New Roman"/>
          <w:color w:val="000000" w:themeColor="text1"/>
          <w:szCs w:val="24"/>
          <w:lang w:val="en-US" w:eastAsia="zh-CN"/>
        </w:rPr>
        <w:t>ain</w:t>
      </w:r>
      <w:r w:rsidRPr="009872A5">
        <w:rPr>
          <w:rFonts w:cs="Times New Roman"/>
          <w:color w:val="000000" w:themeColor="text1"/>
          <w:szCs w:val="24"/>
          <w:lang w:val="en-US"/>
        </w:rPr>
        <w:t xml:space="preserve"> water, reduce </w:t>
      </w:r>
      <w:r w:rsidR="001D21C0" w:rsidRPr="009872A5">
        <w:rPr>
          <w:rFonts w:cs="Times New Roman"/>
          <w:color w:val="000000" w:themeColor="text1"/>
          <w:szCs w:val="24"/>
          <w:lang w:val="en-US"/>
        </w:rPr>
        <w:t xml:space="preserve">soil and </w:t>
      </w:r>
      <w:r w:rsidRPr="009872A5">
        <w:rPr>
          <w:rFonts w:cs="Times New Roman"/>
          <w:color w:val="000000" w:themeColor="text1"/>
          <w:szCs w:val="24"/>
          <w:lang w:val="en-US"/>
        </w:rPr>
        <w:t>wind</w:t>
      </w:r>
      <w:r w:rsidR="001D21C0" w:rsidRPr="009872A5">
        <w:rPr>
          <w:rFonts w:cs="Times New Roman"/>
          <w:color w:val="000000" w:themeColor="text1"/>
          <w:szCs w:val="24"/>
          <w:lang w:val="en-US"/>
        </w:rPr>
        <w:t xml:space="preserve"> erosion</w:t>
      </w:r>
      <w:r w:rsidRPr="009872A5">
        <w:rPr>
          <w:rFonts w:cs="Times New Roman"/>
          <w:color w:val="000000" w:themeColor="text1"/>
          <w:szCs w:val="24"/>
          <w:lang w:val="en-US"/>
        </w:rPr>
        <w:t xml:space="preserve">, </w:t>
      </w:r>
      <w:r w:rsidR="001D21C0" w:rsidRPr="009872A5">
        <w:rPr>
          <w:rFonts w:cs="Times New Roman"/>
          <w:color w:val="000000" w:themeColor="text1"/>
          <w:szCs w:val="24"/>
          <w:lang w:val="en-US"/>
        </w:rPr>
        <w:t>filter</w:t>
      </w:r>
      <w:r w:rsidRPr="009872A5">
        <w:rPr>
          <w:rFonts w:cs="Times New Roman"/>
          <w:color w:val="000000" w:themeColor="text1"/>
          <w:szCs w:val="24"/>
          <w:lang w:val="en-US"/>
        </w:rPr>
        <w:t xml:space="preserve"> pollut</w:t>
      </w:r>
      <w:r w:rsidR="001D21C0" w:rsidRPr="009872A5">
        <w:rPr>
          <w:rFonts w:cs="Times New Roman"/>
          <w:color w:val="000000" w:themeColor="text1"/>
          <w:szCs w:val="24"/>
          <w:lang w:val="en-US"/>
        </w:rPr>
        <w:t>ants</w:t>
      </w:r>
      <w:r w:rsidRPr="009872A5">
        <w:rPr>
          <w:rFonts w:cs="Times New Roman"/>
          <w:color w:val="000000" w:themeColor="text1"/>
          <w:szCs w:val="24"/>
          <w:lang w:val="en-US"/>
        </w:rPr>
        <w:t xml:space="preserve">, </w:t>
      </w:r>
      <w:r w:rsidR="001D21C0" w:rsidRPr="009872A5">
        <w:rPr>
          <w:rFonts w:cs="Times New Roman"/>
          <w:color w:val="000000" w:themeColor="text1"/>
          <w:szCs w:val="24"/>
          <w:lang w:val="en-US"/>
        </w:rPr>
        <w:t xml:space="preserve">and </w:t>
      </w:r>
      <w:r w:rsidRPr="009872A5">
        <w:rPr>
          <w:rFonts w:cs="Times New Roman"/>
          <w:color w:val="000000" w:themeColor="text1"/>
          <w:szCs w:val="24"/>
          <w:lang w:val="en-US"/>
        </w:rPr>
        <w:t>provide habitats for wildlife</w:t>
      </w:r>
      <w:r w:rsidR="00CF2F1C" w:rsidRPr="009872A5">
        <w:rPr>
          <w:rFonts w:cs="Times New Roman"/>
          <w:color w:val="000000" w:themeColor="text1"/>
          <w:szCs w:val="24"/>
          <w:lang w:val="en-US"/>
        </w:rPr>
        <w:t xml:space="preserve">. As </w:t>
      </w:r>
      <w:r w:rsidR="00DD6801" w:rsidRPr="009872A5">
        <w:rPr>
          <w:rFonts w:cs="Times New Roman"/>
          <w:color w:val="000000" w:themeColor="text1"/>
          <w:szCs w:val="24"/>
          <w:lang w:val="en-US"/>
        </w:rPr>
        <w:t>a</w:t>
      </w:r>
      <w:r w:rsidR="001D21C0" w:rsidRPr="009872A5">
        <w:rPr>
          <w:rFonts w:cs="Times New Roman"/>
          <w:color w:val="000000" w:themeColor="text1"/>
          <w:szCs w:val="24"/>
          <w:lang w:val="en-US"/>
        </w:rPr>
        <w:t xml:space="preserve"> unique</w:t>
      </w:r>
      <w:r w:rsidRPr="009872A5">
        <w:rPr>
          <w:rFonts w:cs="Times New Roman"/>
          <w:color w:val="000000" w:themeColor="text1"/>
          <w:szCs w:val="24"/>
          <w:lang w:val="en-US"/>
        </w:rPr>
        <w:t xml:space="preserve"> terrestrial ecosystem</w:t>
      </w:r>
      <w:r w:rsidR="00500A20" w:rsidRPr="009872A5">
        <w:rPr>
          <w:rFonts w:cs="Times New Roman"/>
          <w:color w:val="000000" w:themeColor="text1"/>
          <w:szCs w:val="24"/>
          <w:lang w:val="en-US"/>
        </w:rPr>
        <w:t>,</w:t>
      </w:r>
      <w:r w:rsidR="00CF2F1C" w:rsidRPr="009872A5">
        <w:rPr>
          <w:rFonts w:cs="Times New Roman"/>
          <w:color w:val="000000" w:themeColor="text1"/>
          <w:szCs w:val="24"/>
          <w:lang w:val="en-US"/>
        </w:rPr>
        <w:t xml:space="preserve"> forests play </w:t>
      </w:r>
      <w:r w:rsidRPr="009872A5">
        <w:rPr>
          <w:rFonts w:cs="Times New Roman"/>
          <w:color w:val="000000" w:themeColor="text1"/>
          <w:szCs w:val="24"/>
          <w:lang w:val="en-US"/>
        </w:rPr>
        <w:t>a significant and indispensable role in maintaining ecological stability and in safeguarding human wellbeing.</w:t>
      </w:r>
    </w:p>
    <w:p w14:paraId="7CA50F7B" w14:textId="77777777" w:rsidR="00595C5F" w:rsidRPr="009872A5" w:rsidRDefault="00595C5F" w:rsidP="0006591C">
      <w:pPr>
        <w:spacing w:after="0" w:line="240" w:lineRule="auto"/>
        <w:ind w:left="630"/>
        <w:jc w:val="both"/>
        <w:rPr>
          <w:rFonts w:cs="Times New Roman"/>
          <w:color w:val="000000" w:themeColor="text1"/>
          <w:szCs w:val="24"/>
          <w:lang w:val="en-US"/>
        </w:rPr>
      </w:pPr>
    </w:p>
    <w:p w14:paraId="476B1959" w14:textId="18FBC2B7" w:rsidR="00771A18" w:rsidRPr="009872A5" w:rsidRDefault="00771A18"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Regrettably, the last century has witnessed an unprecedented reduction in global forest cover. At the beginning of human history, around two</w:t>
      </w:r>
      <w:r w:rsidR="0055641D" w:rsidRPr="009872A5">
        <w:rPr>
          <w:rFonts w:cs="Times New Roman"/>
          <w:color w:val="000000" w:themeColor="text1"/>
          <w:szCs w:val="24"/>
        </w:rPr>
        <w:t>-</w:t>
      </w:r>
      <w:r w:rsidRPr="009872A5">
        <w:rPr>
          <w:rFonts w:cs="Times New Roman"/>
          <w:color w:val="000000" w:themeColor="text1"/>
          <w:szCs w:val="24"/>
        </w:rPr>
        <w:t xml:space="preserve">thirds of the </w:t>
      </w:r>
      <w:r w:rsidR="00500A20" w:rsidRPr="009872A5">
        <w:rPr>
          <w:rFonts w:cs="Times New Roman"/>
          <w:color w:val="000000" w:themeColor="text1"/>
          <w:szCs w:val="24"/>
        </w:rPr>
        <w:t xml:space="preserve">Earth’s </w:t>
      </w:r>
      <w:r w:rsidRPr="009872A5">
        <w:rPr>
          <w:rFonts w:cs="Times New Roman"/>
          <w:color w:val="000000" w:themeColor="text1"/>
          <w:szCs w:val="24"/>
        </w:rPr>
        <w:t xml:space="preserve">surface </w:t>
      </w:r>
      <w:r w:rsidR="0055641D" w:rsidRPr="009872A5">
        <w:rPr>
          <w:rFonts w:cs="Times New Roman"/>
          <w:color w:val="000000" w:themeColor="text1"/>
          <w:szCs w:val="24"/>
        </w:rPr>
        <w:t xml:space="preserve">was </w:t>
      </w:r>
      <w:r w:rsidRPr="009872A5">
        <w:rPr>
          <w:rFonts w:cs="Times New Roman"/>
          <w:color w:val="000000" w:themeColor="text1"/>
          <w:szCs w:val="24"/>
        </w:rPr>
        <w:t>covered by forest, or around 7.6 billion</w:t>
      </w:r>
      <w:r w:rsidR="00500A20" w:rsidRPr="009872A5">
        <w:rPr>
          <w:rFonts w:cs="Times New Roman"/>
          <w:color w:val="000000" w:themeColor="text1"/>
          <w:szCs w:val="24"/>
        </w:rPr>
        <w:t xml:space="preserve"> hectares (</w:t>
      </w:r>
      <w:r w:rsidRPr="009872A5">
        <w:rPr>
          <w:rFonts w:cs="Times New Roman"/>
          <w:color w:val="000000" w:themeColor="text1"/>
          <w:szCs w:val="24"/>
        </w:rPr>
        <w:t>h</w:t>
      </w:r>
      <w:r w:rsidR="00AB297E" w:rsidRPr="009872A5">
        <w:rPr>
          <w:rFonts w:cs="Times New Roman"/>
          <w:color w:val="000000" w:themeColor="text1"/>
          <w:szCs w:val="24"/>
        </w:rPr>
        <w:t>a</w:t>
      </w:r>
      <w:r w:rsidR="00500A20" w:rsidRPr="009872A5">
        <w:rPr>
          <w:rFonts w:cs="Times New Roman"/>
          <w:color w:val="000000" w:themeColor="text1"/>
          <w:szCs w:val="24"/>
        </w:rPr>
        <w:t>)</w:t>
      </w:r>
      <w:r w:rsidRPr="009872A5">
        <w:rPr>
          <w:rFonts w:cs="Times New Roman"/>
          <w:color w:val="000000" w:themeColor="text1"/>
          <w:szCs w:val="24"/>
        </w:rPr>
        <w:t>. By the 1850s, forest cover had been reduced to 5.6 billion h</w:t>
      </w:r>
      <w:r w:rsidR="00AB297E" w:rsidRPr="009872A5">
        <w:rPr>
          <w:rFonts w:cs="Times New Roman"/>
          <w:color w:val="000000" w:themeColor="text1"/>
          <w:szCs w:val="24"/>
        </w:rPr>
        <w:t>a</w:t>
      </w:r>
      <w:r w:rsidRPr="009872A5">
        <w:rPr>
          <w:rFonts w:cs="Times New Roman"/>
          <w:color w:val="000000" w:themeColor="text1"/>
          <w:szCs w:val="24"/>
        </w:rPr>
        <w:t>, and over the past 100 years, human</w:t>
      </w:r>
      <w:r w:rsidR="00AB297E" w:rsidRPr="009872A5">
        <w:rPr>
          <w:rFonts w:cs="Times New Roman"/>
          <w:color w:val="000000" w:themeColor="text1"/>
          <w:szCs w:val="24"/>
        </w:rPr>
        <w:t>-</w:t>
      </w:r>
      <w:r w:rsidRPr="009872A5">
        <w:rPr>
          <w:rFonts w:cs="Times New Roman"/>
          <w:color w:val="000000" w:themeColor="text1"/>
          <w:szCs w:val="24"/>
        </w:rPr>
        <w:t xml:space="preserve">induced deforestation has accelerated greatly. </w:t>
      </w:r>
      <w:r w:rsidR="00362F9E" w:rsidRPr="009872A5">
        <w:rPr>
          <w:rFonts w:cs="Times New Roman"/>
          <w:color w:val="000000" w:themeColor="text1"/>
          <w:szCs w:val="24"/>
        </w:rPr>
        <w:t xml:space="preserve">By </w:t>
      </w:r>
      <w:r w:rsidRPr="009872A5">
        <w:rPr>
          <w:rFonts w:cs="Times New Roman"/>
          <w:color w:val="000000" w:themeColor="text1"/>
          <w:szCs w:val="24"/>
        </w:rPr>
        <w:t>20</w:t>
      </w:r>
      <w:r w:rsidR="00DE434F" w:rsidRPr="009872A5">
        <w:rPr>
          <w:rFonts w:cs="Times New Roman"/>
          <w:color w:val="000000" w:themeColor="text1"/>
          <w:szCs w:val="24"/>
          <w:lang w:eastAsia="zh-CN"/>
        </w:rPr>
        <w:t>10</w:t>
      </w:r>
      <w:r w:rsidRPr="009872A5">
        <w:rPr>
          <w:rFonts w:cs="Times New Roman"/>
          <w:color w:val="000000" w:themeColor="text1"/>
          <w:szCs w:val="24"/>
        </w:rPr>
        <w:t xml:space="preserve">, global forest cover had been reduced to </w:t>
      </w:r>
      <w:r w:rsidR="00DE434F" w:rsidRPr="009872A5">
        <w:rPr>
          <w:rFonts w:cs="Times New Roman"/>
          <w:color w:val="000000" w:themeColor="text1"/>
          <w:szCs w:val="24"/>
          <w:lang w:eastAsia="zh-CN"/>
        </w:rPr>
        <w:t>4</w:t>
      </w:r>
      <w:r w:rsidRPr="009872A5">
        <w:rPr>
          <w:rFonts w:cs="Times New Roman"/>
          <w:color w:val="000000" w:themeColor="text1"/>
          <w:szCs w:val="24"/>
        </w:rPr>
        <w:t xml:space="preserve"> billion h</w:t>
      </w:r>
      <w:r w:rsidR="00AB297E" w:rsidRPr="009872A5">
        <w:rPr>
          <w:rFonts w:cs="Times New Roman"/>
          <w:color w:val="000000" w:themeColor="text1"/>
          <w:szCs w:val="24"/>
        </w:rPr>
        <w:t>a</w:t>
      </w:r>
      <w:r w:rsidRPr="009872A5">
        <w:rPr>
          <w:rFonts w:cs="Times New Roman"/>
          <w:color w:val="000000" w:themeColor="text1"/>
          <w:szCs w:val="24"/>
        </w:rPr>
        <w:t xml:space="preserve"> or only 30</w:t>
      </w:r>
      <w:r w:rsidR="005000FD" w:rsidRPr="009872A5">
        <w:rPr>
          <w:rFonts w:eastAsia="Times New Roman" w:cs="Times New Roman"/>
          <w:color w:val="000000" w:themeColor="text1"/>
          <w:szCs w:val="24"/>
        </w:rPr>
        <w:t xml:space="preserve"> percent</w:t>
      </w:r>
      <w:r w:rsidRPr="009872A5">
        <w:rPr>
          <w:rFonts w:cs="Times New Roman"/>
          <w:color w:val="000000" w:themeColor="text1"/>
          <w:szCs w:val="24"/>
        </w:rPr>
        <w:t xml:space="preserve"> of the land area</w:t>
      </w:r>
      <w:r w:rsidR="00500A20" w:rsidRPr="009872A5">
        <w:rPr>
          <w:rFonts w:cs="Times New Roman"/>
          <w:color w:val="000000" w:themeColor="text1"/>
          <w:szCs w:val="24"/>
        </w:rPr>
        <w:t>,</w:t>
      </w:r>
      <w:r w:rsidR="00DE434F" w:rsidRPr="009872A5">
        <w:rPr>
          <w:rFonts w:cs="Times New Roman"/>
          <w:color w:val="000000" w:themeColor="text1"/>
          <w:szCs w:val="24"/>
        </w:rPr>
        <w:t xml:space="preserve"> </w:t>
      </w:r>
      <w:r w:rsidR="00DE434F" w:rsidRPr="009872A5">
        <w:rPr>
          <w:rFonts w:cs="Times New Roman"/>
          <w:color w:val="000000" w:themeColor="text1"/>
          <w:szCs w:val="24"/>
          <w:lang w:eastAsia="zh-CN"/>
        </w:rPr>
        <w:t>with</w:t>
      </w:r>
      <w:r w:rsidR="00DE434F" w:rsidRPr="009872A5">
        <w:rPr>
          <w:rFonts w:cs="Times New Roman"/>
          <w:color w:val="000000" w:themeColor="text1"/>
          <w:szCs w:val="24"/>
        </w:rPr>
        <w:t xml:space="preserve"> </w:t>
      </w:r>
      <w:r w:rsidR="00DE434F" w:rsidRPr="009872A5">
        <w:rPr>
          <w:rFonts w:cs="Times New Roman"/>
          <w:color w:val="000000" w:themeColor="text1"/>
          <w:szCs w:val="24"/>
          <w:lang w:eastAsia="zh-CN"/>
        </w:rPr>
        <w:t>around</w:t>
      </w:r>
      <w:r w:rsidR="00DE434F" w:rsidRPr="009872A5">
        <w:rPr>
          <w:rFonts w:cs="Times New Roman"/>
          <w:color w:val="000000" w:themeColor="text1"/>
          <w:szCs w:val="24"/>
        </w:rPr>
        <w:t xml:space="preserve"> 20 million ha </w:t>
      </w:r>
      <w:r w:rsidR="00500A20" w:rsidRPr="009872A5">
        <w:rPr>
          <w:rFonts w:cs="Times New Roman"/>
          <w:color w:val="000000" w:themeColor="text1"/>
          <w:szCs w:val="24"/>
        </w:rPr>
        <w:t xml:space="preserve">of </w:t>
      </w:r>
      <w:r w:rsidR="00DE434F" w:rsidRPr="009872A5">
        <w:rPr>
          <w:rFonts w:cs="Times New Roman"/>
          <w:color w:val="000000" w:themeColor="text1"/>
          <w:szCs w:val="24"/>
        </w:rPr>
        <w:t xml:space="preserve">forest destroyed or transferred for other use annually </w:t>
      </w:r>
      <w:r w:rsidRPr="009872A5">
        <w:rPr>
          <w:rFonts w:cs="Times New Roman"/>
          <w:color w:val="000000" w:themeColor="text1"/>
          <w:szCs w:val="24"/>
        </w:rPr>
        <w:t xml:space="preserve">over </w:t>
      </w:r>
      <w:r w:rsidR="00DB5C12" w:rsidRPr="009872A5">
        <w:rPr>
          <w:rFonts w:cs="Times New Roman"/>
          <w:color w:val="000000" w:themeColor="text1"/>
          <w:szCs w:val="24"/>
        </w:rPr>
        <w:t xml:space="preserve">the </w:t>
      </w:r>
      <w:r w:rsidRPr="009872A5">
        <w:rPr>
          <w:rFonts w:cs="Times New Roman"/>
          <w:color w:val="000000" w:themeColor="text1"/>
          <w:szCs w:val="24"/>
        </w:rPr>
        <w:t xml:space="preserve">past </w:t>
      </w:r>
      <w:r w:rsidR="00DE434F" w:rsidRPr="009872A5">
        <w:rPr>
          <w:rFonts w:cs="Times New Roman"/>
          <w:color w:val="000000" w:themeColor="text1"/>
          <w:szCs w:val="24"/>
        </w:rPr>
        <w:t>2</w:t>
      </w:r>
      <w:r w:rsidR="00DB5C12" w:rsidRPr="009872A5">
        <w:rPr>
          <w:rFonts w:cs="Times New Roman"/>
          <w:color w:val="000000" w:themeColor="text1"/>
          <w:szCs w:val="24"/>
        </w:rPr>
        <w:t>0</w:t>
      </w:r>
      <w:r w:rsidR="00BA4A99" w:rsidRPr="009872A5">
        <w:rPr>
          <w:rFonts w:cs="Times New Roman"/>
          <w:color w:val="000000" w:themeColor="text1"/>
          <w:szCs w:val="24"/>
        </w:rPr>
        <w:t>0 years</w:t>
      </w:r>
      <w:r w:rsidR="00362F9E" w:rsidRPr="009872A5">
        <w:rPr>
          <w:rFonts w:cs="Times New Roman"/>
          <w:color w:val="000000" w:themeColor="text1"/>
          <w:szCs w:val="24"/>
        </w:rPr>
        <w:t>, and</w:t>
      </w:r>
      <w:r w:rsidRPr="009872A5">
        <w:rPr>
          <w:rFonts w:cs="Times New Roman"/>
          <w:color w:val="000000" w:themeColor="text1"/>
          <w:szCs w:val="24"/>
        </w:rPr>
        <w:t xml:space="preserve"> 80</w:t>
      </w:r>
      <w:r w:rsidR="005000FD" w:rsidRPr="009872A5">
        <w:rPr>
          <w:rFonts w:eastAsia="Times New Roman" w:cs="Times New Roman"/>
          <w:color w:val="000000" w:themeColor="text1"/>
          <w:szCs w:val="24"/>
        </w:rPr>
        <w:t xml:space="preserve"> percent</w:t>
      </w:r>
      <w:r w:rsidRPr="009872A5">
        <w:rPr>
          <w:rFonts w:cs="Times New Roman"/>
          <w:color w:val="000000" w:themeColor="text1"/>
          <w:szCs w:val="24"/>
        </w:rPr>
        <w:t xml:space="preserve"> of primary forest had been destroyed, with the remaining 20</w:t>
      </w:r>
      <w:r w:rsidR="005000FD" w:rsidRPr="009872A5">
        <w:rPr>
          <w:rFonts w:eastAsia="Times New Roman" w:cs="Times New Roman"/>
          <w:color w:val="000000" w:themeColor="text1"/>
          <w:szCs w:val="24"/>
        </w:rPr>
        <w:t xml:space="preserve"> percent</w:t>
      </w:r>
      <w:r w:rsidRPr="009872A5">
        <w:rPr>
          <w:rFonts w:cs="Times New Roman"/>
          <w:color w:val="000000" w:themeColor="text1"/>
          <w:szCs w:val="24"/>
        </w:rPr>
        <w:t xml:space="preserve"> be</w:t>
      </w:r>
      <w:r w:rsidR="00BA4A99" w:rsidRPr="009872A5">
        <w:rPr>
          <w:rFonts w:cs="Times New Roman"/>
          <w:color w:val="000000" w:themeColor="text1"/>
          <w:szCs w:val="24"/>
        </w:rPr>
        <w:t>com</w:t>
      </w:r>
      <w:r w:rsidRPr="009872A5">
        <w:rPr>
          <w:rFonts w:cs="Times New Roman"/>
          <w:color w:val="000000" w:themeColor="text1"/>
          <w:szCs w:val="24"/>
        </w:rPr>
        <w:t>ing fragmented, unevenly distributed</w:t>
      </w:r>
      <w:r w:rsidR="00DB5C12" w:rsidRPr="009872A5">
        <w:rPr>
          <w:rFonts w:cs="Times New Roman"/>
          <w:color w:val="000000" w:themeColor="text1"/>
          <w:szCs w:val="24"/>
        </w:rPr>
        <w:t>,</w:t>
      </w:r>
      <w:r w:rsidRPr="009872A5">
        <w:rPr>
          <w:rFonts w:cs="Times New Roman"/>
          <w:color w:val="000000" w:themeColor="text1"/>
          <w:szCs w:val="24"/>
        </w:rPr>
        <w:t xml:space="preserve"> and degraded. </w:t>
      </w:r>
    </w:p>
    <w:p w14:paraId="0CAA7B6B" w14:textId="77777777" w:rsidR="00595C5F" w:rsidRPr="009872A5" w:rsidRDefault="00595C5F" w:rsidP="0006591C">
      <w:pPr>
        <w:pStyle w:val="ListParagraph"/>
        <w:spacing w:after="0" w:line="240" w:lineRule="auto"/>
        <w:ind w:left="0"/>
        <w:contextualSpacing w:val="0"/>
        <w:jc w:val="both"/>
        <w:rPr>
          <w:rFonts w:cs="Times New Roman"/>
          <w:color w:val="000000" w:themeColor="text1"/>
          <w:szCs w:val="24"/>
        </w:rPr>
      </w:pPr>
    </w:p>
    <w:p w14:paraId="72B83E80" w14:textId="456AFB60" w:rsidR="00771A18" w:rsidRPr="009872A5" w:rsidRDefault="00771A18"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 xml:space="preserve">This rapid depletion of global forest cover has been accompanied by global temperature rises, a loss of biodiversity, species extinction, an increase in natural calamities such as extreme weather events (hurricanes, droughts, </w:t>
      </w:r>
      <w:r w:rsidR="008767F7" w:rsidRPr="009872A5">
        <w:rPr>
          <w:rFonts w:cs="Times New Roman"/>
          <w:color w:val="000000" w:themeColor="text1"/>
          <w:szCs w:val="24"/>
        </w:rPr>
        <w:t>floods</w:t>
      </w:r>
      <w:r w:rsidRPr="009872A5">
        <w:rPr>
          <w:rFonts w:cs="Times New Roman"/>
          <w:color w:val="000000" w:themeColor="text1"/>
          <w:szCs w:val="24"/>
        </w:rPr>
        <w:t>)</w:t>
      </w:r>
      <w:r w:rsidR="00DB5C12" w:rsidRPr="009872A5">
        <w:rPr>
          <w:rFonts w:cs="Times New Roman"/>
          <w:color w:val="000000" w:themeColor="text1"/>
          <w:szCs w:val="24"/>
        </w:rPr>
        <w:t>,</w:t>
      </w:r>
      <w:r w:rsidRPr="009872A5">
        <w:rPr>
          <w:rFonts w:cs="Times New Roman"/>
          <w:color w:val="000000" w:themeColor="text1"/>
          <w:szCs w:val="24"/>
        </w:rPr>
        <w:t xml:space="preserve"> and disturbed weather patterns. These events, the causes of which can be linked in part to deforestation, have serious implications for humanity and require that international action be taken to rebalance terrestrial ecosystems, especially forest ecosystems.</w:t>
      </w:r>
    </w:p>
    <w:p w14:paraId="4E6F0C3C" w14:textId="77777777" w:rsidR="00595C5F" w:rsidRPr="009872A5" w:rsidRDefault="00595C5F" w:rsidP="0006591C">
      <w:pPr>
        <w:pStyle w:val="ListParagraph"/>
        <w:spacing w:after="0" w:line="240" w:lineRule="auto"/>
        <w:ind w:left="0"/>
        <w:contextualSpacing w:val="0"/>
        <w:jc w:val="both"/>
        <w:rPr>
          <w:rFonts w:cs="Times New Roman"/>
          <w:color w:val="000000" w:themeColor="text1"/>
          <w:szCs w:val="24"/>
        </w:rPr>
      </w:pPr>
    </w:p>
    <w:p w14:paraId="4BD85CF6" w14:textId="7EDA8573" w:rsidR="00595C5F" w:rsidRPr="009872A5" w:rsidRDefault="00E428FE" w:rsidP="0006591C">
      <w:pPr>
        <w:pStyle w:val="Heading2"/>
        <w:spacing w:before="0" w:after="0"/>
        <w:ind w:left="0" w:firstLine="0"/>
        <w:jc w:val="both"/>
        <w:rPr>
          <w:rFonts w:cs="Times New Roman"/>
        </w:rPr>
      </w:pPr>
      <w:bookmarkStart w:id="25" w:name="_Toc520038107"/>
      <w:bookmarkStart w:id="26" w:name="_Toc520235088"/>
      <w:bookmarkStart w:id="27" w:name="_Toc22658268"/>
      <w:bookmarkStart w:id="28" w:name="_Toc23179777"/>
      <w:r w:rsidRPr="009872A5">
        <w:rPr>
          <w:rFonts w:cs="Times New Roman"/>
        </w:rPr>
        <w:t>Forest Resources</w:t>
      </w:r>
      <w:r w:rsidR="00771A18" w:rsidRPr="009872A5">
        <w:rPr>
          <w:rFonts w:cs="Times New Roman"/>
        </w:rPr>
        <w:t xml:space="preserve"> </w:t>
      </w:r>
      <w:bookmarkEnd w:id="25"/>
      <w:bookmarkEnd w:id="26"/>
      <w:r w:rsidR="004475E4" w:rsidRPr="009872A5">
        <w:rPr>
          <w:rFonts w:cs="Times New Roman"/>
        </w:rPr>
        <w:t>Management and Challenges</w:t>
      </w:r>
      <w:r w:rsidR="00F00D01" w:rsidRPr="009872A5">
        <w:rPr>
          <w:rFonts w:cs="Times New Roman"/>
        </w:rPr>
        <w:t xml:space="preserve"> in China</w:t>
      </w:r>
      <w:bookmarkEnd w:id="27"/>
      <w:bookmarkEnd w:id="28"/>
    </w:p>
    <w:p w14:paraId="387E0BCD" w14:textId="77777777" w:rsidR="00595C5F" w:rsidRPr="009872A5" w:rsidRDefault="00595C5F" w:rsidP="0006591C">
      <w:pPr>
        <w:pStyle w:val="ListParagraph"/>
        <w:spacing w:after="0" w:line="240" w:lineRule="auto"/>
        <w:ind w:left="0"/>
        <w:contextualSpacing w:val="0"/>
        <w:jc w:val="both"/>
        <w:rPr>
          <w:rFonts w:cs="Times New Roman"/>
          <w:color w:val="000000" w:themeColor="text1"/>
          <w:szCs w:val="24"/>
        </w:rPr>
      </w:pPr>
    </w:p>
    <w:p w14:paraId="14ED883B" w14:textId="4B888B26" w:rsidR="000D7F06" w:rsidRPr="009872A5" w:rsidRDefault="00E8112D"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b/>
          <w:color w:val="000000" w:themeColor="text1"/>
          <w:szCs w:val="24"/>
        </w:rPr>
        <w:t>Forest</w:t>
      </w:r>
      <w:r w:rsidR="00DB6007" w:rsidRPr="009872A5">
        <w:rPr>
          <w:rFonts w:cs="Times New Roman"/>
          <w:b/>
          <w:color w:val="000000" w:themeColor="text1"/>
          <w:szCs w:val="24"/>
        </w:rPr>
        <w:t xml:space="preserve">s and their </w:t>
      </w:r>
      <w:r w:rsidRPr="009872A5">
        <w:rPr>
          <w:rFonts w:cs="Times New Roman"/>
          <w:b/>
          <w:color w:val="000000" w:themeColor="text1"/>
          <w:szCs w:val="24"/>
        </w:rPr>
        <w:t>functions in China.</w:t>
      </w:r>
      <w:r w:rsidRPr="009872A5">
        <w:rPr>
          <w:rFonts w:cs="Times New Roman"/>
          <w:color w:val="000000" w:themeColor="text1"/>
          <w:szCs w:val="24"/>
        </w:rPr>
        <w:t xml:space="preserve"> </w:t>
      </w:r>
      <w:r w:rsidR="00E0680E" w:rsidRPr="009872A5">
        <w:rPr>
          <w:rFonts w:cs="Times New Roman"/>
          <w:color w:val="000000" w:themeColor="text1"/>
          <w:szCs w:val="24"/>
        </w:rPr>
        <w:t xml:space="preserve">China’s </w:t>
      </w:r>
      <w:r w:rsidR="00E0680E">
        <w:rPr>
          <w:rFonts w:cs="Times New Roman" w:hint="eastAsia"/>
          <w:color w:val="000000" w:themeColor="text1"/>
          <w:szCs w:val="24"/>
          <w:lang w:eastAsia="zh-CN"/>
        </w:rPr>
        <w:t>Ninth</w:t>
      </w:r>
      <w:r w:rsidR="00E0680E" w:rsidRPr="009872A5">
        <w:rPr>
          <w:rFonts w:cs="Times New Roman"/>
          <w:color w:val="000000" w:themeColor="text1"/>
          <w:szCs w:val="24"/>
        </w:rPr>
        <w:t xml:space="preserve"> Forest Resources Inventory (20</w:t>
      </w:r>
      <w:r w:rsidR="00481D54">
        <w:rPr>
          <w:rFonts w:cs="Times New Roman"/>
          <w:color w:val="000000" w:themeColor="text1"/>
          <w:szCs w:val="24"/>
        </w:rPr>
        <w:t>1</w:t>
      </w:r>
      <w:r w:rsidR="00E0680E">
        <w:rPr>
          <w:rFonts w:cs="Times New Roman" w:hint="eastAsia"/>
          <w:color w:val="000000" w:themeColor="text1"/>
          <w:szCs w:val="24"/>
          <w:lang w:eastAsia="zh-CN"/>
        </w:rPr>
        <w:t>4</w:t>
      </w:r>
      <w:r w:rsidR="00E0680E" w:rsidRPr="009872A5">
        <w:rPr>
          <w:rFonts w:cs="Times New Roman"/>
          <w:color w:val="000000" w:themeColor="text1"/>
          <w:szCs w:val="24"/>
        </w:rPr>
        <w:t>–</w:t>
      </w:r>
      <w:r w:rsidR="00E0680E" w:rsidRPr="00E0680E">
        <w:rPr>
          <w:rFonts w:cs="Times New Roman"/>
          <w:color w:val="000000" w:themeColor="text1"/>
          <w:szCs w:val="24"/>
        </w:rPr>
        <w:t>201</w:t>
      </w:r>
      <w:r w:rsidR="00E0680E" w:rsidRPr="00E0680E">
        <w:rPr>
          <w:rFonts w:cs="Times New Roman" w:hint="eastAsia"/>
          <w:color w:val="000000" w:themeColor="text1"/>
          <w:szCs w:val="24"/>
          <w:lang w:eastAsia="zh-CN"/>
        </w:rPr>
        <w:t>8</w:t>
      </w:r>
      <w:r w:rsidR="00E0680E" w:rsidRPr="00E0680E">
        <w:rPr>
          <w:rFonts w:cs="Times New Roman"/>
          <w:color w:val="000000" w:themeColor="text1"/>
          <w:szCs w:val="24"/>
        </w:rPr>
        <w:t>) indicates</w:t>
      </w:r>
      <w:r w:rsidR="00E0680E" w:rsidRPr="00E0680E">
        <w:rPr>
          <w:rFonts w:cs="Times New Roman"/>
          <w:color w:val="000000" w:themeColor="text1"/>
          <w:szCs w:val="24"/>
          <w:lang w:eastAsia="zh-CN"/>
        </w:rPr>
        <w:t xml:space="preserve"> that</w:t>
      </w:r>
      <w:r w:rsidR="00E0680E" w:rsidRPr="00E0680E">
        <w:rPr>
          <w:rFonts w:cs="Times New Roman"/>
          <w:color w:val="000000" w:themeColor="text1"/>
          <w:szCs w:val="24"/>
        </w:rPr>
        <w:t xml:space="preserve"> the country has </w:t>
      </w:r>
      <w:r w:rsidR="00E0680E" w:rsidRPr="00E0680E">
        <w:rPr>
          <w:rFonts w:cs="Times New Roman" w:hint="eastAsia"/>
          <w:color w:val="000000" w:themeColor="text1"/>
          <w:szCs w:val="24"/>
          <w:lang w:eastAsia="zh-CN"/>
        </w:rPr>
        <w:t>220</w:t>
      </w:r>
      <w:r w:rsidR="00E0680E" w:rsidRPr="00E0680E">
        <w:rPr>
          <w:rFonts w:cs="Times New Roman"/>
          <w:color w:val="000000" w:themeColor="text1"/>
          <w:szCs w:val="24"/>
        </w:rPr>
        <w:t xml:space="preserve"> million ha of forest area, with forest coverage extending to 2</w:t>
      </w:r>
      <w:r w:rsidR="00E0680E" w:rsidRPr="00E0680E">
        <w:rPr>
          <w:rFonts w:cs="Times New Roman" w:hint="eastAsia"/>
          <w:color w:val="000000" w:themeColor="text1"/>
          <w:szCs w:val="24"/>
          <w:lang w:eastAsia="zh-CN"/>
        </w:rPr>
        <w:t>2.96</w:t>
      </w:r>
      <w:r w:rsidR="00E0680E" w:rsidRPr="00E0680E">
        <w:rPr>
          <w:rFonts w:eastAsia="Times New Roman" w:cs="Times New Roman"/>
          <w:color w:val="000000" w:themeColor="text1"/>
          <w:szCs w:val="24"/>
        </w:rPr>
        <w:t xml:space="preserve"> percent</w:t>
      </w:r>
      <w:r w:rsidR="00E0680E" w:rsidRPr="00E0680E">
        <w:rPr>
          <w:rFonts w:cs="Times New Roman"/>
          <w:color w:val="000000" w:themeColor="text1"/>
          <w:szCs w:val="24"/>
        </w:rPr>
        <w:t xml:space="preserve"> and stand volume totaling </w:t>
      </w:r>
      <w:r w:rsidR="00E0680E" w:rsidRPr="00E0680E">
        <w:rPr>
          <w:rFonts w:cs="Times New Roman" w:hint="eastAsia"/>
          <w:color w:val="000000" w:themeColor="text1"/>
          <w:szCs w:val="24"/>
          <w:lang w:eastAsia="zh-CN"/>
        </w:rPr>
        <w:t>17.56</w:t>
      </w:r>
      <w:r w:rsidR="00E0680E" w:rsidRPr="00E0680E">
        <w:rPr>
          <w:rFonts w:cs="Times New Roman"/>
          <w:color w:val="000000" w:themeColor="text1"/>
          <w:szCs w:val="24"/>
        </w:rPr>
        <w:t xml:space="preserve"> billion cubic meters (m</w:t>
      </w:r>
      <w:r w:rsidR="00E0680E" w:rsidRPr="00E0680E">
        <w:rPr>
          <w:rFonts w:cs="Times New Roman"/>
          <w:color w:val="000000" w:themeColor="text1"/>
          <w:szCs w:val="24"/>
          <w:vertAlign w:val="superscript"/>
        </w:rPr>
        <w:t>3</w:t>
      </w:r>
      <w:r w:rsidR="00E0680E" w:rsidRPr="00E0680E">
        <w:rPr>
          <w:rFonts w:cs="Times New Roman"/>
          <w:color w:val="000000" w:themeColor="text1"/>
          <w:szCs w:val="24"/>
        </w:rPr>
        <w:t>), and that plantations cover 79.54 million ha, with a stand volume of 3.39</w:t>
      </w:r>
      <w:r w:rsidR="00E0680E" w:rsidRPr="009872A5">
        <w:rPr>
          <w:rFonts w:cs="Times New Roman"/>
          <w:color w:val="000000" w:themeColor="text1"/>
          <w:szCs w:val="24"/>
        </w:rPr>
        <w:t xml:space="preserve"> billion m</w:t>
      </w:r>
      <w:r w:rsidR="00E0680E" w:rsidRPr="009872A5">
        <w:rPr>
          <w:rFonts w:cs="Times New Roman"/>
          <w:color w:val="000000" w:themeColor="text1"/>
          <w:szCs w:val="24"/>
          <w:vertAlign w:val="superscript"/>
        </w:rPr>
        <w:t>3</w:t>
      </w:r>
      <w:r w:rsidR="00E0680E" w:rsidRPr="009872A5">
        <w:rPr>
          <w:rFonts w:cs="Times New Roman"/>
          <w:color w:val="000000" w:themeColor="text1"/>
          <w:szCs w:val="24"/>
        </w:rPr>
        <w:t>. As the principal terrestrial ecosystem, forests in China provide</w:t>
      </w:r>
      <w:r w:rsidR="00E0680E" w:rsidRPr="009872A5">
        <w:rPr>
          <w:rFonts w:eastAsia="Century Gothic" w:cs="Times New Roman"/>
          <w:color w:val="000000" w:themeColor="text1"/>
          <w:szCs w:val="24"/>
        </w:rPr>
        <w:t xml:space="preserve"> significant ecological services.</w:t>
      </w:r>
      <w:r w:rsidR="00E0680E" w:rsidRPr="009872A5">
        <w:rPr>
          <w:rFonts w:cs="Times New Roman"/>
          <w:color w:val="000000" w:themeColor="text1"/>
          <w:szCs w:val="24"/>
        </w:rPr>
        <w:t xml:space="preserve"> </w:t>
      </w:r>
      <w:r w:rsidR="00E0680E">
        <w:rPr>
          <w:rFonts w:cs="Times New Roman"/>
          <w:color w:val="000000" w:themeColor="text1"/>
          <w:szCs w:val="24"/>
        </w:rPr>
        <w:t xml:space="preserve"> Total</w:t>
      </w:r>
      <w:r w:rsidR="00E0680E" w:rsidRPr="009872A5">
        <w:rPr>
          <w:rFonts w:eastAsia="Times New Roman" w:cs="Times New Roman"/>
          <w:color w:val="000000" w:themeColor="text1"/>
          <w:szCs w:val="24"/>
        </w:rPr>
        <w:t xml:space="preserve"> forests </w:t>
      </w:r>
      <w:r w:rsidR="00E0680E">
        <w:rPr>
          <w:rFonts w:eastAsia="Times New Roman" w:cs="Times New Roman"/>
          <w:color w:val="000000" w:themeColor="text1"/>
          <w:szCs w:val="24"/>
        </w:rPr>
        <w:t>Carbon sequestration is</w:t>
      </w:r>
      <w:r w:rsidR="00E0680E" w:rsidRPr="009872A5">
        <w:rPr>
          <w:rFonts w:eastAsia="Times New Roman" w:cs="Times New Roman"/>
          <w:color w:val="000000" w:themeColor="text1"/>
          <w:szCs w:val="24"/>
        </w:rPr>
        <w:t xml:space="preserve"> around </w:t>
      </w:r>
      <w:r w:rsidR="00E0680E">
        <w:rPr>
          <w:rFonts w:eastAsia="Times New Roman" w:cs="Times New Roman"/>
          <w:color w:val="000000" w:themeColor="text1"/>
          <w:szCs w:val="24"/>
        </w:rPr>
        <w:t>434</w:t>
      </w:r>
      <w:r w:rsidR="00E0680E" w:rsidRPr="009872A5">
        <w:rPr>
          <w:rFonts w:eastAsia="Times New Roman" w:cs="Times New Roman"/>
          <w:color w:val="000000" w:themeColor="text1"/>
          <w:szCs w:val="24"/>
        </w:rPr>
        <w:t xml:space="preserve"> million tons of CO</w:t>
      </w:r>
      <w:r w:rsidR="00E0680E" w:rsidRPr="009872A5">
        <w:rPr>
          <w:rFonts w:eastAsia="Times New Roman" w:cs="Times New Roman"/>
          <w:color w:val="000000" w:themeColor="text1"/>
          <w:szCs w:val="24"/>
          <w:vertAlign w:val="subscript"/>
        </w:rPr>
        <w:t xml:space="preserve">2 </w:t>
      </w:r>
      <w:r w:rsidR="00E0680E">
        <w:rPr>
          <w:rFonts w:eastAsia="Times New Roman" w:cs="Times New Roman"/>
          <w:color w:val="000000" w:themeColor="text1"/>
          <w:szCs w:val="24"/>
        </w:rPr>
        <w:t>every</w:t>
      </w:r>
      <w:r w:rsidR="00E0680E" w:rsidRPr="009872A5">
        <w:rPr>
          <w:rFonts w:eastAsia="Times New Roman" w:cs="Times New Roman"/>
          <w:color w:val="000000" w:themeColor="text1"/>
          <w:szCs w:val="24"/>
        </w:rPr>
        <w:t xml:space="preserve"> year, equivalent to 8 percent of total greenhouse gas emissions for the entire country over the same period. Forests also play a significant role in the hydrological cycle by intercepting rainfall, </w:t>
      </w:r>
      <w:r w:rsidR="00E0680E" w:rsidRPr="009872A5">
        <w:rPr>
          <w:rFonts w:cs="Times New Roman"/>
          <w:color w:val="000000" w:themeColor="text1"/>
          <w:szCs w:val="24"/>
        </w:rPr>
        <w:t>increasing</w:t>
      </w:r>
      <w:r w:rsidR="00E0680E" w:rsidRPr="009872A5">
        <w:rPr>
          <w:rFonts w:eastAsia="Times New Roman" w:cs="Times New Roman"/>
          <w:color w:val="000000" w:themeColor="text1"/>
          <w:szCs w:val="24"/>
        </w:rPr>
        <w:t xml:space="preserve"> groundwater storage, purifying water and thereby improving water quality, and reducing flooding and soil erosion. Each year, forests retain and store </w:t>
      </w:r>
      <w:r w:rsidR="00E0680E">
        <w:rPr>
          <w:rFonts w:cs="Times New Roman"/>
          <w:color w:val="000000" w:themeColor="text1"/>
          <w:szCs w:val="24"/>
        </w:rPr>
        <w:t>628.9</w:t>
      </w:r>
      <w:r w:rsidR="00E0680E" w:rsidRPr="009872A5">
        <w:rPr>
          <w:rFonts w:cs="Times New Roman"/>
          <w:color w:val="000000" w:themeColor="text1"/>
          <w:szCs w:val="24"/>
        </w:rPr>
        <w:t xml:space="preserve"> billion m</w:t>
      </w:r>
      <w:r w:rsidR="00E0680E" w:rsidRPr="009872A5">
        <w:rPr>
          <w:rFonts w:cs="Times New Roman"/>
          <w:color w:val="000000" w:themeColor="text1"/>
          <w:szCs w:val="24"/>
          <w:vertAlign w:val="superscript"/>
        </w:rPr>
        <w:t>3</w:t>
      </w:r>
      <w:r w:rsidR="00E0680E" w:rsidRPr="009872A5">
        <w:rPr>
          <w:rFonts w:cs="Times New Roman"/>
          <w:color w:val="000000" w:themeColor="text1"/>
          <w:szCs w:val="24"/>
        </w:rPr>
        <w:t xml:space="preserve"> of water (</w:t>
      </w:r>
      <w:r w:rsidR="00E0680E" w:rsidRPr="009872A5">
        <w:rPr>
          <w:rFonts w:eastAsia="Times New Roman" w:cs="Times New Roman"/>
          <w:color w:val="000000" w:themeColor="text1"/>
          <w:szCs w:val="24"/>
        </w:rPr>
        <w:t>equivalent to more than 70 percent of the total storage capacity of the country’s reservoirs),</w:t>
      </w:r>
      <w:r w:rsidR="00E0680E" w:rsidRPr="009872A5">
        <w:rPr>
          <w:rFonts w:cs="Times New Roman"/>
          <w:color w:val="000000" w:themeColor="text1"/>
          <w:szCs w:val="24"/>
        </w:rPr>
        <w:t xml:space="preserve"> fix 8.</w:t>
      </w:r>
      <w:r w:rsidR="00E0680E">
        <w:rPr>
          <w:rFonts w:cs="Times New Roman"/>
          <w:color w:val="000000" w:themeColor="text1"/>
          <w:szCs w:val="24"/>
        </w:rPr>
        <w:t>45</w:t>
      </w:r>
      <w:r w:rsidR="00E0680E" w:rsidRPr="009872A5">
        <w:rPr>
          <w:rFonts w:cs="Times New Roman"/>
          <w:color w:val="000000" w:themeColor="text1"/>
          <w:szCs w:val="24"/>
        </w:rPr>
        <w:t xml:space="preserve"> billion tons of soil, and retain 4</w:t>
      </w:r>
      <w:r w:rsidR="00E0680E">
        <w:rPr>
          <w:rFonts w:cs="Times New Roman"/>
          <w:color w:val="000000" w:themeColor="text1"/>
          <w:szCs w:val="24"/>
        </w:rPr>
        <w:t>62</w:t>
      </w:r>
      <w:r w:rsidR="00E0680E" w:rsidRPr="009872A5">
        <w:rPr>
          <w:rFonts w:cs="Times New Roman"/>
          <w:color w:val="000000" w:themeColor="text1"/>
          <w:szCs w:val="24"/>
        </w:rPr>
        <w:t xml:space="preserve"> million tons of fertilizer in runoff</w:t>
      </w:r>
    </w:p>
    <w:p w14:paraId="629F6607" w14:textId="77777777" w:rsidR="00D93C3D" w:rsidRPr="009872A5" w:rsidRDefault="00D93C3D" w:rsidP="0006591C">
      <w:pPr>
        <w:pStyle w:val="ListParagraph"/>
        <w:spacing w:after="0" w:line="240" w:lineRule="auto"/>
        <w:ind w:left="0"/>
        <w:contextualSpacing w:val="0"/>
        <w:jc w:val="both"/>
        <w:rPr>
          <w:rFonts w:cs="Times New Roman"/>
          <w:color w:val="000000" w:themeColor="text1"/>
          <w:szCs w:val="24"/>
        </w:rPr>
      </w:pPr>
    </w:p>
    <w:p w14:paraId="0C810056" w14:textId="76680CA6" w:rsidR="00595C5F" w:rsidRPr="003A7931" w:rsidRDefault="00771A18" w:rsidP="0006591C">
      <w:pPr>
        <w:pStyle w:val="ListParagraph"/>
        <w:numPr>
          <w:ilvl w:val="0"/>
          <w:numId w:val="9"/>
        </w:numPr>
        <w:spacing w:after="0" w:line="240" w:lineRule="auto"/>
        <w:ind w:left="0" w:firstLine="0"/>
        <w:contextualSpacing w:val="0"/>
        <w:jc w:val="both"/>
        <w:rPr>
          <w:rFonts w:eastAsia="Times New Roman" w:cs="Times New Roman"/>
          <w:color w:val="000000" w:themeColor="text1"/>
          <w:szCs w:val="24"/>
        </w:rPr>
      </w:pPr>
      <w:r w:rsidRPr="009872A5">
        <w:rPr>
          <w:rFonts w:eastAsia="Century Gothic" w:cs="Times New Roman"/>
          <w:color w:val="000000" w:themeColor="text1"/>
          <w:szCs w:val="24"/>
        </w:rPr>
        <w:t xml:space="preserve">In addition to its ecological functions, forests also make important contributions to economic growth and social wellbeing through the production of pulp, paper, mechanical wood products, rural </w:t>
      </w:r>
      <w:r w:rsidRPr="009872A5">
        <w:rPr>
          <w:rFonts w:cs="Times New Roman"/>
          <w:color w:val="000000" w:themeColor="text1"/>
          <w:szCs w:val="24"/>
        </w:rPr>
        <w:t>fuelwood</w:t>
      </w:r>
      <w:r w:rsidRPr="009872A5">
        <w:rPr>
          <w:rFonts w:eastAsia="Century Gothic" w:cs="Times New Roman"/>
          <w:color w:val="000000" w:themeColor="text1"/>
          <w:szCs w:val="24"/>
        </w:rPr>
        <w:t xml:space="preserve"> and poles, and a host of </w:t>
      </w:r>
      <w:r w:rsidR="005D2328" w:rsidRPr="009872A5">
        <w:rPr>
          <w:rFonts w:eastAsia="Century Gothic" w:cs="Times New Roman"/>
          <w:color w:val="000000" w:themeColor="text1"/>
          <w:szCs w:val="24"/>
        </w:rPr>
        <w:t>non-timber forest products</w:t>
      </w:r>
      <w:r w:rsidR="00CA3DD4" w:rsidRPr="009872A5">
        <w:rPr>
          <w:rFonts w:eastAsia="Century Gothic" w:cs="Times New Roman"/>
          <w:color w:val="000000" w:themeColor="text1"/>
          <w:szCs w:val="24"/>
        </w:rPr>
        <w:t xml:space="preserve"> </w:t>
      </w:r>
      <w:r w:rsidRPr="009872A5">
        <w:rPr>
          <w:rFonts w:eastAsia="Century Gothic" w:cs="Times New Roman"/>
          <w:color w:val="000000" w:themeColor="text1"/>
          <w:szCs w:val="24"/>
        </w:rPr>
        <w:t>such as traditional medicines, herbs</w:t>
      </w:r>
      <w:r w:rsidR="00011F93" w:rsidRPr="009872A5">
        <w:rPr>
          <w:rFonts w:eastAsia="Century Gothic" w:cs="Times New Roman"/>
          <w:color w:val="000000" w:themeColor="text1"/>
          <w:szCs w:val="24"/>
        </w:rPr>
        <w:t>,</w:t>
      </w:r>
      <w:r w:rsidRPr="009872A5">
        <w:rPr>
          <w:rFonts w:eastAsia="Century Gothic" w:cs="Times New Roman"/>
          <w:color w:val="000000" w:themeColor="text1"/>
          <w:szCs w:val="24"/>
        </w:rPr>
        <w:t xml:space="preserve"> and food products (honey, native fruits</w:t>
      </w:r>
      <w:r w:rsidR="00011F93" w:rsidRPr="009872A5">
        <w:rPr>
          <w:rFonts w:eastAsia="Century Gothic" w:cs="Times New Roman"/>
          <w:color w:val="000000" w:themeColor="text1"/>
          <w:szCs w:val="24"/>
        </w:rPr>
        <w:t>,</w:t>
      </w:r>
      <w:r w:rsidRPr="009872A5">
        <w:rPr>
          <w:rFonts w:eastAsia="Century Gothic" w:cs="Times New Roman"/>
          <w:color w:val="000000" w:themeColor="text1"/>
          <w:szCs w:val="24"/>
        </w:rPr>
        <w:t xml:space="preserve"> and nuts), many of which are highly valued by rural dwellers and ethnic minorities. </w:t>
      </w:r>
      <w:r w:rsidRPr="009872A5">
        <w:rPr>
          <w:rFonts w:cs="Times New Roman"/>
          <w:color w:val="000000" w:themeColor="text1"/>
          <w:szCs w:val="24"/>
          <w:lang w:bidi="th-TH"/>
        </w:rPr>
        <w:t>The forest sector is also a significant source of employment in China</w:t>
      </w:r>
      <w:r w:rsidR="0000042E" w:rsidRPr="009872A5">
        <w:rPr>
          <w:rFonts w:cs="Times New Roman"/>
          <w:color w:val="000000" w:themeColor="text1"/>
          <w:szCs w:val="24"/>
          <w:lang w:bidi="th-TH"/>
        </w:rPr>
        <w:t>.</w:t>
      </w:r>
      <w:r w:rsidRPr="009872A5">
        <w:rPr>
          <w:rFonts w:cs="Times New Roman"/>
          <w:color w:val="000000" w:themeColor="text1"/>
          <w:szCs w:val="24"/>
          <w:lang w:bidi="th-TH"/>
        </w:rPr>
        <w:t xml:space="preserve"> </w:t>
      </w:r>
      <w:r w:rsidR="0000042E" w:rsidRPr="009872A5">
        <w:rPr>
          <w:rFonts w:cs="Times New Roman"/>
          <w:color w:val="000000" w:themeColor="text1"/>
          <w:szCs w:val="24"/>
          <w:lang w:bidi="th-TH"/>
        </w:rPr>
        <w:t>T</w:t>
      </w:r>
      <w:r w:rsidRPr="009872A5">
        <w:rPr>
          <w:rFonts w:cs="Times New Roman"/>
          <w:color w:val="000000" w:themeColor="text1"/>
          <w:szCs w:val="24"/>
          <w:lang w:bidi="th-TH"/>
        </w:rPr>
        <w:t xml:space="preserve">here </w:t>
      </w:r>
      <w:r w:rsidR="00AC6BB2" w:rsidRPr="009872A5">
        <w:rPr>
          <w:rFonts w:cs="Times New Roman"/>
          <w:color w:val="000000" w:themeColor="text1"/>
          <w:szCs w:val="24"/>
          <w:lang w:bidi="th-TH"/>
        </w:rPr>
        <w:t>are</w:t>
      </w:r>
      <w:r w:rsidRPr="009872A5">
        <w:rPr>
          <w:rFonts w:cs="Times New Roman"/>
          <w:color w:val="000000" w:themeColor="text1"/>
          <w:szCs w:val="24"/>
          <w:lang w:bidi="th-TH"/>
        </w:rPr>
        <w:t xml:space="preserve"> about 45 million forestry jobs in rural areas where job opportunities are </w:t>
      </w:r>
      <w:r w:rsidR="006837A5" w:rsidRPr="009872A5">
        <w:rPr>
          <w:rFonts w:cs="Times New Roman"/>
          <w:color w:val="000000" w:themeColor="text1"/>
          <w:szCs w:val="24"/>
          <w:lang w:bidi="th-TH"/>
        </w:rPr>
        <w:t>scarce</w:t>
      </w:r>
      <w:r w:rsidRPr="009872A5">
        <w:rPr>
          <w:rFonts w:cs="Times New Roman"/>
          <w:color w:val="000000" w:themeColor="text1"/>
          <w:szCs w:val="24"/>
          <w:lang w:bidi="th-TH"/>
        </w:rPr>
        <w:t xml:space="preserve"> and poverty is all too common</w:t>
      </w:r>
      <w:r w:rsidR="0062461D" w:rsidRPr="009872A5">
        <w:rPr>
          <w:rFonts w:cs="Times New Roman"/>
          <w:color w:val="000000" w:themeColor="text1"/>
          <w:szCs w:val="24"/>
          <w:lang w:bidi="th-TH"/>
        </w:rPr>
        <w:t xml:space="preserve">, </w:t>
      </w:r>
      <w:r w:rsidR="0000042E" w:rsidRPr="009872A5">
        <w:rPr>
          <w:rFonts w:cs="Times New Roman"/>
          <w:color w:val="000000" w:themeColor="text1"/>
          <w:szCs w:val="24"/>
          <w:lang w:bidi="th-TH"/>
        </w:rPr>
        <w:t xml:space="preserve">and </w:t>
      </w:r>
      <w:r w:rsidRPr="009872A5">
        <w:rPr>
          <w:rFonts w:cs="Times New Roman"/>
          <w:color w:val="000000" w:themeColor="text1"/>
          <w:szCs w:val="24"/>
          <w:lang w:bidi="th-TH"/>
        </w:rPr>
        <w:t>some 400 million farmers occupy around 100 million h</w:t>
      </w:r>
      <w:r w:rsidR="009D048B" w:rsidRPr="009872A5">
        <w:rPr>
          <w:rFonts w:cs="Times New Roman"/>
          <w:color w:val="000000" w:themeColor="text1"/>
          <w:szCs w:val="24"/>
          <w:lang w:bidi="th-TH"/>
        </w:rPr>
        <w:t>a</w:t>
      </w:r>
      <w:r w:rsidRPr="009872A5">
        <w:rPr>
          <w:rFonts w:cs="Times New Roman"/>
          <w:color w:val="000000" w:themeColor="text1"/>
          <w:szCs w:val="24"/>
          <w:lang w:bidi="th-TH"/>
        </w:rPr>
        <w:t xml:space="preserve"> of village</w:t>
      </w:r>
      <w:r w:rsidR="00AC6BB2" w:rsidRPr="009872A5">
        <w:rPr>
          <w:rFonts w:cs="Times New Roman"/>
          <w:color w:val="000000" w:themeColor="text1"/>
          <w:szCs w:val="24"/>
          <w:lang w:bidi="th-TH"/>
        </w:rPr>
        <w:t>-</w:t>
      </w:r>
      <w:r w:rsidRPr="009872A5">
        <w:rPr>
          <w:rFonts w:cs="Times New Roman"/>
          <w:color w:val="000000" w:themeColor="text1"/>
          <w:szCs w:val="24"/>
          <w:lang w:bidi="th-TH"/>
        </w:rPr>
        <w:t>owned forestland.</w:t>
      </w:r>
      <w:r w:rsidR="00493B3C" w:rsidRPr="009872A5">
        <w:rPr>
          <w:rFonts w:cs="Times New Roman"/>
          <w:color w:val="000000" w:themeColor="text1"/>
          <w:szCs w:val="24"/>
          <w:lang w:bidi="th-TH"/>
        </w:rPr>
        <w:t xml:space="preserve"> </w:t>
      </w:r>
      <w:r w:rsidRPr="009872A5">
        <w:rPr>
          <w:rFonts w:eastAsia="Century Gothic" w:cs="Times New Roman"/>
          <w:color w:val="000000" w:themeColor="text1"/>
          <w:szCs w:val="24"/>
        </w:rPr>
        <w:t xml:space="preserve">Addressing rural poverty is a formidable challenge, but forestry offers the potential to develop a </w:t>
      </w:r>
      <w:r w:rsidR="004E4A0C" w:rsidRPr="009872A5">
        <w:rPr>
          <w:rFonts w:eastAsia="Century Gothic" w:cs="Times New Roman"/>
          <w:color w:val="000000" w:themeColor="text1"/>
          <w:szCs w:val="24"/>
        </w:rPr>
        <w:t>“</w:t>
      </w:r>
      <w:r w:rsidRPr="009872A5">
        <w:rPr>
          <w:rFonts w:eastAsia="Century Gothic" w:cs="Times New Roman"/>
          <w:color w:val="000000" w:themeColor="text1"/>
          <w:szCs w:val="24"/>
        </w:rPr>
        <w:t>win-</w:t>
      </w:r>
      <w:r w:rsidR="004E4A0C" w:rsidRPr="009872A5">
        <w:rPr>
          <w:rFonts w:eastAsia="Century Gothic" w:cs="Times New Roman"/>
          <w:color w:val="000000" w:themeColor="text1"/>
          <w:szCs w:val="24"/>
        </w:rPr>
        <w:t xml:space="preserve">win” </w:t>
      </w:r>
      <w:r w:rsidRPr="009872A5">
        <w:rPr>
          <w:rFonts w:eastAsia="Century Gothic" w:cs="Times New Roman"/>
          <w:color w:val="000000" w:themeColor="text1"/>
          <w:szCs w:val="24"/>
        </w:rPr>
        <w:t>situation through its positive impact on poverty alleviation and ecological restoration.</w:t>
      </w:r>
      <w:r w:rsidR="00493B3C" w:rsidRPr="009872A5">
        <w:rPr>
          <w:rFonts w:eastAsia="Century Gothic" w:cs="Times New Roman"/>
          <w:color w:val="000000" w:themeColor="text1"/>
          <w:szCs w:val="24"/>
        </w:rPr>
        <w:t xml:space="preserve"> </w:t>
      </w:r>
      <w:bookmarkStart w:id="29" w:name="_Toc520235089"/>
    </w:p>
    <w:p w14:paraId="10BA40C8" w14:textId="77777777" w:rsidR="003A7931" w:rsidRPr="00F36806" w:rsidRDefault="003A7931" w:rsidP="003A7931">
      <w:pPr>
        <w:pStyle w:val="ListParagraph"/>
        <w:spacing w:after="0" w:line="240" w:lineRule="auto"/>
        <w:ind w:left="0"/>
        <w:contextualSpacing w:val="0"/>
        <w:jc w:val="both"/>
        <w:rPr>
          <w:rFonts w:eastAsia="Times New Roman" w:cs="Times New Roman"/>
          <w:color w:val="000000" w:themeColor="text1"/>
          <w:szCs w:val="24"/>
        </w:rPr>
      </w:pPr>
    </w:p>
    <w:p w14:paraId="687505AB" w14:textId="17D21AA1" w:rsidR="00771A18" w:rsidRPr="009872A5" w:rsidRDefault="00DB6007" w:rsidP="0006591C">
      <w:pPr>
        <w:pStyle w:val="ListParagraph"/>
        <w:numPr>
          <w:ilvl w:val="0"/>
          <w:numId w:val="9"/>
        </w:numPr>
        <w:spacing w:after="0" w:line="240" w:lineRule="auto"/>
        <w:ind w:left="0" w:firstLine="0"/>
        <w:contextualSpacing w:val="0"/>
        <w:jc w:val="both"/>
        <w:rPr>
          <w:rFonts w:cs="Times New Roman"/>
          <w:color w:val="000000" w:themeColor="text1"/>
          <w:szCs w:val="24"/>
          <w:u w:val="single"/>
        </w:rPr>
      </w:pPr>
      <w:r w:rsidRPr="009872A5">
        <w:rPr>
          <w:rFonts w:cs="Times New Roman"/>
          <w:b/>
          <w:color w:val="000000" w:themeColor="text1"/>
          <w:szCs w:val="24"/>
        </w:rPr>
        <w:t xml:space="preserve">Recent </w:t>
      </w:r>
      <w:r w:rsidR="00A207EE" w:rsidRPr="009872A5">
        <w:rPr>
          <w:rFonts w:cs="Times New Roman"/>
          <w:b/>
          <w:color w:val="000000" w:themeColor="text1"/>
          <w:szCs w:val="24"/>
        </w:rPr>
        <w:t>a</w:t>
      </w:r>
      <w:r w:rsidR="00771A18" w:rsidRPr="009872A5">
        <w:rPr>
          <w:rFonts w:cs="Times New Roman"/>
          <w:b/>
          <w:color w:val="000000" w:themeColor="text1"/>
          <w:szCs w:val="24"/>
        </w:rPr>
        <w:t>ccomplishments</w:t>
      </w:r>
      <w:bookmarkEnd w:id="29"/>
      <w:r w:rsidR="00E8112D" w:rsidRPr="009872A5">
        <w:rPr>
          <w:rFonts w:cs="Times New Roman"/>
          <w:b/>
          <w:color w:val="000000" w:themeColor="text1"/>
          <w:szCs w:val="24"/>
        </w:rPr>
        <w:t xml:space="preserve"> </w:t>
      </w:r>
      <w:r w:rsidRPr="009872A5">
        <w:rPr>
          <w:rFonts w:cs="Times New Roman"/>
          <w:b/>
          <w:color w:val="000000" w:themeColor="text1"/>
          <w:szCs w:val="24"/>
        </w:rPr>
        <w:t xml:space="preserve">in </w:t>
      </w:r>
      <w:r w:rsidR="00A207EE" w:rsidRPr="009872A5">
        <w:rPr>
          <w:rFonts w:cs="Times New Roman"/>
          <w:b/>
          <w:color w:val="000000" w:themeColor="text1"/>
          <w:szCs w:val="24"/>
        </w:rPr>
        <w:t>f</w:t>
      </w:r>
      <w:r w:rsidR="00E8112D" w:rsidRPr="009872A5">
        <w:rPr>
          <w:rFonts w:cs="Times New Roman"/>
          <w:b/>
          <w:color w:val="000000" w:themeColor="text1"/>
          <w:szCs w:val="24"/>
        </w:rPr>
        <w:t xml:space="preserve">orest </w:t>
      </w:r>
      <w:r w:rsidR="00A207EE" w:rsidRPr="009872A5">
        <w:rPr>
          <w:rFonts w:cs="Times New Roman"/>
          <w:b/>
          <w:color w:val="000000" w:themeColor="text1"/>
          <w:szCs w:val="24"/>
        </w:rPr>
        <w:t>m</w:t>
      </w:r>
      <w:r w:rsidR="00E8112D" w:rsidRPr="009872A5">
        <w:rPr>
          <w:rFonts w:cs="Times New Roman"/>
          <w:b/>
          <w:color w:val="000000" w:themeColor="text1"/>
          <w:szCs w:val="24"/>
        </w:rPr>
        <w:t>anagement.</w:t>
      </w:r>
      <w:r w:rsidR="00E8112D" w:rsidRPr="009872A5">
        <w:rPr>
          <w:rFonts w:cs="Times New Roman"/>
          <w:color w:val="000000" w:themeColor="text1"/>
          <w:szCs w:val="24"/>
        </w:rPr>
        <w:t xml:space="preserve"> </w:t>
      </w:r>
      <w:r w:rsidR="00771A18" w:rsidRPr="009872A5">
        <w:rPr>
          <w:rFonts w:cs="Times New Roman"/>
          <w:color w:val="000000" w:themeColor="text1"/>
          <w:szCs w:val="24"/>
        </w:rPr>
        <w:t>China has made good progress in reversing the decline in forest cover caused by an increase in demand for timber to fuel i</w:t>
      </w:r>
      <w:r w:rsidR="004C1AA1" w:rsidRPr="009872A5">
        <w:rPr>
          <w:rFonts w:cs="Times New Roman"/>
          <w:color w:val="000000" w:themeColor="text1"/>
          <w:szCs w:val="24"/>
        </w:rPr>
        <w:t>ts rapidly expanding economy</w:t>
      </w:r>
      <w:r w:rsidR="00771A18" w:rsidRPr="009872A5">
        <w:rPr>
          <w:rFonts w:cs="Times New Roman"/>
          <w:color w:val="000000" w:themeColor="text1"/>
          <w:szCs w:val="24"/>
        </w:rPr>
        <w:t>. Recognizing that economic expansion had resulted in the overexploitation of forest</w:t>
      </w:r>
      <w:r w:rsidR="0000042E" w:rsidRPr="009872A5">
        <w:rPr>
          <w:rFonts w:cs="Times New Roman"/>
          <w:color w:val="000000" w:themeColor="text1"/>
          <w:szCs w:val="24"/>
        </w:rPr>
        <w:t xml:space="preserve"> resources</w:t>
      </w:r>
      <w:r w:rsidR="00771A18" w:rsidRPr="009872A5">
        <w:rPr>
          <w:rFonts w:cs="Times New Roman"/>
          <w:color w:val="000000" w:themeColor="text1"/>
          <w:szCs w:val="24"/>
        </w:rPr>
        <w:t xml:space="preserve">, the </w:t>
      </w:r>
      <w:r w:rsidR="00E2473E" w:rsidRPr="009872A5">
        <w:rPr>
          <w:rFonts w:cs="Times New Roman"/>
          <w:color w:val="000000" w:themeColor="text1"/>
          <w:szCs w:val="24"/>
        </w:rPr>
        <w:t>g</w:t>
      </w:r>
      <w:r w:rsidR="00771A18" w:rsidRPr="009872A5">
        <w:rPr>
          <w:rFonts w:cs="Times New Roman"/>
          <w:color w:val="000000" w:themeColor="text1"/>
          <w:szCs w:val="24"/>
        </w:rPr>
        <w:t xml:space="preserve">overnment </w:t>
      </w:r>
      <w:r w:rsidR="00771A18" w:rsidRPr="009872A5">
        <w:rPr>
          <w:rFonts w:cs="Times New Roman"/>
          <w:color w:val="000000" w:themeColor="text1"/>
          <w:szCs w:val="24"/>
          <w:lang w:bidi="th-TH"/>
        </w:rPr>
        <w:t>undertook</w:t>
      </w:r>
      <w:r w:rsidR="00771A18" w:rsidRPr="009872A5">
        <w:rPr>
          <w:rFonts w:cs="Times New Roman"/>
          <w:color w:val="000000" w:themeColor="text1"/>
          <w:szCs w:val="24"/>
        </w:rPr>
        <w:t xml:space="preserve"> </w:t>
      </w:r>
      <w:r w:rsidR="00741288" w:rsidRPr="009872A5">
        <w:rPr>
          <w:rFonts w:cs="Times New Roman"/>
          <w:color w:val="000000" w:themeColor="text1"/>
          <w:szCs w:val="24"/>
        </w:rPr>
        <w:t>several</w:t>
      </w:r>
      <w:r w:rsidR="00771A18" w:rsidRPr="009872A5">
        <w:rPr>
          <w:rFonts w:cs="Times New Roman"/>
          <w:color w:val="000000" w:themeColor="text1"/>
          <w:szCs w:val="24"/>
        </w:rPr>
        <w:t xml:space="preserve"> </w:t>
      </w:r>
      <w:r w:rsidR="00D8541F" w:rsidRPr="009872A5">
        <w:rPr>
          <w:rFonts w:cs="Times New Roman"/>
          <w:color w:val="000000" w:themeColor="text1"/>
          <w:szCs w:val="24"/>
        </w:rPr>
        <w:t xml:space="preserve">forestry </w:t>
      </w:r>
      <w:r w:rsidR="00771A18" w:rsidRPr="009872A5">
        <w:rPr>
          <w:rFonts w:cs="Times New Roman"/>
          <w:color w:val="000000" w:themeColor="text1"/>
          <w:szCs w:val="24"/>
        </w:rPr>
        <w:t>initiatives in the 1980s, including policy reforms. This included the legal obligation to reforest logged areas, a logging ban in 1998, and</w:t>
      </w:r>
      <w:r w:rsidR="00E36CAD" w:rsidRPr="009872A5">
        <w:rPr>
          <w:rFonts w:cs="Times New Roman"/>
          <w:color w:val="000000" w:themeColor="text1"/>
          <w:szCs w:val="24"/>
          <w:lang w:eastAsia="zh-CN"/>
        </w:rPr>
        <w:t xml:space="preserve"> forestland tenure in collective forest areas</w:t>
      </w:r>
      <w:r w:rsidR="00771A18" w:rsidRPr="009872A5">
        <w:rPr>
          <w:rFonts w:cs="Times New Roman"/>
          <w:color w:val="000000" w:themeColor="text1"/>
          <w:szCs w:val="24"/>
        </w:rPr>
        <w:t xml:space="preserve"> in 2009. </w:t>
      </w:r>
      <w:r w:rsidR="00741288" w:rsidRPr="009872A5">
        <w:rPr>
          <w:rFonts w:cs="Times New Roman"/>
          <w:color w:val="000000" w:themeColor="text1"/>
          <w:szCs w:val="24"/>
        </w:rPr>
        <w:t>Forestland tenure</w:t>
      </w:r>
      <w:r w:rsidR="00771A18" w:rsidRPr="009872A5">
        <w:rPr>
          <w:rFonts w:cs="Times New Roman"/>
          <w:color w:val="000000" w:themeColor="text1"/>
          <w:szCs w:val="24"/>
        </w:rPr>
        <w:t xml:space="preserve"> gave collectives the option to reallocate forest rights to individual households with long-term forest management rights of up to 70 years. It also gave them the right to mortgage these rights and the ability to manage and transfer forests and forestland </w:t>
      </w:r>
      <w:r w:rsidR="00670F49" w:rsidRPr="009872A5">
        <w:rPr>
          <w:rFonts w:cs="Times New Roman"/>
          <w:color w:val="000000" w:themeColor="text1"/>
          <w:szCs w:val="24"/>
        </w:rPr>
        <w:t>use right</w:t>
      </w:r>
      <w:r w:rsidR="00741288" w:rsidRPr="009872A5">
        <w:rPr>
          <w:rFonts w:cs="Times New Roman"/>
          <w:color w:val="000000" w:themeColor="text1"/>
          <w:szCs w:val="24"/>
        </w:rPr>
        <w:t>s</w:t>
      </w:r>
      <w:r w:rsidR="00670F49" w:rsidRPr="009872A5">
        <w:rPr>
          <w:rFonts w:cs="Times New Roman"/>
          <w:color w:val="000000" w:themeColor="text1"/>
          <w:szCs w:val="24"/>
        </w:rPr>
        <w:t xml:space="preserve"> </w:t>
      </w:r>
      <w:r w:rsidR="00E40508" w:rsidRPr="009872A5">
        <w:rPr>
          <w:rFonts w:cs="Times New Roman"/>
          <w:color w:val="000000" w:themeColor="text1"/>
          <w:szCs w:val="24"/>
        </w:rPr>
        <w:t xml:space="preserve">for large-scale forest management </w:t>
      </w:r>
      <w:r w:rsidR="00771A18" w:rsidRPr="009872A5">
        <w:rPr>
          <w:rFonts w:cs="Times New Roman"/>
          <w:color w:val="000000" w:themeColor="text1"/>
          <w:szCs w:val="24"/>
        </w:rPr>
        <w:t xml:space="preserve">if they wished. These measures </w:t>
      </w:r>
      <w:r w:rsidR="004F7954" w:rsidRPr="009872A5">
        <w:rPr>
          <w:rFonts w:cs="Times New Roman"/>
          <w:color w:val="000000" w:themeColor="text1"/>
          <w:szCs w:val="24"/>
        </w:rPr>
        <w:t xml:space="preserve">gave </w:t>
      </w:r>
      <w:r w:rsidR="00771A18" w:rsidRPr="009872A5">
        <w:rPr>
          <w:rFonts w:cs="Times New Roman"/>
          <w:color w:val="000000" w:themeColor="text1"/>
          <w:szCs w:val="24"/>
        </w:rPr>
        <w:t>rural households the incentive to invest in the sustainable management of their forest</w:t>
      </w:r>
      <w:r w:rsidR="00E40508" w:rsidRPr="009872A5">
        <w:rPr>
          <w:rFonts w:cs="Times New Roman"/>
          <w:color w:val="000000" w:themeColor="text1"/>
          <w:szCs w:val="24"/>
        </w:rPr>
        <w:t>land</w:t>
      </w:r>
      <w:r w:rsidR="00771A18" w:rsidRPr="009872A5">
        <w:rPr>
          <w:rFonts w:cs="Times New Roman"/>
          <w:color w:val="000000" w:themeColor="text1"/>
          <w:szCs w:val="24"/>
        </w:rPr>
        <w:t>.</w:t>
      </w:r>
    </w:p>
    <w:p w14:paraId="503CE8C7" w14:textId="77777777" w:rsidR="00595C5F" w:rsidRPr="009872A5" w:rsidRDefault="00595C5F" w:rsidP="0006591C">
      <w:pPr>
        <w:pStyle w:val="ListParagraph"/>
        <w:spacing w:after="0" w:line="240" w:lineRule="auto"/>
        <w:ind w:left="0"/>
        <w:contextualSpacing w:val="0"/>
        <w:jc w:val="both"/>
        <w:rPr>
          <w:rFonts w:cs="Times New Roman"/>
          <w:color w:val="000000" w:themeColor="text1"/>
          <w:szCs w:val="24"/>
        </w:rPr>
      </w:pPr>
    </w:p>
    <w:p w14:paraId="6C675C57" w14:textId="05CF5CE5" w:rsidR="00771A18" w:rsidRPr="009872A5" w:rsidRDefault="00771A18"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 xml:space="preserve">To expand forest cover, the central government has </w:t>
      </w:r>
      <w:r w:rsidR="00D8541F" w:rsidRPr="009872A5">
        <w:rPr>
          <w:rFonts w:cs="Times New Roman"/>
          <w:color w:val="000000" w:themeColor="text1"/>
          <w:szCs w:val="24"/>
        </w:rPr>
        <w:t xml:space="preserve">substantially </w:t>
      </w:r>
      <w:r w:rsidRPr="009872A5">
        <w:rPr>
          <w:rFonts w:cs="Times New Roman"/>
          <w:color w:val="000000" w:themeColor="text1"/>
          <w:szCs w:val="24"/>
        </w:rPr>
        <w:t>increased investment</w:t>
      </w:r>
      <w:r w:rsidR="00D8541F" w:rsidRPr="009872A5">
        <w:rPr>
          <w:rFonts w:cs="Times New Roman"/>
          <w:color w:val="000000" w:themeColor="text1"/>
          <w:szCs w:val="24"/>
        </w:rPr>
        <w:t>s</w:t>
      </w:r>
      <w:r w:rsidRPr="009872A5">
        <w:rPr>
          <w:rFonts w:cs="Times New Roman"/>
          <w:color w:val="000000" w:themeColor="text1"/>
          <w:szCs w:val="24"/>
        </w:rPr>
        <w:t xml:space="preserve"> in forestry, including the introduction of eco-compensation programs for ecological forests. </w:t>
      </w:r>
      <w:r w:rsidR="008E7520" w:rsidRPr="009872A5">
        <w:rPr>
          <w:rFonts w:cs="Times New Roman"/>
          <w:color w:val="000000" w:themeColor="text1"/>
          <w:szCs w:val="24"/>
        </w:rPr>
        <w:t xml:space="preserve">Eco-compensation programs </w:t>
      </w:r>
      <w:r w:rsidRPr="009872A5">
        <w:rPr>
          <w:rFonts w:cs="Times New Roman"/>
          <w:color w:val="000000" w:themeColor="text1"/>
          <w:szCs w:val="24"/>
        </w:rPr>
        <w:t xml:space="preserve">provide cash payments and other incentives to farmers to engage in activities </w:t>
      </w:r>
      <w:r w:rsidR="00E2473E" w:rsidRPr="009872A5">
        <w:rPr>
          <w:rFonts w:cs="Times New Roman"/>
          <w:color w:val="000000" w:themeColor="text1"/>
          <w:szCs w:val="24"/>
        </w:rPr>
        <w:t xml:space="preserve">such </w:t>
      </w:r>
      <w:r w:rsidRPr="009872A5">
        <w:rPr>
          <w:rFonts w:cs="Times New Roman"/>
          <w:color w:val="000000" w:themeColor="text1"/>
          <w:szCs w:val="24"/>
        </w:rPr>
        <w:t>as restoring marginal lands in fragile watersheds, planting shelterbelts to protect against sandstorms, and protecting natural forests.</w:t>
      </w:r>
      <w:r w:rsidR="00493B3C" w:rsidRPr="009872A5">
        <w:rPr>
          <w:rFonts w:cs="Times New Roman"/>
          <w:color w:val="000000" w:themeColor="text1"/>
          <w:szCs w:val="24"/>
        </w:rPr>
        <w:t xml:space="preserve"> </w:t>
      </w:r>
      <w:r w:rsidRPr="009872A5">
        <w:rPr>
          <w:rFonts w:cs="Times New Roman"/>
          <w:color w:val="000000" w:themeColor="text1"/>
          <w:kern w:val="24"/>
          <w:szCs w:val="24"/>
        </w:rPr>
        <w:t>Following the logging ban in 1998, many state and provincial forest farms shifted their focus from timber production to ecosystem restoration, the rehabilitation of critical habitats</w:t>
      </w:r>
      <w:r w:rsidR="00AC6BB2" w:rsidRPr="009872A5">
        <w:rPr>
          <w:rFonts w:cs="Times New Roman"/>
          <w:color w:val="000000" w:themeColor="text1"/>
          <w:kern w:val="24"/>
          <w:szCs w:val="24"/>
        </w:rPr>
        <w:t>,</w:t>
      </w:r>
      <w:r w:rsidRPr="009872A5">
        <w:rPr>
          <w:rFonts w:cs="Times New Roman"/>
          <w:color w:val="000000" w:themeColor="text1"/>
          <w:kern w:val="24"/>
          <w:szCs w:val="24"/>
        </w:rPr>
        <w:t xml:space="preserve"> </w:t>
      </w:r>
      <w:r w:rsidRPr="009872A5">
        <w:rPr>
          <w:rFonts w:cs="Times New Roman"/>
          <w:color w:val="000000" w:themeColor="text1"/>
          <w:szCs w:val="24"/>
          <w:lang w:bidi="th-TH"/>
        </w:rPr>
        <w:t>and</w:t>
      </w:r>
      <w:r w:rsidRPr="009872A5">
        <w:rPr>
          <w:rFonts w:cs="Times New Roman"/>
          <w:color w:val="000000" w:themeColor="text1"/>
          <w:kern w:val="24"/>
          <w:szCs w:val="24"/>
        </w:rPr>
        <w:t xml:space="preserve"> the conservation of biodiversity. </w:t>
      </w:r>
      <w:r w:rsidRPr="009872A5">
        <w:rPr>
          <w:rFonts w:cs="Times New Roman"/>
          <w:color w:val="000000" w:themeColor="text1"/>
          <w:szCs w:val="24"/>
        </w:rPr>
        <w:t>These policy reforms and programs</w:t>
      </w:r>
      <w:r w:rsidR="00683498" w:rsidRPr="009872A5">
        <w:rPr>
          <w:rFonts w:cs="Times New Roman"/>
          <w:color w:val="000000" w:themeColor="text1"/>
          <w:szCs w:val="24"/>
        </w:rPr>
        <w:t xml:space="preserve"> resulted in a </w:t>
      </w:r>
      <w:r w:rsidRPr="009872A5">
        <w:rPr>
          <w:rFonts w:cs="Times New Roman"/>
          <w:color w:val="000000" w:themeColor="text1"/>
          <w:szCs w:val="24"/>
        </w:rPr>
        <w:t>doubl</w:t>
      </w:r>
      <w:r w:rsidR="00683498" w:rsidRPr="009872A5">
        <w:rPr>
          <w:rFonts w:cs="Times New Roman"/>
          <w:color w:val="000000" w:themeColor="text1"/>
          <w:szCs w:val="24"/>
        </w:rPr>
        <w:t xml:space="preserve">ing of forest cover </w:t>
      </w:r>
      <w:r w:rsidRPr="009872A5">
        <w:rPr>
          <w:rFonts w:cs="Times New Roman"/>
          <w:color w:val="000000" w:themeColor="text1"/>
          <w:szCs w:val="24"/>
        </w:rPr>
        <w:t>from 115.3 million h</w:t>
      </w:r>
      <w:r w:rsidR="00DF2F66" w:rsidRPr="009872A5">
        <w:rPr>
          <w:rFonts w:cs="Times New Roman"/>
          <w:color w:val="000000" w:themeColor="text1"/>
          <w:szCs w:val="24"/>
        </w:rPr>
        <w:t>a</w:t>
      </w:r>
      <w:r w:rsidRPr="009872A5">
        <w:rPr>
          <w:rFonts w:cs="Times New Roman"/>
          <w:color w:val="000000" w:themeColor="text1"/>
          <w:szCs w:val="24"/>
        </w:rPr>
        <w:t xml:space="preserve"> in the 1980s to the current 2</w:t>
      </w:r>
      <w:r w:rsidR="00E0680E">
        <w:rPr>
          <w:rFonts w:cs="Times New Roman"/>
          <w:color w:val="000000" w:themeColor="text1"/>
          <w:szCs w:val="24"/>
        </w:rPr>
        <w:t>20</w:t>
      </w:r>
      <w:r w:rsidRPr="009872A5">
        <w:rPr>
          <w:rFonts w:cs="Times New Roman"/>
          <w:color w:val="000000" w:themeColor="text1"/>
          <w:szCs w:val="24"/>
        </w:rPr>
        <w:t xml:space="preserve"> million h</w:t>
      </w:r>
      <w:r w:rsidR="00DF2F66" w:rsidRPr="009872A5">
        <w:rPr>
          <w:rFonts w:cs="Times New Roman"/>
          <w:color w:val="000000" w:themeColor="text1"/>
          <w:szCs w:val="24"/>
        </w:rPr>
        <w:t>a</w:t>
      </w:r>
      <w:r w:rsidRPr="009872A5">
        <w:rPr>
          <w:rFonts w:cs="Times New Roman"/>
          <w:color w:val="000000" w:themeColor="text1"/>
          <w:szCs w:val="24"/>
        </w:rPr>
        <w:t xml:space="preserve">, and </w:t>
      </w:r>
      <w:r w:rsidR="00683498" w:rsidRPr="009872A5">
        <w:rPr>
          <w:rFonts w:cs="Times New Roman"/>
          <w:color w:val="000000" w:themeColor="text1"/>
          <w:szCs w:val="24"/>
        </w:rPr>
        <w:t xml:space="preserve">an increase in </w:t>
      </w:r>
      <w:r w:rsidRPr="009872A5">
        <w:rPr>
          <w:rFonts w:cs="Times New Roman"/>
          <w:color w:val="000000" w:themeColor="text1"/>
          <w:szCs w:val="24"/>
        </w:rPr>
        <w:t xml:space="preserve">forest conservation area from about 6 percent in 1981 to </w:t>
      </w:r>
      <w:r w:rsidR="00E0680E">
        <w:rPr>
          <w:rFonts w:cs="Times New Roman"/>
          <w:color w:val="000000" w:themeColor="text1"/>
          <w:szCs w:val="24"/>
        </w:rPr>
        <w:t>around 50</w:t>
      </w:r>
      <w:r w:rsidRPr="009872A5">
        <w:rPr>
          <w:rFonts w:cs="Times New Roman"/>
          <w:color w:val="000000" w:themeColor="text1"/>
          <w:szCs w:val="24"/>
        </w:rPr>
        <w:t xml:space="preserve"> percent of tot</w:t>
      </w:r>
      <w:r w:rsidR="004C1AA1" w:rsidRPr="009872A5">
        <w:rPr>
          <w:rFonts w:cs="Times New Roman"/>
          <w:color w:val="000000" w:themeColor="text1"/>
          <w:szCs w:val="24"/>
        </w:rPr>
        <w:t>al forest area of China in 201</w:t>
      </w:r>
      <w:r w:rsidR="00E0680E">
        <w:rPr>
          <w:rFonts w:cs="Times New Roman"/>
          <w:color w:val="000000" w:themeColor="text1"/>
          <w:szCs w:val="24"/>
        </w:rPr>
        <w:t>8</w:t>
      </w:r>
      <w:r w:rsidRPr="009872A5">
        <w:rPr>
          <w:rFonts w:cs="Times New Roman"/>
          <w:color w:val="000000" w:themeColor="text1"/>
          <w:szCs w:val="24"/>
        </w:rPr>
        <w:t>.</w:t>
      </w:r>
      <w:r w:rsidR="00493B3C" w:rsidRPr="009872A5">
        <w:rPr>
          <w:rFonts w:cs="Times New Roman"/>
          <w:color w:val="000000" w:themeColor="text1"/>
          <w:szCs w:val="24"/>
        </w:rPr>
        <w:t xml:space="preserve"> </w:t>
      </w:r>
    </w:p>
    <w:p w14:paraId="61B8458B" w14:textId="77777777" w:rsidR="00595C5F" w:rsidRPr="009872A5" w:rsidRDefault="00595C5F" w:rsidP="0006591C">
      <w:pPr>
        <w:pStyle w:val="ListParagraph"/>
        <w:spacing w:after="0" w:line="240" w:lineRule="auto"/>
        <w:ind w:left="0"/>
        <w:contextualSpacing w:val="0"/>
        <w:jc w:val="both"/>
        <w:rPr>
          <w:rFonts w:cs="Times New Roman"/>
          <w:color w:val="000000" w:themeColor="text1"/>
          <w:szCs w:val="24"/>
        </w:rPr>
      </w:pPr>
      <w:bookmarkStart w:id="30" w:name="_Toc520235090"/>
    </w:p>
    <w:p w14:paraId="544E7309" w14:textId="01D275F7" w:rsidR="003724EA" w:rsidRPr="009872A5" w:rsidRDefault="00771A18"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b/>
          <w:color w:val="000000" w:themeColor="text1"/>
          <w:szCs w:val="24"/>
        </w:rPr>
        <w:t>Challenges and the</w:t>
      </w:r>
      <w:r w:rsidR="00E15F14" w:rsidRPr="009872A5">
        <w:rPr>
          <w:rFonts w:cs="Times New Roman"/>
          <w:b/>
          <w:color w:val="000000" w:themeColor="text1"/>
          <w:szCs w:val="24"/>
        </w:rPr>
        <w:t xml:space="preserve"> focus of</w:t>
      </w:r>
      <w:r w:rsidRPr="009872A5">
        <w:rPr>
          <w:rFonts w:cs="Times New Roman"/>
          <w:b/>
          <w:color w:val="000000" w:themeColor="text1"/>
          <w:szCs w:val="24"/>
        </w:rPr>
        <w:t xml:space="preserve"> </w:t>
      </w:r>
      <w:r w:rsidR="00A207EE" w:rsidRPr="009872A5">
        <w:rPr>
          <w:rFonts w:cs="Times New Roman"/>
          <w:b/>
          <w:color w:val="000000" w:themeColor="text1"/>
          <w:szCs w:val="24"/>
        </w:rPr>
        <w:t>f</w:t>
      </w:r>
      <w:r w:rsidRPr="009872A5">
        <w:rPr>
          <w:rFonts w:cs="Times New Roman"/>
          <w:b/>
          <w:color w:val="000000" w:themeColor="text1"/>
          <w:szCs w:val="24"/>
        </w:rPr>
        <w:t xml:space="preserve">uture </w:t>
      </w:r>
      <w:r w:rsidR="00A207EE" w:rsidRPr="009872A5">
        <w:rPr>
          <w:rFonts w:cs="Times New Roman"/>
          <w:b/>
          <w:color w:val="000000" w:themeColor="text1"/>
          <w:szCs w:val="24"/>
        </w:rPr>
        <w:t>d</w:t>
      </w:r>
      <w:r w:rsidRPr="009872A5">
        <w:rPr>
          <w:rFonts w:cs="Times New Roman"/>
          <w:b/>
          <w:color w:val="000000" w:themeColor="text1"/>
          <w:szCs w:val="24"/>
        </w:rPr>
        <w:t>evelopment</w:t>
      </w:r>
      <w:bookmarkEnd w:id="30"/>
      <w:r w:rsidR="00BC08B4" w:rsidRPr="009872A5">
        <w:rPr>
          <w:rFonts w:cs="Times New Roman"/>
          <w:b/>
          <w:color w:val="000000" w:themeColor="text1"/>
          <w:szCs w:val="24"/>
        </w:rPr>
        <w:t>.</w:t>
      </w:r>
      <w:r w:rsidR="00BC08B4" w:rsidRPr="009872A5">
        <w:rPr>
          <w:rFonts w:cs="Times New Roman"/>
          <w:color w:val="000000" w:themeColor="text1"/>
          <w:szCs w:val="24"/>
        </w:rPr>
        <w:t xml:space="preserve"> </w:t>
      </w:r>
      <w:r w:rsidR="00D8541F" w:rsidRPr="009872A5">
        <w:rPr>
          <w:rFonts w:cs="Times New Roman"/>
          <w:color w:val="000000" w:themeColor="text1"/>
          <w:szCs w:val="24"/>
        </w:rPr>
        <w:t>China has made s</w:t>
      </w:r>
      <w:r w:rsidR="003724EA" w:rsidRPr="009872A5">
        <w:rPr>
          <w:rFonts w:cs="Times New Roman"/>
          <w:color w:val="000000" w:themeColor="text1"/>
          <w:kern w:val="24"/>
          <w:szCs w:val="24"/>
        </w:rPr>
        <w:t>ignificant achievement</w:t>
      </w:r>
      <w:r w:rsidR="00D8541F" w:rsidRPr="009872A5">
        <w:rPr>
          <w:rFonts w:cs="Times New Roman"/>
          <w:color w:val="000000" w:themeColor="text1"/>
          <w:kern w:val="24"/>
          <w:szCs w:val="24"/>
        </w:rPr>
        <w:t>s</w:t>
      </w:r>
      <w:r w:rsidR="003724EA" w:rsidRPr="009872A5">
        <w:rPr>
          <w:rFonts w:cs="Times New Roman"/>
          <w:color w:val="000000" w:themeColor="text1"/>
          <w:kern w:val="24"/>
          <w:szCs w:val="24"/>
        </w:rPr>
        <w:t xml:space="preserve"> </w:t>
      </w:r>
      <w:r w:rsidR="00D8541F" w:rsidRPr="009872A5">
        <w:rPr>
          <w:rFonts w:cs="Times New Roman"/>
          <w:color w:val="000000" w:themeColor="text1"/>
          <w:kern w:val="24"/>
          <w:szCs w:val="24"/>
        </w:rPr>
        <w:t>in forest management in recent decades</w:t>
      </w:r>
      <w:r w:rsidR="003724EA" w:rsidRPr="009872A5">
        <w:rPr>
          <w:rFonts w:cs="Times New Roman"/>
          <w:color w:val="000000" w:themeColor="text1"/>
          <w:kern w:val="24"/>
          <w:szCs w:val="24"/>
        </w:rPr>
        <w:t xml:space="preserve">, </w:t>
      </w:r>
      <w:r w:rsidR="00D8541F" w:rsidRPr="009872A5">
        <w:rPr>
          <w:rFonts w:cs="Times New Roman"/>
          <w:color w:val="000000" w:themeColor="text1"/>
          <w:kern w:val="24"/>
          <w:szCs w:val="24"/>
        </w:rPr>
        <w:t>and th</w:t>
      </w:r>
      <w:r w:rsidR="00D27832" w:rsidRPr="009872A5">
        <w:rPr>
          <w:rFonts w:cs="Times New Roman"/>
          <w:color w:val="000000" w:themeColor="text1"/>
          <w:kern w:val="24"/>
          <w:szCs w:val="24"/>
        </w:rPr>
        <w:t xml:space="preserve">ese achievements </w:t>
      </w:r>
      <w:r w:rsidR="00D8541F" w:rsidRPr="009872A5">
        <w:rPr>
          <w:rFonts w:cs="Times New Roman"/>
          <w:color w:val="000000" w:themeColor="text1"/>
          <w:kern w:val="24"/>
          <w:szCs w:val="24"/>
        </w:rPr>
        <w:t xml:space="preserve">provide a solid foundation </w:t>
      </w:r>
      <w:r w:rsidR="00D27832" w:rsidRPr="009872A5">
        <w:rPr>
          <w:rFonts w:cs="Times New Roman"/>
          <w:color w:val="000000" w:themeColor="text1"/>
          <w:kern w:val="24"/>
          <w:szCs w:val="24"/>
        </w:rPr>
        <w:t xml:space="preserve">to </w:t>
      </w:r>
      <w:r w:rsidR="00D27832" w:rsidRPr="009872A5">
        <w:rPr>
          <w:rFonts w:cs="Times New Roman"/>
          <w:color w:val="000000" w:themeColor="text1"/>
          <w:szCs w:val="24"/>
          <w:lang w:bidi="th-TH"/>
        </w:rPr>
        <w:t>improve</w:t>
      </w:r>
      <w:r w:rsidR="00D27832" w:rsidRPr="009872A5">
        <w:rPr>
          <w:rFonts w:cs="Times New Roman"/>
          <w:color w:val="000000" w:themeColor="text1"/>
          <w:kern w:val="24"/>
          <w:szCs w:val="24"/>
        </w:rPr>
        <w:t xml:space="preserve"> sustainability in the sector and </w:t>
      </w:r>
      <w:r w:rsidR="00D27832" w:rsidRPr="009872A5">
        <w:rPr>
          <w:rFonts w:cs="Times New Roman"/>
          <w:color w:val="000000" w:themeColor="text1"/>
          <w:szCs w:val="24"/>
        </w:rPr>
        <w:t xml:space="preserve">strengthen </w:t>
      </w:r>
      <w:r w:rsidR="001937BF" w:rsidRPr="009872A5">
        <w:rPr>
          <w:rFonts w:cs="Times New Roman"/>
          <w:color w:val="000000" w:themeColor="text1"/>
          <w:szCs w:val="24"/>
        </w:rPr>
        <w:t>its</w:t>
      </w:r>
      <w:r w:rsidR="00D27832" w:rsidRPr="009872A5">
        <w:rPr>
          <w:rFonts w:cs="Times New Roman"/>
          <w:color w:val="000000" w:themeColor="text1"/>
          <w:szCs w:val="24"/>
        </w:rPr>
        <w:t xml:space="preserve"> potential to </w:t>
      </w:r>
      <w:r w:rsidR="00D27832" w:rsidRPr="009872A5">
        <w:rPr>
          <w:rFonts w:cs="Times New Roman"/>
          <w:color w:val="000000" w:themeColor="text1"/>
          <w:szCs w:val="24"/>
          <w:lang w:bidi="th-TH"/>
        </w:rPr>
        <w:t>deliver</w:t>
      </w:r>
      <w:r w:rsidR="00D27832" w:rsidRPr="009872A5">
        <w:rPr>
          <w:rFonts w:cs="Times New Roman"/>
          <w:color w:val="000000" w:themeColor="text1"/>
          <w:szCs w:val="24"/>
        </w:rPr>
        <w:t xml:space="preserve"> on its </w:t>
      </w:r>
      <w:r w:rsidR="003724EA" w:rsidRPr="009872A5">
        <w:rPr>
          <w:rFonts w:cs="Times New Roman"/>
          <w:color w:val="000000" w:themeColor="text1"/>
          <w:szCs w:val="24"/>
        </w:rPr>
        <w:t xml:space="preserve">NDC </w:t>
      </w:r>
      <w:r w:rsidR="00D27832" w:rsidRPr="009872A5">
        <w:rPr>
          <w:rFonts w:cs="Times New Roman"/>
          <w:color w:val="000000" w:themeColor="text1"/>
          <w:szCs w:val="24"/>
        </w:rPr>
        <w:t xml:space="preserve">commitment. To </w:t>
      </w:r>
      <w:r w:rsidR="00E40508" w:rsidRPr="009872A5">
        <w:rPr>
          <w:rFonts w:cs="Times New Roman"/>
          <w:color w:val="000000" w:themeColor="text1"/>
          <w:szCs w:val="24"/>
        </w:rPr>
        <w:t>promote sustainable forest management</w:t>
      </w:r>
      <w:r w:rsidR="00D27832" w:rsidRPr="009872A5">
        <w:rPr>
          <w:rFonts w:cs="Times New Roman"/>
          <w:color w:val="000000" w:themeColor="text1"/>
          <w:szCs w:val="24"/>
        </w:rPr>
        <w:t xml:space="preserve">, the following </w:t>
      </w:r>
      <w:r w:rsidR="003724EA" w:rsidRPr="009872A5">
        <w:rPr>
          <w:rFonts w:cs="Times New Roman"/>
          <w:color w:val="000000" w:themeColor="text1"/>
          <w:szCs w:val="24"/>
        </w:rPr>
        <w:t xml:space="preserve">challenges </w:t>
      </w:r>
      <w:r w:rsidR="00D27832" w:rsidRPr="009872A5">
        <w:rPr>
          <w:rFonts w:cs="Times New Roman"/>
          <w:color w:val="000000" w:themeColor="text1"/>
          <w:szCs w:val="24"/>
        </w:rPr>
        <w:t>need to be addressed</w:t>
      </w:r>
      <w:r w:rsidR="003724EA" w:rsidRPr="009872A5">
        <w:rPr>
          <w:rFonts w:cs="Times New Roman"/>
          <w:color w:val="000000" w:themeColor="text1"/>
          <w:szCs w:val="24"/>
        </w:rPr>
        <w:t xml:space="preserve">: </w:t>
      </w:r>
    </w:p>
    <w:p w14:paraId="37E29FBB" w14:textId="77777777" w:rsidR="00595C5F" w:rsidRPr="009872A5" w:rsidRDefault="00595C5F" w:rsidP="0006591C">
      <w:pPr>
        <w:pStyle w:val="ListParagraph"/>
        <w:spacing w:after="0" w:line="240" w:lineRule="auto"/>
        <w:ind w:left="0"/>
        <w:contextualSpacing w:val="0"/>
        <w:jc w:val="both"/>
        <w:rPr>
          <w:rFonts w:cs="Times New Roman"/>
          <w:color w:val="000000" w:themeColor="text1"/>
          <w:szCs w:val="24"/>
        </w:rPr>
      </w:pPr>
    </w:p>
    <w:p w14:paraId="74B2512F" w14:textId="4A4FA8D3" w:rsidR="00BC08B4" w:rsidRPr="009872A5" w:rsidRDefault="008D2412" w:rsidP="0006591C">
      <w:pPr>
        <w:pStyle w:val="ListParagraph"/>
        <w:numPr>
          <w:ilvl w:val="0"/>
          <w:numId w:val="8"/>
        </w:numPr>
        <w:spacing w:after="0" w:line="240" w:lineRule="auto"/>
        <w:jc w:val="both"/>
        <w:rPr>
          <w:rFonts w:eastAsia="Times New Roman" w:cs="Times New Roman"/>
          <w:color w:val="000000" w:themeColor="text1"/>
          <w:szCs w:val="24"/>
        </w:rPr>
      </w:pPr>
      <w:r w:rsidRPr="009872A5">
        <w:rPr>
          <w:rFonts w:cs="Times New Roman"/>
          <w:b/>
          <w:color w:val="000000" w:themeColor="text1"/>
          <w:szCs w:val="24"/>
        </w:rPr>
        <w:t xml:space="preserve">Low </w:t>
      </w:r>
      <w:r w:rsidR="001937BF" w:rsidRPr="009872A5">
        <w:rPr>
          <w:rFonts w:cs="Times New Roman"/>
          <w:b/>
          <w:color w:val="000000" w:themeColor="text1"/>
          <w:szCs w:val="24"/>
        </w:rPr>
        <w:t>f</w:t>
      </w:r>
      <w:r w:rsidRPr="009872A5">
        <w:rPr>
          <w:rFonts w:cs="Times New Roman"/>
          <w:b/>
          <w:color w:val="000000" w:themeColor="text1"/>
          <w:szCs w:val="24"/>
        </w:rPr>
        <w:t xml:space="preserve">orest </w:t>
      </w:r>
      <w:r w:rsidR="001937BF" w:rsidRPr="009872A5">
        <w:rPr>
          <w:rFonts w:cs="Times New Roman"/>
          <w:b/>
          <w:color w:val="000000" w:themeColor="text1"/>
          <w:szCs w:val="24"/>
        </w:rPr>
        <w:t>c</w:t>
      </w:r>
      <w:r w:rsidRPr="009872A5">
        <w:rPr>
          <w:rFonts w:cs="Times New Roman"/>
          <w:b/>
          <w:color w:val="000000" w:themeColor="text1"/>
          <w:szCs w:val="24"/>
        </w:rPr>
        <w:t>over.</w:t>
      </w:r>
      <w:r w:rsidRPr="009872A5">
        <w:rPr>
          <w:rFonts w:cs="Times New Roman"/>
          <w:color w:val="000000" w:themeColor="text1"/>
          <w:szCs w:val="24"/>
        </w:rPr>
        <w:t xml:space="preserve"> </w:t>
      </w:r>
      <w:r w:rsidR="00D27832" w:rsidRPr="009872A5">
        <w:rPr>
          <w:rFonts w:cs="Times New Roman"/>
          <w:color w:val="000000" w:themeColor="text1"/>
          <w:szCs w:val="24"/>
        </w:rPr>
        <w:t>By international standards</w:t>
      </w:r>
      <w:r w:rsidR="001937BF" w:rsidRPr="009872A5">
        <w:rPr>
          <w:rFonts w:cs="Times New Roman"/>
          <w:color w:val="000000" w:themeColor="text1"/>
          <w:szCs w:val="24"/>
        </w:rPr>
        <w:t>,</w:t>
      </w:r>
      <w:r w:rsidR="00D27832" w:rsidRPr="009872A5">
        <w:rPr>
          <w:rFonts w:cs="Times New Roman"/>
          <w:color w:val="000000" w:themeColor="text1"/>
          <w:szCs w:val="24"/>
        </w:rPr>
        <w:t xml:space="preserve"> </w:t>
      </w:r>
      <w:r w:rsidR="003724EA" w:rsidRPr="009872A5">
        <w:rPr>
          <w:rFonts w:cs="Times New Roman"/>
          <w:color w:val="000000" w:themeColor="text1"/>
          <w:szCs w:val="24"/>
        </w:rPr>
        <w:t xml:space="preserve">China is </w:t>
      </w:r>
      <w:r w:rsidR="00D27832" w:rsidRPr="009872A5">
        <w:rPr>
          <w:rFonts w:cs="Times New Roman"/>
          <w:color w:val="000000" w:themeColor="text1"/>
          <w:szCs w:val="24"/>
        </w:rPr>
        <w:t xml:space="preserve">still </w:t>
      </w:r>
      <w:r w:rsidR="003724EA" w:rsidRPr="009872A5">
        <w:rPr>
          <w:rFonts w:cs="Times New Roman"/>
          <w:color w:val="000000" w:themeColor="text1"/>
          <w:szCs w:val="24"/>
        </w:rPr>
        <w:t>a forest</w:t>
      </w:r>
      <w:r w:rsidR="001937BF" w:rsidRPr="009872A5">
        <w:rPr>
          <w:rFonts w:cs="Times New Roman"/>
          <w:color w:val="000000" w:themeColor="text1"/>
          <w:szCs w:val="24"/>
        </w:rPr>
        <w:t>-</w:t>
      </w:r>
      <w:r w:rsidR="003724EA" w:rsidRPr="009872A5">
        <w:rPr>
          <w:rFonts w:cs="Times New Roman"/>
          <w:color w:val="000000" w:themeColor="text1"/>
          <w:szCs w:val="24"/>
        </w:rPr>
        <w:t>deficit country. It has only 0.14 h</w:t>
      </w:r>
      <w:r w:rsidR="001937BF" w:rsidRPr="009872A5">
        <w:rPr>
          <w:rFonts w:cs="Times New Roman"/>
          <w:color w:val="000000" w:themeColor="text1"/>
          <w:szCs w:val="24"/>
        </w:rPr>
        <w:t>a</w:t>
      </w:r>
      <w:r w:rsidR="003724EA" w:rsidRPr="009872A5">
        <w:rPr>
          <w:rFonts w:cs="Times New Roman"/>
          <w:color w:val="000000" w:themeColor="text1"/>
          <w:szCs w:val="24"/>
        </w:rPr>
        <w:t xml:space="preserve"> </w:t>
      </w:r>
      <w:r w:rsidR="00A7216C" w:rsidRPr="009872A5">
        <w:rPr>
          <w:rFonts w:cs="Times New Roman"/>
          <w:color w:val="000000" w:themeColor="text1"/>
          <w:szCs w:val="24"/>
        </w:rPr>
        <w:t xml:space="preserve">of </w:t>
      </w:r>
      <w:r w:rsidR="00E40508" w:rsidRPr="009872A5">
        <w:rPr>
          <w:rFonts w:cs="Times New Roman"/>
          <w:color w:val="000000" w:themeColor="text1"/>
          <w:szCs w:val="24"/>
        </w:rPr>
        <w:t xml:space="preserve">forest </w:t>
      </w:r>
      <w:r w:rsidR="003724EA" w:rsidRPr="009872A5">
        <w:rPr>
          <w:rFonts w:cs="Times New Roman"/>
          <w:color w:val="000000" w:themeColor="text1"/>
          <w:szCs w:val="24"/>
        </w:rPr>
        <w:t>per capita</w:t>
      </w:r>
      <w:r w:rsidR="00A7216C" w:rsidRPr="009872A5">
        <w:rPr>
          <w:rFonts w:cs="Times New Roman"/>
          <w:color w:val="000000" w:themeColor="text1"/>
          <w:szCs w:val="24"/>
        </w:rPr>
        <w:t>,</w:t>
      </w:r>
      <w:r w:rsidR="003724EA" w:rsidRPr="009872A5">
        <w:rPr>
          <w:rFonts w:cs="Times New Roman"/>
          <w:color w:val="000000" w:themeColor="text1"/>
          <w:szCs w:val="24"/>
        </w:rPr>
        <w:t xml:space="preserve"> or less than </w:t>
      </w:r>
      <w:r w:rsidR="001937BF" w:rsidRPr="009872A5">
        <w:rPr>
          <w:rFonts w:cs="Times New Roman"/>
          <w:color w:val="000000" w:themeColor="text1"/>
          <w:szCs w:val="24"/>
        </w:rPr>
        <w:t>one-</w:t>
      </w:r>
      <w:r w:rsidR="00E0680E">
        <w:rPr>
          <w:rFonts w:cs="Times New Roman"/>
          <w:color w:val="000000" w:themeColor="text1"/>
          <w:szCs w:val="24"/>
        </w:rPr>
        <w:t>thir</w:t>
      </w:r>
      <w:r w:rsidR="00E0680E" w:rsidRPr="009872A5">
        <w:rPr>
          <w:rFonts w:cs="Times New Roman"/>
          <w:color w:val="000000" w:themeColor="text1"/>
          <w:szCs w:val="24"/>
        </w:rPr>
        <w:t>d</w:t>
      </w:r>
      <w:r w:rsidR="001937BF" w:rsidRPr="009872A5">
        <w:rPr>
          <w:rFonts w:cs="Times New Roman"/>
          <w:color w:val="000000" w:themeColor="text1"/>
          <w:szCs w:val="24"/>
        </w:rPr>
        <w:t xml:space="preserve"> </w:t>
      </w:r>
      <w:r w:rsidR="003724EA" w:rsidRPr="009872A5">
        <w:rPr>
          <w:rFonts w:cs="Times New Roman"/>
          <w:color w:val="000000" w:themeColor="text1"/>
          <w:szCs w:val="24"/>
        </w:rPr>
        <w:t>the world average</w:t>
      </w:r>
      <w:r w:rsidR="00A7216C" w:rsidRPr="009872A5">
        <w:rPr>
          <w:rFonts w:cs="Times New Roman"/>
          <w:color w:val="000000" w:themeColor="text1"/>
          <w:szCs w:val="24"/>
        </w:rPr>
        <w:t xml:space="preserve">; </w:t>
      </w:r>
      <w:r w:rsidR="003724EA" w:rsidRPr="009872A5">
        <w:rPr>
          <w:rFonts w:cs="Times New Roman"/>
          <w:color w:val="000000" w:themeColor="text1"/>
          <w:szCs w:val="24"/>
        </w:rPr>
        <w:t xml:space="preserve">the forest volume per capita is around 10.15 </w:t>
      </w:r>
      <w:r w:rsidR="003724EA" w:rsidRPr="009872A5">
        <w:rPr>
          <w:rFonts w:eastAsia="Times New Roman" w:cs="Times New Roman"/>
          <w:color w:val="000000" w:themeColor="text1"/>
          <w:szCs w:val="24"/>
        </w:rPr>
        <w:t>m</w:t>
      </w:r>
      <w:r w:rsidR="006837A5" w:rsidRPr="009872A5">
        <w:rPr>
          <w:rFonts w:eastAsia="Times New Roman" w:cs="Times New Roman"/>
          <w:color w:val="000000" w:themeColor="text1"/>
          <w:szCs w:val="24"/>
          <w:vertAlign w:val="superscript"/>
        </w:rPr>
        <w:t>3</w:t>
      </w:r>
      <w:r w:rsidR="001937BF" w:rsidRPr="009872A5">
        <w:rPr>
          <w:rFonts w:eastAsia="Times New Roman" w:cs="Times New Roman"/>
          <w:color w:val="000000" w:themeColor="text1"/>
          <w:szCs w:val="24"/>
        </w:rPr>
        <w:t>,</w:t>
      </w:r>
      <w:r w:rsidR="00493B3C" w:rsidRPr="009872A5">
        <w:rPr>
          <w:rFonts w:eastAsia="Times New Roman" w:cs="Times New Roman"/>
          <w:color w:val="000000" w:themeColor="text1"/>
          <w:szCs w:val="24"/>
          <w:vertAlign w:val="superscript"/>
        </w:rPr>
        <w:t xml:space="preserve"> </w:t>
      </w:r>
      <w:r w:rsidR="00F52373" w:rsidRPr="009872A5">
        <w:rPr>
          <w:rFonts w:eastAsia="Times New Roman" w:cs="Times New Roman"/>
          <w:color w:val="000000" w:themeColor="text1"/>
          <w:szCs w:val="24"/>
        </w:rPr>
        <w:t>a</w:t>
      </w:r>
      <w:r w:rsidR="003724EA" w:rsidRPr="009872A5">
        <w:rPr>
          <w:rFonts w:eastAsia="Times New Roman" w:cs="Times New Roman"/>
          <w:color w:val="000000" w:themeColor="text1"/>
          <w:szCs w:val="24"/>
        </w:rPr>
        <w:t xml:space="preserve">round </w:t>
      </w:r>
      <w:r w:rsidR="001937BF" w:rsidRPr="009872A5">
        <w:rPr>
          <w:rFonts w:eastAsia="Times New Roman" w:cs="Times New Roman"/>
          <w:color w:val="000000" w:themeColor="text1"/>
          <w:szCs w:val="24"/>
        </w:rPr>
        <w:t>one-seventh</w:t>
      </w:r>
      <w:r w:rsidR="003724EA" w:rsidRPr="009872A5">
        <w:rPr>
          <w:rFonts w:eastAsia="Times New Roman" w:cs="Times New Roman"/>
          <w:color w:val="000000" w:themeColor="text1"/>
          <w:szCs w:val="24"/>
        </w:rPr>
        <w:t xml:space="preserve"> the world average</w:t>
      </w:r>
      <w:r w:rsidR="00D27832" w:rsidRPr="009872A5">
        <w:rPr>
          <w:rFonts w:eastAsia="Times New Roman" w:cs="Times New Roman"/>
          <w:color w:val="000000" w:themeColor="text1"/>
          <w:szCs w:val="24"/>
        </w:rPr>
        <w:t>,</w:t>
      </w:r>
      <w:r w:rsidR="003724EA" w:rsidRPr="009872A5">
        <w:rPr>
          <w:rFonts w:eastAsia="Times New Roman" w:cs="Times New Roman"/>
          <w:color w:val="000000" w:themeColor="text1"/>
          <w:szCs w:val="24"/>
        </w:rPr>
        <w:t xml:space="preserve"> </w:t>
      </w:r>
      <w:r w:rsidR="00F52373" w:rsidRPr="009872A5">
        <w:rPr>
          <w:rFonts w:eastAsia="Times New Roman" w:cs="Times New Roman"/>
          <w:color w:val="000000" w:themeColor="text1"/>
          <w:szCs w:val="24"/>
        </w:rPr>
        <w:t xml:space="preserve">and </w:t>
      </w:r>
      <w:r w:rsidR="00131A2F" w:rsidRPr="009872A5">
        <w:rPr>
          <w:rFonts w:eastAsia="Times New Roman" w:cs="Times New Roman"/>
          <w:color w:val="000000" w:themeColor="text1"/>
          <w:szCs w:val="24"/>
        </w:rPr>
        <w:t>around 50</w:t>
      </w:r>
      <w:r w:rsidR="005000FD" w:rsidRPr="009872A5">
        <w:rPr>
          <w:rFonts w:eastAsia="Times New Roman" w:cs="Times New Roman"/>
          <w:color w:val="000000" w:themeColor="text1"/>
          <w:szCs w:val="24"/>
        </w:rPr>
        <w:t xml:space="preserve"> percent </w:t>
      </w:r>
      <w:r w:rsidR="00131A2F" w:rsidRPr="009872A5">
        <w:rPr>
          <w:rFonts w:eastAsia="Times New Roman" w:cs="Times New Roman"/>
          <w:color w:val="000000" w:themeColor="text1"/>
          <w:szCs w:val="24"/>
        </w:rPr>
        <w:t xml:space="preserve">of </w:t>
      </w:r>
      <w:r w:rsidR="00F52373" w:rsidRPr="009872A5">
        <w:rPr>
          <w:rFonts w:eastAsia="Times New Roman" w:cs="Times New Roman"/>
          <w:color w:val="000000" w:themeColor="text1"/>
          <w:szCs w:val="24"/>
        </w:rPr>
        <w:t>its forest product</w:t>
      </w:r>
      <w:r w:rsidR="001937BF" w:rsidRPr="009872A5">
        <w:rPr>
          <w:rFonts w:eastAsia="Times New Roman" w:cs="Times New Roman"/>
          <w:color w:val="000000" w:themeColor="text1"/>
          <w:szCs w:val="24"/>
        </w:rPr>
        <w:t>s</w:t>
      </w:r>
      <w:r w:rsidR="00F52373" w:rsidRPr="009872A5">
        <w:rPr>
          <w:rFonts w:eastAsia="Times New Roman" w:cs="Times New Roman"/>
          <w:color w:val="000000" w:themeColor="text1"/>
          <w:szCs w:val="24"/>
        </w:rPr>
        <w:t xml:space="preserve"> need</w:t>
      </w:r>
      <w:r w:rsidR="005B2881" w:rsidRPr="009872A5">
        <w:rPr>
          <w:rFonts w:eastAsia="Times New Roman" w:cs="Times New Roman"/>
          <w:color w:val="000000" w:themeColor="text1"/>
          <w:szCs w:val="24"/>
        </w:rPr>
        <w:t xml:space="preserve"> to be </w:t>
      </w:r>
      <w:r w:rsidR="003724EA" w:rsidRPr="009872A5">
        <w:rPr>
          <w:rFonts w:eastAsia="Times New Roman" w:cs="Times New Roman"/>
          <w:color w:val="000000" w:themeColor="text1"/>
          <w:szCs w:val="24"/>
        </w:rPr>
        <w:t>imported</w:t>
      </w:r>
      <w:r w:rsidR="00E40508" w:rsidRPr="009872A5">
        <w:rPr>
          <w:rFonts w:eastAsia="Times New Roman" w:cs="Times New Roman"/>
          <w:color w:val="000000" w:themeColor="text1"/>
          <w:szCs w:val="24"/>
        </w:rPr>
        <w:t xml:space="preserve"> from other counties</w:t>
      </w:r>
      <w:r w:rsidR="003724EA" w:rsidRPr="009872A5">
        <w:rPr>
          <w:rFonts w:eastAsia="Times New Roman" w:cs="Times New Roman"/>
          <w:color w:val="000000" w:themeColor="text1"/>
          <w:szCs w:val="24"/>
        </w:rPr>
        <w:t>.</w:t>
      </w:r>
      <w:r w:rsidR="00493B3C" w:rsidRPr="009872A5">
        <w:rPr>
          <w:rFonts w:eastAsia="Times New Roman" w:cs="Times New Roman"/>
          <w:color w:val="000000" w:themeColor="text1"/>
          <w:szCs w:val="24"/>
        </w:rPr>
        <w:t xml:space="preserve"> </w:t>
      </w:r>
      <w:r w:rsidR="00D27832" w:rsidRPr="009872A5">
        <w:rPr>
          <w:rFonts w:eastAsia="Times New Roman" w:cs="Times New Roman"/>
          <w:color w:val="000000" w:themeColor="text1"/>
          <w:szCs w:val="24"/>
        </w:rPr>
        <w:t>To correct this situation, f</w:t>
      </w:r>
      <w:r w:rsidR="00131A2F" w:rsidRPr="009872A5">
        <w:rPr>
          <w:rFonts w:eastAsia="Times New Roman" w:cs="Times New Roman"/>
          <w:color w:val="000000" w:themeColor="text1"/>
          <w:szCs w:val="24"/>
        </w:rPr>
        <w:t>orest cover need</w:t>
      </w:r>
      <w:r w:rsidR="00D27832" w:rsidRPr="009872A5">
        <w:rPr>
          <w:rFonts w:eastAsia="Times New Roman" w:cs="Times New Roman"/>
          <w:color w:val="000000" w:themeColor="text1"/>
          <w:szCs w:val="24"/>
        </w:rPr>
        <w:t>s</w:t>
      </w:r>
      <w:r w:rsidR="00131A2F" w:rsidRPr="009872A5">
        <w:rPr>
          <w:rFonts w:eastAsia="Times New Roman" w:cs="Times New Roman"/>
          <w:color w:val="000000" w:themeColor="text1"/>
          <w:szCs w:val="24"/>
        </w:rPr>
        <w:t xml:space="preserve"> to</w:t>
      </w:r>
      <w:r w:rsidR="003724EA" w:rsidRPr="009872A5">
        <w:rPr>
          <w:rFonts w:eastAsia="Times New Roman" w:cs="Times New Roman"/>
          <w:color w:val="000000" w:themeColor="text1"/>
          <w:szCs w:val="24"/>
        </w:rPr>
        <w:t xml:space="preserve"> be incr</w:t>
      </w:r>
      <w:r w:rsidR="00B06EF9" w:rsidRPr="009872A5">
        <w:rPr>
          <w:rFonts w:eastAsia="Times New Roman" w:cs="Times New Roman"/>
          <w:color w:val="000000" w:themeColor="text1"/>
          <w:szCs w:val="24"/>
        </w:rPr>
        <w:t>eased,</w:t>
      </w:r>
      <w:r w:rsidR="00131A2F" w:rsidRPr="009872A5">
        <w:rPr>
          <w:rFonts w:eastAsia="Times New Roman" w:cs="Times New Roman"/>
          <w:color w:val="000000" w:themeColor="text1"/>
          <w:szCs w:val="24"/>
        </w:rPr>
        <w:t xml:space="preserve"> forest quality </w:t>
      </w:r>
      <w:r w:rsidR="00F52373" w:rsidRPr="009872A5">
        <w:rPr>
          <w:rFonts w:eastAsia="Times New Roman" w:cs="Times New Roman"/>
          <w:color w:val="000000" w:themeColor="text1"/>
          <w:szCs w:val="24"/>
        </w:rPr>
        <w:t xml:space="preserve">must </w:t>
      </w:r>
      <w:r w:rsidR="003724EA" w:rsidRPr="009872A5">
        <w:rPr>
          <w:rFonts w:eastAsia="Times New Roman" w:cs="Times New Roman"/>
          <w:color w:val="000000" w:themeColor="text1"/>
          <w:szCs w:val="24"/>
        </w:rPr>
        <w:t>be significan</w:t>
      </w:r>
      <w:r w:rsidR="00131A2F" w:rsidRPr="009872A5">
        <w:rPr>
          <w:rFonts w:eastAsia="Times New Roman" w:cs="Times New Roman"/>
          <w:color w:val="000000" w:themeColor="text1"/>
          <w:szCs w:val="24"/>
        </w:rPr>
        <w:t>tly improved</w:t>
      </w:r>
      <w:r w:rsidR="00F52373" w:rsidRPr="009872A5">
        <w:rPr>
          <w:rFonts w:eastAsia="Times New Roman" w:cs="Times New Roman"/>
          <w:color w:val="000000" w:themeColor="text1"/>
          <w:szCs w:val="24"/>
        </w:rPr>
        <w:t xml:space="preserve">, </w:t>
      </w:r>
      <w:r w:rsidR="00131A2F" w:rsidRPr="009872A5">
        <w:rPr>
          <w:rFonts w:eastAsia="Times New Roman" w:cs="Times New Roman"/>
          <w:color w:val="000000" w:themeColor="text1"/>
          <w:szCs w:val="24"/>
        </w:rPr>
        <w:t>forest</w:t>
      </w:r>
      <w:r w:rsidR="003724EA" w:rsidRPr="009872A5">
        <w:rPr>
          <w:rFonts w:eastAsia="Times New Roman" w:cs="Times New Roman"/>
          <w:color w:val="000000" w:themeColor="text1"/>
          <w:szCs w:val="24"/>
        </w:rPr>
        <w:t xml:space="preserve"> volume</w:t>
      </w:r>
      <w:r w:rsidR="003724EA" w:rsidRPr="009872A5">
        <w:rPr>
          <w:rFonts w:cs="Times New Roman"/>
          <w:color w:val="000000" w:themeColor="text1"/>
          <w:szCs w:val="24"/>
        </w:rPr>
        <w:t>/biomass</w:t>
      </w:r>
      <w:r w:rsidR="00131A2F" w:rsidRPr="009872A5">
        <w:rPr>
          <w:rFonts w:eastAsia="Times New Roman" w:cs="Times New Roman"/>
          <w:color w:val="000000" w:themeColor="text1"/>
          <w:szCs w:val="24"/>
        </w:rPr>
        <w:t xml:space="preserve"> </w:t>
      </w:r>
      <w:r w:rsidR="00D52CB7" w:rsidRPr="009872A5">
        <w:rPr>
          <w:rFonts w:eastAsia="Times New Roman" w:cs="Times New Roman"/>
          <w:color w:val="000000" w:themeColor="text1"/>
          <w:szCs w:val="24"/>
        </w:rPr>
        <w:t>must</w:t>
      </w:r>
      <w:r w:rsidR="00F52373" w:rsidRPr="009872A5">
        <w:rPr>
          <w:rFonts w:eastAsia="Times New Roman" w:cs="Times New Roman"/>
          <w:color w:val="000000" w:themeColor="text1"/>
          <w:szCs w:val="24"/>
        </w:rPr>
        <w:t xml:space="preserve"> be </w:t>
      </w:r>
      <w:r w:rsidR="00131A2F" w:rsidRPr="009872A5">
        <w:rPr>
          <w:rFonts w:eastAsia="Times New Roman" w:cs="Times New Roman"/>
          <w:color w:val="000000" w:themeColor="text1"/>
          <w:szCs w:val="24"/>
        </w:rPr>
        <w:t>increased</w:t>
      </w:r>
      <w:r w:rsidR="00B06EF9" w:rsidRPr="009872A5">
        <w:rPr>
          <w:rFonts w:eastAsia="Times New Roman" w:cs="Times New Roman"/>
          <w:color w:val="000000" w:themeColor="text1"/>
          <w:szCs w:val="24"/>
        </w:rPr>
        <w:t xml:space="preserve">, and </w:t>
      </w:r>
      <w:r w:rsidR="00FE2F2E" w:rsidRPr="009872A5">
        <w:rPr>
          <w:rFonts w:eastAsia="Times New Roman" w:cs="Times New Roman"/>
          <w:color w:val="000000" w:themeColor="text1"/>
          <w:szCs w:val="24"/>
        </w:rPr>
        <w:t xml:space="preserve">dependence on </w:t>
      </w:r>
      <w:r w:rsidR="00B06EF9" w:rsidRPr="009872A5">
        <w:rPr>
          <w:rFonts w:eastAsia="Times New Roman" w:cs="Times New Roman"/>
          <w:color w:val="000000" w:themeColor="text1"/>
          <w:szCs w:val="24"/>
        </w:rPr>
        <w:t xml:space="preserve">forest product imports </w:t>
      </w:r>
      <w:r w:rsidR="00E40508" w:rsidRPr="009872A5">
        <w:rPr>
          <w:rFonts w:eastAsia="Times New Roman" w:cs="Times New Roman"/>
          <w:color w:val="000000" w:themeColor="text1"/>
          <w:szCs w:val="24"/>
        </w:rPr>
        <w:t xml:space="preserve">should be </w:t>
      </w:r>
      <w:r w:rsidR="00B06EF9" w:rsidRPr="009872A5">
        <w:rPr>
          <w:rFonts w:eastAsia="Times New Roman" w:cs="Times New Roman"/>
          <w:color w:val="000000" w:themeColor="text1"/>
          <w:szCs w:val="24"/>
        </w:rPr>
        <w:t xml:space="preserve">reduced. </w:t>
      </w:r>
    </w:p>
    <w:p w14:paraId="373C6F7A" w14:textId="77777777" w:rsidR="00E40508" w:rsidRPr="009872A5" w:rsidRDefault="00E40508" w:rsidP="0006591C">
      <w:pPr>
        <w:pStyle w:val="ListParagraph"/>
        <w:spacing w:after="0" w:line="240" w:lineRule="auto"/>
        <w:jc w:val="both"/>
        <w:rPr>
          <w:rFonts w:eastAsia="Times New Roman" w:cs="Times New Roman"/>
          <w:color w:val="000000" w:themeColor="text1"/>
          <w:szCs w:val="24"/>
        </w:rPr>
      </w:pPr>
    </w:p>
    <w:p w14:paraId="77E17CEB" w14:textId="45524652" w:rsidR="006E6690" w:rsidRPr="009872A5" w:rsidRDefault="008D2412" w:rsidP="0006591C">
      <w:pPr>
        <w:pStyle w:val="ListParagraph"/>
        <w:numPr>
          <w:ilvl w:val="0"/>
          <w:numId w:val="8"/>
        </w:numPr>
        <w:spacing w:after="0" w:line="240" w:lineRule="auto"/>
        <w:jc w:val="both"/>
        <w:rPr>
          <w:rFonts w:cs="Times New Roman"/>
          <w:bCs/>
          <w:color w:val="000000" w:themeColor="text1"/>
          <w:szCs w:val="24"/>
        </w:rPr>
      </w:pPr>
      <w:r w:rsidRPr="009872A5">
        <w:rPr>
          <w:rFonts w:eastAsia="Times New Roman" w:cs="Times New Roman"/>
          <w:b/>
          <w:color w:val="000000" w:themeColor="text1"/>
          <w:szCs w:val="24"/>
        </w:rPr>
        <w:t xml:space="preserve">An </w:t>
      </w:r>
      <w:r w:rsidR="001937BF" w:rsidRPr="009872A5">
        <w:rPr>
          <w:rFonts w:eastAsia="Times New Roman" w:cs="Times New Roman"/>
          <w:b/>
          <w:color w:val="000000" w:themeColor="text1"/>
          <w:szCs w:val="24"/>
        </w:rPr>
        <w:t>o</w:t>
      </w:r>
      <w:r w:rsidRPr="009872A5">
        <w:rPr>
          <w:rFonts w:eastAsia="Times New Roman" w:cs="Times New Roman"/>
          <w:b/>
          <w:color w:val="000000" w:themeColor="text1"/>
          <w:szCs w:val="24"/>
        </w:rPr>
        <w:t xml:space="preserve">verdependence on </w:t>
      </w:r>
      <w:r w:rsidR="001937BF" w:rsidRPr="009872A5">
        <w:rPr>
          <w:rFonts w:eastAsia="Times New Roman" w:cs="Times New Roman"/>
          <w:b/>
          <w:color w:val="000000" w:themeColor="text1"/>
          <w:szCs w:val="24"/>
        </w:rPr>
        <w:t>m</w:t>
      </w:r>
      <w:r w:rsidRPr="009872A5">
        <w:rPr>
          <w:rFonts w:eastAsia="Times New Roman" w:cs="Times New Roman"/>
          <w:b/>
          <w:color w:val="000000" w:themeColor="text1"/>
          <w:szCs w:val="24"/>
        </w:rPr>
        <w:t xml:space="preserve">onoculture. </w:t>
      </w:r>
      <w:r w:rsidR="00FA5BE8" w:rsidRPr="009872A5">
        <w:rPr>
          <w:rFonts w:eastAsia="Times New Roman" w:cs="Times New Roman"/>
          <w:color w:val="000000" w:themeColor="text1"/>
          <w:szCs w:val="24"/>
        </w:rPr>
        <w:t xml:space="preserve">In recent </w:t>
      </w:r>
      <w:r w:rsidR="000B3623" w:rsidRPr="009872A5">
        <w:rPr>
          <w:rFonts w:eastAsia="Times New Roman" w:cs="Times New Roman"/>
          <w:color w:val="000000" w:themeColor="text1"/>
          <w:szCs w:val="24"/>
        </w:rPr>
        <w:t>decades</w:t>
      </w:r>
      <w:r w:rsidR="00752464" w:rsidRPr="009872A5">
        <w:rPr>
          <w:rFonts w:eastAsia="Times New Roman" w:cs="Times New Roman"/>
          <w:color w:val="000000" w:themeColor="text1"/>
          <w:szCs w:val="24"/>
        </w:rPr>
        <w:t>, the GoC has invested heavily in plantation forests</w:t>
      </w:r>
      <w:r w:rsidR="00D52CB7" w:rsidRPr="009872A5">
        <w:rPr>
          <w:rFonts w:eastAsia="Times New Roman" w:cs="Times New Roman"/>
          <w:color w:val="000000" w:themeColor="text1"/>
          <w:szCs w:val="24"/>
        </w:rPr>
        <w:t>,</w:t>
      </w:r>
      <w:r w:rsidR="00752464" w:rsidRPr="009872A5">
        <w:rPr>
          <w:rFonts w:eastAsia="Times New Roman" w:cs="Times New Roman"/>
          <w:color w:val="000000" w:themeColor="text1"/>
          <w:szCs w:val="24"/>
        </w:rPr>
        <w:t xml:space="preserve"> </w:t>
      </w:r>
      <w:r w:rsidR="008E3168" w:rsidRPr="009872A5">
        <w:rPr>
          <w:rFonts w:eastAsia="Times New Roman" w:cs="Times New Roman"/>
          <w:color w:val="000000" w:themeColor="text1"/>
          <w:szCs w:val="24"/>
        </w:rPr>
        <w:t xml:space="preserve">with </w:t>
      </w:r>
      <w:r w:rsidR="00F527DD" w:rsidRPr="009872A5">
        <w:rPr>
          <w:rFonts w:eastAsia="Times New Roman" w:cs="Times New Roman"/>
          <w:color w:val="000000" w:themeColor="text1"/>
          <w:szCs w:val="24"/>
        </w:rPr>
        <w:t xml:space="preserve">a </w:t>
      </w:r>
      <w:r w:rsidR="008E3168" w:rsidRPr="009872A5">
        <w:rPr>
          <w:rFonts w:eastAsia="Times New Roman" w:cs="Times New Roman"/>
          <w:color w:val="000000" w:themeColor="text1"/>
          <w:szCs w:val="24"/>
        </w:rPr>
        <w:t xml:space="preserve">total </w:t>
      </w:r>
      <w:r w:rsidR="00752464" w:rsidRPr="009872A5">
        <w:rPr>
          <w:rFonts w:eastAsia="Times New Roman" w:cs="Times New Roman"/>
          <w:color w:val="000000" w:themeColor="text1"/>
          <w:szCs w:val="24"/>
        </w:rPr>
        <w:t xml:space="preserve">plantation cover </w:t>
      </w:r>
      <w:r w:rsidR="00D52CB7" w:rsidRPr="009872A5">
        <w:rPr>
          <w:rFonts w:eastAsia="Times New Roman" w:cs="Times New Roman"/>
          <w:color w:val="000000" w:themeColor="text1"/>
          <w:szCs w:val="24"/>
        </w:rPr>
        <w:t xml:space="preserve">of </w:t>
      </w:r>
      <w:r w:rsidR="00E0680E">
        <w:rPr>
          <w:rFonts w:cs="Times New Roman"/>
          <w:color w:val="000000" w:themeColor="text1"/>
          <w:szCs w:val="24"/>
          <w:lang w:eastAsia="zh-CN"/>
        </w:rPr>
        <w:t>79.54</w:t>
      </w:r>
      <w:r w:rsidR="00752464" w:rsidRPr="009872A5">
        <w:rPr>
          <w:rFonts w:eastAsia="Times New Roman" w:cs="Times New Roman"/>
          <w:color w:val="000000" w:themeColor="text1"/>
          <w:szCs w:val="24"/>
        </w:rPr>
        <w:t xml:space="preserve"> million h</w:t>
      </w:r>
      <w:r w:rsidR="009D048B" w:rsidRPr="009872A5">
        <w:rPr>
          <w:rFonts w:eastAsia="Times New Roman" w:cs="Times New Roman"/>
          <w:color w:val="000000" w:themeColor="text1"/>
          <w:szCs w:val="24"/>
        </w:rPr>
        <w:t>ectare</w:t>
      </w:r>
      <w:r w:rsidR="00977C90" w:rsidRPr="009872A5">
        <w:rPr>
          <w:rFonts w:eastAsia="Times New Roman" w:cs="Times New Roman"/>
          <w:color w:val="000000" w:themeColor="text1"/>
          <w:szCs w:val="24"/>
        </w:rPr>
        <w:t>s</w:t>
      </w:r>
      <w:r w:rsidR="00752464" w:rsidRPr="009872A5">
        <w:rPr>
          <w:rFonts w:eastAsia="Times New Roman" w:cs="Times New Roman"/>
          <w:color w:val="000000" w:themeColor="text1"/>
          <w:szCs w:val="24"/>
        </w:rPr>
        <w:t xml:space="preserve">. </w:t>
      </w:r>
      <w:r w:rsidR="00F527DD" w:rsidRPr="009872A5">
        <w:rPr>
          <w:rFonts w:eastAsia="Times New Roman" w:cs="Times New Roman"/>
          <w:color w:val="000000" w:themeColor="text1"/>
          <w:szCs w:val="24"/>
        </w:rPr>
        <w:t>The m</w:t>
      </w:r>
      <w:r w:rsidR="000B3623" w:rsidRPr="009872A5">
        <w:rPr>
          <w:rFonts w:eastAsia="Times New Roman" w:cs="Times New Roman"/>
          <w:color w:val="000000" w:themeColor="text1"/>
          <w:szCs w:val="24"/>
        </w:rPr>
        <w:t>ajority of those areas are monoculture plantations, with around</w:t>
      </w:r>
      <w:r w:rsidR="005B2881" w:rsidRPr="009872A5">
        <w:rPr>
          <w:rFonts w:eastAsia="Times New Roman" w:cs="Times New Roman"/>
          <w:color w:val="000000" w:themeColor="text1"/>
          <w:szCs w:val="24"/>
        </w:rPr>
        <w:t xml:space="preserve"> </w:t>
      </w:r>
      <w:r w:rsidR="000B3623" w:rsidRPr="009872A5">
        <w:rPr>
          <w:rFonts w:eastAsia="Times New Roman" w:cs="Times New Roman"/>
          <w:color w:val="000000" w:themeColor="text1"/>
          <w:szCs w:val="24"/>
        </w:rPr>
        <w:t>80</w:t>
      </w:r>
      <w:r w:rsidR="005000FD" w:rsidRPr="009872A5">
        <w:rPr>
          <w:rFonts w:eastAsia="Times New Roman" w:cs="Times New Roman"/>
          <w:color w:val="000000" w:themeColor="text1"/>
          <w:szCs w:val="24"/>
        </w:rPr>
        <w:t xml:space="preserve"> percent</w:t>
      </w:r>
      <w:r w:rsidR="005B2881" w:rsidRPr="009872A5">
        <w:rPr>
          <w:rFonts w:eastAsia="Times New Roman" w:cs="Times New Roman"/>
          <w:color w:val="000000" w:themeColor="text1"/>
          <w:szCs w:val="24"/>
        </w:rPr>
        <w:t xml:space="preserve"> of</w:t>
      </w:r>
      <w:r w:rsidR="00F527DD" w:rsidRPr="009872A5">
        <w:rPr>
          <w:rFonts w:eastAsia="Times New Roman" w:cs="Times New Roman"/>
          <w:color w:val="000000" w:themeColor="text1"/>
          <w:szCs w:val="24"/>
        </w:rPr>
        <w:t xml:space="preserve"> the</w:t>
      </w:r>
      <w:r w:rsidR="000B3623" w:rsidRPr="009872A5">
        <w:rPr>
          <w:rFonts w:eastAsia="Times New Roman" w:cs="Times New Roman"/>
          <w:color w:val="000000" w:themeColor="text1"/>
          <w:szCs w:val="24"/>
        </w:rPr>
        <w:t xml:space="preserve"> total</w:t>
      </w:r>
      <w:r w:rsidR="005B2881" w:rsidRPr="009872A5">
        <w:rPr>
          <w:rFonts w:eastAsia="Times New Roman" w:cs="Times New Roman"/>
          <w:color w:val="000000" w:themeColor="text1"/>
          <w:szCs w:val="24"/>
        </w:rPr>
        <w:t xml:space="preserve"> </w:t>
      </w:r>
      <w:r w:rsidR="00F527DD" w:rsidRPr="009872A5">
        <w:rPr>
          <w:rFonts w:eastAsia="Times New Roman" w:cs="Times New Roman"/>
          <w:color w:val="000000" w:themeColor="text1"/>
          <w:szCs w:val="24"/>
        </w:rPr>
        <w:t xml:space="preserve">comprising a </w:t>
      </w:r>
      <w:r w:rsidR="000B3623" w:rsidRPr="009872A5">
        <w:rPr>
          <w:rFonts w:eastAsia="Times New Roman" w:cs="Times New Roman"/>
          <w:color w:val="000000" w:themeColor="text1"/>
          <w:szCs w:val="24"/>
        </w:rPr>
        <w:t>single species</w:t>
      </w:r>
      <w:r w:rsidR="00F527DD" w:rsidRPr="009872A5">
        <w:rPr>
          <w:rFonts w:eastAsia="Times New Roman" w:cs="Times New Roman"/>
          <w:color w:val="000000" w:themeColor="text1"/>
          <w:szCs w:val="24"/>
        </w:rPr>
        <w:t>,</w:t>
      </w:r>
      <w:r w:rsidR="000B3623" w:rsidRPr="009872A5">
        <w:rPr>
          <w:rFonts w:eastAsia="Times New Roman" w:cs="Times New Roman"/>
          <w:color w:val="000000" w:themeColor="text1"/>
          <w:szCs w:val="24"/>
        </w:rPr>
        <w:t xml:space="preserve"> mainly </w:t>
      </w:r>
      <w:r w:rsidR="00E2473E" w:rsidRPr="009872A5">
        <w:rPr>
          <w:rFonts w:eastAsia="Times New Roman" w:cs="Times New Roman"/>
          <w:color w:val="000000" w:themeColor="text1"/>
          <w:szCs w:val="24"/>
        </w:rPr>
        <w:t>b</w:t>
      </w:r>
      <w:r w:rsidR="005B2881" w:rsidRPr="009872A5">
        <w:rPr>
          <w:rFonts w:eastAsia="Times New Roman" w:cs="Times New Roman"/>
          <w:color w:val="000000" w:themeColor="text1"/>
          <w:szCs w:val="24"/>
        </w:rPr>
        <w:t xml:space="preserve">amboo, </w:t>
      </w:r>
      <w:r w:rsidR="00E2473E" w:rsidRPr="009872A5">
        <w:rPr>
          <w:rFonts w:eastAsia="Times New Roman" w:cs="Times New Roman"/>
          <w:color w:val="000000" w:themeColor="text1"/>
          <w:szCs w:val="24"/>
        </w:rPr>
        <w:t>p</w:t>
      </w:r>
      <w:r w:rsidR="005B2881" w:rsidRPr="009872A5">
        <w:rPr>
          <w:rFonts w:eastAsia="Times New Roman" w:cs="Times New Roman"/>
          <w:color w:val="000000" w:themeColor="text1"/>
          <w:szCs w:val="24"/>
        </w:rPr>
        <w:t xml:space="preserve">oplar, Chinese fir, </w:t>
      </w:r>
      <w:r w:rsidR="001F088E" w:rsidRPr="009872A5">
        <w:rPr>
          <w:rFonts w:eastAsia="Times New Roman" w:cs="Times New Roman"/>
          <w:color w:val="000000" w:themeColor="text1"/>
          <w:szCs w:val="24"/>
        </w:rPr>
        <w:t xml:space="preserve">Masson </w:t>
      </w:r>
      <w:r w:rsidR="005B2881" w:rsidRPr="009872A5">
        <w:rPr>
          <w:rFonts w:eastAsia="Times New Roman" w:cs="Times New Roman"/>
          <w:color w:val="000000" w:themeColor="text1"/>
          <w:szCs w:val="24"/>
        </w:rPr>
        <w:t>pine</w:t>
      </w:r>
      <w:r w:rsidR="00E2473E" w:rsidRPr="009872A5">
        <w:rPr>
          <w:rFonts w:eastAsia="Times New Roman" w:cs="Times New Roman"/>
          <w:color w:val="000000" w:themeColor="text1"/>
          <w:szCs w:val="24"/>
        </w:rPr>
        <w:t>,</w:t>
      </w:r>
      <w:r w:rsidR="005B2881" w:rsidRPr="009872A5">
        <w:rPr>
          <w:rFonts w:eastAsia="Times New Roman" w:cs="Times New Roman"/>
          <w:color w:val="000000" w:themeColor="text1"/>
          <w:szCs w:val="24"/>
        </w:rPr>
        <w:t xml:space="preserve"> and eucalypt</w:t>
      </w:r>
      <w:r w:rsidR="001F088E" w:rsidRPr="009872A5">
        <w:rPr>
          <w:rFonts w:eastAsia="Times New Roman" w:cs="Times New Roman"/>
          <w:color w:val="000000" w:themeColor="text1"/>
          <w:szCs w:val="24"/>
        </w:rPr>
        <w:t>us</w:t>
      </w:r>
      <w:r w:rsidR="005B2881" w:rsidRPr="009872A5">
        <w:rPr>
          <w:rFonts w:eastAsia="Times New Roman" w:cs="Times New Roman"/>
          <w:color w:val="000000" w:themeColor="text1"/>
          <w:szCs w:val="24"/>
        </w:rPr>
        <w:t>.</w:t>
      </w:r>
      <w:r w:rsidR="00493B3C" w:rsidRPr="009872A5">
        <w:rPr>
          <w:rFonts w:eastAsia="Times New Roman" w:cs="Times New Roman"/>
          <w:color w:val="000000" w:themeColor="text1"/>
          <w:szCs w:val="24"/>
        </w:rPr>
        <w:t xml:space="preserve"> </w:t>
      </w:r>
      <w:r w:rsidR="006E6690" w:rsidRPr="009872A5">
        <w:rPr>
          <w:rFonts w:eastAsia="Times New Roman" w:cs="Times New Roman"/>
          <w:color w:val="000000" w:themeColor="text1"/>
          <w:szCs w:val="24"/>
        </w:rPr>
        <w:t xml:space="preserve">Unfortunately, pest incidence in </w:t>
      </w:r>
      <w:r w:rsidR="007B1A61" w:rsidRPr="009872A5">
        <w:rPr>
          <w:rFonts w:eastAsia="Times New Roman" w:cs="Times New Roman"/>
          <w:color w:val="000000" w:themeColor="text1"/>
          <w:szCs w:val="24"/>
        </w:rPr>
        <w:t>many</w:t>
      </w:r>
      <w:r w:rsidR="006E6690" w:rsidRPr="009872A5">
        <w:rPr>
          <w:rFonts w:eastAsia="Times New Roman" w:cs="Times New Roman"/>
          <w:color w:val="000000" w:themeColor="text1"/>
          <w:szCs w:val="24"/>
        </w:rPr>
        <w:t xml:space="preserve"> plantations </w:t>
      </w:r>
      <w:r w:rsidRPr="009872A5">
        <w:rPr>
          <w:rFonts w:eastAsia="Times New Roman" w:cs="Times New Roman"/>
          <w:color w:val="000000" w:themeColor="text1"/>
          <w:szCs w:val="24"/>
        </w:rPr>
        <w:t>(</w:t>
      </w:r>
      <w:r w:rsidR="005B2881" w:rsidRPr="009872A5">
        <w:rPr>
          <w:rFonts w:eastAsia="Times New Roman" w:cs="Times New Roman"/>
          <w:color w:val="000000" w:themeColor="text1"/>
          <w:szCs w:val="24"/>
        </w:rPr>
        <w:t>Chinese fir</w:t>
      </w:r>
      <w:r w:rsidRPr="009872A5">
        <w:rPr>
          <w:rFonts w:eastAsia="Times New Roman" w:cs="Times New Roman"/>
          <w:color w:val="000000" w:themeColor="text1"/>
          <w:szCs w:val="24"/>
        </w:rPr>
        <w:t xml:space="preserve"> and </w:t>
      </w:r>
      <w:r w:rsidR="005C097F" w:rsidRPr="009872A5">
        <w:rPr>
          <w:rFonts w:eastAsia="Times New Roman" w:cs="Times New Roman"/>
          <w:color w:val="000000" w:themeColor="text1"/>
          <w:szCs w:val="24"/>
        </w:rPr>
        <w:t>Masson</w:t>
      </w:r>
      <w:r w:rsidR="005C097F" w:rsidRPr="009872A5" w:rsidDel="005C097F">
        <w:rPr>
          <w:rFonts w:eastAsia="Times New Roman" w:cs="Times New Roman"/>
          <w:color w:val="000000" w:themeColor="text1"/>
          <w:szCs w:val="24"/>
        </w:rPr>
        <w:t xml:space="preserve"> </w:t>
      </w:r>
      <w:r w:rsidRPr="009872A5">
        <w:rPr>
          <w:rFonts w:eastAsia="Times New Roman" w:cs="Times New Roman"/>
          <w:color w:val="000000" w:themeColor="text1"/>
          <w:szCs w:val="24"/>
        </w:rPr>
        <w:t xml:space="preserve">pine) </w:t>
      </w:r>
      <w:r w:rsidR="006E6690" w:rsidRPr="009872A5">
        <w:rPr>
          <w:rFonts w:eastAsia="Times New Roman" w:cs="Times New Roman"/>
          <w:color w:val="000000" w:themeColor="text1"/>
          <w:szCs w:val="24"/>
        </w:rPr>
        <w:t xml:space="preserve">is on the rise and this, combined with poor maintenance in the past, has lowered </w:t>
      </w:r>
      <w:r w:rsidR="00131A2F" w:rsidRPr="009872A5">
        <w:rPr>
          <w:rFonts w:eastAsia="Times New Roman" w:cs="Times New Roman"/>
          <w:color w:val="000000" w:themeColor="text1"/>
          <w:szCs w:val="24"/>
        </w:rPr>
        <w:t xml:space="preserve">forest ecological function and </w:t>
      </w:r>
      <w:r w:rsidR="006E6690" w:rsidRPr="009872A5">
        <w:rPr>
          <w:rFonts w:eastAsia="Times New Roman" w:cs="Times New Roman"/>
          <w:color w:val="000000" w:themeColor="text1"/>
          <w:szCs w:val="24"/>
        </w:rPr>
        <w:t xml:space="preserve">productivity. </w:t>
      </w:r>
      <w:r w:rsidR="000B3623" w:rsidRPr="009872A5">
        <w:rPr>
          <w:rFonts w:eastAsia="Times New Roman" w:cs="Times New Roman"/>
          <w:color w:val="000000" w:themeColor="text1"/>
          <w:szCs w:val="24"/>
        </w:rPr>
        <w:t xml:space="preserve">The monoculture plantations have </w:t>
      </w:r>
      <w:r w:rsidR="007B1A61" w:rsidRPr="009872A5">
        <w:rPr>
          <w:rFonts w:eastAsia="Times New Roman" w:cs="Times New Roman"/>
          <w:color w:val="000000" w:themeColor="text1"/>
          <w:szCs w:val="24"/>
        </w:rPr>
        <w:t xml:space="preserve">also </w:t>
      </w:r>
      <w:r w:rsidR="000B3623" w:rsidRPr="009872A5">
        <w:rPr>
          <w:rFonts w:eastAsia="Times New Roman" w:cs="Times New Roman"/>
          <w:color w:val="000000" w:themeColor="text1"/>
          <w:szCs w:val="24"/>
        </w:rPr>
        <w:t>suffered from snowstorm</w:t>
      </w:r>
      <w:r w:rsidR="005C097F" w:rsidRPr="009872A5">
        <w:rPr>
          <w:rFonts w:eastAsia="Times New Roman" w:cs="Times New Roman"/>
          <w:color w:val="000000" w:themeColor="text1"/>
          <w:szCs w:val="24"/>
        </w:rPr>
        <w:t>s</w:t>
      </w:r>
      <w:r w:rsidR="007B1A61" w:rsidRPr="009872A5">
        <w:rPr>
          <w:rFonts w:eastAsia="Times New Roman" w:cs="Times New Roman"/>
          <w:color w:val="000000" w:themeColor="text1"/>
          <w:szCs w:val="24"/>
        </w:rPr>
        <w:t>, fire</w:t>
      </w:r>
      <w:r w:rsidR="005C097F" w:rsidRPr="009872A5">
        <w:rPr>
          <w:rFonts w:eastAsia="Times New Roman" w:cs="Times New Roman"/>
          <w:color w:val="000000" w:themeColor="text1"/>
          <w:szCs w:val="24"/>
        </w:rPr>
        <w:t>,</w:t>
      </w:r>
      <w:r w:rsidR="007B1A61" w:rsidRPr="009872A5">
        <w:rPr>
          <w:rFonts w:eastAsia="Times New Roman" w:cs="Times New Roman"/>
          <w:color w:val="000000" w:themeColor="text1"/>
          <w:szCs w:val="24"/>
        </w:rPr>
        <w:t xml:space="preserve"> </w:t>
      </w:r>
      <w:r w:rsidR="000B3623" w:rsidRPr="009872A5">
        <w:rPr>
          <w:rFonts w:eastAsia="Times New Roman" w:cs="Times New Roman"/>
          <w:color w:val="000000" w:themeColor="text1"/>
          <w:szCs w:val="24"/>
        </w:rPr>
        <w:t xml:space="preserve">and other </w:t>
      </w:r>
      <w:r w:rsidR="005C097F" w:rsidRPr="009872A5">
        <w:rPr>
          <w:rFonts w:eastAsia="Times New Roman" w:cs="Times New Roman"/>
          <w:color w:val="000000" w:themeColor="text1"/>
          <w:szCs w:val="24"/>
        </w:rPr>
        <w:t xml:space="preserve">natural </w:t>
      </w:r>
      <w:r w:rsidR="000B3623" w:rsidRPr="009872A5">
        <w:rPr>
          <w:rFonts w:eastAsia="Times New Roman" w:cs="Times New Roman"/>
          <w:color w:val="000000" w:themeColor="text1"/>
          <w:szCs w:val="24"/>
        </w:rPr>
        <w:t>disaster</w:t>
      </w:r>
      <w:r w:rsidR="005C097F" w:rsidRPr="009872A5">
        <w:rPr>
          <w:rFonts w:eastAsia="Times New Roman" w:cs="Times New Roman"/>
          <w:color w:val="000000" w:themeColor="text1"/>
          <w:szCs w:val="24"/>
        </w:rPr>
        <w:t>s</w:t>
      </w:r>
      <w:r w:rsidR="000B3623" w:rsidRPr="009872A5">
        <w:rPr>
          <w:rFonts w:eastAsia="Times New Roman" w:cs="Times New Roman"/>
          <w:color w:val="000000" w:themeColor="text1"/>
          <w:szCs w:val="24"/>
        </w:rPr>
        <w:t xml:space="preserve">. </w:t>
      </w:r>
      <w:r w:rsidR="006E6690" w:rsidRPr="009872A5">
        <w:rPr>
          <w:rFonts w:eastAsia="Times New Roman" w:cs="Times New Roman"/>
          <w:color w:val="000000" w:themeColor="text1"/>
          <w:szCs w:val="24"/>
        </w:rPr>
        <w:t>A further threat is posed by climate change</w:t>
      </w:r>
      <w:r w:rsidR="005C097F" w:rsidRPr="009872A5">
        <w:rPr>
          <w:rFonts w:eastAsia="Times New Roman" w:cs="Times New Roman"/>
          <w:color w:val="000000" w:themeColor="text1"/>
          <w:szCs w:val="24"/>
        </w:rPr>
        <w:t>, which</w:t>
      </w:r>
      <w:r w:rsidR="00E2473E" w:rsidRPr="009872A5">
        <w:rPr>
          <w:rFonts w:eastAsia="Times New Roman" w:cs="Times New Roman"/>
          <w:color w:val="000000" w:themeColor="text1"/>
          <w:szCs w:val="24"/>
        </w:rPr>
        <w:t xml:space="preserve"> </w:t>
      </w:r>
      <w:r w:rsidR="006E6690" w:rsidRPr="009872A5">
        <w:rPr>
          <w:rFonts w:eastAsia="Times New Roman" w:cs="Times New Roman"/>
          <w:color w:val="000000" w:themeColor="text1"/>
          <w:szCs w:val="24"/>
        </w:rPr>
        <w:t>could increase stress on trees and lower their resistance to pest infest</w:t>
      </w:r>
      <w:r w:rsidR="00131A2F" w:rsidRPr="009872A5">
        <w:rPr>
          <w:rFonts w:eastAsia="Times New Roman" w:cs="Times New Roman"/>
          <w:color w:val="000000" w:themeColor="text1"/>
          <w:szCs w:val="24"/>
        </w:rPr>
        <w:t>ation, fire</w:t>
      </w:r>
      <w:r w:rsidR="00E2473E" w:rsidRPr="009872A5">
        <w:rPr>
          <w:rFonts w:eastAsia="Times New Roman" w:cs="Times New Roman"/>
          <w:color w:val="000000" w:themeColor="text1"/>
          <w:szCs w:val="24"/>
        </w:rPr>
        <w:t>,</w:t>
      </w:r>
      <w:r w:rsidR="00131A2F" w:rsidRPr="009872A5">
        <w:rPr>
          <w:rFonts w:eastAsia="Times New Roman" w:cs="Times New Roman"/>
          <w:color w:val="000000" w:themeColor="text1"/>
          <w:szCs w:val="24"/>
        </w:rPr>
        <w:t xml:space="preserve"> and other natur</w:t>
      </w:r>
      <w:r w:rsidRPr="009872A5">
        <w:rPr>
          <w:rFonts w:eastAsia="Times New Roman" w:cs="Times New Roman"/>
          <w:color w:val="000000" w:themeColor="text1"/>
          <w:szCs w:val="24"/>
        </w:rPr>
        <w:t>al</w:t>
      </w:r>
      <w:r w:rsidR="00131A2F" w:rsidRPr="009872A5">
        <w:rPr>
          <w:rFonts w:eastAsia="Times New Roman" w:cs="Times New Roman"/>
          <w:color w:val="000000" w:themeColor="text1"/>
          <w:szCs w:val="24"/>
        </w:rPr>
        <w:t xml:space="preserve"> disasters.</w:t>
      </w:r>
      <w:r w:rsidR="00493B3C" w:rsidRPr="009872A5">
        <w:rPr>
          <w:rFonts w:eastAsia="Times New Roman" w:cs="Times New Roman"/>
          <w:color w:val="000000" w:themeColor="text1"/>
          <w:szCs w:val="24"/>
        </w:rPr>
        <w:t xml:space="preserve"> </w:t>
      </w:r>
    </w:p>
    <w:p w14:paraId="20824586" w14:textId="77777777" w:rsidR="00BC08B4" w:rsidRPr="009872A5" w:rsidRDefault="00BC08B4" w:rsidP="0006591C">
      <w:pPr>
        <w:spacing w:after="0" w:line="240" w:lineRule="auto"/>
        <w:jc w:val="both"/>
        <w:rPr>
          <w:rFonts w:cs="Times New Roman"/>
          <w:bCs/>
          <w:color w:val="000000" w:themeColor="text1"/>
          <w:szCs w:val="24"/>
          <w:lang w:val="en-US"/>
        </w:rPr>
      </w:pPr>
    </w:p>
    <w:p w14:paraId="40B1ECC9" w14:textId="3027F7D9" w:rsidR="00BC08B4" w:rsidRPr="009872A5" w:rsidRDefault="008D2412" w:rsidP="0006591C">
      <w:pPr>
        <w:pStyle w:val="ListParagraph"/>
        <w:numPr>
          <w:ilvl w:val="0"/>
          <w:numId w:val="8"/>
        </w:numPr>
        <w:spacing w:after="0" w:line="240" w:lineRule="auto"/>
        <w:jc w:val="both"/>
        <w:rPr>
          <w:rFonts w:cs="Times New Roman"/>
          <w:bCs/>
          <w:color w:val="000000" w:themeColor="text1"/>
          <w:szCs w:val="24"/>
        </w:rPr>
      </w:pPr>
      <w:r w:rsidRPr="009872A5">
        <w:rPr>
          <w:rFonts w:eastAsia="Times New Roman" w:cs="Times New Roman"/>
          <w:b/>
          <w:color w:val="000000" w:themeColor="text1"/>
          <w:szCs w:val="24"/>
        </w:rPr>
        <w:t xml:space="preserve">Poor </w:t>
      </w:r>
      <w:r w:rsidR="001937BF" w:rsidRPr="009872A5">
        <w:rPr>
          <w:rFonts w:eastAsia="Times New Roman" w:cs="Times New Roman"/>
          <w:b/>
          <w:color w:val="000000" w:themeColor="text1"/>
          <w:szCs w:val="24"/>
        </w:rPr>
        <w:t>s</w:t>
      </w:r>
      <w:r w:rsidRPr="009872A5">
        <w:rPr>
          <w:rFonts w:eastAsia="Times New Roman" w:cs="Times New Roman"/>
          <w:b/>
          <w:color w:val="000000" w:themeColor="text1"/>
          <w:szCs w:val="24"/>
        </w:rPr>
        <w:t xml:space="preserve">tand </w:t>
      </w:r>
      <w:r w:rsidR="001937BF" w:rsidRPr="009872A5">
        <w:rPr>
          <w:rFonts w:eastAsia="Times New Roman" w:cs="Times New Roman"/>
          <w:b/>
          <w:color w:val="000000" w:themeColor="text1"/>
          <w:szCs w:val="24"/>
        </w:rPr>
        <w:t>q</w:t>
      </w:r>
      <w:r w:rsidRPr="009872A5">
        <w:rPr>
          <w:rFonts w:eastAsia="Times New Roman" w:cs="Times New Roman"/>
          <w:b/>
          <w:color w:val="000000" w:themeColor="text1"/>
          <w:szCs w:val="24"/>
        </w:rPr>
        <w:t>uality.</w:t>
      </w:r>
      <w:r w:rsidRPr="009872A5">
        <w:rPr>
          <w:rFonts w:eastAsia="Times New Roman" w:cs="Times New Roman"/>
          <w:color w:val="000000" w:themeColor="text1"/>
          <w:szCs w:val="24"/>
        </w:rPr>
        <w:t xml:space="preserve"> </w:t>
      </w:r>
      <w:r w:rsidR="00024267" w:rsidRPr="009872A5">
        <w:rPr>
          <w:rFonts w:eastAsia="Times New Roman" w:cs="Times New Roman"/>
          <w:color w:val="000000" w:themeColor="text1"/>
          <w:szCs w:val="24"/>
        </w:rPr>
        <w:t xml:space="preserve">The </w:t>
      </w:r>
      <w:r w:rsidRPr="009872A5">
        <w:rPr>
          <w:rFonts w:eastAsia="Times New Roman" w:cs="Times New Roman"/>
          <w:color w:val="000000" w:themeColor="text1"/>
          <w:szCs w:val="24"/>
        </w:rPr>
        <w:t>q</w:t>
      </w:r>
      <w:r w:rsidR="00024267" w:rsidRPr="009872A5">
        <w:rPr>
          <w:rFonts w:eastAsia="Times New Roman" w:cs="Times New Roman"/>
          <w:color w:val="000000" w:themeColor="text1"/>
          <w:szCs w:val="24"/>
        </w:rPr>
        <w:t xml:space="preserve">uality of </w:t>
      </w:r>
      <w:r w:rsidR="00A66635" w:rsidRPr="009872A5">
        <w:rPr>
          <w:rFonts w:eastAsia="Times New Roman" w:cs="Times New Roman"/>
          <w:color w:val="000000" w:themeColor="text1"/>
          <w:szCs w:val="24"/>
        </w:rPr>
        <w:t>many</w:t>
      </w:r>
      <w:r w:rsidRPr="009872A5">
        <w:rPr>
          <w:rFonts w:eastAsia="Times New Roman" w:cs="Times New Roman"/>
          <w:color w:val="000000" w:themeColor="text1"/>
          <w:szCs w:val="24"/>
        </w:rPr>
        <w:t xml:space="preserve"> plantations is </w:t>
      </w:r>
      <w:r w:rsidR="00A05136" w:rsidRPr="009872A5">
        <w:rPr>
          <w:rFonts w:eastAsia="Times New Roman" w:cs="Times New Roman"/>
          <w:color w:val="000000" w:themeColor="text1"/>
          <w:szCs w:val="24"/>
        </w:rPr>
        <w:t>poor,</w:t>
      </w:r>
      <w:r w:rsidRPr="009872A5">
        <w:rPr>
          <w:rFonts w:eastAsia="Times New Roman" w:cs="Times New Roman"/>
          <w:color w:val="000000" w:themeColor="text1"/>
          <w:szCs w:val="24"/>
        </w:rPr>
        <w:t xml:space="preserve"> and this has reduced their</w:t>
      </w:r>
      <w:r w:rsidR="00024267" w:rsidRPr="009872A5">
        <w:rPr>
          <w:rFonts w:eastAsia="Times New Roman" w:cs="Times New Roman"/>
          <w:color w:val="000000" w:themeColor="text1"/>
          <w:szCs w:val="24"/>
        </w:rPr>
        <w:t xml:space="preserve"> ecological function and low</w:t>
      </w:r>
      <w:r w:rsidRPr="009872A5">
        <w:rPr>
          <w:rFonts w:eastAsia="Times New Roman" w:cs="Times New Roman"/>
          <w:color w:val="000000" w:themeColor="text1"/>
          <w:szCs w:val="24"/>
        </w:rPr>
        <w:t xml:space="preserve">ered their productivity and potential to sequester </w:t>
      </w:r>
      <w:r w:rsidR="00024267" w:rsidRPr="009872A5">
        <w:rPr>
          <w:rFonts w:eastAsia="Times New Roman" w:cs="Times New Roman"/>
          <w:color w:val="000000" w:themeColor="text1"/>
          <w:szCs w:val="24"/>
        </w:rPr>
        <w:t>carbon</w:t>
      </w:r>
      <w:r w:rsidRPr="009872A5">
        <w:rPr>
          <w:rFonts w:eastAsia="Times New Roman" w:cs="Times New Roman"/>
          <w:color w:val="000000" w:themeColor="text1"/>
          <w:szCs w:val="24"/>
        </w:rPr>
        <w:t>.</w:t>
      </w:r>
      <w:r w:rsidR="00024267" w:rsidRPr="009872A5">
        <w:rPr>
          <w:rFonts w:eastAsia="Times New Roman" w:cs="Times New Roman"/>
          <w:color w:val="000000" w:themeColor="text1"/>
          <w:szCs w:val="24"/>
        </w:rPr>
        <w:t xml:space="preserve"> </w:t>
      </w:r>
      <w:r w:rsidRPr="009872A5">
        <w:rPr>
          <w:rFonts w:eastAsia="Times New Roman" w:cs="Times New Roman"/>
          <w:color w:val="000000" w:themeColor="text1"/>
          <w:szCs w:val="24"/>
        </w:rPr>
        <w:t xml:space="preserve">Poor plantation quality in </w:t>
      </w:r>
      <w:r w:rsidR="006E6690" w:rsidRPr="009872A5">
        <w:rPr>
          <w:rFonts w:eastAsia="Times New Roman" w:cs="Times New Roman"/>
          <w:color w:val="000000" w:themeColor="text1"/>
          <w:szCs w:val="24"/>
        </w:rPr>
        <w:t xml:space="preserve">China’s forests </w:t>
      </w:r>
      <w:bookmarkStart w:id="31" w:name="OLE_LINK9"/>
      <w:r w:rsidR="001E1AF1" w:rsidRPr="009872A5">
        <w:rPr>
          <w:rFonts w:eastAsia="Times New Roman" w:cs="Times New Roman"/>
          <w:color w:val="000000" w:themeColor="text1"/>
          <w:szCs w:val="24"/>
        </w:rPr>
        <w:t xml:space="preserve">has </w:t>
      </w:r>
      <w:r w:rsidRPr="009872A5">
        <w:rPr>
          <w:rFonts w:eastAsia="Times New Roman" w:cs="Times New Roman"/>
          <w:color w:val="000000" w:themeColor="text1"/>
          <w:szCs w:val="24"/>
        </w:rPr>
        <w:t xml:space="preserve">depressed </w:t>
      </w:r>
      <w:bookmarkEnd w:id="31"/>
      <w:r w:rsidRPr="009872A5">
        <w:rPr>
          <w:rFonts w:eastAsia="Times New Roman" w:cs="Times New Roman"/>
          <w:color w:val="000000" w:themeColor="text1"/>
          <w:szCs w:val="24"/>
        </w:rPr>
        <w:t xml:space="preserve">overall mean annual </w:t>
      </w:r>
      <w:r w:rsidR="006E6690" w:rsidRPr="009872A5">
        <w:rPr>
          <w:rFonts w:eastAsia="Times New Roman" w:cs="Times New Roman"/>
          <w:color w:val="000000" w:themeColor="text1"/>
          <w:szCs w:val="24"/>
        </w:rPr>
        <w:t xml:space="preserve">increment </w:t>
      </w:r>
      <w:r w:rsidRPr="009872A5">
        <w:rPr>
          <w:rFonts w:eastAsia="Times New Roman" w:cs="Times New Roman"/>
          <w:color w:val="000000" w:themeColor="text1"/>
          <w:szCs w:val="24"/>
        </w:rPr>
        <w:t>to</w:t>
      </w:r>
      <w:r w:rsidR="00493B3C" w:rsidRPr="009872A5">
        <w:rPr>
          <w:rFonts w:eastAsia="Times New Roman" w:cs="Times New Roman"/>
          <w:color w:val="000000" w:themeColor="text1"/>
          <w:szCs w:val="24"/>
        </w:rPr>
        <w:t xml:space="preserve"> </w:t>
      </w:r>
      <w:r w:rsidR="006E6690" w:rsidRPr="009872A5">
        <w:rPr>
          <w:rFonts w:eastAsia="Times New Roman" w:cs="Times New Roman"/>
          <w:color w:val="000000" w:themeColor="text1"/>
          <w:szCs w:val="24"/>
        </w:rPr>
        <w:t>around 4.23 m</w:t>
      </w:r>
      <w:r w:rsidR="006E6690" w:rsidRPr="009872A5">
        <w:rPr>
          <w:rFonts w:eastAsia="Times New Roman" w:cs="Times New Roman"/>
          <w:color w:val="000000" w:themeColor="text1"/>
          <w:szCs w:val="24"/>
          <w:vertAlign w:val="superscript"/>
        </w:rPr>
        <w:t>3</w:t>
      </w:r>
      <w:r w:rsidR="00E2473E" w:rsidRPr="009872A5">
        <w:rPr>
          <w:rFonts w:eastAsia="Times New Roman" w:cs="Times New Roman"/>
          <w:color w:val="000000" w:themeColor="text1"/>
          <w:szCs w:val="24"/>
        </w:rPr>
        <w:t xml:space="preserve"> per </w:t>
      </w:r>
      <w:r w:rsidR="006E6690" w:rsidRPr="009872A5">
        <w:rPr>
          <w:rFonts w:eastAsia="Times New Roman" w:cs="Times New Roman"/>
          <w:color w:val="000000" w:themeColor="text1"/>
          <w:szCs w:val="24"/>
        </w:rPr>
        <w:t>h</w:t>
      </w:r>
      <w:r w:rsidR="00E2473E" w:rsidRPr="009872A5">
        <w:rPr>
          <w:rFonts w:eastAsia="Times New Roman" w:cs="Times New Roman"/>
          <w:color w:val="000000" w:themeColor="text1"/>
          <w:szCs w:val="24"/>
        </w:rPr>
        <w:t>ect</w:t>
      </w:r>
      <w:r w:rsidR="006E6690" w:rsidRPr="009872A5">
        <w:rPr>
          <w:rFonts w:eastAsia="Times New Roman" w:cs="Times New Roman"/>
          <w:color w:val="000000" w:themeColor="text1"/>
          <w:szCs w:val="24"/>
        </w:rPr>
        <w:t>a</w:t>
      </w:r>
      <w:r w:rsidR="00E2473E" w:rsidRPr="009872A5">
        <w:rPr>
          <w:rFonts w:eastAsia="Times New Roman" w:cs="Times New Roman"/>
          <w:color w:val="000000" w:themeColor="text1"/>
          <w:szCs w:val="24"/>
        </w:rPr>
        <w:t>re</w:t>
      </w:r>
      <w:r w:rsidR="001E1AF1" w:rsidRPr="009872A5">
        <w:rPr>
          <w:rFonts w:eastAsia="Times New Roman" w:cs="Times New Roman"/>
          <w:color w:val="000000" w:themeColor="text1"/>
          <w:szCs w:val="24"/>
        </w:rPr>
        <w:t>,</w:t>
      </w:r>
      <w:r w:rsidR="006E6690" w:rsidRPr="009872A5">
        <w:rPr>
          <w:rFonts w:eastAsia="Times New Roman" w:cs="Times New Roman"/>
          <w:color w:val="000000" w:themeColor="text1"/>
          <w:szCs w:val="24"/>
        </w:rPr>
        <w:t xml:space="preserve"> or 56</w:t>
      </w:r>
      <w:r w:rsidR="005000FD" w:rsidRPr="009872A5">
        <w:rPr>
          <w:rFonts w:eastAsia="Times New Roman" w:cs="Times New Roman"/>
          <w:color w:val="000000" w:themeColor="text1"/>
          <w:szCs w:val="24"/>
        </w:rPr>
        <w:t xml:space="preserve"> percent</w:t>
      </w:r>
      <w:r w:rsidR="006E6690" w:rsidRPr="009872A5">
        <w:rPr>
          <w:rFonts w:eastAsia="Times New Roman" w:cs="Times New Roman"/>
          <w:color w:val="000000" w:themeColor="text1"/>
          <w:szCs w:val="24"/>
        </w:rPr>
        <w:t xml:space="preserve"> below the world </w:t>
      </w:r>
      <w:r w:rsidRPr="009872A5">
        <w:rPr>
          <w:rFonts w:eastAsia="Times New Roman" w:cs="Times New Roman"/>
          <w:color w:val="000000" w:themeColor="text1"/>
          <w:szCs w:val="24"/>
        </w:rPr>
        <w:t>average for plantations under similar growing conditions</w:t>
      </w:r>
      <w:r w:rsidR="006E6690" w:rsidRPr="009872A5">
        <w:rPr>
          <w:rFonts w:eastAsia="Times New Roman" w:cs="Times New Roman"/>
          <w:color w:val="000000" w:themeColor="text1"/>
          <w:szCs w:val="24"/>
        </w:rPr>
        <w:t xml:space="preserve">. </w:t>
      </w:r>
      <w:r w:rsidR="001E1AF1" w:rsidRPr="009872A5">
        <w:rPr>
          <w:rFonts w:eastAsia="Times New Roman" w:cs="Times New Roman"/>
          <w:color w:val="000000" w:themeColor="text1"/>
          <w:szCs w:val="24"/>
        </w:rPr>
        <w:t xml:space="preserve">Of </w:t>
      </w:r>
      <w:r w:rsidR="00024267" w:rsidRPr="009872A5">
        <w:rPr>
          <w:rFonts w:eastAsia="Times New Roman" w:cs="Times New Roman"/>
          <w:color w:val="000000" w:themeColor="text1"/>
          <w:szCs w:val="24"/>
        </w:rPr>
        <w:t xml:space="preserve">106 million </w:t>
      </w:r>
      <w:r w:rsidR="007B4DE2" w:rsidRPr="009872A5">
        <w:rPr>
          <w:rFonts w:eastAsia="Times New Roman" w:cs="Times New Roman"/>
          <w:color w:val="000000" w:themeColor="text1"/>
          <w:szCs w:val="24"/>
        </w:rPr>
        <w:t>h</w:t>
      </w:r>
      <w:r w:rsidR="00DF2F66" w:rsidRPr="009872A5">
        <w:rPr>
          <w:rFonts w:eastAsia="Times New Roman" w:cs="Times New Roman"/>
          <w:color w:val="000000" w:themeColor="text1"/>
          <w:szCs w:val="24"/>
        </w:rPr>
        <w:t>a</w:t>
      </w:r>
      <w:r w:rsidR="007B4DE2" w:rsidRPr="009872A5">
        <w:rPr>
          <w:rFonts w:eastAsia="Times New Roman" w:cs="Times New Roman"/>
          <w:color w:val="000000" w:themeColor="text1"/>
          <w:szCs w:val="24"/>
        </w:rPr>
        <w:t xml:space="preserve"> of </w:t>
      </w:r>
      <w:r w:rsidR="00024267" w:rsidRPr="009872A5">
        <w:rPr>
          <w:rFonts w:eastAsia="Times New Roman" w:cs="Times New Roman"/>
          <w:color w:val="000000" w:themeColor="text1"/>
          <w:szCs w:val="24"/>
        </w:rPr>
        <w:t>young and mid</w:t>
      </w:r>
      <w:r w:rsidR="007B4DE2" w:rsidRPr="009872A5">
        <w:rPr>
          <w:rFonts w:eastAsia="Times New Roman" w:cs="Times New Roman"/>
          <w:color w:val="000000" w:themeColor="text1"/>
          <w:szCs w:val="24"/>
        </w:rPr>
        <w:t>dle</w:t>
      </w:r>
      <w:r w:rsidR="00024267" w:rsidRPr="009872A5">
        <w:rPr>
          <w:rFonts w:eastAsia="Times New Roman" w:cs="Times New Roman"/>
          <w:color w:val="000000" w:themeColor="text1"/>
          <w:szCs w:val="24"/>
        </w:rPr>
        <w:t>-age</w:t>
      </w:r>
      <w:r w:rsidR="007B4DE2" w:rsidRPr="009872A5">
        <w:rPr>
          <w:rFonts w:eastAsia="Times New Roman" w:cs="Times New Roman"/>
          <w:color w:val="000000" w:themeColor="text1"/>
          <w:szCs w:val="24"/>
        </w:rPr>
        <w:t>d</w:t>
      </w:r>
      <w:r w:rsidR="00024267" w:rsidRPr="009872A5">
        <w:rPr>
          <w:rFonts w:eastAsia="Times New Roman" w:cs="Times New Roman"/>
          <w:color w:val="000000" w:themeColor="text1"/>
          <w:szCs w:val="24"/>
        </w:rPr>
        <w:t xml:space="preserve"> forest, </w:t>
      </w:r>
      <w:r w:rsidR="007B4DE2" w:rsidRPr="009872A5">
        <w:rPr>
          <w:rFonts w:eastAsia="Times New Roman" w:cs="Times New Roman"/>
          <w:color w:val="000000" w:themeColor="text1"/>
          <w:szCs w:val="24"/>
        </w:rPr>
        <w:t>only 31</w:t>
      </w:r>
      <w:r w:rsidR="005000FD" w:rsidRPr="009872A5">
        <w:rPr>
          <w:rFonts w:eastAsia="Times New Roman" w:cs="Times New Roman"/>
          <w:color w:val="000000" w:themeColor="text1"/>
          <w:szCs w:val="24"/>
        </w:rPr>
        <w:t xml:space="preserve"> percent</w:t>
      </w:r>
      <w:r w:rsidR="00424A4D" w:rsidRPr="009872A5">
        <w:rPr>
          <w:rFonts w:eastAsia="Times New Roman" w:cs="Times New Roman"/>
          <w:color w:val="000000" w:themeColor="text1"/>
          <w:szCs w:val="24"/>
        </w:rPr>
        <w:t xml:space="preserve"> </w:t>
      </w:r>
      <w:r w:rsidR="007B4DE2" w:rsidRPr="009872A5">
        <w:rPr>
          <w:rFonts w:eastAsia="Times New Roman" w:cs="Times New Roman"/>
          <w:color w:val="000000" w:themeColor="text1"/>
          <w:szCs w:val="24"/>
        </w:rPr>
        <w:t>ha</w:t>
      </w:r>
      <w:r w:rsidR="00791D5A" w:rsidRPr="009872A5">
        <w:rPr>
          <w:rFonts w:eastAsia="Times New Roman" w:cs="Times New Roman"/>
          <w:color w:val="000000" w:themeColor="text1"/>
          <w:szCs w:val="24"/>
        </w:rPr>
        <w:t>s</w:t>
      </w:r>
      <w:r w:rsidR="007B4DE2" w:rsidRPr="009872A5">
        <w:rPr>
          <w:rFonts w:eastAsia="Times New Roman" w:cs="Times New Roman"/>
          <w:color w:val="000000" w:themeColor="text1"/>
          <w:szCs w:val="24"/>
        </w:rPr>
        <w:t xml:space="preserve"> achieved </w:t>
      </w:r>
      <w:r w:rsidR="00B06EF9" w:rsidRPr="009872A5">
        <w:rPr>
          <w:rFonts w:eastAsia="Times New Roman" w:cs="Times New Roman"/>
          <w:color w:val="000000" w:themeColor="text1"/>
          <w:szCs w:val="24"/>
        </w:rPr>
        <w:t>50</w:t>
      </w:r>
      <w:r w:rsidR="005000FD" w:rsidRPr="009872A5">
        <w:rPr>
          <w:rFonts w:eastAsia="Times New Roman" w:cs="Times New Roman"/>
          <w:color w:val="000000" w:themeColor="text1"/>
          <w:szCs w:val="24"/>
        </w:rPr>
        <w:t xml:space="preserve"> percent</w:t>
      </w:r>
      <w:r w:rsidR="00B06EF9" w:rsidRPr="009872A5">
        <w:rPr>
          <w:rFonts w:eastAsia="Times New Roman" w:cs="Times New Roman"/>
          <w:color w:val="000000" w:themeColor="text1"/>
          <w:szCs w:val="24"/>
        </w:rPr>
        <w:t xml:space="preserve"> </w:t>
      </w:r>
      <w:r w:rsidR="007B4DE2" w:rsidRPr="009872A5">
        <w:rPr>
          <w:rFonts w:eastAsia="Times New Roman" w:cs="Times New Roman"/>
          <w:color w:val="000000" w:themeColor="text1"/>
          <w:szCs w:val="24"/>
        </w:rPr>
        <w:t>of</w:t>
      </w:r>
      <w:r w:rsidR="00424A4D" w:rsidRPr="009872A5">
        <w:rPr>
          <w:rFonts w:eastAsia="Times New Roman" w:cs="Times New Roman"/>
          <w:color w:val="000000" w:themeColor="text1"/>
          <w:szCs w:val="24"/>
        </w:rPr>
        <w:t xml:space="preserve"> </w:t>
      </w:r>
      <w:r w:rsidR="00791D5A" w:rsidRPr="009872A5">
        <w:rPr>
          <w:rFonts w:eastAsia="Times New Roman" w:cs="Times New Roman"/>
          <w:color w:val="000000" w:themeColor="text1"/>
          <w:szCs w:val="24"/>
        </w:rPr>
        <w:t xml:space="preserve">its </w:t>
      </w:r>
      <w:r w:rsidR="00424A4D" w:rsidRPr="009872A5">
        <w:rPr>
          <w:rFonts w:eastAsia="Times New Roman" w:cs="Times New Roman"/>
          <w:color w:val="000000" w:themeColor="text1"/>
          <w:szCs w:val="24"/>
        </w:rPr>
        <w:t xml:space="preserve">growth </w:t>
      </w:r>
      <w:r w:rsidR="007B4DE2" w:rsidRPr="009872A5">
        <w:rPr>
          <w:rFonts w:eastAsia="Times New Roman" w:cs="Times New Roman"/>
          <w:color w:val="000000" w:themeColor="text1"/>
          <w:szCs w:val="24"/>
        </w:rPr>
        <w:t xml:space="preserve">potential. The </w:t>
      </w:r>
      <w:r w:rsidR="00E83484" w:rsidRPr="009872A5">
        <w:rPr>
          <w:rFonts w:eastAsia="Times New Roman" w:cs="Times New Roman"/>
          <w:color w:val="000000" w:themeColor="text1"/>
          <w:szCs w:val="24"/>
        </w:rPr>
        <w:t xml:space="preserve">carbon storage </w:t>
      </w:r>
      <w:r w:rsidR="007B4DE2" w:rsidRPr="009872A5">
        <w:rPr>
          <w:rFonts w:eastAsia="Times New Roman" w:cs="Times New Roman"/>
          <w:color w:val="000000" w:themeColor="text1"/>
          <w:szCs w:val="24"/>
        </w:rPr>
        <w:t xml:space="preserve">capacity in </w:t>
      </w:r>
      <w:r w:rsidR="00791D5A" w:rsidRPr="009872A5">
        <w:rPr>
          <w:rFonts w:eastAsia="Times New Roman" w:cs="Times New Roman"/>
          <w:color w:val="000000" w:themeColor="text1"/>
          <w:szCs w:val="24"/>
        </w:rPr>
        <w:t xml:space="preserve">those </w:t>
      </w:r>
      <w:r w:rsidR="007B4DE2" w:rsidRPr="009872A5">
        <w:rPr>
          <w:rFonts w:eastAsia="Times New Roman" w:cs="Times New Roman"/>
          <w:color w:val="000000" w:themeColor="text1"/>
          <w:szCs w:val="24"/>
        </w:rPr>
        <w:t xml:space="preserve">areas is </w:t>
      </w:r>
      <w:r w:rsidR="00E83484" w:rsidRPr="009872A5">
        <w:rPr>
          <w:rFonts w:eastAsia="Times New Roman" w:cs="Times New Roman"/>
          <w:color w:val="000000" w:themeColor="text1"/>
          <w:szCs w:val="24"/>
        </w:rPr>
        <w:t>around 91.7 ton</w:t>
      </w:r>
      <w:r w:rsidR="007B4DE2" w:rsidRPr="009872A5">
        <w:rPr>
          <w:rFonts w:eastAsia="Times New Roman" w:cs="Times New Roman"/>
          <w:color w:val="000000" w:themeColor="text1"/>
          <w:szCs w:val="24"/>
        </w:rPr>
        <w:t>s</w:t>
      </w:r>
      <w:r w:rsidR="00E2473E" w:rsidRPr="009872A5">
        <w:rPr>
          <w:rFonts w:eastAsia="Times New Roman" w:cs="Times New Roman"/>
          <w:color w:val="000000" w:themeColor="text1"/>
          <w:szCs w:val="24"/>
        </w:rPr>
        <w:t xml:space="preserve"> per </w:t>
      </w:r>
      <w:r w:rsidR="00E83484" w:rsidRPr="009872A5">
        <w:rPr>
          <w:rFonts w:eastAsia="Times New Roman" w:cs="Times New Roman"/>
          <w:color w:val="000000" w:themeColor="text1"/>
          <w:szCs w:val="24"/>
        </w:rPr>
        <w:t>h</w:t>
      </w:r>
      <w:r w:rsidR="007B4DE2" w:rsidRPr="009872A5">
        <w:rPr>
          <w:rFonts w:eastAsia="Times New Roman" w:cs="Times New Roman"/>
          <w:color w:val="000000" w:themeColor="text1"/>
          <w:szCs w:val="24"/>
        </w:rPr>
        <w:t>ectare</w:t>
      </w:r>
      <w:r w:rsidR="00E83484" w:rsidRPr="009872A5">
        <w:rPr>
          <w:rFonts w:eastAsia="Times New Roman" w:cs="Times New Roman"/>
          <w:color w:val="000000" w:themeColor="text1"/>
          <w:szCs w:val="24"/>
        </w:rPr>
        <w:t xml:space="preserve">, which is far </w:t>
      </w:r>
      <w:r w:rsidR="00B06EF9" w:rsidRPr="009872A5">
        <w:rPr>
          <w:rFonts w:cs="Times New Roman"/>
          <w:color w:val="000000" w:themeColor="text1"/>
          <w:szCs w:val="24"/>
          <w:lang w:eastAsia="zh-CN"/>
        </w:rPr>
        <w:t xml:space="preserve">below </w:t>
      </w:r>
      <w:r w:rsidR="00E83484" w:rsidRPr="009872A5">
        <w:rPr>
          <w:rFonts w:eastAsia="Times New Roman" w:cs="Times New Roman"/>
          <w:color w:val="000000" w:themeColor="text1"/>
          <w:szCs w:val="24"/>
        </w:rPr>
        <w:t>the world average</w:t>
      </w:r>
      <w:r w:rsidR="00B06EF9" w:rsidRPr="009872A5">
        <w:rPr>
          <w:rFonts w:eastAsia="Times New Roman" w:cs="Times New Roman"/>
          <w:color w:val="000000" w:themeColor="text1"/>
          <w:szCs w:val="24"/>
        </w:rPr>
        <w:t xml:space="preserve"> </w:t>
      </w:r>
      <w:r w:rsidR="00B06EF9" w:rsidRPr="009872A5">
        <w:rPr>
          <w:rFonts w:cs="Times New Roman"/>
          <w:color w:val="000000" w:themeColor="text1"/>
          <w:szCs w:val="24"/>
          <w:lang w:eastAsia="zh-CN"/>
        </w:rPr>
        <w:t>of</w:t>
      </w:r>
      <w:r w:rsidR="00E02BA9" w:rsidRPr="009872A5">
        <w:rPr>
          <w:rFonts w:cs="Times New Roman"/>
          <w:color w:val="000000" w:themeColor="text1"/>
          <w:szCs w:val="24"/>
          <w:lang w:eastAsia="zh-CN"/>
        </w:rPr>
        <w:t xml:space="preserve"> </w:t>
      </w:r>
      <w:r w:rsidR="00177448" w:rsidRPr="009872A5">
        <w:rPr>
          <w:rFonts w:cs="Times New Roman"/>
          <w:color w:val="000000" w:themeColor="text1"/>
          <w:szCs w:val="24"/>
          <w:lang w:eastAsia="zh-CN"/>
        </w:rPr>
        <w:t xml:space="preserve">157.8 </w:t>
      </w:r>
      <w:r w:rsidR="007B4DE2" w:rsidRPr="009872A5">
        <w:rPr>
          <w:rFonts w:cs="Times New Roman"/>
          <w:color w:val="000000" w:themeColor="text1"/>
          <w:szCs w:val="24"/>
          <w:lang w:eastAsia="zh-CN"/>
        </w:rPr>
        <w:t>tons</w:t>
      </w:r>
      <w:r w:rsidR="00E2473E" w:rsidRPr="009872A5">
        <w:rPr>
          <w:rFonts w:cs="Times New Roman"/>
          <w:color w:val="000000" w:themeColor="text1"/>
          <w:szCs w:val="24"/>
          <w:lang w:eastAsia="zh-CN"/>
        </w:rPr>
        <w:t xml:space="preserve"> per </w:t>
      </w:r>
      <w:r w:rsidR="007B4DE2" w:rsidRPr="009872A5">
        <w:rPr>
          <w:rFonts w:cs="Times New Roman"/>
          <w:color w:val="000000" w:themeColor="text1"/>
          <w:szCs w:val="24"/>
          <w:lang w:eastAsia="zh-CN"/>
        </w:rPr>
        <w:t xml:space="preserve">hectare in areas of </w:t>
      </w:r>
      <w:r w:rsidR="00177448" w:rsidRPr="009872A5">
        <w:rPr>
          <w:rFonts w:cs="Times New Roman"/>
          <w:color w:val="000000" w:themeColor="text1"/>
          <w:szCs w:val="24"/>
          <w:lang w:eastAsia="zh-CN"/>
        </w:rPr>
        <w:t>similar latitude</w:t>
      </w:r>
      <w:r w:rsidR="00E83484" w:rsidRPr="009872A5">
        <w:rPr>
          <w:rFonts w:eastAsia="Times New Roman" w:cs="Times New Roman"/>
          <w:color w:val="000000" w:themeColor="text1"/>
          <w:szCs w:val="24"/>
        </w:rPr>
        <w:t>.</w:t>
      </w:r>
      <w:r w:rsidR="008F3550" w:rsidRPr="009872A5">
        <w:rPr>
          <w:rFonts w:eastAsia="Times New Roman" w:cs="Times New Roman"/>
          <w:color w:val="000000" w:themeColor="text1"/>
          <w:szCs w:val="24"/>
        </w:rPr>
        <w:t xml:space="preserve"> </w:t>
      </w:r>
      <w:r w:rsidR="007B4DE2" w:rsidRPr="009872A5">
        <w:rPr>
          <w:rFonts w:eastAsia="Times New Roman" w:cs="Times New Roman"/>
          <w:color w:val="000000" w:themeColor="text1"/>
          <w:szCs w:val="24"/>
        </w:rPr>
        <w:t xml:space="preserve">Research suggests that </w:t>
      </w:r>
      <w:r w:rsidR="00E0680E">
        <w:rPr>
          <w:rFonts w:eastAsia="Times New Roman" w:cs="Times New Roman"/>
          <w:color w:val="000000" w:themeColor="text1"/>
          <w:szCs w:val="24"/>
        </w:rPr>
        <w:t xml:space="preserve">the </w:t>
      </w:r>
      <w:r w:rsidR="007B4DE2" w:rsidRPr="009872A5">
        <w:rPr>
          <w:rFonts w:eastAsia="Times New Roman" w:cs="Times New Roman"/>
          <w:color w:val="000000" w:themeColor="text1"/>
          <w:szCs w:val="24"/>
        </w:rPr>
        <w:t xml:space="preserve">better </w:t>
      </w:r>
      <w:r w:rsidR="00E83484" w:rsidRPr="009872A5">
        <w:rPr>
          <w:rFonts w:eastAsia="Times New Roman" w:cs="Times New Roman"/>
          <w:color w:val="000000" w:themeColor="text1"/>
          <w:szCs w:val="24"/>
        </w:rPr>
        <w:t xml:space="preserve">management </w:t>
      </w:r>
      <w:r w:rsidR="007B4DE2" w:rsidRPr="009872A5">
        <w:rPr>
          <w:rFonts w:eastAsia="Times New Roman" w:cs="Times New Roman"/>
          <w:color w:val="000000" w:themeColor="text1"/>
          <w:szCs w:val="24"/>
        </w:rPr>
        <w:t xml:space="preserve">of </w:t>
      </w:r>
      <w:r w:rsidR="00791D5A" w:rsidRPr="009872A5">
        <w:rPr>
          <w:rFonts w:eastAsia="Times New Roman" w:cs="Times New Roman"/>
          <w:color w:val="000000" w:themeColor="text1"/>
          <w:szCs w:val="24"/>
        </w:rPr>
        <w:t xml:space="preserve">those </w:t>
      </w:r>
      <w:r w:rsidR="007B4DE2" w:rsidRPr="009872A5">
        <w:rPr>
          <w:rFonts w:eastAsia="Times New Roman" w:cs="Times New Roman"/>
          <w:color w:val="000000" w:themeColor="text1"/>
          <w:szCs w:val="24"/>
        </w:rPr>
        <w:t>areas could</w:t>
      </w:r>
      <w:r w:rsidR="00493B3C" w:rsidRPr="009872A5">
        <w:rPr>
          <w:rFonts w:eastAsia="Times New Roman" w:cs="Times New Roman"/>
          <w:color w:val="000000" w:themeColor="text1"/>
          <w:szCs w:val="24"/>
        </w:rPr>
        <w:t xml:space="preserve"> </w:t>
      </w:r>
      <w:r w:rsidR="00E83484" w:rsidRPr="009872A5">
        <w:rPr>
          <w:rFonts w:eastAsia="Times New Roman" w:cs="Times New Roman"/>
          <w:color w:val="000000" w:themeColor="text1"/>
          <w:szCs w:val="24"/>
        </w:rPr>
        <w:t xml:space="preserve">increase </w:t>
      </w:r>
      <w:r w:rsidR="007B4DE2" w:rsidRPr="009872A5">
        <w:rPr>
          <w:rFonts w:eastAsia="Times New Roman" w:cs="Times New Roman"/>
          <w:color w:val="000000" w:themeColor="text1"/>
          <w:szCs w:val="24"/>
        </w:rPr>
        <w:t xml:space="preserve">growth by </w:t>
      </w:r>
      <w:r w:rsidR="00BD1E47" w:rsidRPr="009872A5">
        <w:rPr>
          <w:rFonts w:eastAsia="Times New Roman" w:cs="Times New Roman"/>
          <w:color w:val="000000" w:themeColor="text1"/>
          <w:szCs w:val="24"/>
        </w:rPr>
        <w:t>20</w:t>
      </w:r>
      <w:r w:rsidR="007B4DE2" w:rsidRPr="009872A5">
        <w:rPr>
          <w:rFonts w:eastAsia="Times New Roman" w:cs="Times New Roman"/>
          <w:color w:val="000000" w:themeColor="text1"/>
          <w:szCs w:val="24"/>
        </w:rPr>
        <w:t xml:space="preserve"> </w:t>
      </w:r>
      <w:r w:rsidR="00791D5A" w:rsidRPr="009872A5">
        <w:rPr>
          <w:rFonts w:eastAsia="Times New Roman" w:cs="Times New Roman"/>
          <w:color w:val="000000" w:themeColor="text1"/>
          <w:szCs w:val="24"/>
        </w:rPr>
        <w:t>to</w:t>
      </w:r>
      <w:r w:rsidR="007B4DE2" w:rsidRPr="009872A5">
        <w:rPr>
          <w:rFonts w:eastAsia="Times New Roman" w:cs="Times New Roman"/>
          <w:color w:val="000000" w:themeColor="text1"/>
          <w:szCs w:val="24"/>
        </w:rPr>
        <w:t xml:space="preserve"> </w:t>
      </w:r>
      <w:r w:rsidR="00BD1E47" w:rsidRPr="009872A5">
        <w:rPr>
          <w:rFonts w:eastAsia="Times New Roman" w:cs="Times New Roman"/>
          <w:color w:val="000000" w:themeColor="text1"/>
          <w:szCs w:val="24"/>
        </w:rPr>
        <w:t>40</w:t>
      </w:r>
      <w:r w:rsidR="005000FD" w:rsidRPr="009872A5">
        <w:rPr>
          <w:rFonts w:eastAsia="Times New Roman" w:cs="Times New Roman"/>
          <w:color w:val="000000" w:themeColor="text1"/>
          <w:szCs w:val="24"/>
        </w:rPr>
        <w:t xml:space="preserve"> percent</w:t>
      </w:r>
      <w:r w:rsidR="007B4DE2" w:rsidRPr="009872A5">
        <w:rPr>
          <w:rFonts w:eastAsia="Times New Roman" w:cs="Times New Roman"/>
          <w:color w:val="000000" w:themeColor="text1"/>
          <w:szCs w:val="24"/>
        </w:rPr>
        <w:t xml:space="preserve">; it would also improve </w:t>
      </w:r>
      <w:r w:rsidR="00BD1E47" w:rsidRPr="009872A5">
        <w:rPr>
          <w:rFonts w:eastAsia="Times New Roman" w:cs="Times New Roman"/>
          <w:color w:val="000000" w:themeColor="text1"/>
          <w:szCs w:val="24"/>
        </w:rPr>
        <w:t>forest ecological environmental function</w:t>
      </w:r>
      <w:r w:rsidR="007B4DE2" w:rsidRPr="009872A5">
        <w:rPr>
          <w:rFonts w:eastAsia="Times New Roman" w:cs="Times New Roman"/>
          <w:color w:val="000000" w:themeColor="text1"/>
          <w:szCs w:val="24"/>
        </w:rPr>
        <w:t>,</w:t>
      </w:r>
      <w:r w:rsidR="00BD1E47" w:rsidRPr="009872A5">
        <w:rPr>
          <w:rFonts w:eastAsia="Times New Roman" w:cs="Times New Roman"/>
          <w:color w:val="000000" w:themeColor="text1"/>
          <w:szCs w:val="24"/>
        </w:rPr>
        <w:t xml:space="preserve"> </w:t>
      </w:r>
      <w:r w:rsidR="007B4DE2" w:rsidRPr="009872A5">
        <w:rPr>
          <w:rFonts w:eastAsia="Times New Roman" w:cs="Times New Roman"/>
          <w:color w:val="000000" w:themeColor="text1"/>
          <w:szCs w:val="24"/>
        </w:rPr>
        <w:t xml:space="preserve">strengthen </w:t>
      </w:r>
      <w:r w:rsidR="00D06CEC" w:rsidRPr="009872A5">
        <w:rPr>
          <w:rFonts w:eastAsia="Times New Roman" w:cs="Times New Roman"/>
          <w:color w:val="000000" w:themeColor="text1"/>
          <w:szCs w:val="24"/>
        </w:rPr>
        <w:t xml:space="preserve">resilience </w:t>
      </w:r>
      <w:r w:rsidR="007B4DE2" w:rsidRPr="009872A5">
        <w:rPr>
          <w:rFonts w:eastAsia="Times New Roman" w:cs="Times New Roman"/>
          <w:color w:val="000000" w:themeColor="text1"/>
          <w:szCs w:val="24"/>
        </w:rPr>
        <w:t xml:space="preserve">to pest attacks and climate change, and enhance </w:t>
      </w:r>
      <w:r w:rsidR="00791D5A" w:rsidRPr="009872A5">
        <w:rPr>
          <w:rFonts w:eastAsia="Times New Roman" w:cs="Times New Roman"/>
          <w:color w:val="000000" w:themeColor="text1"/>
          <w:szCs w:val="24"/>
        </w:rPr>
        <w:t xml:space="preserve">forest </w:t>
      </w:r>
      <w:r w:rsidR="007B4DE2" w:rsidRPr="009872A5">
        <w:rPr>
          <w:rFonts w:eastAsia="Times New Roman" w:cs="Times New Roman"/>
          <w:color w:val="000000" w:themeColor="text1"/>
          <w:szCs w:val="24"/>
        </w:rPr>
        <w:t xml:space="preserve">capacity to mitigate </w:t>
      </w:r>
      <w:r w:rsidR="00BD1E47" w:rsidRPr="009872A5">
        <w:rPr>
          <w:rFonts w:eastAsia="Times New Roman" w:cs="Times New Roman"/>
          <w:color w:val="000000" w:themeColor="text1"/>
          <w:szCs w:val="24"/>
        </w:rPr>
        <w:t xml:space="preserve">climate change. </w:t>
      </w:r>
    </w:p>
    <w:p w14:paraId="04D5C353" w14:textId="77777777" w:rsidR="008F3550" w:rsidRPr="009872A5" w:rsidRDefault="008F3550" w:rsidP="0006591C">
      <w:pPr>
        <w:spacing w:after="0" w:line="240" w:lineRule="auto"/>
        <w:jc w:val="both"/>
        <w:rPr>
          <w:rFonts w:cs="Times New Roman"/>
          <w:bCs/>
          <w:color w:val="000000" w:themeColor="text1"/>
          <w:szCs w:val="24"/>
          <w:lang w:val="en-US"/>
        </w:rPr>
      </w:pPr>
    </w:p>
    <w:p w14:paraId="17B2F4A3" w14:textId="2532F509" w:rsidR="008B35E5" w:rsidRPr="009872A5" w:rsidRDefault="007B4DE2" w:rsidP="0006591C">
      <w:pPr>
        <w:pStyle w:val="ListParagraph"/>
        <w:numPr>
          <w:ilvl w:val="0"/>
          <w:numId w:val="8"/>
        </w:numPr>
        <w:spacing w:after="0" w:line="240" w:lineRule="auto"/>
        <w:jc w:val="both"/>
        <w:rPr>
          <w:rFonts w:cs="Times New Roman"/>
          <w:bCs/>
          <w:color w:val="000000" w:themeColor="text1"/>
          <w:szCs w:val="24"/>
        </w:rPr>
      </w:pPr>
      <w:r w:rsidRPr="009872A5">
        <w:rPr>
          <w:rFonts w:eastAsia="Times New Roman" w:cs="Times New Roman"/>
          <w:b/>
          <w:color w:val="000000" w:themeColor="text1"/>
          <w:szCs w:val="24"/>
        </w:rPr>
        <w:t>Over</w:t>
      </w:r>
      <w:r w:rsidR="001937BF" w:rsidRPr="009872A5">
        <w:rPr>
          <w:rFonts w:eastAsia="Times New Roman" w:cs="Times New Roman"/>
          <w:b/>
          <w:color w:val="000000" w:themeColor="text1"/>
          <w:szCs w:val="24"/>
        </w:rPr>
        <w:t>d</w:t>
      </w:r>
      <w:r w:rsidRPr="009872A5">
        <w:rPr>
          <w:rFonts w:eastAsia="Times New Roman" w:cs="Times New Roman"/>
          <w:b/>
          <w:color w:val="000000" w:themeColor="text1"/>
          <w:szCs w:val="24"/>
        </w:rPr>
        <w:t xml:space="preserve">ependence on </w:t>
      </w:r>
      <w:r w:rsidR="001937BF" w:rsidRPr="009872A5">
        <w:rPr>
          <w:rFonts w:eastAsia="Times New Roman" w:cs="Times New Roman"/>
          <w:b/>
          <w:color w:val="000000" w:themeColor="text1"/>
          <w:szCs w:val="24"/>
        </w:rPr>
        <w:t>g</w:t>
      </w:r>
      <w:r w:rsidRPr="009872A5">
        <w:rPr>
          <w:rFonts w:eastAsia="Times New Roman" w:cs="Times New Roman"/>
          <w:b/>
          <w:color w:val="000000" w:themeColor="text1"/>
          <w:szCs w:val="24"/>
        </w:rPr>
        <w:t xml:space="preserve">overnment </w:t>
      </w:r>
      <w:r w:rsidR="001937BF" w:rsidRPr="009872A5">
        <w:rPr>
          <w:rFonts w:eastAsia="Times New Roman" w:cs="Times New Roman"/>
          <w:b/>
          <w:color w:val="000000" w:themeColor="text1"/>
          <w:szCs w:val="24"/>
        </w:rPr>
        <w:t>f</w:t>
      </w:r>
      <w:r w:rsidRPr="009872A5">
        <w:rPr>
          <w:rFonts w:eastAsia="Times New Roman" w:cs="Times New Roman"/>
          <w:b/>
          <w:color w:val="000000" w:themeColor="text1"/>
          <w:szCs w:val="24"/>
        </w:rPr>
        <w:t>unding.</w:t>
      </w:r>
      <w:r w:rsidRPr="009872A5">
        <w:rPr>
          <w:rFonts w:eastAsia="Times New Roman" w:cs="Times New Roman"/>
          <w:color w:val="000000" w:themeColor="text1"/>
          <w:szCs w:val="24"/>
        </w:rPr>
        <w:t xml:space="preserve"> </w:t>
      </w:r>
      <w:r w:rsidR="00FA7B5C" w:rsidRPr="009872A5">
        <w:rPr>
          <w:rFonts w:eastAsia="Times New Roman" w:cs="Times New Roman"/>
          <w:color w:val="000000" w:themeColor="text1"/>
          <w:szCs w:val="24"/>
        </w:rPr>
        <w:t xml:space="preserve">Most </w:t>
      </w:r>
      <w:r w:rsidR="008F3550" w:rsidRPr="009872A5">
        <w:rPr>
          <w:rFonts w:eastAsia="Times New Roman" w:cs="Times New Roman"/>
          <w:color w:val="000000" w:themeColor="text1"/>
          <w:szCs w:val="24"/>
        </w:rPr>
        <w:t>ecological forest planting</w:t>
      </w:r>
      <w:r w:rsidR="008B35E5" w:rsidRPr="009872A5">
        <w:rPr>
          <w:rFonts w:eastAsia="Times New Roman" w:cs="Times New Roman"/>
          <w:color w:val="000000" w:themeColor="text1"/>
          <w:szCs w:val="24"/>
        </w:rPr>
        <w:t xml:space="preserve"> and forest management activities have been </w:t>
      </w:r>
      <w:r w:rsidR="00FA7B5C" w:rsidRPr="009872A5">
        <w:rPr>
          <w:rFonts w:eastAsia="Times New Roman" w:cs="Times New Roman"/>
          <w:color w:val="000000" w:themeColor="text1"/>
          <w:szCs w:val="24"/>
        </w:rPr>
        <w:t xml:space="preserve">funded through government </w:t>
      </w:r>
      <w:r w:rsidR="00B55DE6" w:rsidRPr="009872A5">
        <w:rPr>
          <w:rFonts w:cs="Times New Roman"/>
          <w:color w:val="000000" w:themeColor="text1"/>
          <w:szCs w:val="24"/>
          <w:lang w:eastAsia="zh-CN"/>
        </w:rPr>
        <w:t>subsidy</w:t>
      </w:r>
      <w:r w:rsidR="00FA7B5C" w:rsidRPr="009872A5">
        <w:rPr>
          <w:rFonts w:eastAsia="Times New Roman" w:cs="Times New Roman"/>
          <w:color w:val="000000" w:themeColor="text1"/>
          <w:szCs w:val="24"/>
        </w:rPr>
        <w:t>. H</w:t>
      </w:r>
      <w:r w:rsidR="008B35E5" w:rsidRPr="009872A5">
        <w:rPr>
          <w:rFonts w:eastAsia="Times New Roman" w:cs="Times New Roman"/>
          <w:color w:val="000000" w:themeColor="text1"/>
          <w:szCs w:val="24"/>
        </w:rPr>
        <w:t>owever</w:t>
      </w:r>
      <w:r w:rsidR="00FA7B5C" w:rsidRPr="009872A5">
        <w:rPr>
          <w:rFonts w:eastAsia="Times New Roman" w:cs="Times New Roman"/>
          <w:color w:val="000000" w:themeColor="text1"/>
          <w:szCs w:val="24"/>
        </w:rPr>
        <w:t xml:space="preserve">, </w:t>
      </w:r>
      <w:r w:rsidR="008B35E5" w:rsidRPr="009872A5">
        <w:rPr>
          <w:rFonts w:eastAsia="Times New Roman" w:cs="Times New Roman"/>
          <w:color w:val="000000" w:themeColor="text1"/>
          <w:szCs w:val="24"/>
        </w:rPr>
        <w:t xml:space="preserve">the level of payments </w:t>
      </w:r>
      <w:r w:rsidR="00FA7B5C" w:rsidRPr="009872A5">
        <w:rPr>
          <w:rFonts w:eastAsia="Times New Roman" w:cs="Times New Roman"/>
          <w:color w:val="000000" w:themeColor="text1"/>
          <w:szCs w:val="24"/>
        </w:rPr>
        <w:t xml:space="preserve">is arbitrary in that they do not </w:t>
      </w:r>
      <w:r w:rsidR="008B35E5" w:rsidRPr="009872A5">
        <w:rPr>
          <w:rFonts w:eastAsia="Times New Roman" w:cs="Times New Roman"/>
          <w:color w:val="000000" w:themeColor="text1"/>
          <w:szCs w:val="24"/>
        </w:rPr>
        <w:t xml:space="preserve">reflect </w:t>
      </w:r>
      <w:r w:rsidR="00FA7B5C" w:rsidRPr="009872A5">
        <w:rPr>
          <w:rFonts w:eastAsia="Times New Roman" w:cs="Times New Roman"/>
          <w:color w:val="000000" w:themeColor="text1"/>
          <w:szCs w:val="24"/>
        </w:rPr>
        <w:t xml:space="preserve">either </w:t>
      </w:r>
      <w:r w:rsidR="008B35E5" w:rsidRPr="009872A5">
        <w:rPr>
          <w:rFonts w:eastAsia="Times New Roman" w:cs="Times New Roman"/>
          <w:color w:val="000000" w:themeColor="text1"/>
          <w:szCs w:val="24"/>
        </w:rPr>
        <w:t>the value of the environmental services being generated</w:t>
      </w:r>
      <w:r w:rsidR="00FA7B5C" w:rsidRPr="009872A5">
        <w:rPr>
          <w:rFonts w:eastAsia="Times New Roman" w:cs="Times New Roman"/>
          <w:color w:val="000000" w:themeColor="text1"/>
          <w:szCs w:val="24"/>
        </w:rPr>
        <w:t xml:space="preserve"> or the cost of providing them</w:t>
      </w:r>
      <w:r w:rsidR="008B35E5" w:rsidRPr="009872A5">
        <w:rPr>
          <w:rFonts w:eastAsia="Times New Roman" w:cs="Times New Roman"/>
          <w:color w:val="000000" w:themeColor="text1"/>
          <w:szCs w:val="24"/>
        </w:rPr>
        <w:t xml:space="preserve">. </w:t>
      </w:r>
      <w:r w:rsidR="008B35E5" w:rsidRPr="009872A5">
        <w:rPr>
          <w:rFonts w:cs="Times New Roman"/>
          <w:color w:val="000000" w:themeColor="text1"/>
          <w:szCs w:val="24"/>
        </w:rPr>
        <w:t>Th</w:t>
      </w:r>
      <w:r w:rsidR="00FA7B5C" w:rsidRPr="009872A5">
        <w:rPr>
          <w:rFonts w:cs="Times New Roman"/>
          <w:color w:val="000000" w:themeColor="text1"/>
          <w:szCs w:val="24"/>
        </w:rPr>
        <w:t>e absence of market-based mechanisms for environmental services is a constraint to mobilizing lon</w:t>
      </w:r>
      <w:r w:rsidR="008B35E5" w:rsidRPr="009872A5">
        <w:rPr>
          <w:rFonts w:cs="Times New Roman"/>
          <w:color w:val="000000" w:themeColor="text1"/>
          <w:szCs w:val="24"/>
        </w:rPr>
        <w:t xml:space="preserve">g-term financing </w:t>
      </w:r>
      <w:r w:rsidR="00FA7B5C" w:rsidRPr="009872A5">
        <w:rPr>
          <w:rFonts w:cs="Times New Roman"/>
          <w:color w:val="000000" w:themeColor="text1"/>
          <w:szCs w:val="24"/>
        </w:rPr>
        <w:t xml:space="preserve">for ecological forestry. It has also failed to tap the potential </w:t>
      </w:r>
      <w:r w:rsidR="00E2473E" w:rsidRPr="009872A5">
        <w:rPr>
          <w:rFonts w:cs="Times New Roman"/>
          <w:color w:val="000000" w:themeColor="text1"/>
          <w:szCs w:val="24"/>
        </w:rPr>
        <w:t xml:space="preserve">that </w:t>
      </w:r>
      <w:r w:rsidR="00FA7B5C" w:rsidRPr="009872A5">
        <w:rPr>
          <w:rFonts w:cs="Times New Roman"/>
          <w:color w:val="000000" w:themeColor="text1"/>
          <w:szCs w:val="24"/>
        </w:rPr>
        <w:t xml:space="preserve">exists for </w:t>
      </w:r>
      <w:r w:rsidR="008B35E5" w:rsidRPr="009872A5">
        <w:rPr>
          <w:rFonts w:cs="Times New Roman"/>
          <w:color w:val="000000" w:themeColor="text1"/>
          <w:szCs w:val="24"/>
        </w:rPr>
        <w:t xml:space="preserve">private </w:t>
      </w:r>
      <w:r w:rsidR="00FA7B5C" w:rsidRPr="009872A5">
        <w:rPr>
          <w:rFonts w:cs="Times New Roman"/>
          <w:color w:val="000000" w:themeColor="text1"/>
          <w:szCs w:val="24"/>
        </w:rPr>
        <w:t xml:space="preserve">sector </w:t>
      </w:r>
      <w:r w:rsidR="0051723D" w:rsidRPr="009872A5">
        <w:rPr>
          <w:rFonts w:cs="Times New Roman"/>
          <w:color w:val="000000" w:themeColor="text1"/>
          <w:szCs w:val="24"/>
        </w:rPr>
        <w:t xml:space="preserve">entities to </w:t>
      </w:r>
      <w:r w:rsidR="00FA7B5C" w:rsidRPr="009872A5">
        <w:rPr>
          <w:rFonts w:cs="Times New Roman"/>
          <w:color w:val="000000" w:themeColor="text1"/>
          <w:szCs w:val="24"/>
        </w:rPr>
        <w:t>invest</w:t>
      </w:r>
      <w:r w:rsidR="0051723D" w:rsidRPr="009872A5">
        <w:rPr>
          <w:rFonts w:cs="Times New Roman"/>
          <w:color w:val="000000" w:themeColor="text1"/>
          <w:szCs w:val="24"/>
        </w:rPr>
        <w:t xml:space="preserve"> in </w:t>
      </w:r>
      <w:r w:rsidR="008B35E5" w:rsidRPr="009872A5">
        <w:rPr>
          <w:rFonts w:cs="Times New Roman"/>
          <w:color w:val="000000" w:themeColor="text1"/>
          <w:szCs w:val="24"/>
        </w:rPr>
        <w:t>ecological forest</w:t>
      </w:r>
      <w:r w:rsidR="00B55DE6" w:rsidRPr="009872A5">
        <w:rPr>
          <w:rFonts w:cs="Times New Roman"/>
          <w:color w:val="000000" w:themeColor="text1"/>
          <w:szCs w:val="24"/>
        </w:rPr>
        <w:t>s</w:t>
      </w:r>
      <w:r w:rsidR="008B35E5" w:rsidRPr="009872A5">
        <w:rPr>
          <w:rFonts w:cs="Times New Roman"/>
          <w:color w:val="000000" w:themeColor="text1"/>
          <w:szCs w:val="24"/>
        </w:rPr>
        <w:t xml:space="preserve"> </w:t>
      </w:r>
      <w:r w:rsidR="0051723D" w:rsidRPr="009872A5">
        <w:rPr>
          <w:rFonts w:cs="Times New Roman"/>
          <w:color w:val="000000" w:themeColor="text1"/>
          <w:szCs w:val="24"/>
        </w:rPr>
        <w:t>for either financial or philanthropic reasons. Addressing this shortcoming could make a valuable contribution to</w:t>
      </w:r>
      <w:r w:rsidR="00493B3C" w:rsidRPr="009872A5">
        <w:rPr>
          <w:rFonts w:cs="Times New Roman"/>
          <w:color w:val="000000" w:themeColor="text1"/>
          <w:szCs w:val="24"/>
        </w:rPr>
        <w:t xml:space="preserve"> </w:t>
      </w:r>
      <w:r w:rsidR="0051723D" w:rsidRPr="009872A5">
        <w:rPr>
          <w:rFonts w:cs="Times New Roman"/>
          <w:color w:val="000000" w:themeColor="text1"/>
          <w:szCs w:val="24"/>
        </w:rPr>
        <w:t>upgrading l</w:t>
      </w:r>
      <w:r w:rsidR="008B35E5" w:rsidRPr="009872A5">
        <w:rPr>
          <w:rFonts w:cs="Times New Roman"/>
          <w:color w:val="000000" w:themeColor="text1"/>
          <w:szCs w:val="24"/>
        </w:rPr>
        <w:t>arge tracts of poorly maintained</w:t>
      </w:r>
      <w:r w:rsidR="00344392" w:rsidRPr="009872A5">
        <w:rPr>
          <w:rFonts w:cs="Times New Roman"/>
          <w:color w:val="000000" w:themeColor="text1"/>
          <w:szCs w:val="24"/>
        </w:rPr>
        <w:t>,</w:t>
      </w:r>
      <w:r w:rsidR="008B35E5" w:rsidRPr="009872A5">
        <w:rPr>
          <w:rFonts w:cs="Times New Roman"/>
          <w:color w:val="000000" w:themeColor="text1"/>
          <w:szCs w:val="24"/>
        </w:rPr>
        <w:t xml:space="preserve"> low</w:t>
      </w:r>
      <w:r w:rsidR="00E2473E" w:rsidRPr="009872A5">
        <w:rPr>
          <w:rFonts w:cs="Times New Roman"/>
          <w:color w:val="000000" w:themeColor="text1"/>
          <w:szCs w:val="24"/>
        </w:rPr>
        <w:t>-</w:t>
      </w:r>
      <w:r w:rsidR="008B35E5" w:rsidRPr="009872A5">
        <w:rPr>
          <w:rFonts w:eastAsia="Times New Roman" w:cs="Times New Roman"/>
          <w:color w:val="000000" w:themeColor="text1"/>
          <w:szCs w:val="24"/>
        </w:rPr>
        <w:t xml:space="preserve">quality forest </w:t>
      </w:r>
      <w:r w:rsidR="008F3550" w:rsidRPr="009872A5">
        <w:rPr>
          <w:rFonts w:eastAsia="Times New Roman" w:cs="Times New Roman"/>
          <w:color w:val="000000" w:themeColor="text1"/>
          <w:szCs w:val="24"/>
        </w:rPr>
        <w:t>stand in China</w:t>
      </w:r>
      <w:r w:rsidR="0051723D" w:rsidRPr="009872A5">
        <w:rPr>
          <w:rFonts w:eastAsia="Times New Roman" w:cs="Times New Roman"/>
          <w:color w:val="000000" w:themeColor="text1"/>
          <w:szCs w:val="24"/>
        </w:rPr>
        <w:t xml:space="preserve"> using alternative sources of financing.</w:t>
      </w:r>
      <w:r w:rsidR="008B35E5" w:rsidRPr="009872A5">
        <w:rPr>
          <w:rFonts w:eastAsia="Times New Roman" w:cs="Times New Roman"/>
          <w:color w:val="000000" w:themeColor="text1"/>
          <w:szCs w:val="24"/>
        </w:rPr>
        <w:t xml:space="preserve"> </w:t>
      </w:r>
    </w:p>
    <w:p w14:paraId="475FCE82" w14:textId="77777777" w:rsidR="008B35E5" w:rsidRPr="009872A5" w:rsidRDefault="008B35E5" w:rsidP="0006591C">
      <w:pPr>
        <w:spacing w:after="0" w:line="240" w:lineRule="auto"/>
        <w:jc w:val="both"/>
        <w:rPr>
          <w:rFonts w:eastAsia="Times New Roman" w:cs="Times New Roman"/>
          <w:color w:val="000000" w:themeColor="text1"/>
          <w:szCs w:val="24"/>
          <w:u w:val="single"/>
          <w:lang w:val="en-US"/>
        </w:rPr>
      </w:pPr>
    </w:p>
    <w:p w14:paraId="41821B08" w14:textId="3F723DFA" w:rsidR="008B35E5" w:rsidRPr="009872A5" w:rsidRDefault="0051723D" w:rsidP="0006591C">
      <w:pPr>
        <w:pStyle w:val="ListParagraph"/>
        <w:numPr>
          <w:ilvl w:val="0"/>
          <w:numId w:val="9"/>
        </w:numPr>
        <w:spacing w:after="0" w:line="240" w:lineRule="auto"/>
        <w:ind w:left="0" w:firstLine="0"/>
        <w:contextualSpacing w:val="0"/>
        <w:jc w:val="both"/>
        <w:rPr>
          <w:rFonts w:cs="Times New Roman"/>
          <w:color w:val="000000" w:themeColor="text1"/>
          <w:szCs w:val="24"/>
          <w:u w:val="single"/>
        </w:rPr>
      </w:pPr>
      <w:r w:rsidRPr="009872A5">
        <w:rPr>
          <w:rFonts w:cs="Times New Roman"/>
          <w:color w:val="000000" w:themeColor="text1"/>
          <w:szCs w:val="24"/>
          <w:lang w:bidi="th-TH"/>
        </w:rPr>
        <w:t xml:space="preserve">The combined effects of </w:t>
      </w:r>
      <w:r w:rsidR="006837A5" w:rsidRPr="009872A5">
        <w:rPr>
          <w:rFonts w:cs="Times New Roman"/>
          <w:color w:val="000000" w:themeColor="text1"/>
          <w:szCs w:val="24"/>
          <w:lang w:bidi="th-TH"/>
        </w:rPr>
        <w:t>low</w:t>
      </w:r>
      <w:r w:rsidR="008B35E5" w:rsidRPr="009872A5">
        <w:rPr>
          <w:rFonts w:cs="Times New Roman"/>
          <w:color w:val="000000" w:themeColor="text1"/>
          <w:szCs w:val="24"/>
          <w:lang w:bidi="th-TH"/>
        </w:rPr>
        <w:t xml:space="preserve"> forest cover, poor forest quality,</w:t>
      </w:r>
      <w:r w:rsidRPr="009872A5">
        <w:rPr>
          <w:rFonts w:cs="Times New Roman"/>
          <w:color w:val="000000" w:themeColor="text1"/>
          <w:szCs w:val="24"/>
          <w:lang w:bidi="th-TH"/>
        </w:rPr>
        <w:t xml:space="preserve"> dependence on </w:t>
      </w:r>
      <w:r w:rsidR="008B35E5" w:rsidRPr="009872A5">
        <w:rPr>
          <w:rFonts w:cs="Times New Roman"/>
          <w:color w:val="000000" w:themeColor="text1"/>
          <w:szCs w:val="24"/>
          <w:lang w:bidi="th-TH"/>
        </w:rPr>
        <w:t>monoculture</w:t>
      </w:r>
      <w:r w:rsidRPr="009872A5">
        <w:rPr>
          <w:rFonts w:cs="Times New Roman"/>
          <w:color w:val="000000" w:themeColor="text1"/>
          <w:szCs w:val="24"/>
          <w:lang w:bidi="th-TH"/>
        </w:rPr>
        <w:t>s,</w:t>
      </w:r>
      <w:r w:rsidR="008B35E5" w:rsidRPr="009872A5">
        <w:rPr>
          <w:rFonts w:cs="Times New Roman"/>
          <w:color w:val="000000" w:themeColor="text1"/>
          <w:szCs w:val="24"/>
          <w:lang w:bidi="th-TH"/>
        </w:rPr>
        <w:t xml:space="preserve"> and</w:t>
      </w:r>
      <w:r w:rsidR="002C3755" w:rsidRPr="009872A5">
        <w:rPr>
          <w:rFonts w:cs="Times New Roman"/>
          <w:color w:val="000000" w:themeColor="text1"/>
          <w:szCs w:val="24"/>
          <w:lang w:bidi="th-TH"/>
        </w:rPr>
        <w:t xml:space="preserve"> lack of long-</w:t>
      </w:r>
      <w:r w:rsidR="008F3550" w:rsidRPr="009872A5">
        <w:rPr>
          <w:rFonts w:cs="Times New Roman"/>
          <w:color w:val="000000" w:themeColor="text1"/>
          <w:szCs w:val="24"/>
          <w:lang w:bidi="th-TH"/>
        </w:rPr>
        <w:t xml:space="preserve">term </w:t>
      </w:r>
      <w:r w:rsidRPr="009872A5">
        <w:rPr>
          <w:rFonts w:cs="Times New Roman"/>
          <w:color w:val="000000" w:themeColor="text1"/>
          <w:szCs w:val="24"/>
          <w:lang w:bidi="th-TH"/>
        </w:rPr>
        <w:t xml:space="preserve">alternative </w:t>
      </w:r>
      <w:r w:rsidR="008F3550" w:rsidRPr="009872A5">
        <w:rPr>
          <w:rFonts w:cs="Times New Roman"/>
          <w:color w:val="000000" w:themeColor="text1"/>
          <w:szCs w:val="24"/>
          <w:lang w:bidi="th-TH"/>
        </w:rPr>
        <w:t>financing mechanism</w:t>
      </w:r>
      <w:r w:rsidRPr="009872A5">
        <w:rPr>
          <w:rFonts w:cs="Times New Roman"/>
          <w:color w:val="000000" w:themeColor="text1"/>
          <w:szCs w:val="24"/>
          <w:lang w:bidi="th-TH"/>
        </w:rPr>
        <w:t xml:space="preserve">s for </w:t>
      </w:r>
      <w:r w:rsidR="00134E84" w:rsidRPr="009872A5">
        <w:rPr>
          <w:rFonts w:cs="Times New Roman"/>
          <w:color w:val="000000" w:themeColor="text1"/>
          <w:szCs w:val="24"/>
          <w:lang w:bidi="th-TH"/>
        </w:rPr>
        <w:t xml:space="preserve">ecological </w:t>
      </w:r>
      <w:r w:rsidRPr="009872A5">
        <w:rPr>
          <w:rFonts w:cs="Times New Roman"/>
          <w:color w:val="000000" w:themeColor="text1"/>
          <w:szCs w:val="24"/>
          <w:lang w:bidi="th-TH"/>
        </w:rPr>
        <w:t>forests ha</w:t>
      </w:r>
      <w:r w:rsidR="00A207EE" w:rsidRPr="009872A5">
        <w:rPr>
          <w:rFonts w:cs="Times New Roman"/>
          <w:color w:val="000000" w:themeColor="text1"/>
          <w:szCs w:val="24"/>
          <w:lang w:bidi="th-TH"/>
        </w:rPr>
        <w:t>ve</w:t>
      </w:r>
      <w:r w:rsidRPr="009872A5">
        <w:rPr>
          <w:rFonts w:cs="Times New Roman"/>
          <w:color w:val="000000" w:themeColor="text1"/>
          <w:szCs w:val="24"/>
          <w:lang w:bidi="th-TH"/>
        </w:rPr>
        <w:t xml:space="preserve"> produced large areas of plantation in </w:t>
      </w:r>
      <w:r w:rsidR="002C3755" w:rsidRPr="009872A5">
        <w:rPr>
          <w:rFonts w:cs="Times New Roman"/>
          <w:color w:val="000000" w:themeColor="text1"/>
          <w:szCs w:val="24"/>
          <w:lang w:bidi="th-TH"/>
        </w:rPr>
        <w:t xml:space="preserve">China </w:t>
      </w:r>
      <w:r w:rsidRPr="009872A5">
        <w:rPr>
          <w:rFonts w:cs="Times New Roman"/>
          <w:color w:val="000000" w:themeColor="text1"/>
          <w:szCs w:val="24"/>
          <w:lang w:bidi="th-TH"/>
        </w:rPr>
        <w:t xml:space="preserve">with impaired ecological function. </w:t>
      </w:r>
      <w:r w:rsidR="00A207EE" w:rsidRPr="009872A5">
        <w:rPr>
          <w:rFonts w:cs="Times New Roman"/>
          <w:color w:val="000000" w:themeColor="text1"/>
          <w:szCs w:val="24"/>
          <w:lang w:bidi="th-TH"/>
        </w:rPr>
        <w:t xml:space="preserve">As a </w:t>
      </w:r>
      <w:r w:rsidR="00C03517" w:rsidRPr="009872A5">
        <w:rPr>
          <w:rFonts w:cs="Times New Roman"/>
          <w:color w:val="000000" w:themeColor="text1"/>
          <w:szCs w:val="24"/>
          <w:lang w:bidi="th-TH"/>
        </w:rPr>
        <w:t>result</w:t>
      </w:r>
      <w:r w:rsidR="00A207EE" w:rsidRPr="009872A5">
        <w:rPr>
          <w:rFonts w:cs="Times New Roman"/>
          <w:color w:val="000000" w:themeColor="text1"/>
          <w:szCs w:val="24"/>
          <w:lang w:bidi="th-TH"/>
        </w:rPr>
        <w:t>,</w:t>
      </w:r>
      <w:r w:rsidR="00C03517" w:rsidRPr="009872A5">
        <w:rPr>
          <w:rFonts w:cs="Times New Roman"/>
          <w:color w:val="000000" w:themeColor="text1"/>
          <w:szCs w:val="24"/>
          <w:lang w:bidi="th-TH"/>
        </w:rPr>
        <w:t xml:space="preserve"> large areas of the country suffer </w:t>
      </w:r>
      <w:r w:rsidR="008B35E5" w:rsidRPr="009872A5">
        <w:rPr>
          <w:rFonts w:cs="Times New Roman"/>
          <w:bCs/>
          <w:color w:val="000000" w:themeColor="text1"/>
          <w:szCs w:val="24"/>
        </w:rPr>
        <w:t>severe soil erosion</w:t>
      </w:r>
      <w:r w:rsidR="00344392" w:rsidRPr="009872A5">
        <w:rPr>
          <w:rFonts w:cs="Times New Roman"/>
          <w:bCs/>
          <w:color w:val="000000" w:themeColor="text1"/>
          <w:szCs w:val="24"/>
        </w:rPr>
        <w:t xml:space="preserve">; </w:t>
      </w:r>
      <w:r w:rsidR="008B35E5" w:rsidRPr="009872A5">
        <w:rPr>
          <w:rFonts w:cs="Times New Roman"/>
          <w:bCs/>
          <w:color w:val="000000" w:themeColor="text1"/>
          <w:szCs w:val="24"/>
        </w:rPr>
        <w:t>the siltation of rivers, lakes</w:t>
      </w:r>
      <w:r w:rsidR="00344392" w:rsidRPr="009872A5">
        <w:rPr>
          <w:rFonts w:cs="Times New Roman"/>
          <w:bCs/>
          <w:color w:val="000000" w:themeColor="text1"/>
          <w:szCs w:val="24"/>
        </w:rPr>
        <w:t>,</w:t>
      </w:r>
      <w:r w:rsidR="008B35E5" w:rsidRPr="009872A5">
        <w:rPr>
          <w:rFonts w:cs="Times New Roman"/>
          <w:bCs/>
          <w:color w:val="000000" w:themeColor="text1"/>
          <w:szCs w:val="24"/>
        </w:rPr>
        <w:t xml:space="preserve"> and reservoirs</w:t>
      </w:r>
      <w:r w:rsidR="00344392" w:rsidRPr="009872A5">
        <w:rPr>
          <w:rFonts w:cs="Times New Roman"/>
          <w:bCs/>
          <w:color w:val="000000" w:themeColor="text1"/>
          <w:szCs w:val="24"/>
        </w:rPr>
        <w:t xml:space="preserve">; </w:t>
      </w:r>
      <w:r w:rsidR="008B35E5" w:rsidRPr="009872A5">
        <w:rPr>
          <w:rFonts w:cs="Times New Roman"/>
          <w:bCs/>
          <w:color w:val="000000" w:themeColor="text1"/>
          <w:szCs w:val="24"/>
        </w:rPr>
        <w:t>desertification</w:t>
      </w:r>
      <w:r w:rsidR="00344392" w:rsidRPr="009872A5">
        <w:rPr>
          <w:rFonts w:cs="Times New Roman"/>
          <w:bCs/>
          <w:color w:val="000000" w:themeColor="text1"/>
          <w:szCs w:val="24"/>
        </w:rPr>
        <w:t xml:space="preserve">; </w:t>
      </w:r>
      <w:r w:rsidR="008B35E5" w:rsidRPr="009872A5">
        <w:rPr>
          <w:rFonts w:cs="Times New Roman"/>
          <w:bCs/>
          <w:color w:val="000000" w:themeColor="text1"/>
          <w:szCs w:val="24"/>
        </w:rPr>
        <w:t>reduced farmland productivity</w:t>
      </w:r>
      <w:r w:rsidR="00C03517" w:rsidRPr="009872A5">
        <w:rPr>
          <w:rFonts w:cs="Times New Roman"/>
          <w:bCs/>
          <w:color w:val="000000" w:themeColor="text1"/>
          <w:szCs w:val="24"/>
        </w:rPr>
        <w:t xml:space="preserve"> due to wind desiccation</w:t>
      </w:r>
      <w:r w:rsidR="00344392" w:rsidRPr="009872A5">
        <w:rPr>
          <w:rFonts w:cs="Times New Roman"/>
          <w:bCs/>
          <w:color w:val="000000" w:themeColor="text1"/>
          <w:szCs w:val="24"/>
        </w:rPr>
        <w:t xml:space="preserve">; </w:t>
      </w:r>
      <w:r w:rsidR="008B35E5" w:rsidRPr="009872A5">
        <w:rPr>
          <w:rFonts w:cs="Times New Roman"/>
          <w:bCs/>
          <w:color w:val="000000" w:themeColor="text1"/>
          <w:szCs w:val="24"/>
        </w:rPr>
        <w:t>damage to infrastructure (roads, bridges</w:t>
      </w:r>
      <w:r w:rsidR="00A207EE" w:rsidRPr="009872A5">
        <w:rPr>
          <w:rFonts w:cs="Times New Roman"/>
          <w:bCs/>
          <w:color w:val="000000" w:themeColor="text1"/>
          <w:szCs w:val="24"/>
        </w:rPr>
        <w:t>,</w:t>
      </w:r>
      <w:r w:rsidR="008B35E5" w:rsidRPr="009872A5">
        <w:rPr>
          <w:rFonts w:cs="Times New Roman"/>
          <w:bCs/>
          <w:color w:val="000000" w:themeColor="text1"/>
          <w:szCs w:val="24"/>
        </w:rPr>
        <w:t xml:space="preserve"> and canals</w:t>
      </w:r>
      <w:r w:rsidR="00344392" w:rsidRPr="009872A5">
        <w:rPr>
          <w:rFonts w:cs="Times New Roman"/>
          <w:bCs/>
          <w:color w:val="000000" w:themeColor="text1"/>
          <w:szCs w:val="24"/>
        </w:rPr>
        <w:t xml:space="preserve">); </w:t>
      </w:r>
      <w:r w:rsidR="008B35E5" w:rsidRPr="009872A5">
        <w:rPr>
          <w:rFonts w:cs="Times New Roman"/>
          <w:bCs/>
          <w:color w:val="000000" w:themeColor="text1"/>
          <w:szCs w:val="24"/>
        </w:rPr>
        <w:t>and reduced carbon sequestration.</w:t>
      </w:r>
      <w:r w:rsidR="00493B3C" w:rsidRPr="009872A5">
        <w:rPr>
          <w:rFonts w:cs="Times New Roman"/>
          <w:bCs/>
          <w:color w:val="000000" w:themeColor="text1"/>
          <w:szCs w:val="24"/>
        </w:rPr>
        <w:t xml:space="preserve"> </w:t>
      </w:r>
      <w:r w:rsidR="008B35E5" w:rsidRPr="009872A5">
        <w:rPr>
          <w:rFonts w:cs="Times New Roman"/>
          <w:bCs/>
          <w:color w:val="000000" w:themeColor="text1"/>
          <w:szCs w:val="24"/>
        </w:rPr>
        <w:t>The total area subject to soil, water</w:t>
      </w:r>
      <w:r w:rsidR="00A207EE" w:rsidRPr="009872A5">
        <w:rPr>
          <w:rFonts w:cs="Times New Roman"/>
          <w:bCs/>
          <w:color w:val="000000" w:themeColor="text1"/>
          <w:szCs w:val="24"/>
        </w:rPr>
        <w:t>,</w:t>
      </w:r>
      <w:r w:rsidR="008B35E5" w:rsidRPr="009872A5">
        <w:rPr>
          <w:rFonts w:cs="Times New Roman"/>
          <w:bCs/>
          <w:color w:val="000000" w:themeColor="text1"/>
          <w:szCs w:val="24"/>
        </w:rPr>
        <w:t xml:space="preserve"> and wind erosion in China is about 2.95 million </w:t>
      </w:r>
      <w:r w:rsidR="00344392" w:rsidRPr="009872A5">
        <w:rPr>
          <w:rFonts w:cs="Times New Roman"/>
          <w:bCs/>
          <w:color w:val="000000" w:themeColor="text1"/>
          <w:szCs w:val="24"/>
        </w:rPr>
        <w:t xml:space="preserve">square kilometers, </w:t>
      </w:r>
      <w:r w:rsidR="008B35E5" w:rsidRPr="009872A5">
        <w:rPr>
          <w:rFonts w:cs="Times New Roman"/>
          <w:bCs/>
          <w:color w:val="000000" w:themeColor="text1"/>
          <w:szCs w:val="24"/>
        </w:rPr>
        <w:t>or approximately 30.7</w:t>
      </w:r>
      <w:r w:rsidR="005000FD" w:rsidRPr="009872A5">
        <w:rPr>
          <w:rFonts w:eastAsia="Times New Roman" w:cs="Times New Roman"/>
          <w:color w:val="000000" w:themeColor="text1"/>
          <w:szCs w:val="24"/>
        </w:rPr>
        <w:t xml:space="preserve"> percent</w:t>
      </w:r>
      <w:r w:rsidR="008B35E5" w:rsidRPr="009872A5">
        <w:rPr>
          <w:rFonts w:cs="Times New Roman"/>
          <w:bCs/>
          <w:color w:val="000000" w:themeColor="text1"/>
          <w:szCs w:val="24"/>
        </w:rPr>
        <w:t xml:space="preserve"> of the country’s territory.</w:t>
      </w:r>
      <w:r w:rsidR="00493B3C" w:rsidRPr="009872A5">
        <w:rPr>
          <w:rFonts w:cs="Times New Roman"/>
          <w:bCs/>
          <w:color w:val="000000" w:themeColor="text1"/>
          <w:szCs w:val="24"/>
        </w:rPr>
        <w:t xml:space="preserve"> </w:t>
      </w:r>
      <w:r w:rsidR="008B35E5" w:rsidRPr="009872A5">
        <w:rPr>
          <w:rFonts w:cs="Times New Roman"/>
          <w:bCs/>
          <w:color w:val="000000" w:themeColor="text1"/>
          <w:szCs w:val="24"/>
        </w:rPr>
        <w:t>This alarming exposure to erosion results in annual losses of around 5 billion tons of soil.</w:t>
      </w:r>
      <w:r w:rsidR="00493B3C" w:rsidRPr="009872A5">
        <w:rPr>
          <w:rFonts w:cs="Times New Roman"/>
          <w:bCs/>
          <w:color w:val="000000" w:themeColor="text1"/>
          <w:szCs w:val="24"/>
        </w:rPr>
        <w:t xml:space="preserve"> </w:t>
      </w:r>
      <w:r w:rsidR="008B35E5" w:rsidRPr="009872A5">
        <w:rPr>
          <w:rFonts w:cs="Times New Roman"/>
          <w:bCs/>
          <w:color w:val="000000" w:themeColor="text1"/>
          <w:szCs w:val="24"/>
        </w:rPr>
        <w:t xml:space="preserve">In </w:t>
      </w:r>
      <w:r w:rsidR="008B35E5" w:rsidRPr="009872A5">
        <w:rPr>
          <w:rFonts w:cs="Times New Roman"/>
          <w:color w:val="000000" w:themeColor="text1"/>
          <w:szCs w:val="24"/>
          <w:lang w:bidi="th-TH"/>
        </w:rPr>
        <w:t>addition</w:t>
      </w:r>
      <w:r w:rsidR="008B35E5" w:rsidRPr="009872A5">
        <w:rPr>
          <w:rFonts w:cs="Times New Roman"/>
          <w:bCs/>
          <w:color w:val="000000" w:themeColor="text1"/>
          <w:szCs w:val="24"/>
        </w:rPr>
        <w:t>, the area threatened by desertification has reach</w:t>
      </w:r>
      <w:r w:rsidR="00B55DE6" w:rsidRPr="009872A5">
        <w:rPr>
          <w:rFonts w:cs="Times New Roman"/>
          <w:bCs/>
          <w:color w:val="000000" w:themeColor="text1"/>
          <w:szCs w:val="24"/>
        </w:rPr>
        <w:t>ed to</w:t>
      </w:r>
      <w:r w:rsidR="008B35E5" w:rsidRPr="009872A5">
        <w:rPr>
          <w:rFonts w:cs="Times New Roman"/>
          <w:bCs/>
          <w:color w:val="000000" w:themeColor="text1"/>
          <w:szCs w:val="24"/>
        </w:rPr>
        <w:t xml:space="preserve"> 1.87 million </w:t>
      </w:r>
      <w:r w:rsidR="00344392" w:rsidRPr="009872A5">
        <w:rPr>
          <w:rFonts w:cs="Times New Roman"/>
          <w:bCs/>
          <w:color w:val="000000" w:themeColor="text1"/>
          <w:szCs w:val="24"/>
        </w:rPr>
        <w:t>square kilometers,</w:t>
      </w:r>
      <w:r w:rsidR="008B35E5" w:rsidRPr="009872A5">
        <w:rPr>
          <w:rFonts w:cs="Times New Roman"/>
          <w:bCs/>
          <w:color w:val="000000" w:themeColor="text1"/>
          <w:szCs w:val="24"/>
        </w:rPr>
        <w:t xml:space="preserve"> or around 19</w:t>
      </w:r>
      <w:r w:rsidR="005000FD" w:rsidRPr="009872A5">
        <w:rPr>
          <w:rFonts w:eastAsia="Times New Roman" w:cs="Times New Roman"/>
          <w:color w:val="000000" w:themeColor="text1"/>
          <w:szCs w:val="24"/>
        </w:rPr>
        <w:t xml:space="preserve"> percent</w:t>
      </w:r>
      <w:r w:rsidR="008B35E5" w:rsidRPr="009872A5">
        <w:rPr>
          <w:rFonts w:cs="Times New Roman"/>
          <w:bCs/>
          <w:color w:val="000000" w:themeColor="text1"/>
          <w:szCs w:val="24"/>
        </w:rPr>
        <w:t xml:space="preserve"> of the country.</w:t>
      </w:r>
      <w:r w:rsidR="00493B3C" w:rsidRPr="009872A5">
        <w:rPr>
          <w:rFonts w:cs="Times New Roman"/>
          <w:bCs/>
          <w:color w:val="000000" w:themeColor="text1"/>
          <w:szCs w:val="24"/>
        </w:rPr>
        <w:t xml:space="preserve"> </w:t>
      </w:r>
      <w:r w:rsidR="00344392" w:rsidRPr="009872A5">
        <w:rPr>
          <w:rFonts w:cs="Times New Roman"/>
          <w:bCs/>
          <w:color w:val="000000" w:themeColor="text1"/>
          <w:szCs w:val="24"/>
        </w:rPr>
        <w:t xml:space="preserve">Around 400 million </w:t>
      </w:r>
      <w:r w:rsidR="008B35E5" w:rsidRPr="009872A5">
        <w:rPr>
          <w:rFonts w:cs="Times New Roman"/>
          <w:bCs/>
          <w:color w:val="000000" w:themeColor="text1"/>
          <w:szCs w:val="24"/>
        </w:rPr>
        <w:t xml:space="preserve">people </w:t>
      </w:r>
      <w:r w:rsidR="00344392" w:rsidRPr="009872A5">
        <w:rPr>
          <w:rFonts w:cs="Times New Roman"/>
          <w:bCs/>
          <w:color w:val="000000" w:themeColor="text1"/>
          <w:szCs w:val="24"/>
        </w:rPr>
        <w:t xml:space="preserve">in more than 400 counties have been </w:t>
      </w:r>
      <w:r w:rsidR="008B35E5" w:rsidRPr="009872A5">
        <w:rPr>
          <w:rFonts w:cs="Times New Roman"/>
          <w:bCs/>
          <w:color w:val="000000" w:themeColor="text1"/>
          <w:szCs w:val="24"/>
        </w:rPr>
        <w:t>adversely affected by desertification. Severe sandstorms adversely affect the economy in many areas in China by burying farmland</w:t>
      </w:r>
      <w:r w:rsidR="00670D2E" w:rsidRPr="009872A5">
        <w:rPr>
          <w:rFonts w:cs="Times New Roman"/>
          <w:bCs/>
          <w:color w:val="000000" w:themeColor="text1"/>
          <w:szCs w:val="24"/>
        </w:rPr>
        <w:t>;</w:t>
      </w:r>
      <w:r w:rsidR="008B35E5" w:rsidRPr="009872A5">
        <w:rPr>
          <w:rFonts w:cs="Times New Roman"/>
          <w:bCs/>
          <w:color w:val="000000" w:themeColor="text1"/>
          <w:szCs w:val="24"/>
        </w:rPr>
        <w:t xml:space="preserve"> reducing farm output</w:t>
      </w:r>
      <w:r w:rsidR="00670D2E" w:rsidRPr="009872A5">
        <w:rPr>
          <w:rFonts w:cs="Times New Roman"/>
          <w:bCs/>
          <w:color w:val="000000" w:themeColor="text1"/>
          <w:szCs w:val="24"/>
        </w:rPr>
        <w:t>;</w:t>
      </w:r>
      <w:r w:rsidR="008B35E5" w:rsidRPr="009872A5">
        <w:rPr>
          <w:rFonts w:cs="Times New Roman"/>
          <w:bCs/>
          <w:color w:val="000000" w:themeColor="text1"/>
          <w:szCs w:val="24"/>
        </w:rPr>
        <w:t xml:space="preserve"> and blocking roads, railways</w:t>
      </w:r>
      <w:r w:rsidR="00A207EE" w:rsidRPr="009872A5">
        <w:rPr>
          <w:rFonts w:cs="Times New Roman"/>
          <w:bCs/>
          <w:color w:val="000000" w:themeColor="text1"/>
          <w:szCs w:val="24"/>
        </w:rPr>
        <w:t>,</w:t>
      </w:r>
      <w:r w:rsidR="008B35E5" w:rsidRPr="009872A5">
        <w:rPr>
          <w:rFonts w:cs="Times New Roman"/>
          <w:bCs/>
          <w:color w:val="000000" w:themeColor="text1"/>
          <w:szCs w:val="24"/>
        </w:rPr>
        <w:t xml:space="preserve"> and canals.</w:t>
      </w:r>
      <w:r w:rsidR="008B35E5" w:rsidRPr="009872A5">
        <w:rPr>
          <w:rFonts w:cs="Times New Roman"/>
          <w:color w:val="000000" w:themeColor="text1"/>
          <w:kern w:val="24"/>
          <w:szCs w:val="24"/>
        </w:rPr>
        <w:t xml:space="preserve"> </w:t>
      </w:r>
    </w:p>
    <w:p w14:paraId="08A6B560" w14:textId="77777777" w:rsidR="00F3127C" w:rsidRPr="009872A5" w:rsidRDefault="00F3127C" w:rsidP="0006591C">
      <w:pPr>
        <w:pStyle w:val="ListParagraph"/>
        <w:spacing w:after="0" w:line="240" w:lineRule="auto"/>
        <w:ind w:left="0"/>
        <w:contextualSpacing w:val="0"/>
        <w:jc w:val="both"/>
        <w:rPr>
          <w:rFonts w:cs="Times New Roman"/>
          <w:color w:val="000000" w:themeColor="text1"/>
          <w:szCs w:val="24"/>
          <w:u w:val="single"/>
        </w:rPr>
      </w:pPr>
    </w:p>
    <w:p w14:paraId="3753D886" w14:textId="7FE24339" w:rsidR="00A049F9" w:rsidRPr="003A7931" w:rsidRDefault="00F00D01" w:rsidP="0006591C">
      <w:pPr>
        <w:pStyle w:val="Heading1"/>
        <w:spacing w:before="0" w:after="0"/>
        <w:ind w:hanging="720"/>
        <w:jc w:val="both"/>
        <w:rPr>
          <w:rFonts w:cs="Times New Roman"/>
          <w:sz w:val="24"/>
          <w:lang w:val="en-US"/>
        </w:rPr>
      </w:pPr>
      <w:bookmarkStart w:id="32" w:name="_Toc22658269"/>
      <w:bookmarkStart w:id="33" w:name="_Toc23179778"/>
      <w:r w:rsidRPr="003A7931">
        <w:rPr>
          <w:rFonts w:cs="Times New Roman"/>
          <w:sz w:val="24"/>
          <w:lang w:val="en-US"/>
        </w:rPr>
        <w:t xml:space="preserve">Review </w:t>
      </w:r>
      <w:r w:rsidR="00A049F9" w:rsidRPr="003A7931">
        <w:rPr>
          <w:rFonts w:cs="Times New Roman"/>
          <w:sz w:val="24"/>
          <w:lang w:val="en-US"/>
        </w:rPr>
        <w:t>Approach</w:t>
      </w:r>
      <w:r w:rsidR="0018491B" w:rsidRPr="003A7931">
        <w:rPr>
          <w:rFonts w:cs="Times New Roman"/>
          <w:sz w:val="24"/>
          <w:lang w:val="en-US"/>
        </w:rPr>
        <w:t xml:space="preserve"> and </w:t>
      </w:r>
      <w:r w:rsidR="003E4997" w:rsidRPr="003A7931">
        <w:rPr>
          <w:rFonts w:cs="Times New Roman"/>
          <w:sz w:val="24"/>
          <w:lang w:val="en-US"/>
        </w:rPr>
        <w:t>Methodologies</w:t>
      </w:r>
      <w:bookmarkEnd w:id="32"/>
      <w:bookmarkEnd w:id="33"/>
    </w:p>
    <w:p w14:paraId="6A13EFD8" w14:textId="77777777" w:rsidR="00595C5F" w:rsidRPr="009872A5" w:rsidRDefault="00595C5F" w:rsidP="0006591C">
      <w:pPr>
        <w:pStyle w:val="ListParagraph"/>
        <w:spacing w:after="0" w:line="240" w:lineRule="auto"/>
        <w:ind w:left="0"/>
        <w:contextualSpacing w:val="0"/>
        <w:jc w:val="both"/>
        <w:rPr>
          <w:rFonts w:cs="Times New Roman"/>
          <w:color w:val="000000" w:themeColor="text1"/>
          <w:szCs w:val="24"/>
        </w:rPr>
      </w:pPr>
    </w:p>
    <w:p w14:paraId="26A6659F" w14:textId="5C5D11BC" w:rsidR="00A049F9" w:rsidRPr="009872A5" w:rsidRDefault="00A049F9"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To satisfy the objectives of the study, a broad range of geog</w:t>
      </w:r>
      <w:r w:rsidR="005141A6" w:rsidRPr="009872A5">
        <w:rPr>
          <w:rFonts w:cs="Times New Roman"/>
          <w:color w:val="000000" w:themeColor="text1"/>
          <w:szCs w:val="24"/>
        </w:rPr>
        <w:t xml:space="preserve">raphic conditions </w:t>
      </w:r>
      <w:r w:rsidR="00947EDD" w:rsidRPr="009872A5">
        <w:rPr>
          <w:rFonts w:cs="Times New Roman"/>
          <w:color w:val="000000" w:themeColor="text1"/>
          <w:szCs w:val="24"/>
        </w:rPr>
        <w:t xml:space="preserve">have been taken into consideration </w:t>
      </w:r>
      <w:r w:rsidR="00DB6007" w:rsidRPr="009872A5">
        <w:rPr>
          <w:rFonts w:cs="Times New Roman"/>
          <w:color w:val="000000" w:themeColor="text1"/>
          <w:szCs w:val="24"/>
        </w:rPr>
        <w:t xml:space="preserve">to reflect </w:t>
      </w:r>
      <w:r w:rsidRPr="009872A5">
        <w:rPr>
          <w:rFonts w:cs="Times New Roman"/>
          <w:color w:val="000000" w:themeColor="text1"/>
          <w:szCs w:val="24"/>
        </w:rPr>
        <w:t xml:space="preserve">the different </w:t>
      </w:r>
      <w:r w:rsidR="008B44AD" w:rsidRPr="009872A5">
        <w:rPr>
          <w:rFonts w:cs="Times New Roman"/>
          <w:color w:val="000000" w:themeColor="text1"/>
          <w:szCs w:val="24"/>
        </w:rPr>
        <w:t xml:space="preserve">forestry conditions </w:t>
      </w:r>
      <w:r w:rsidRPr="009872A5">
        <w:rPr>
          <w:rFonts w:cs="Times New Roman"/>
          <w:color w:val="000000" w:themeColor="text1"/>
          <w:szCs w:val="24"/>
        </w:rPr>
        <w:t xml:space="preserve">in China. </w:t>
      </w:r>
      <w:r w:rsidR="00C03517" w:rsidRPr="009872A5">
        <w:rPr>
          <w:rFonts w:cs="Times New Roman"/>
          <w:color w:val="000000" w:themeColor="text1"/>
          <w:szCs w:val="24"/>
        </w:rPr>
        <w:t>Give</w:t>
      </w:r>
      <w:r w:rsidR="006A47F0" w:rsidRPr="009872A5">
        <w:rPr>
          <w:rFonts w:cs="Times New Roman"/>
          <w:color w:val="000000" w:themeColor="text1"/>
          <w:szCs w:val="24"/>
        </w:rPr>
        <w:t>n</w:t>
      </w:r>
      <w:r w:rsidR="00C03517" w:rsidRPr="009872A5">
        <w:rPr>
          <w:rFonts w:cs="Times New Roman"/>
          <w:color w:val="000000" w:themeColor="text1"/>
          <w:szCs w:val="24"/>
        </w:rPr>
        <w:t xml:space="preserve"> the size of </w:t>
      </w:r>
      <w:r w:rsidR="00670D2E" w:rsidRPr="009872A5">
        <w:rPr>
          <w:rFonts w:cs="Times New Roman"/>
          <w:color w:val="000000" w:themeColor="text1"/>
          <w:szCs w:val="24"/>
        </w:rPr>
        <w:t>the country</w:t>
      </w:r>
      <w:r w:rsidR="00C03517" w:rsidRPr="009872A5">
        <w:rPr>
          <w:rFonts w:cs="Times New Roman"/>
          <w:color w:val="000000" w:themeColor="text1"/>
          <w:szCs w:val="24"/>
        </w:rPr>
        <w:t xml:space="preserve">, attention </w:t>
      </w:r>
      <w:r w:rsidR="00D62F90" w:rsidRPr="009872A5">
        <w:rPr>
          <w:rFonts w:cs="Times New Roman"/>
          <w:color w:val="000000" w:themeColor="text1"/>
          <w:szCs w:val="24"/>
        </w:rPr>
        <w:t>was</w:t>
      </w:r>
      <w:r w:rsidR="00670D2E" w:rsidRPr="009872A5">
        <w:rPr>
          <w:rFonts w:cs="Times New Roman"/>
          <w:color w:val="000000" w:themeColor="text1"/>
          <w:szCs w:val="24"/>
        </w:rPr>
        <w:t xml:space="preserve"> directed to</w:t>
      </w:r>
      <w:r w:rsidR="00C03517" w:rsidRPr="009872A5">
        <w:rPr>
          <w:rFonts w:cs="Times New Roman"/>
          <w:color w:val="000000" w:themeColor="text1"/>
          <w:szCs w:val="24"/>
        </w:rPr>
        <w:t xml:space="preserve"> priority areas where </w:t>
      </w:r>
      <w:r w:rsidR="006A47F0" w:rsidRPr="009872A5">
        <w:rPr>
          <w:rFonts w:cs="Times New Roman"/>
          <w:color w:val="000000" w:themeColor="text1"/>
          <w:szCs w:val="24"/>
        </w:rPr>
        <w:t xml:space="preserve">the </w:t>
      </w:r>
      <w:r w:rsidR="00C03517" w:rsidRPr="009872A5">
        <w:rPr>
          <w:rFonts w:cs="Times New Roman"/>
          <w:color w:val="000000" w:themeColor="text1"/>
          <w:szCs w:val="24"/>
        </w:rPr>
        <w:t xml:space="preserve">ecological </w:t>
      </w:r>
      <w:r w:rsidR="006A47F0" w:rsidRPr="009872A5">
        <w:rPr>
          <w:rFonts w:cs="Times New Roman"/>
          <w:color w:val="000000" w:themeColor="text1"/>
          <w:szCs w:val="24"/>
        </w:rPr>
        <w:t xml:space="preserve">threats were highest, </w:t>
      </w:r>
      <w:r w:rsidR="004D0F70" w:rsidRPr="009872A5">
        <w:rPr>
          <w:rFonts w:cs="Times New Roman"/>
          <w:color w:val="000000" w:themeColor="text1"/>
          <w:szCs w:val="24"/>
        </w:rPr>
        <w:t xml:space="preserve">locations </w:t>
      </w:r>
      <w:r w:rsidRPr="009872A5">
        <w:rPr>
          <w:rFonts w:cs="Times New Roman"/>
          <w:color w:val="000000" w:themeColor="text1"/>
          <w:szCs w:val="24"/>
        </w:rPr>
        <w:t>where large areas of suitable land w</w:t>
      </w:r>
      <w:r w:rsidR="006A47F0" w:rsidRPr="009872A5">
        <w:rPr>
          <w:rFonts w:cs="Times New Roman"/>
          <w:color w:val="000000" w:themeColor="text1"/>
          <w:szCs w:val="24"/>
        </w:rPr>
        <w:t xml:space="preserve">ere </w:t>
      </w:r>
      <w:r w:rsidRPr="009872A5">
        <w:rPr>
          <w:rFonts w:cs="Times New Roman"/>
          <w:color w:val="000000" w:themeColor="text1"/>
          <w:szCs w:val="24"/>
        </w:rPr>
        <w:t xml:space="preserve">available for </w:t>
      </w:r>
      <w:r w:rsidR="006A47F0" w:rsidRPr="009872A5">
        <w:rPr>
          <w:rFonts w:cs="Times New Roman"/>
          <w:color w:val="000000" w:themeColor="text1"/>
          <w:szCs w:val="24"/>
        </w:rPr>
        <w:t xml:space="preserve">future </w:t>
      </w:r>
      <w:r w:rsidRPr="009872A5">
        <w:rPr>
          <w:rFonts w:cs="Times New Roman"/>
          <w:color w:val="000000" w:themeColor="text1"/>
          <w:szCs w:val="24"/>
        </w:rPr>
        <w:t>planting</w:t>
      </w:r>
      <w:r w:rsidR="006A47F0" w:rsidRPr="009872A5">
        <w:rPr>
          <w:rFonts w:cs="Times New Roman"/>
          <w:color w:val="000000" w:themeColor="text1"/>
          <w:szCs w:val="24"/>
        </w:rPr>
        <w:t xml:space="preserve">, and </w:t>
      </w:r>
      <w:r w:rsidR="004D0F70" w:rsidRPr="009872A5">
        <w:rPr>
          <w:rFonts w:cs="Times New Roman"/>
          <w:color w:val="000000" w:themeColor="text1"/>
          <w:szCs w:val="24"/>
        </w:rPr>
        <w:t xml:space="preserve">locations </w:t>
      </w:r>
      <w:r w:rsidR="006A47F0" w:rsidRPr="009872A5">
        <w:rPr>
          <w:rFonts w:cs="Times New Roman"/>
          <w:color w:val="000000" w:themeColor="text1"/>
          <w:szCs w:val="24"/>
        </w:rPr>
        <w:t xml:space="preserve">where large areas of degraded </w:t>
      </w:r>
      <w:r w:rsidR="006A47F0" w:rsidRPr="009872A5">
        <w:rPr>
          <w:rFonts w:cs="Times New Roman"/>
          <w:color w:val="000000" w:themeColor="text1"/>
          <w:szCs w:val="24"/>
          <w:lang w:bidi="th-TH"/>
        </w:rPr>
        <w:t>plantation</w:t>
      </w:r>
      <w:r w:rsidR="006A47F0" w:rsidRPr="009872A5">
        <w:rPr>
          <w:rFonts w:cs="Times New Roman"/>
          <w:color w:val="000000" w:themeColor="text1"/>
          <w:szCs w:val="24"/>
        </w:rPr>
        <w:t xml:space="preserve"> required </w:t>
      </w:r>
      <w:r w:rsidR="00C86079" w:rsidRPr="009872A5">
        <w:rPr>
          <w:rFonts w:cs="Times New Roman"/>
          <w:color w:val="000000" w:themeColor="text1"/>
          <w:szCs w:val="24"/>
        </w:rPr>
        <w:t>rehabilitat</w:t>
      </w:r>
      <w:r w:rsidR="006A47F0" w:rsidRPr="009872A5">
        <w:rPr>
          <w:rFonts w:cs="Times New Roman"/>
          <w:color w:val="000000" w:themeColor="text1"/>
          <w:szCs w:val="24"/>
        </w:rPr>
        <w:t>ion</w:t>
      </w:r>
      <w:r w:rsidRPr="009872A5">
        <w:rPr>
          <w:rFonts w:cs="Times New Roman"/>
          <w:color w:val="000000" w:themeColor="text1"/>
          <w:szCs w:val="24"/>
        </w:rPr>
        <w:t xml:space="preserve">. </w:t>
      </w:r>
      <w:r w:rsidR="00186300" w:rsidRPr="009872A5">
        <w:rPr>
          <w:rFonts w:cs="Times New Roman"/>
          <w:color w:val="000000" w:themeColor="text1"/>
          <w:szCs w:val="24"/>
        </w:rPr>
        <w:t xml:space="preserve">Focal </w:t>
      </w:r>
      <w:r w:rsidR="006A47F0" w:rsidRPr="009872A5">
        <w:rPr>
          <w:rFonts w:cs="Times New Roman"/>
          <w:color w:val="000000" w:themeColor="text1"/>
          <w:szCs w:val="24"/>
        </w:rPr>
        <w:t xml:space="preserve">areas also </w:t>
      </w:r>
      <w:r w:rsidR="00D62F90" w:rsidRPr="009872A5">
        <w:rPr>
          <w:rFonts w:cs="Times New Roman"/>
          <w:color w:val="000000" w:themeColor="text1"/>
          <w:szCs w:val="24"/>
        </w:rPr>
        <w:t>ensure</w:t>
      </w:r>
      <w:r w:rsidR="00CC07B7" w:rsidRPr="009872A5">
        <w:rPr>
          <w:rFonts w:cs="Times New Roman"/>
          <w:color w:val="000000" w:themeColor="text1"/>
          <w:szCs w:val="24"/>
        </w:rPr>
        <w:t xml:space="preserve"> </w:t>
      </w:r>
      <w:r w:rsidR="006A47F0" w:rsidRPr="009872A5">
        <w:rPr>
          <w:rFonts w:cs="Times New Roman"/>
          <w:color w:val="000000" w:themeColor="text1"/>
          <w:szCs w:val="24"/>
        </w:rPr>
        <w:t xml:space="preserve">access to </w:t>
      </w:r>
      <w:r w:rsidR="00D44A87" w:rsidRPr="009872A5">
        <w:rPr>
          <w:rFonts w:cs="Times New Roman"/>
          <w:color w:val="000000" w:themeColor="text1"/>
          <w:szCs w:val="24"/>
        </w:rPr>
        <w:t xml:space="preserve">relevant information and data from </w:t>
      </w:r>
      <w:r w:rsidR="006A47F0" w:rsidRPr="009872A5">
        <w:rPr>
          <w:rFonts w:cs="Times New Roman"/>
          <w:color w:val="000000" w:themeColor="text1"/>
          <w:szCs w:val="24"/>
        </w:rPr>
        <w:t>well</w:t>
      </w:r>
      <w:r w:rsidR="00186300" w:rsidRPr="009872A5">
        <w:rPr>
          <w:rFonts w:cs="Times New Roman"/>
          <w:color w:val="000000" w:themeColor="text1"/>
          <w:szCs w:val="24"/>
        </w:rPr>
        <w:t>-</w:t>
      </w:r>
      <w:r w:rsidR="006A47F0" w:rsidRPr="009872A5">
        <w:rPr>
          <w:rFonts w:cs="Times New Roman"/>
          <w:color w:val="000000" w:themeColor="text1"/>
          <w:szCs w:val="24"/>
        </w:rPr>
        <w:t xml:space="preserve">structured </w:t>
      </w:r>
      <w:r w:rsidRPr="009872A5">
        <w:rPr>
          <w:rFonts w:cs="Times New Roman"/>
          <w:color w:val="000000" w:themeColor="text1"/>
          <w:szCs w:val="24"/>
        </w:rPr>
        <w:t xml:space="preserve">projects </w:t>
      </w:r>
      <w:r w:rsidR="00186300" w:rsidRPr="009872A5">
        <w:rPr>
          <w:rFonts w:cs="Times New Roman"/>
          <w:color w:val="000000" w:themeColor="text1"/>
          <w:szCs w:val="24"/>
        </w:rPr>
        <w:t xml:space="preserve">and research programs </w:t>
      </w:r>
      <w:r w:rsidRPr="009872A5">
        <w:rPr>
          <w:rFonts w:cs="Times New Roman"/>
          <w:color w:val="000000" w:themeColor="text1"/>
          <w:szCs w:val="24"/>
        </w:rPr>
        <w:t>w</w:t>
      </w:r>
      <w:r w:rsidR="00D44A87" w:rsidRPr="009872A5">
        <w:rPr>
          <w:rFonts w:cs="Times New Roman"/>
          <w:color w:val="000000" w:themeColor="text1"/>
          <w:szCs w:val="24"/>
        </w:rPr>
        <w:t xml:space="preserve">hose </w:t>
      </w:r>
      <w:r w:rsidRPr="009872A5">
        <w:rPr>
          <w:rFonts w:cs="Times New Roman"/>
          <w:color w:val="000000" w:themeColor="text1"/>
          <w:szCs w:val="24"/>
        </w:rPr>
        <w:t xml:space="preserve">objectives </w:t>
      </w:r>
      <w:r w:rsidR="00D44A87" w:rsidRPr="009872A5">
        <w:rPr>
          <w:rFonts w:cs="Times New Roman"/>
          <w:color w:val="000000" w:themeColor="text1"/>
          <w:szCs w:val="24"/>
        </w:rPr>
        <w:t xml:space="preserve">were </w:t>
      </w:r>
      <w:r w:rsidRPr="009872A5">
        <w:rPr>
          <w:rFonts w:cs="Times New Roman"/>
          <w:color w:val="000000" w:themeColor="text1"/>
          <w:szCs w:val="24"/>
        </w:rPr>
        <w:t>closely aligned with th</w:t>
      </w:r>
      <w:r w:rsidR="00186300" w:rsidRPr="009872A5">
        <w:rPr>
          <w:rFonts w:cs="Times New Roman"/>
          <w:color w:val="000000" w:themeColor="text1"/>
          <w:szCs w:val="24"/>
        </w:rPr>
        <w:t xml:space="preserve">ose </w:t>
      </w:r>
      <w:r w:rsidRPr="009872A5">
        <w:rPr>
          <w:rFonts w:cs="Times New Roman"/>
          <w:color w:val="000000" w:themeColor="text1"/>
          <w:szCs w:val="24"/>
        </w:rPr>
        <w:t>of the study</w:t>
      </w:r>
      <w:r w:rsidR="00D44A87" w:rsidRPr="009872A5">
        <w:rPr>
          <w:rFonts w:cs="Times New Roman"/>
          <w:color w:val="000000" w:themeColor="text1"/>
          <w:szCs w:val="24"/>
        </w:rPr>
        <w:t>.</w:t>
      </w:r>
      <w:r w:rsidRPr="009872A5">
        <w:rPr>
          <w:rFonts w:cs="Times New Roman"/>
          <w:color w:val="000000" w:themeColor="text1"/>
          <w:szCs w:val="24"/>
        </w:rPr>
        <w:t xml:space="preserve"> </w:t>
      </w:r>
    </w:p>
    <w:p w14:paraId="065F3FCD" w14:textId="77777777" w:rsidR="00595C5F" w:rsidRPr="009872A5" w:rsidRDefault="00595C5F" w:rsidP="0006591C">
      <w:pPr>
        <w:pStyle w:val="ListParagraph"/>
        <w:spacing w:after="0" w:line="240" w:lineRule="auto"/>
        <w:ind w:left="0"/>
        <w:contextualSpacing w:val="0"/>
        <w:jc w:val="both"/>
        <w:rPr>
          <w:rFonts w:cs="Times New Roman"/>
          <w:color w:val="000000" w:themeColor="text1"/>
          <w:szCs w:val="24"/>
        </w:rPr>
      </w:pPr>
    </w:p>
    <w:p w14:paraId="58954F8A" w14:textId="74C65CA1" w:rsidR="00CF0C5F" w:rsidRPr="009872A5" w:rsidRDefault="00A049F9"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T</w:t>
      </w:r>
      <w:r w:rsidR="00D75A22" w:rsidRPr="009872A5">
        <w:rPr>
          <w:rFonts w:cs="Times New Roman"/>
          <w:color w:val="000000" w:themeColor="text1"/>
          <w:szCs w:val="24"/>
        </w:rPr>
        <w:t xml:space="preserve">his review adopted </w:t>
      </w:r>
      <w:r w:rsidRPr="009872A5">
        <w:rPr>
          <w:rFonts w:cs="Times New Roman"/>
          <w:color w:val="000000" w:themeColor="text1"/>
          <w:szCs w:val="24"/>
        </w:rPr>
        <w:t>a case study approach</w:t>
      </w:r>
      <w:r w:rsidR="00D75A22" w:rsidRPr="009872A5">
        <w:rPr>
          <w:rFonts w:cs="Times New Roman"/>
          <w:color w:val="000000" w:themeColor="text1"/>
          <w:szCs w:val="24"/>
        </w:rPr>
        <w:t xml:space="preserve"> and drew upon </w:t>
      </w:r>
      <w:r w:rsidR="002E630F" w:rsidRPr="009872A5">
        <w:rPr>
          <w:rFonts w:cs="Times New Roman"/>
          <w:color w:val="000000" w:themeColor="text1"/>
          <w:szCs w:val="24"/>
        </w:rPr>
        <w:t xml:space="preserve">the </w:t>
      </w:r>
      <w:r w:rsidR="00CC7707" w:rsidRPr="009872A5">
        <w:rPr>
          <w:rFonts w:cs="Times New Roman"/>
          <w:color w:val="000000" w:themeColor="text1"/>
          <w:szCs w:val="24"/>
        </w:rPr>
        <w:t xml:space="preserve">data </w:t>
      </w:r>
      <w:r w:rsidR="002E630F" w:rsidRPr="009872A5">
        <w:rPr>
          <w:rFonts w:cs="Times New Roman"/>
          <w:color w:val="000000" w:themeColor="text1"/>
          <w:szCs w:val="24"/>
        </w:rPr>
        <w:t xml:space="preserve">and results </w:t>
      </w:r>
      <w:r w:rsidR="00D75A22" w:rsidRPr="009872A5">
        <w:rPr>
          <w:rFonts w:cs="Times New Roman"/>
          <w:color w:val="000000" w:themeColor="text1"/>
          <w:szCs w:val="24"/>
        </w:rPr>
        <w:t xml:space="preserve">of </w:t>
      </w:r>
      <w:r w:rsidR="00A63A76" w:rsidRPr="009872A5">
        <w:rPr>
          <w:rFonts w:cs="Times New Roman"/>
          <w:color w:val="000000" w:themeColor="text1"/>
          <w:szCs w:val="24"/>
        </w:rPr>
        <w:t>seven</w:t>
      </w:r>
      <w:r w:rsidR="00893037" w:rsidRPr="009872A5">
        <w:rPr>
          <w:rFonts w:cs="Times New Roman"/>
          <w:color w:val="000000" w:themeColor="text1"/>
          <w:szCs w:val="24"/>
        </w:rPr>
        <w:t xml:space="preserve"> </w:t>
      </w:r>
      <w:r w:rsidR="00CC7707" w:rsidRPr="009872A5">
        <w:rPr>
          <w:rFonts w:cs="Times New Roman"/>
          <w:color w:val="000000" w:themeColor="text1"/>
          <w:szCs w:val="24"/>
        </w:rPr>
        <w:t xml:space="preserve">diverse </w:t>
      </w:r>
      <w:r w:rsidRPr="009872A5">
        <w:rPr>
          <w:rFonts w:cs="Times New Roman"/>
          <w:color w:val="000000" w:themeColor="text1"/>
          <w:szCs w:val="24"/>
        </w:rPr>
        <w:t>case studies</w:t>
      </w:r>
      <w:r w:rsidR="00CC7707" w:rsidRPr="009872A5">
        <w:rPr>
          <w:rFonts w:cs="Times New Roman"/>
          <w:color w:val="000000" w:themeColor="text1"/>
          <w:szCs w:val="24"/>
        </w:rPr>
        <w:t>.</w:t>
      </w:r>
      <w:r w:rsidRPr="009872A5">
        <w:rPr>
          <w:rFonts w:cs="Times New Roman"/>
          <w:color w:val="000000" w:themeColor="text1"/>
          <w:szCs w:val="24"/>
        </w:rPr>
        <w:t xml:space="preserve"> These were </w:t>
      </w:r>
      <w:r w:rsidR="004A1233" w:rsidRPr="009872A5">
        <w:rPr>
          <w:rFonts w:cs="Times New Roman"/>
          <w:color w:val="000000" w:themeColor="text1"/>
          <w:szCs w:val="24"/>
        </w:rPr>
        <w:t>three</w:t>
      </w:r>
      <w:r w:rsidRPr="009872A5">
        <w:rPr>
          <w:rFonts w:cs="Times New Roman"/>
          <w:color w:val="000000" w:themeColor="text1"/>
          <w:szCs w:val="24"/>
        </w:rPr>
        <w:t xml:space="preserve"> </w:t>
      </w:r>
      <w:r w:rsidR="00D75A22" w:rsidRPr="009872A5">
        <w:rPr>
          <w:rFonts w:cs="Times New Roman"/>
          <w:color w:val="000000" w:themeColor="text1"/>
          <w:szCs w:val="24"/>
        </w:rPr>
        <w:t>World</w:t>
      </w:r>
      <w:r w:rsidR="00046610" w:rsidRPr="009872A5">
        <w:rPr>
          <w:rFonts w:cs="Times New Roman"/>
          <w:color w:val="000000" w:themeColor="text1"/>
          <w:szCs w:val="24"/>
        </w:rPr>
        <w:t xml:space="preserve"> </w:t>
      </w:r>
      <w:r w:rsidRPr="009872A5">
        <w:rPr>
          <w:rFonts w:cs="Times New Roman"/>
          <w:color w:val="000000" w:themeColor="text1"/>
          <w:szCs w:val="24"/>
        </w:rPr>
        <w:t>Bank</w:t>
      </w:r>
      <w:r w:rsidR="00813DFA" w:rsidRPr="009872A5">
        <w:rPr>
          <w:rFonts w:cs="Times New Roman"/>
          <w:color w:val="000000" w:themeColor="text1"/>
          <w:szCs w:val="24"/>
        </w:rPr>
        <w:t>-</w:t>
      </w:r>
      <w:r w:rsidRPr="009872A5">
        <w:rPr>
          <w:rFonts w:cs="Times New Roman"/>
          <w:color w:val="000000" w:themeColor="text1"/>
          <w:szCs w:val="24"/>
        </w:rPr>
        <w:t>supported projects</w:t>
      </w:r>
      <w:r w:rsidR="00C81AE5" w:rsidRPr="009872A5">
        <w:rPr>
          <w:rFonts w:cs="Times New Roman"/>
          <w:color w:val="000000" w:themeColor="text1"/>
          <w:szCs w:val="24"/>
        </w:rPr>
        <w:t xml:space="preserve">, </w:t>
      </w:r>
      <w:r w:rsidRPr="009872A5">
        <w:rPr>
          <w:rFonts w:cs="Times New Roman"/>
          <w:color w:val="000000" w:themeColor="text1"/>
          <w:szCs w:val="24"/>
        </w:rPr>
        <w:t>the Shandong Ecological Afforestation Project</w:t>
      </w:r>
      <w:r w:rsidR="00E0680E">
        <w:rPr>
          <w:rFonts w:cs="Times New Roman"/>
          <w:color w:val="000000" w:themeColor="text1"/>
          <w:szCs w:val="24"/>
        </w:rPr>
        <w:t xml:space="preserve"> (SEAP)</w:t>
      </w:r>
      <w:r w:rsidRPr="009872A5">
        <w:rPr>
          <w:rFonts w:cs="Times New Roman"/>
          <w:color w:val="000000" w:themeColor="text1"/>
          <w:szCs w:val="24"/>
        </w:rPr>
        <w:t>, the Hunan Forest Restoration and Development Project</w:t>
      </w:r>
      <w:r w:rsidR="00E0680E">
        <w:rPr>
          <w:rFonts w:cs="Times New Roman"/>
          <w:color w:val="000000" w:themeColor="text1"/>
          <w:szCs w:val="24"/>
        </w:rPr>
        <w:t xml:space="preserve"> (HF</w:t>
      </w:r>
      <w:r w:rsidR="006223E6">
        <w:rPr>
          <w:rFonts w:cs="Times New Roman"/>
          <w:color w:val="000000" w:themeColor="text1"/>
          <w:szCs w:val="24"/>
        </w:rPr>
        <w:t>RD</w:t>
      </w:r>
      <w:r w:rsidR="00E0680E">
        <w:rPr>
          <w:rFonts w:cs="Times New Roman"/>
          <w:color w:val="000000" w:themeColor="text1"/>
          <w:szCs w:val="24"/>
        </w:rPr>
        <w:t>P)</w:t>
      </w:r>
      <w:r w:rsidR="00813DFA" w:rsidRPr="009872A5">
        <w:rPr>
          <w:rFonts w:cs="Times New Roman"/>
          <w:color w:val="000000" w:themeColor="text1"/>
          <w:szCs w:val="24"/>
        </w:rPr>
        <w:t>,</w:t>
      </w:r>
      <w:r w:rsidRPr="009872A5">
        <w:rPr>
          <w:rFonts w:cs="Times New Roman"/>
          <w:color w:val="000000" w:themeColor="text1"/>
          <w:szCs w:val="24"/>
        </w:rPr>
        <w:t xml:space="preserve"> and the Integrated Forestry Development Project</w:t>
      </w:r>
      <w:r w:rsidR="00E0680E">
        <w:rPr>
          <w:rFonts w:cs="Times New Roman"/>
          <w:color w:val="000000" w:themeColor="text1"/>
          <w:szCs w:val="24"/>
        </w:rPr>
        <w:t xml:space="preserve"> (IFDP)</w:t>
      </w:r>
      <w:r w:rsidRPr="009872A5">
        <w:rPr>
          <w:rFonts w:cs="Times New Roman"/>
          <w:color w:val="000000" w:themeColor="text1"/>
          <w:szCs w:val="24"/>
        </w:rPr>
        <w:t xml:space="preserve">; </w:t>
      </w:r>
      <w:r w:rsidR="00353356" w:rsidRPr="009872A5">
        <w:rPr>
          <w:rFonts w:cs="Times New Roman"/>
          <w:color w:val="000000" w:themeColor="text1"/>
          <w:szCs w:val="24"/>
        </w:rPr>
        <w:t xml:space="preserve">two </w:t>
      </w:r>
      <w:r w:rsidR="00782FE2" w:rsidRPr="009872A5">
        <w:rPr>
          <w:rFonts w:cs="Times New Roman"/>
          <w:color w:val="000000" w:themeColor="text1"/>
          <w:szCs w:val="24"/>
        </w:rPr>
        <w:t xml:space="preserve"> </w:t>
      </w:r>
      <w:r w:rsidR="00D75A22" w:rsidRPr="009872A5">
        <w:rPr>
          <w:rFonts w:cs="Times New Roman"/>
          <w:color w:val="000000" w:themeColor="text1"/>
          <w:szCs w:val="24"/>
        </w:rPr>
        <w:t>GIZ</w:t>
      </w:r>
      <w:r w:rsidR="00353356" w:rsidRPr="009872A5">
        <w:rPr>
          <w:rFonts w:cs="Times New Roman"/>
          <w:color w:val="000000" w:themeColor="text1"/>
          <w:szCs w:val="24"/>
        </w:rPr>
        <w:t xml:space="preserve"> and KfW</w:t>
      </w:r>
      <w:r w:rsidR="00D75A22" w:rsidRPr="009872A5">
        <w:rPr>
          <w:rFonts w:cs="Times New Roman"/>
          <w:color w:val="000000" w:themeColor="text1"/>
          <w:szCs w:val="24"/>
        </w:rPr>
        <w:t xml:space="preserve">-funded </w:t>
      </w:r>
      <w:r w:rsidR="00E20DFE" w:rsidRPr="009872A5">
        <w:rPr>
          <w:rFonts w:cs="Times New Roman"/>
          <w:color w:val="000000" w:themeColor="text1"/>
          <w:szCs w:val="24"/>
        </w:rPr>
        <w:t xml:space="preserve">forestry projects including </w:t>
      </w:r>
      <w:r w:rsidR="00F10A26" w:rsidRPr="009872A5">
        <w:rPr>
          <w:rFonts w:cs="Times New Roman"/>
          <w:color w:val="000000" w:themeColor="text1"/>
          <w:szCs w:val="24"/>
          <w:lang w:bidi="th-TH"/>
        </w:rPr>
        <w:t>Forest</w:t>
      </w:r>
      <w:r w:rsidR="00E20DFE" w:rsidRPr="009872A5">
        <w:rPr>
          <w:rFonts w:cs="Times New Roman"/>
          <w:color w:val="000000" w:themeColor="text1"/>
          <w:szCs w:val="24"/>
        </w:rPr>
        <w:t xml:space="preserve"> </w:t>
      </w:r>
      <w:r w:rsidR="00F10A26" w:rsidRPr="009872A5">
        <w:rPr>
          <w:rFonts w:cs="Times New Roman"/>
          <w:color w:val="000000" w:themeColor="text1"/>
          <w:szCs w:val="24"/>
        </w:rPr>
        <w:t>Protection and Sustainable Management in Western Area of China</w:t>
      </w:r>
      <w:r w:rsidR="00A63A76" w:rsidRPr="009872A5">
        <w:rPr>
          <w:rFonts w:cs="Times New Roman"/>
          <w:color w:val="000000" w:themeColor="text1"/>
          <w:szCs w:val="24"/>
        </w:rPr>
        <w:t xml:space="preserve"> Project</w:t>
      </w:r>
      <w:r w:rsidR="00F10A26" w:rsidRPr="009872A5">
        <w:rPr>
          <w:rFonts w:cs="Times New Roman"/>
          <w:color w:val="000000" w:themeColor="text1"/>
          <w:szCs w:val="24"/>
        </w:rPr>
        <w:t xml:space="preserve"> </w:t>
      </w:r>
      <w:r w:rsidR="00C6285B" w:rsidRPr="009872A5">
        <w:rPr>
          <w:rFonts w:cs="Times New Roman"/>
          <w:color w:val="000000" w:themeColor="text1"/>
          <w:szCs w:val="24"/>
        </w:rPr>
        <w:t>(</w:t>
      </w:r>
      <w:r w:rsidR="00CC7707" w:rsidRPr="009872A5">
        <w:rPr>
          <w:rFonts w:cs="Times New Roman"/>
          <w:color w:val="000000" w:themeColor="text1"/>
          <w:szCs w:val="24"/>
        </w:rPr>
        <w:t>also c</w:t>
      </w:r>
      <w:r w:rsidR="00F10A26" w:rsidRPr="009872A5">
        <w:rPr>
          <w:rFonts w:cs="Times New Roman"/>
          <w:color w:val="000000" w:themeColor="text1"/>
          <w:szCs w:val="24"/>
        </w:rPr>
        <w:t xml:space="preserve">alled </w:t>
      </w:r>
      <w:r w:rsidR="00CC7707" w:rsidRPr="009872A5">
        <w:rPr>
          <w:rFonts w:cs="Times New Roman"/>
          <w:color w:val="000000" w:themeColor="text1"/>
          <w:szCs w:val="24"/>
        </w:rPr>
        <w:t xml:space="preserve">the </w:t>
      </w:r>
      <w:r w:rsidRPr="009872A5">
        <w:rPr>
          <w:rFonts w:cs="Times New Roman"/>
          <w:color w:val="000000" w:themeColor="text1"/>
          <w:szCs w:val="24"/>
        </w:rPr>
        <w:t>Xiaolong Mountain</w:t>
      </w:r>
      <w:r w:rsidR="00F10A26" w:rsidRPr="009872A5">
        <w:rPr>
          <w:rFonts w:cs="Times New Roman"/>
          <w:color w:val="000000" w:themeColor="text1"/>
          <w:szCs w:val="24"/>
        </w:rPr>
        <w:t xml:space="preserve"> Project</w:t>
      </w:r>
      <w:r w:rsidR="00F91CDE" w:rsidRPr="009872A5">
        <w:rPr>
          <w:rFonts w:cs="Times New Roman"/>
          <w:color w:val="000000" w:themeColor="text1"/>
          <w:szCs w:val="24"/>
        </w:rPr>
        <w:t>)</w:t>
      </w:r>
      <w:r w:rsidR="00353356" w:rsidRPr="009872A5">
        <w:rPr>
          <w:rFonts w:cs="Times New Roman"/>
          <w:color w:val="000000" w:themeColor="text1"/>
          <w:szCs w:val="24"/>
        </w:rPr>
        <w:t xml:space="preserve"> and </w:t>
      </w:r>
      <w:r w:rsidR="00E20DFE" w:rsidRPr="009872A5">
        <w:rPr>
          <w:rFonts w:cs="Times New Roman"/>
          <w:color w:val="000000" w:themeColor="text1"/>
          <w:szCs w:val="24"/>
        </w:rPr>
        <w:t>Ecological Afforestation in Tianshui City</w:t>
      </w:r>
      <w:r w:rsidR="00F91CDE" w:rsidRPr="009872A5">
        <w:rPr>
          <w:rFonts w:cs="Times New Roman"/>
          <w:color w:val="000000" w:themeColor="text1"/>
          <w:szCs w:val="24"/>
        </w:rPr>
        <w:t xml:space="preserve">; </w:t>
      </w:r>
      <w:r w:rsidR="00C6285B" w:rsidRPr="009872A5">
        <w:rPr>
          <w:rFonts w:cs="Times New Roman"/>
          <w:color w:val="000000" w:themeColor="text1"/>
          <w:szCs w:val="24"/>
        </w:rPr>
        <w:t xml:space="preserve">and two </w:t>
      </w:r>
      <w:r w:rsidR="002D7ED6" w:rsidRPr="009872A5">
        <w:rPr>
          <w:rFonts w:cs="Times New Roman"/>
          <w:color w:val="000000" w:themeColor="text1"/>
          <w:szCs w:val="24"/>
        </w:rPr>
        <w:t>government</w:t>
      </w:r>
      <w:r w:rsidR="00813DFA" w:rsidRPr="009872A5">
        <w:rPr>
          <w:rFonts w:cs="Times New Roman"/>
          <w:color w:val="000000" w:themeColor="text1"/>
          <w:szCs w:val="24"/>
        </w:rPr>
        <w:t>-</w:t>
      </w:r>
      <w:r w:rsidRPr="009872A5">
        <w:rPr>
          <w:rFonts w:cs="Times New Roman"/>
          <w:color w:val="000000" w:themeColor="text1"/>
          <w:szCs w:val="24"/>
        </w:rPr>
        <w:t>funded</w:t>
      </w:r>
      <w:r w:rsidR="00C6285B" w:rsidRPr="009872A5">
        <w:rPr>
          <w:rFonts w:cs="Times New Roman"/>
          <w:color w:val="000000" w:themeColor="text1"/>
          <w:szCs w:val="24"/>
        </w:rPr>
        <w:t xml:space="preserve"> program</w:t>
      </w:r>
      <w:r w:rsidR="00A63A76" w:rsidRPr="009872A5">
        <w:rPr>
          <w:rFonts w:cs="Times New Roman"/>
          <w:color w:val="000000" w:themeColor="text1"/>
          <w:szCs w:val="24"/>
        </w:rPr>
        <w:t>s</w:t>
      </w:r>
      <w:r w:rsidR="00983B40" w:rsidRPr="009872A5">
        <w:rPr>
          <w:rFonts w:cs="Times New Roman"/>
          <w:color w:val="000000" w:themeColor="text1"/>
          <w:szCs w:val="24"/>
        </w:rPr>
        <w:t>,</w:t>
      </w:r>
      <w:r w:rsidR="00A63A76" w:rsidRPr="009872A5">
        <w:rPr>
          <w:rFonts w:cs="Times New Roman"/>
          <w:color w:val="000000" w:themeColor="text1"/>
          <w:szCs w:val="24"/>
        </w:rPr>
        <w:t xml:space="preserve"> </w:t>
      </w:r>
      <w:r w:rsidR="00D75A22" w:rsidRPr="009872A5">
        <w:rPr>
          <w:rFonts w:cs="Times New Roman"/>
          <w:color w:val="000000" w:themeColor="text1"/>
          <w:szCs w:val="24"/>
        </w:rPr>
        <w:t xml:space="preserve">the </w:t>
      </w:r>
      <w:r w:rsidRPr="009872A5">
        <w:rPr>
          <w:rFonts w:cs="Times New Roman"/>
          <w:color w:val="000000" w:themeColor="text1"/>
          <w:szCs w:val="24"/>
        </w:rPr>
        <w:t xml:space="preserve">Grain </w:t>
      </w:r>
      <w:r w:rsidR="00A63A76" w:rsidRPr="009872A5">
        <w:rPr>
          <w:rFonts w:cs="Times New Roman"/>
          <w:color w:val="000000" w:themeColor="text1"/>
          <w:szCs w:val="24"/>
        </w:rPr>
        <w:t>for</w:t>
      </w:r>
      <w:r w:rsidRPr="009872A5">
        <w:rPr>
          <w:rFonts w:cs="Times New Roman"/>
          <w:color w:val="000000" w:themeColor="text1"/>
          <w:szCs w:val="24"/>
        </w:rPr>
        <w:t xml:space="preserve"> Green </w:t>
      </w:r>
      <w:r w:rsidR="002D7ED6" w:rsidRPr="009872A5">
        <w:rPr>
          <w:rFonts w:cs="Times New Roman"/>
          <w:color w:val="000000" w:themeColor="text1"/>
          <w:szCs w:val="24"/>
        </w:rPr>
        <w:t>Program</w:t>
      </w:r>
      <w:r w:rsidRPr="009872A5">
        <w:rPr>
          <w:rFonts w:cs="Times New Roman"/>
          <w:color w:val="000000" w:themeColor="text1"/>
          <w:szCs w:val="24"/>
        </w:rPr>
        <w:t xml:space="preserve"> and </w:t>
      </w:r>
      <w:r w:rsidR="00CC7707" w:rsidRPr="009872A5">
        <w:rPr>
          <w:rFonts w:cs="Times New Roman"/>
          <w:color w:val="000000" w:themeColor="text1"/>
          <w:szCs w:val="24"/>
        </w:rPr>
        <w:t xml:space="preserve">the </w:t>
      </w:r>
      <w:r w:rsidRPr="009872A5">
        <w:rPr>
          <w:rFonts w:cs="Times New Roman"/>
          <w:color w:val="000000" w:themeColor="text1"/>
          <w:szCs w:val="24"/>
        </w:rPr>
        <w:t xml:space="preserve">National Forest Reserve </w:t>
      </w:r>
      <w:r w:rsidR="002D7ED6" w:rsidRPr="009872A5">
        <w:rPr>
          <w:rFonts w:cs="Times New Roman"/>
          <w:color w:val="000000" w:themeColor="text1"/>
          <w:szCs w:val="24"/>
        </w:rPr>
        <w:t>P</w:t>
      </w:r>
      <w:r w:rsidRPr="009872A5">
        <w:rPr>
          <w:rFonts w:cs="Times New Roman"/>
          <w:color w:val="000000" w:themeColor="text1"/>
          <w:szCs w:val="24"/>
        </w:rPr>
        <w:t xml:space="preserve">rogram. </w:t>
      </w:r>
      <w:r w:rsidR="00CC7707" w:rsidRPr="009872A5">
        <w:rPr>
          <w:rFonts w:cs="Times New Roman"/>
          <w:color w:val="000000" w:themeColor="text1"/>
          <w:szCs w:val="24"/>
        </w:rPr>
        <w:t xml:space="preserve">Work on the </w:t>
      </w:r>
      <w:r w:rsidR="00BA4BCF" w:rsidRPr="009872A5">
        <w:rPr>
          <w:rFonts w:cs="Times New Roman"/>
          <w:color w:val="000000" w:themeColor="text1"/>
          <w:szCs w:val="24"/>
        </w:rPr>
        <w:t>case studies include</w:t>
      </w:r>
      <w:r w:rsidR="00CC7707" w:rsidRPr="009872A5">
        <w:rPr>
          <w:rFonts w:cs="Times New Roman"/>
          <w:color w:val="000000" w:themeColor="text1"/>
          <w:szCs w:val="24"/>
        </w:rPr>
        <w:t>d</w:t>
      </w:r>
      <w:r w:rsidR="00BA4BCF" w:rsidRPr="009872A5">
        <w:rPr>
          <w:rFonts w:cs="Times New Roman"/>
          <w:color w:val="000000" w:themeColor="text1"/>
          <w:szCs w:val="24"/>
        </w:rPr>
        <w:t xml:space="preserve"> visits to </w:t>
      </w:r>
      <w:r w:rsidR="00983B40" w:rsidRPr="009872A5">
        <w:rPr>
          <w:rFonts w:cs="Times New Roman"/>
          <w:color w:val="000000" w:themeColor="text1"/>
          <w:szCs w:val="24"/>
        </w:rPr>
        <w:t xml:space="preserve">Anhui, Gansu, Guangdong, </w:t>
      </w:r>
      <w:r w:rsidR="00BA4BCF" w:rsidRPr="009872A5">
        <w:rPr>
          <w:rFonts w:cs="Times New Roman"/>
          <w:color w:val="000000" w:themeColor="text1"/>
          <w:szCs w:val="24"/>
        </w:rPr>
        <w:t xml:space="preserve">Guangxi, Shandong, </w:t>
      </w:r>
      <w:r w:rsidR="00813DFA" w:rsidRPr="009872A5">
        <w:rPr>
          <w:rFonts w:cs="Times New Roman"/>
          <w:color w:val="000000" w:themeColor="text1"/>
          <w:szCs w:val="24"/>
        </w:rPr>
        <w:t xml:space="preserve">and </w:t>
      </w:r>
      <w:r w:rsidR="00983B40" w:rsidRPr="009872A5">
        <w:rPr>
          <w:rFonts w:cs="Times New Roman"/>
          <w:color w:val="000000" w:themeColor="text1"/>
          <w:szCs w:val="24"/>
        </w:rPr>
        <w:t xml:space="preserve">Sichuan </w:t>
      </w:r>
      <w:r w:rsidR="00670D2E" w:rsidRPr="009872A5">
        <w:rPr>
          <w:rFonts w:cs="Times New Roman"/>
          <w:color w:val="000000" w:themeColor="text1"/>
          <w:szCs w:val="24"/>
        </w:rPr>
        <w:t>P</w:t>
      </w:r>
      <w:r w:rsidR="00BA4BCF" w:rsidRPr="009872A5">
        <w:rPr>
          <w:rFonts w:cs="Times New Roman"/>
          <w:color w:val="000000" w:themeColor="text1"/>
          <w:szCs w:val="24"/>
        </w:rPr>
        <w:t xml:space="preserve">rovinces. </w:t>
      </w:r>
      <w:r w:rsidRPr="009872A5">
        <w:rPr>
          <w:rFonts w:cs="Times New Roman"/>
          <w:color w:val="000000" w:themeColor="text1"/>
          <w:szCs w:val="24"/>
        </w:rPr>
        <w:t>Experience</w:t>
      </w:r>
      <w:r w:rsidR="00CC7707" w:rsidRPr="009872A5">
        <w:rPr>
          <w:rFonts w:cs="Times New Roman"/>
          <w:color w:val="000000" w:themeColor="text1"/>
          <w:szCs w:val="24"/>
        </w:rPr>
        <w:t xml:space="preserve"> </w:t>
      </w:r>
      <w:r w:rsidRPr="009872A5">
        <w:rPr>
          <w:rFonts w:cs="Times New Roman"/>
          <w:color w:val="000000" w:themeColor="text1"/>
          <w:szCs w:val="24"/>
        </w:rPr>
        <w:t xml:space="preserve">from these case studies was </w:t>
      </w:r>
      <w:r w:rsidR="00CC7707" w:rsidRPr="009872A5">
        <w:rPr>
          <w:rFonts w:cs="Times New Roman"/>
          <w:color w:val="000000" w:themeColor="text1"/>
          <w:szCs w:val="24"/>
        </w:rPr>
        <w:t xml:space="preserve">also </w:t>
      </w:r>
      <w:r w:rsidRPr="009872A5">
        <w:rPr>
          <w:rFonts w:cs="Times New Roman"/>
          <w:color w:val="000000" w:themeColor="text1"/>
          <w:szCs w:val="24"/>
        </w:rPr>
        <w:t>compl</w:t>
      </w:r>
      <w:r w:rsidR="00813DFA" w:rsidRPr="009872A5">
        <w:rPr>
          <w:rFonts w:cs="Times New Roman"/>
          <w:color w:val="000000" w:themeColor="text1"/>
          <w:szCs w:val="24"/>
        </w:rPr>
        <w:t>e</w:t>
      </w:r>
      <w:r w:rsidRPr="009872A5">
        <w:rPr>
          <w:rFonts w:cs="Times New Roman"/>
          <w:color w:val="000000" w:themeColor="text1"/>
          <w:szCs w:val="24"/>
        </w:rPr>
        <w:t xml:space="preserve">mented </w:t>
      </w:r>
      <w:r w:rsidR="00813DFA" w:rsidRPr="009872A5">
        <w:rPr>
          <w:rFonts w:cs="Times New Roman"/>
          <w:color w:val="000000" w:themeColor="text1"/>
          <w:szCs w:val="24"/>
        </w:rPr>
        <w:t xml:space="preserve">by </w:t>
      </w:r>
      <w:r w:rsidRPr="009872A5">
        <w:rPr>
          <w:rFonts w:cs="Times New Roman"/>
          <w:color w:val="000000" w:themeColor="text1"/>
          <w:szCs w:val="24"/>
        </w:rPr>
        <w:t xml:space="preserve">research aimed at determining the relative advantages </w:t>
      </w:r>
      <w:r w:rsidR="001B7985" w:rsidRPr="009872A5">
        <w:rPr>
          <w:rFonts w:cs="Times New Roman"/>
          <w:color w:val="000000" w:themeColor="text1"/>
          <w:szCs w:val="24"/>
        </w:rPr>
        <w:t xml:space="preserve">that </w:t>
      </w:r>
      <w:r w:rsidRPr="009872A5">
        <w:rPr>
          <w:rFonts w:cs="Times New Roman"/>
          <w:color w:val="000000" w:themeColor="text1"/>
          <w:szCs w:val="24"/>
        </w:rPr>
        <w:t>mixed</w:t>
      </w:r>
      <w:r w:rsidR="005726DA" w:rsidRPr="009872A5">
        <w:rPr>
          <w:rFonts w:cs="Times New Roman"/>
          <w:color w:val="000000" w:themeColor="text1"/>
          <w:szCs w:val="24"/>
        </w:rPr>
        <w:t>-</w:t>
      </w:r>
      <w:r w:rsidRPr="009872A5">
        <w:rPr>
          <w:rFonts w:cs="Times New Roman"/>
          <w:color w:val="000000" w:themeColor="text1"/>
          <w:szCs w:val="24"/>
        </w:rPr>
        <w:t>species, multi</w:t>
      </w:r>
      <w:r w:rsidR="004F19C9" w:rsidRPr="009872A5">
        <w:rPr>
          <w:rFonts w:cs="Times New Roman"/>
          <w:color w:val="000000" w:themeColor="text1"/>
          <w:szCs w:val="24"/>
        </w:rPr>
        <w:t>-</w:t>
      </w:r>
      <w:r w:rsidRPr="009872A5">
        <w:rPr>
          <w:rFonts w:cs="Times New Roman"/>
          <w:color w:val="000000" w:themeColor="text1"/>
          <w:szCs w:val="24"/>
        </w:rPr>
        <w:t>structure</w:t>
      </w:r>
      <w:r w:rsidR="001B7985" w:rsidRPr="009872A5">
        <w:rPr>
          <w:rFonts w:cs="Times New Roman"/>
          <w:color w:val="000000" w:themeColor="text1"/>
          <w:szCs w:val="24"/>
        </w:rPr>
        <w:t>d</w:t>
      </w:r>
      <w:r w:rsidRPr="009872A5">
        <w:rPr>
          <w:rFonts w:cs="Times New Roman"/>
          <w:color w:val="000000" w:themeColor="text1"/>
          <w:szCs w:val="24"/>
        </w:rPr>
        <w:t xml:space="preserve"> forest stands have over monoculture</w:t>
      </w:r>
      <w:r w:rsidR="00D44A87" w:rsidRPr="009872A5">
        <w:rPr>
          <w:rFonts w:cs="Times New Roman"/>
          <w:color w:val="000000" w:themeColor="text1"/>
          <w:szCs w:val="24"/>
        </w:rPr>
        <w:t xml:space="preserve"> to sequester carbon and improve the ecology</w:t>
      </w:r>
      <w:r w:rsidRPr="009872A5">
        <w:rPr>
          <w:rFonts w:cs="Times New Roman"/>
          <w:color w:val="000000" w:themeColor="text1"/>
          <w:szCs w:val="24"/>
        </w:rPr>
        <w:t xml:space="preserve">. </w:t>
      </w:r>
      <w:r w:rsidR="002E630F" w:rsidRPr="009872A5">
        <w:rPr>
          <w:rFonts w:cs="Times New Roman"/>
          <w:color w:val="000000" w:themeColor="text1"/>
          <w:szCs w:val="24"/>
        </w:rPr>
        <w:t xml:space="preserve">Because assured sources of funding are critical to sustainable forest management, </w:t>
      </w:r>
      <w:r w:rsidR="000156B9" w:rsidRPr="009872A5">
        <w:rPr>
          <w:rFonts w:cs="Times New Roman"/>
          <w:color w:val="000000" w:themeColor="text1"/>
          <w:szCs w:val="24"/>
        </w:rPr>
        <w:t xml:space="preserve">the study </w:t>
      </w:r>
      <w:r w:rsidR="00D44A87" w:rsidRPr="009872A5">
        <w:rPr>
          <w:rFonts w:cs="Times New Roman"/>
          <w:color w:val="000000" w:themeColor="text1"/>
          <w:szCs w:val="24"/>
        </w:rPr>
        <w:t xml:space="preserve">also reviewed ways of </w:t>
      </w:r>
      <w:r w:rsidR="000156B9" w:rsidRPr="009872A5">
        <w:rPr>
          <w:rFonts w:cs="Times New Roman"/>
          <w:color w:val="000000" w:themeColor="text1"/>
          <w:szCs w:val="24"/>
        </w:rPr>
        <w:t>diversify</w:t>
      </w:r>
      <w:r w:rsidR="00D44A87" w:rsidRPr="009872A5">
        <w:rPr>
          <w:rFonts w:cs="Times New Roman"/>
          <w:color w:val="000000" w:themeColor="text1"/>
          <w:szCs w:val="24"/>
        </w:rPr>
        <w:t>ing</w:t>
      </w:r>
      <w:r w:rsidR="000156B9" w:rsidRPr="009872A5">
        <w:rPr>
          <w:rFonts w:cs="Times New Roman"/>
          <w:color w:val="000000" w:themeColor="text1"/>
          <w:szCs w:val="24"/>
        </w:rPr>
        <w:t xml:space="preserve"> funding options </w:t>
      </w:r>
      <w:r w:rsidR="00D44A87" w:rsidRPr="009872A5">
        <w:rPr>
          <w:rFonts w:cs="Times New Roman"/>
          <w:color w:val="000000" w:themeColor="text1"/>
          <w:szCs w:val="24"/>
        </w:rPr>
        <w:t xml:space="preserve">to fund sustainable forest management </w:t>
      </w:r>
      <w:r w:rsidR="000156B9" w:rsidRPr="009872A5">
        <w:rPr>
          <w:rFonts w:cs="Times New Roman"/>
          <w:color w:val="000000" w:themeColor="text1"/>
          <w:szCs w:val="24"/>
        </w:rPr>
        <w:t xml:space="preserve">for ecological </w:t>
      </w:r>
      <w:r w:rsidR="00D44A87" w:rsidRPr="009872A5">
        <w:rPr>
          <w:rFonts w:cs="Times New Roman"/>
          <w:color w:val="000000" w:themeColor="text1"/>
          <w:szCs w:val="24"/>
        </w:rPr>
        <w:t>protection and carbon sequestration.</w:t>
      </w:r>
      <w:r w:rsidR="00493B3C" w:rsidRPr="009872A5">
        <w:rPr>
          <w:rFonts w:cs="Times New Roman"/>
          <w:color w:val="000000" w:themeColor="text1"/>
          <w:szCs w:val="24"/>
        </w:rPr>
        <w:t xml:space="preserve"> </w:t>
      </w:r>
    </w:p>
    <w:p w14:paraId="3FD10A31" w14:textId="77777777" w:rsidR="00595C5F" w:rsidRPr="009872A5" w:rsidRDefault="00595C5F" w:rsidP="0006591C">
      <w:pPr>
        <w:pStyle w:val="ListParagraph"/>
        <w:spacing w:after="0" w:line="240" w:lineRule="auto"/>
        <w:ind w:left="0"/>
        <w:contextualSpacing w:val="0"/>
        <w:jc w:val="both"/>
        <w:rPr>
          <w:rFonts w:cs="Times New Roman"/>
          <w:color w:val="000000" w:themeColor="text1"/>
          <w:szCs w:val="24"/>
        </w:rPr>
      </w:pPr>
    </w:p>
    <w:p w14:paraId="7319459C" w14:textId="28104635" w:rsidR="000C0D07" w:rsidRPr="009872A5" w:rsidRDefault="000637E2"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 xml:space="preserve">The following tasks were undertaken </w:t>
      </w:r>
      <w:r w:rsidR="00ED1174" w:rsidRPr="009872A5">
        <w:rPr>
          <w:rFonts w:cs="Times New Roman"/>
          <w:color w:val="000000" w:themeColor="text1"/>
          <w:szCs w:val="24"/>
        </w:rPr>
        <w:t>during</w:t>
      </w:r>
      <w:r w:rsidR="000156B9" w:rsidRPr="009872A5">
        <w:rPr>
          <w:rFonts w:cs="Times New Roman"/>
          <w:color w:val="000000" w:themeColor="text1"/>
          <w:szCs w:val="24"/>
        </w:rPr>
        <w:t xml:space="preserve"> the study:</w:t>
      </w:r>
      <w:r w:rsidR="000C0D07" w:rsidRPr="009872A5">
        <w:rPr>
          <w:rFonts w:cs="Times New Roman"/>
          <w:bCs/>
          <w:color w:val="000000" w:themeColor="text1"/>
          <w:szCs w:val="24"/>
        </w:rPr>
        <w:t xml:space="preserve"> (a) </w:t>
      </w:r>
      <w:r w:rsidR="000156B9" w:rsidRPr="009872A5">
        <w:rPr>
          <w:rFonts w:cs="Times New Roman"/>
          <w:bCs/>
          <w:color w:val="000000" w:themeColor="text1"/>
          <w:szCs w:val="24"/>
        </w:rPr>
        <w:t>a l</w:t>
      </w:r>
      <w:r w:rsidR="000C0D07" w:rsidRPr="009872A5">
        <w:rPr>
          <w:rFonts w:cs="Times New Roman"/>
          <w:bCs/>
          <w:color w:val="000000" w:themeColor="text1"/>
          <w:szCs w:val="24"/>
        </w:rPr>
        <w:t>iterature review</w:t>
      </w:r>
      <w:r w:rsidR="00D44A87" w:rsidRPr="009872A5">
        <w:rPr>
          <w:rFonts w:cs="Times New Roman"/>
          <w:bCs/>
          <w:color w:val="000000" w:themeColor="text1"/>
          <w:szCs w:val="24"/>
        </w:rPr>
        <w:t>,</w:t>
      </w:r>
      <w:r w:rsidR="000C0D07" w:rsidRPr="009872A5">
        <w:rPr>
          <w:rFonts w:cs="Times New Roman"/>
          <w:bCs/>
          <w:color w:val="000000" w:themeColor="text1"/>
          <w:szCs w:val="24"/>
        </w:rPr>
        <w:t xml:space="preserve"> </w:t>
      </w:r>
      <w:r w:rsidR="000156B9" w:rsidRPr="009872A5">
        <w:rPr>
          <w:rFonts w:cs="Times New Roman"/>
          <w:bCs/>
          <w:color w:val="000000" w:themeColor="text1"/>
          <w:szCs w:val="24"/>
        </w:rPr>
        <w:t xml:space="preserve">including documents </w:t>
      </w:r>
      <w:r w:rsidR="00534C59" w:rsidRPr="009872A5">
        <w:rPr>
          <w:rFonts w:cs="Times New Roman"/>
          <w:bCs/>
          <w:color w:val="000000" w:themeColor="text1"/>
          <w:szCs w:val="24"/>
        </w:rPr>
        <w:t xml:space="preserve">such </w:t>
      </w:r>
      <w:r w:rsidR="000156B9" w:rsidRPr="009872A5">
        <w:rPr>
          <w:rFonts w:cs="Times New Roman"/>
          <w:bCs/>
          <w:color w:val="000000" w:themeColor="text1"/>
          <w:szCs w:val="24"/>
        </w:rPr>
        <w:t xml:space="preserve">as </w:t>
      </w:r>
      <w:r w:rsidR="000C0D07" w:rsidRPr="009872A5">
        <w:rPr>
          <w:rFonts w:cs="Times New Roman"/>
          <w:bCs/>
          <w:color w:val="000000" w:themeColor="text1"/>
          <w:szCs w:val="24"/>
        </w:rPr>
        <w:t xml:space="preserve">project completion </w:t>
      </w:r>
      <w:r w:rsidR="00A63A76" w:rsidRPr="009872A5">
        <w:rPr>
          <w:rFonts w:cs="Times New Roman"/>
          <w:bCs/>
          <w:color w:val="000000" w:themeColor="text1"/>
          <w:szCs w:val="24"/>
        </w:rPr>
        <w:t xml:space="preserve">and </w:t>
      </w:r>
      <w:r w:rsidR="00EB705F" w:rsidRPr="009872A5">
        <w:rPr>
          <w:rFonts w:cs="Times New Roman"/>
          <w:bCs/>
          <w:color w:val="000000" w:themeColor="text1"/>
          <w:szCs w:val="24"/>
        </w:rPr>
        <w:t>results</w:t>
      </w:r>
      <w:r w:rsidR="00A63A76" w:rsidRPr="009872A5">
        <w:rPr>
          <w:rFonts w:cs="Times New Roman"/>
          <w:bCs/>
          <w:color w:val="000000" w:themeColor="text1"/>
          <w:szCs w:val="24"/>
        </w:rPr>
        <w:t xml:space="preserve"> </w:t>
      </w:r>
      <w:r w:rsidR="000C0D07" w:rsidRPr="009872A5">
        <w:rPr>
          <w:rFonts w:cs="Times New Roman"/>
          <w:bCs/>
          <w:color w:val="000000" w:themeColor="text1"/>
          <w:szCs w:val="24"/>
        </w:rPr>
        <w:t>report</w:t>
      </w:r>
      <w:r w:rsidR="000156B9" w:rsidRPr="009872A5">
        <w:rPr>
          <w:rFonts w:cs="Times New Roman"/>
          <w:bCs/>
          <w:color w:val="000000" w:themeColor="text1"/>
          <w:szCs w:val="24"/>
        </w:rPr>
        <w:t>s</w:t>
      </w:r>
      <w:r w:rsidR="000C0D07" w:rsidRPr="009872A5">
        <w:rPr>
          <w:rFonts w:cs="Times New Roman"/>
          <w:bCs/>
          <w:color w:val="000000" w:themeColor="text1"/>
          <w:szCs w:val="24"/>
        </w:rPr>
        <w:t xml:space="preserve">, feasibility </w:t>
      </w:r>
      <w:r w:rsidR="000156B9" w:rsidRPr="009872A5">
        <w:rPr>
          <w:rFonts w:cs="Times New Roman"/>
          <w:bCs/>
          <w:color w:val="000000" w:themeColor="text1"/>
          <w:szCs w:val="24"/>
        </w:rPr>
        <w:t>studies</w:t>
      </w:r>
      <w:r w:rsidR="000C0D07" w:rsidRPr="009872A5">
        <w:rPr>
          <w:rFonts w:cs="Times New Roman"/>
          <w:bCs/>
          <w:color w:val="000000" w:themeColor="text1"/>
          <w:szCs w:val="24"/>
        </w:rPr>
        <w:t>, technology promotion report</w:t>
      </w:r>
      <w:r w:rsidR="000156B9" w:rsidRPr="009872A5">
        <w:rPr>
          <w:rFonts w:cs="Times New Roman"/>
          <w:bCs/>
          <w:color w:val="000000" w:themeColor="text1"/>
          <w:szCs w:val="24"/>
        </w:rPr>
        <w:t>s</w:t>
      </w:r>
      <w:r w:rsidR="000C0D07" w:rsidRPr="009872A5">
        <w:rPr>
          <w:rFonts w:cs="Times New Roman"/>
          <w:bCs/>
          <w:color w:val="000000" w:themeColor="text1"/>
          <w:szCs w:val="24"/>
        </w:rPr>
        <w:t xml:space="preserve">, policy </w:t>
      </w:r>
      <w:r w:rsidR="000156B9" w:rsidRPr="009872A5">
        <w:rPr>
          <w:rFonts w:cs="Times New Roman"/>
          <w:bCs/>
          <w:color w:val="000000" w:themeColor="text1"/>
          <w:szCs w:val="24"/>
        </w:rPr>
        <w:t>statements</w:t>
      </w:r>
      <w:r w:rsidR="000C0D07" w:rsidRPr="009872A5">
        <w:rPr>
          <w:rFonts w:cs="Times New Roman"/>
          <w:bCs/>
          <w:color w:val="000000" w:themeColor="text1"/>
          <w:szCs w:val="24"/>
        </w:rPr>
        <w:t xml:space="preserve">, data </w:t>
      </w:r>
      <w:r w:rsidR="000156B9" w:rsidRPr="009872A5">
        <w:rPr>
          <w:rFonts w:cs="Times New Roman"/>
          <w:bCs/>
          <w:color w:val="000000" w:themeColor="text1"/>
          <w:szCs w:val="24"/>
        </w:rPr>
        <w:t xml:space="preserve">and </w:t>
      </w:r>
      <w:r w:rsidR="000156B9" w:rsidRPr="009872A5">
        <w:rPr>
          <w:rFonts w:cs="Times New Roman"/>
          <w:color w:val="000000" w:themeColor="text1"/>
          <w:szCs w:val="24"/>
          <w:lang w:bidi="th-TH"/>
        </w:rPr>
        <w:t>information</w:t>
      </w:r>
      <w:r w:rsidR="000156B9" w:rsidRPr="009872A5">
        <w:rPr>
          <w:rFonts w:cs="Times New Roman"/>
          <w:bCs/>
          <w:color w:val="000000" w:themeColor="text1"/>
          <w:szCs w:val="24"/>
        </w:rPr>
        <w:t xml:space="preserve"> available in the</w:t>
      </w:r>
      <w:r w:rsidR="00ED1174" w:rsidRPr="009872A5">
        <w:rPr>
          <w:rFonts w:cs="Times New Roman"/>
          <w:bCs/>
          <w:color w:val="000000" w:themeColor="text1"/>
          <w:szCs w:val="24"/>
        </w:rPr>
        <w:t xml:space="preserve"> World</w:t>
      </w:r>
      <w:r w:rsidR="000156B9" w:rsidRPr="009872A5">
        <w:rPr>
          <w:rFonts w:cs="Times New Roman"/>
          <w:bCs/>
          <w:color w:val="000000" w:themeColor="text1"/>
          <w:szCs w:val="24"/>
        </w:rPr>
        <w:t xml:space="preserve"> </w:t>
      </w:r>
      <w:r w:rsidR="000C0D07" w:rsidRPr="009872A5">
        <w:rPr>
          <w:rFonts w:cs="Times New Roman"/>
          <w:bCs/>
          <w:color w:val="000000" w:themeColor="text1"/>
          <w:szCs w:val="24"/>
        </w:rPr>
        <w:t>Bank</w:t>
      </w:r>
      <w:r w:rsidR="000156B9" w:rsidRPr="009872A5">
        <w:rPr>
          <w:rFonts w:cs="Times New Roman"/>
          <w:bCs/>
          <w:color w:val="000000" w:themeColor="text1"/>
          <w:szCs w:val="24"/>
        </w:rPr>
        <w:t xml:space="preserve">’s archives, </w:t>
      </w:r>
      <w:r w:rsidR="000C0D07" w:rsidRPr="009872A5">
        <w:rPr>
          <w:rFonts w:cs="Times New Roman"/>
          <w:bCs/>
          <w:color w:val="000000" w:themeColor="text1"/>
          <w:szCs w:val="24"/>
        </w:rPr>
        <w:t xml:space="preserve">and academic research </w:t>
      </w:r>
      <w:r w:rsidR="000156B9" w:rsidRPr="009872A5">
        <w:rPr>
          <w:rFonts w:cs="Times New Roman"/>
          <w:bCs/>
          <w:color w:val="000000" w:themeColor="text1"/>
          <w:szCs w:val="24"/>
        </w:rPr>
        <w:t xml:space="preserve">carried out at </w:t>
      </w:r>
      <w:r w:rsidR="000C0D07" w:rsidRPr="009872A5">
        <w:rPr>
          <w:rFonts w:cs="Times New Roman"/>
          <w:bCs/>
          <w:color w:val="000000" w:themeColor="text1"/>
          <w:szCs w:val="24"/>
        </w:rPr>
        <w:t xml:space="preserve">home and abroad; (b) </w:t>
      </w:r>
      <w:r w:rsidR="000156B9" w:rsidRPr="009872A5">
        <w:rPr>
          <w:rFonts w:cs="Times New Roman"/>
          <w:bCs/>
          <w:color w:val="000000" w:themeColor="text1"/>
          <w:szCs w:val="24"/>
        </w:rPr>
        <w:t>s</w:t>
      </w:r>
      <w:r w:rsidR="000C0D07" w:rsidRPr="009872A5">
        <w:rPr>
          <w:rFonts w:cs="Times New Roman"/>
          <w:bCs/>
          <w:color w:val="000000" w:themeColor="text1"/>
          <w:szCs w:val="24"/>
        </w:rPr>
        <w:t>emi-structured interview</w:t>
      </w:r>
      <w:r w:rsidR="000156B9" w:rsidRPr="009872A5">
        <w:rPr>
          <w:rFonts w:cs="Times New Roman"/>
          <w:bCs/>
          <w:color w:val="000000" w:themeColor="text1"/>
          <w:szCs w:val="24"/>
        </w:rPr>
        <w:t>s with</w:t>
      </w:r>
      <w:r w:rsidR="000C0D07" w:rsidRPr="009872A5">
        <w:rPr>
          <w:rFonts w:cs="Times New Roman"/>
          <w:bCs/>
          <w:color w:val="000000" w:themeColor="text1"/>
          <w:szCs w:val="24"/>
        </w:rPr>
        <w:t xml:space="preserve"> project stakeholders on project performance</w:t>
      </w:r>
      <w:r w:rsidR="000156B9" w:rsidRPr="009872A5">
        <w:rPr>
          <w:rFonts w:cs="Times New Roman"/>
          <w:bCs/>
          <w:color w:val="000000" w:themeColor="text1"/>
          <w:szCs w:val="24"/>
        </w:rPr>
        <w:t>,</w:t>
      </w:r>
      <w:r w:rsidR="000C0D07" w:rsidRPr="009872A5">
        <w:rPr>
          <w:rFonts w:cs="Times New Roman"/>
          <w:bCs/>
          <w:color w:val="000000" w:themeColor="text1"/>
          <w:szCs w:val="24"/>
        </w:rPr>
        <w:t xml:space="preserve"> </w:t>
      </w:r>
      <w:r w:rsidR="006C5DBC" w:rsidRPr="009872A5">
        <w:rPr>
          <w:rFonts w:cs="Times New Roman"/>
          <w:bCs/>
          <w:color w:val="000000" w:themeColor="text1"/>
          <w:szCs w:val="24"/>
        </w:rPr>
        <w:t>t</w:t>
      </w:r>
      <w:r w:rsidR="000156B9" w:rsidRPr="009872A5">
        <w:rPr>
          <w:rFonts w:cs="Times New Roman"/>
          <w:bCs/>
          <w:color w:val="000000" w:themeColor="text1"/>
          <w:szCs w:val="24"/>
        </w:rPr>
        <w:t xml:space="preserve">he </w:t>
      </w:r>
      <w:r w:rsidR="000C0D07" w:rsidRPr="009872A5">
        <w:rPr>
          <w:rFonts w:cs="Times New Roman"/>
          <w:bCs/>
          <w:color w:val="000000" w:themeColor="text1"/>
          <w:szCs w:val="24"/>
        </w:rPr>
        <w:t>adopti</w:t>
      </w:r>
      <w:r w:rsidR="000156B9" w:rsidRPr="009872A5">
        <w:rPr>
          <w:rFonts w:cs="Times New Roman"/>
          <w:bCs/>
          <w:color w:val="000000" w:themeColor="text1"/>
          <w:szCs w:val="24"/>
        </w:rPr>
        <w:t>on</w:t>
      </w:r>
      <w:r w:rsidR="000C0D07" w:rsidRPr="009872A5">
        <w:rPr>
          <w:rFonts w:cs="Times New Roman"/>
          <w:bCs/>
          <w:color w:val="000000" w:themeColor="text1"/>
          <w:szCs w:val="24"/>
        </w:rPr>
        <w:t xml:space="preserve"> </w:t>
      </w:r>
      <w:r w:rsidR="000156B9" w:rsidRPr="009872A5">
        <w:rPr>
          <w:rFonts w:cs="Times New Roman"/>
          <w:bCs/>
          <w:color w:val="000000" w:themeColor="text1"/>
          <w:szCs w:val="24"/>
        </w:rPr>
        <w:t xml:space="preserve">of </w:t>
      </w:r>
      <w:r w:rsidR="000C0D07" w:rsidRPr="009872A5">
        <w:rPr>
          <w:rFonts w:cs="Times New Roman"/>
          <w:bCs/>
          <w:color w:val="000000" w:themeColor="text1"/>
          <w:szCs w:val="24"/>
        </w:rPr>
        <w:t xml:space="preserve">new technologies, </w:t>
      </w:r>
      <w:r w:rsidR="000156B9" w:rsidRPr="009872A5">
        <w:rPr>
          <w:rFonts w:cs="Times New Roman"/>
          <w:bCs/>
          <w:color w:val="000000" w:themeColor="text1"/>
          <w:szCs w:val="24"/>
        </w:rPr>
        <w:t xml:space="preserve">project </w:t>
      </w:r>
      <w:r w:rsidR="000C0D07" w:rsidRPr="009872A5">
        <w:rPr>
          <w:rFonts w:cs="Times New Roman"/>
          <w:bCs/>
          <w:color w:val="000000" w:themeColor="text1"/>
          <w:szCs w:val="24"/>
        </w:rPr>
        <w:t>benefits</w:t>
      </w:r>
      <w:r w:rsidR="00D44A87" w:rsidRPr="009872A5">
        <w:rPr>
          <w:rFonts w:cs="Times New Roman"/>
          <w:bCs/>
          <w:color w:val="000000" w:themeColor="text1"/>
          <w:szCs w:val="24"/>
        </w:rPr>
        <w:t xml:space="preserve">, </w:t>
      </w:r>
      <w:r w:rsidR="000C0D07" w:rsidRPr="009872A5">
        <w:rPr>
          <w:rFonts w:cs="Times New Roman"/>
          <w:bCs/>
          <w:color w:val="000000" w:themeColor="text1"/>
          <w:szCs w:val="24"/>
        </w:rPr>
        <w:t>impacts</w:t>
      </w:r>
      <w:r w:rsidR="000156B9" w:rsidRPr="009872A5">
        <w:rPr>
          <w:rFonts w:cs="Times New Roman"/>
          <w:bCs/>
          <w:color w:val="000000" w:themeColor="text1"/>
          <w:szCs w:val="24"/>
        </w:rPr>
        <w:t xml:space="preserve">, </w:t>
      </w:r>
      <w:r w:rsidR="000C0D07" w:rsidRPr="009872A5">
        <w:rPr>
          <w:rFonts w:cs="Times New Roman"/>
          <w:bCs/>
          <w:color w:val="000000" w:themeColor="text1"/>
          <w:szCs w:val="24"/>
        </w:rPr>
        <w:t xml:space="preserve">environmental </w:t>
      </w:r>
      <w:r w:rsidR="000156B9" w:rsidRPr="009872A5">
        <w:rPr>
          <w:rFonts w:cs="Times New Roman"/>
          <w:bCs/>
          <w:color w:val="000000" w:themeColor="text1"/>
          <w:szCs w:val="24"/>
        </w:rPr>
        <w:t>implications</w:t>
      </w:r>
      <w:r w:rsidR="00534C59" w:rsidRPr="009872A5">
        <w:rPr>
          <w:rFonts w:cs="Times New Roman"/>
          <w:bCs/>
          <w:color w:val="000000" w:themeColor="text1"/>
          <w:szCs w:val="24"/>
        </w:rPr>
        <w:t>,</w:t>
      </w:r>
      <w:r w:rsidR="000156B9" w:rsidRPr="009872A5">
        <w:rPr>
          <w:rFonts w:cs="Times New Roman"/>
          <w:bCs/>
          <w:color w:val="000000" w:themeColor="text1"/>
          <w:szCs w:val="24"/>
        </w:rPr>
        <w:t xml:space="preserve"> and </w:t>
      </w:r>
      <w:r w:rsidR="00D44A87" w:rsidRPr="009872A5">
        <w:rPr>
          <w:rFonts w:cs="Times New Roman"/>
          <w:bCs/>
          <w:color w:val="000000" w:themeColor="text1"/>
          <w:szCs w:val="24"/>
        </w:rPr>
        <w:t xml:space="preserve">the degree of </w:t>
      </w:r>
      <w:r w:rsidR="000C0D07" w:rsidRPr="009872A5">
        <w:rPr>
          <w:rFonts w:cs="Times New Roman"/>
          <w:bCs/>
          <w:color w:val="000000" w:themeColor="text1"/>
          <w:szCs w:val="24"/>
        </w:rPr>
        <w:t>community</w:t>
      </w:r>
      <w:r w:rsidR="000156B9" w:rsidRPr="009872A5">
        <w:rPr>
          <w:rFonts w:cs="Times New Roman"/>
          <w:bCs/>
          <w:color w:val="000000" w:themeColor="text1"/>
          <w:szCs w:val="24"/>
        </w:rPr>
        <w:t xml:space="preserve">/beneficiary </w:t>
      </w:r>
      <w:r w:rsidR="000C0D07" w:rsidRPr="009872A5">
        <w:rPr>
          <w:rFonts w:cs="Times New Roman"/>
          <w:bCs/>
          <w:color w:val="000000" w:themeColor="text1"/>
          <w:szCs w:val="24"/>
        </w:rPr>
        <w:t xml:space="preserve">participation; </w:t>
      </w:r>
      <w:r w:rsidR="00534C59" w:rsidRPr="009872A5">
        <w:rPr>
          <w:rFonts w:cs="Times New Roman"/>
          <w:bCs/>
          <w:color w:val="000000" w:themeColor="text1"/>
          <w:szCs w:val="24"/>
        </w:rPr>
        <w:t xml:space="preserve">and </w:t>
      </w:r>
      <w:r w:rsidR="000C0D07" w:rsidRPr="009872A5">
        <w:rPr>
          <w:rFonts w:cs="Times New Roman"/>
          <w:bCs/>
          <w:color w:val="000000" w:themeColor="text1"/>
          <w:szCs w:val="24"/>
        </w:rPr>
        <w:t xml:space="preserve">(c) </w:t>
      </w:r>
      <w:r w:rsidR="006C5DBC" w:rsidRPr="009872A5">
        <w:rPr>
          <w:rFonts w:cs="Times New Roman"/>
          <w:bCs/>
          <w:color w:val="000000" w:themeColor="text1"/>
          <w:szCs w:val="24"/>
        </w:rPr>
        <w:t>q</w:t>
      </w:r>
      <w:r w:rsidR="000C0D07" w:rsidRPr="009872A5">
        <w:rPr>
          <w:rFonts w:cs="Times New Roman"/>
          <w:bCs/>
          <w:color w:val="000000" w:themeColor="text1"/>
          <w:szCs w:val="24"/>
        </w:rPr>
        <w:t xml:space="preserve">uestionnaire </w:t>
      </w:r>
      <w:r w:rsidR="006C5DBC" w:rsidRPr="009872A5">
        <w:rPr>
          <w:rFonts w:cs="Times New Roman"/>
          <w:bCs/>
          <w:color w:val="000000" w:themeColor="text1"/>
          <w:szCs w:val="24"/>
        </w:rPr>
        <w:t>s</w:t>
      </w:r>
      <w:r w:rsidR="000C0D07" w:rsidRPr="009872A5">
        <w:rPr>
          <w:rFonts w:cs="Times New Roman"/>
          <w:bCs/>
          <w:color w:val="000000" w:themeColor="text1"/>
          <w:szCs w:val="24"/>
        </w:rPr>
        <w:t>urvey</w:t>
      </w:r>
      <w:r w:rsidR="006C5DBC" w:rsidRPr="009872A5">
        <w:rPr>
          <w:rFonts w:cs="Times New Roman"/>
          <w:bCs/>
          <w:color w:val="000000" w:themeColor="text1"/>
          <w:szCs w:val="24"/>
        </w:rPr>
        <w:t>s</w:t>
      </w:r>
      <w:r w:rsidR="000C0D07" w:rsidRPr="009872A5">
        <w:rPr>
          <w:rFonts w:cs="Times New Roman"/>
          <w:bCs/>
          <w:color w:val="000000" w:themeColor="text1"/>
          <w:szCs w:val="24"/>
        </w:rPr>
        <w:t xml:space="preserve"> to </w:t>
      </w:r>
      <w:r w:rsidR="006C5DBC" w:rsidRPr="009872A5">
        <w:rPr>
          <w:rFonts w:cs="Times New Roman"/>
          <w:bCs/>
          <w:color w:val="000000" w:themeColor="text1"/>
          <w:szCs w:val="24"/>
        </w:rPr>
        <w:t xml:space="preserve">better </w:t>
      </w:r>
      <w:r w:rsidR="000C0D07" w:rsidRPr="009872A5">
        <w:rPr>
          <w:rFonts w:cs="Times New Roman"/>
          <w:bCs/>
          <w:color w:val="000000" w:themeColor="text1"/>
          <w:szCs w:val="24"/>
        </w:rPr>
        <w:t>understand the p</w:t>
      </w:r>
      <w:r w:rsidR="006C5DBC" w:rsidRPr="009872A5">
        <w:rPr>
          <w:rFonts w:cs="Times New Roman"/>
          <w:bCs/>
          <w:color w:val="000000" w:themeColor="text1"/>
          <w:szCs w:val="24"/>
        </w:rPr>
        <w:t>erspective of beneficiaries, their motives and w</w:t>
      </w:r>
      <w:r w:rsidR="000C0D07" w:rsidRPr="009872A5">
        <w:rPr>
          <w:rFonts w:cs="Times New Roman"/>
          <w:bCs/>
          <w:color w:val="000000" w:themeColor="text1"/>
          <w:szCs w:val="24"/>
        </w:rPr>
        <w:t xml:space="preserve">illingness </w:t>
      </w:r>
      <w:r w:rsidR="006C5DBC" w:rsidRPr="009872A5">
        <w:rPr>
          <w:rFonts w:cs="Times New Roman"/>
          <w:bCs/>
          <w:color w:val="000000" w:themeColor="text1"/>
          <w:szCs w:val="24"/>
        </w:rPr>
        <w:t>to participate,</w:t>
      </w:r>
      <w:r w:rsidR="00493B3C" w:rsidRPr="009872A5">
        <w:rPr>
          <w:rFonts w:cs="Times New Roman"/>
          <w:bCs/>
          <w:color w:val="000000" w:themeColor="text1"/>
          <w:szCs w:val="24"/>
        </w:rPr>
        <w:t xml:space="preserve"> </w:t>
      </w:r>
      <w:r w:rsidR="000C0D07" w:rsidRPr="009872A5">
        <w:rPr>
          <w:rFonts w:cs="Times New Roman"/>
          <w:bCs/>
          <w:color w:val="000000" w:themeColor="text1"/>
          <w:szCs w:val="24"/>
        </w:rPr>
        <w:t xml:space="preserve">management </w:t>
      </w:r>
      <w:r w:rsidR="006C5DBC" w:rsidRPr="009872A5">
        <w:rPr>
          <w:rFonts w:cs="Times New Roman"/>
          <w:bCs/>
          <w:color w:val="000000" w:themeColor="text1"/>
          <w:szCs w:val="24"/>
        </w:rPr>
        <w:t>challenges encountered</w:t>
      </w:r>
      <w:r w:rsidR="00534C59" w:rsidRPr="009872A5">
        <w:rPr>
          <w:rFonts w:cs="Times New Roman"/>
          <w:bCs/>
          <w:color w:val="000000" w:themeColor="text1"/>
          <w:szCs w:val="24"/>
        </w:rPr>
        <w:t>,</w:t>
      </w:r>
      <w:r w:rsidR="006C5DBC" w:rsidRPr="009872A5">
        <w:rPr>
          <w:rFonts w:cs="Times New Roman"/>
          <w:bCs/>
          <w:color w:val="000000" w:themeColor="text1"/>
          <w:szCs w:val="24"/>
        </w:rPr>
        <w:t xml:space="preserve"> and resolution procedures followed.</w:t>
      </w:r>
    </w:p>
    <w:p w14:paraId="53A36A83" w14:textId="77777777" w:rsidR="00595C5F" w:rsidRPr="009872A5" w:rsidRDefault="00595C5F" w:rsidP="0006591C">
      <w:pPr>
        <w:pStyle w:val="ListParagraph"/>
        <w:spacing w:after="0" w:line="240" w:lineRule="auto"/>
        <w:ind w:left="0"/>
        <w:contextualSpacing w:val="0"/>
        <w:jc w:val="both"/>
        <w:rPr>
          <w:rFonts w:cs="Times New Roman"/>
          <w:color w:val="000000" w:themeColor="text1"/>
          <w:szCs w:val="24"/>
        </w:rPr>
      </w:pPr>
    </w:p>
    <w:p w14:paraId="2B9061C4" w14:textId="0B34B941" w:rsidR="00AC05EF" w:rsidRPr="003A7931" w:rsidRDefault="00D42D41" w:rsidP="0006591C">
      <w:pPr>
        <w:pStyle w:val="Heading1"/>
        <w:spacing w:before="0" w:after="0"/>
        <w:ind w:hanging="720"/>
        <w:jc w:val="both"/>
        <w:rPr>
          <w:rFonts w:cs="Times New Roman"/>
          <w:sz w:val="24"/>
          <w:lang w:val="en-US"/>
        </w:rPr>
      </w:pPr>
      <w:bookmarkStart w:id="34" w:name="_Toc22658270"/>
      <w:bookmarkStart w:id="35" w:name="_Toc23179779"/>
      <w:r w:rsidRPr="003A7931">
        <w:rPr>
          <w:rFonts w:cs="Times New Roman"/>
          <w:sz w:val="24"/>
          <w:lang w:val="en-US"/>
        </w:rPr>
        <w:t>Case Studies</w:t>
      </w:r>
      <w:r w:rsidR="001D44E5" w:rsidRPr="003A7931">
        <w:rPr>
          <w:rFonts w:cs="Times New Roman"/>
          <w:sz w:val="24"/>
          <w:lang w:val="en-US"/>
        </w:rPr>
        <w:t xml:space="preserve"> </w:t>
      </w:r>
      <w:r w:rsidR="00912FAE" w:rsidRPr="003A7931">
        <w:rPr>
          <w:rFonts w:cs="Times New Roman"/>
          <w:sz w:val="24"/>
          <w:lang w:val="en-US"/>
        </w:rPr>
        <w:t>on Sustainable Forest Management</w:t>
      </w:r>
      <w:bookmarkEnd w:id="34"/>
      <w:bookmarkEnd w:id="35"/>
      <w:r w:rsidR="00912FAE" w:rsidRPr="003A7931">
        <w:rPr>
          <w:rFonts w:cs="Times New Roman"/>
          <w:sz w:val="24"/>
          <w:lang w:val="en-US"/>
        </w:rPr>
        <w:t xml:space="preserve"> </w:t>
      </w:r>
    </w:p>
    <w:p w14:paraId="6DAE2237" w14:textId="77777777" w:rsidR="00595C5F" w:rsidRPr="009872A5" w:rsidRDefault="00595C5F" w:rsidP="0006591C">
      <w:pPr>
        <w:spacing w:after="0" w:line="240" w:lineRule="auto"/>
        <w:rPr>
          <w:rFonts w:cs="Times New Roman"/>
          <w:lang w:val="en-US"/>
        </w:rPr>
      </w:pPr>
    </w:p>
    <w:p w14:paraId="5D036BDA" w14:textId="677D934A" w:rsidR="001D44E5" w:rsidRPr="009872A5" w:rsidRDefault="006C5DBC" w:rsidP="0006591C">
      <w:pPr>
        <w:pStyle w:val="ListParagraph"/>
        <w:numPr>
          <w:ilvl w:val="0"/>
          <w:numId w:val="9"/>
        </w:numPr>
        <w:spacing w:after="0" w:line="240" w:lineRule="auto"/>
        <w:ind w:left="0" w:firstLine="0"/>
        <w:contextualSpacing w:val="0"/>
        <w:jc w:val="both"/>
        <w:rPr>
          <w:rFonts w:eastAsia="Times New Roman" w:cs="Times New Roman"/>
          <w:bCs/>
          <w:color w:val="000000" w:themeColor="text1"/>
          <w:szCs w:val="24"/>
        </w:rPr>
      </w:pPr>
      <w:r w:rsidRPr="009872A5">
        <w:rPr>
          <w:rFonts w:cs="Times New Roman"/>
          <w:color w:val="000000" w:themeColor="text1"/>
          <w:szCs w:val="24"/>
          <w:lang w:eastAsia="zh-CN"/>
        </w:rPr>
        <w:t>Since 2000</w:t>
      </w:r>
      <w:r w:rsidR="00B37D85" w:rsidRPr="009872A5">
        <w:rPr>
          <w:rFonts w:cs="Times New Roman"/>
          <w:color w:val="000000" w:themeColor="text1"/>
          <w:szCs w:val="24"/>
        </w:rPr>
        <w:t xml:space="preserve">, </w:t>
      </w:r>
      <w:r w:rsidR="00AA6FEE" w:rsidRPr="009872A5">
        <w:rPr>
          <w:rFonts w:cs="Times New Roman"/>
          <w:color w:val="000000" w:themeColor="text1"/>
          <w:szCs w:val="24"/>
        </w:rPr>
        <w:t>several</w:t>
      </w:r>
      <w:r w:rsidR="00B37D85" w:rsidRPr="009872A5">
        <w:rPr>
          <w:rFonts w:cs="Times New Roman"/>
          <w:color w:val="000000" w:themeColor="text1"/>
          <w:szCs w:val="24"/>
        </w:rPr>
        <w:t xml:space="preserve"> initiatives have been launched aimed at </w:t>
      </w:r>
      <w:r w:rsidR="00395FF5" w:rsidRPr="009872A5">
        <w:rPr>
          <w:rFonts w:cs="Times New Roman"/>
          <w:color w:val="000000" w:themeColor="text1"/>
          <w:szCs w:val="24"/>
        </w:rPr>
        <w:t xml:space="preserve">strengthening the ecological </w:t>
      </w:r>
      <w:r w:rsidR="00F90AA4" w:rsidRPr="009872A5">
        <w:rPr>
          <w:rFonts w:cs="Times New Roman"/>
          <w:color w:val="000000" w:themeColor="text1"/>
          <w:szCs w:val="24"/>
        </w:rPr>
        <w:t>environment</w:t>
      </w:r>
      <w:r w:rsidR="00395FF5" w:rsidRPr="009872A5">
        <w:rPr>
          <w:rFonts w:cs="Times New Roman"/>
          <w:color w:val="000000" w:themeColor="text1"/>
          <w:szCs w:val="24"/>
        </w:rPr>
        <w:t xml:space="preserve"> and sustainability of </w:t>
      </w:r>
      <w:r w:rsidR="005210DD" w:rsidRPr="009872A5">
        <w:rPr>
          <w:rFonts w:cs="Times New Roman"/>
          <w:color w:val="000000" w:themeColor="text1"/>
          <w:szCs w:val="24"/>
        </w:rPr>
        <w:t>forest resources</w:t>
      </w:r>
      <w:r w:rsidR="00B37D85" w:rsidRPr="009872A5">
        <w:rPr>
          <w:rFonts w:cs="Times New Roman"/>
          <w:color w:val="000000" w:themeColor="text1"/>
          <w:szCs w:val="24"/>
        </w:rPr>
        <w:t xml:space="preserve"> in China. Some of these were supported by</w:t>
      </w:r>
      <w:r w:rsidR="005210DD" w:rsidRPr="009872A5">
        <w:rPr>
          <w:rFonts w:cs="Times New Roman"/>
          <w:color w:val="000000" w:themeColor="text1"/>
          <w:szCs w:val="24"/>
        </w:rPr>
        <w:t xml:space="preserve"> the Bank and </w:t>
      </w:r>
      <w:r w:rsidR="00AA6FEE" w:rsidRPr="009872A5">
        <w:rPr>
          <w:rFonts w:cs="Times New Roman"/>
          <w:color w:val="000000" w:themeColor="text1"/>
          <w:szCs w:val="24"/>
        </w:rPr>
        <w:t xml:space="preserve">the </w:t>
      </w:r>
      <w:r w:rsidR="003F51E6" w:rsidRPr="009872A5">
        <w:rPr>
          <w:rFonts w:cs="Times New Roman"/>
          <w:color w:val="000000" w:themeColor="text1"/>
          <w:szCs w:val="24"/>
        </w:rPr>
        <w:t>GIZ</w:t>
      </w:r>
      <w:r w:rsidRPr="009872A5">
        <w:rPr>
          <w:rFonts w:cs="Times New Roman"/>
          <w:color w:val="000000" w:themeColor="text1"/>
          <w:szCs w:val="24"/>
        </w:rPr>
        <w:t xml:space="preserve">, while </w:t>
      </w:r>
      <w:r w:rsidR="00B37D85" w:rsidRPr="009872A5">
        <w:rPr>
          <w:rFonts w:cs="Times New Roman"/>
          <w:color w:val="000000" w:themeColor="text1"/>
          <w:szCs w:val="24"/>
        </w:rPr>
        <w:t>others were funded from domestic resources.</w:t>
      </w:r>
      <w:r w:rsidR="005210DD" w:rsidRPr="009872A5">
        <w:rPr>
          <w:rFonts w:cs="Times New Roman"/>
          <w:color w:val="000000" w:themeColor="text1"/>
          <w:szCs w:val="24"/>
        </w:rPr>
        <w:t xml:space="preserve"> The main thrust of all </w:t>
      </w:r>
      <w:r w:rsidR="00934669" w:rsidRPr="009872A5">
        <w:rPr>
          <w:rFonts w:cs="Times New Roman"/>
          <w:color w:val="000000" w:themeColor="text1"/>
          <w:szCs w:val="24"/>
        </w:rPr>
        <w:t xml:space="preserve">the </w:t>
      </w:r>
      <w:r w:rsidR="005210DD" w:rsidRPr="009872A5">
        <w:rPr>
          <w:rFonts w:cs="Times New Roman"/>
          <w:color w:val="000000" w:themeColor="text1"/>
          <w:szCs w:val="24"/>
        </w:rPr>
        <w:t xml:space="preserve">projects </w:t>
      </w:r>
      <w:r w:rsidR="00B37D85" w:rsidRPr="009872A5">
        <w:rPr>
          <w:rFonts w:cs="Times New Roman"/>
          <w:color w:val="000000" w:themeColor="text1"/>
          <w:szCs w:val="24"/>
        </w:rPr>
        <w:t>was</w:t>
      </w:r>
      <w:r w:rsidR="005210DD" w:rsidRPr="009872A5">
        <w:rPr>
          <w:rFonts w:cs="Times New Roman"/>
          <w:color w:val="000000" w:themeColor="text1"/>
          <w:szCs w:val="24"/>
        </w:rPr>
        <w:t xml:space="preserve"> to </w:t>
      </w:r>
      <w:r w:rsidR="009A3A73" w:rsidRPr="009872A5">
        <w:rPr>
          <w:rFonts w:cs="Times New Roman"/>
          <w:color w:val="000000" w:themeColor="text1"/>
          <w:szCs w:val="24"/>
        </w:rPr>
        <w:t xml:space="preserve">pioneer the </w:t>
      </w:r>
      <w:r w:rsidRPr="009872A5">
        <w:rPr>
          <w:rFonts w:cs="Times New Roman"/>
          <w:color w:val="000000" w:themeColor="text1"/>
          <w:szCs w:val="24"/>
        </w:rPr>
        <w:t>restor</w:t>
      </w:r>
      <w:r w:rsidR="009A3A73" w:rsidRPr="009872A5">
        <w:rPr>
          <w:rFonts w:cs="Times New Roman"/>
          <w:color w:val="000000" w:themeColor="text1"/>
          <w:szCs w:val="24"/>
        </w:rPr>
        <w:t xml:space="preserve">ation of </w:t>
      </w:r>
      <w:r w:rsidRPr="009872A5">
        <w:rPr>
          <w:rFonts w:cs="Times New Roman"/>
          <w:color w:val="000000" w:themeColor="text1"/>
          <w:szCs w:val="24"/>
        </w:rPr>
        <w:t>ecolog</w:t>
      </w:r>
      <w:r w:rsidR="009A3A73" w:rsidRPr="009872A5">
        <w:rPr>
          <w:rFonts w:cs="Times New Roman"/>
          <w:color w:val="000000" w:themeColor="text1"/>
          <w:szCs w:val="24"/>
        </w:rPr>
        <w:t xml:space="preserve">ical conditions </w:t>
      </w:r>
      <w:r w:rsidR="00766805" w:rsidRPr="009872A5">
        <w:rPr>
          <w:rFonts w:cs="Times New Roman"/>
          <w:color w:val="000000" w:themeColor="text1"/>
          <w:szCs w:val="24"/>
        </w:rPr>
        <w:t>i</w:t>
      </w:r>
      <w:r w:rsidR="009A3A73" w:rsidRPr="009872A5">
        <w:rPr>
          <w:rFonts w:cs="Times New Roman"/>
          <w:color w:val="000000" w:themeColor="text1"/>
          <w:szCs w:val="24"/>
        </w:rPr>
        <w:t xml:space="preserve">n </w:t>
      </w:r>
      <w:r w:rsidRPr="009872A5">
        <w:rPr>
          <w:rFonts w:cs="Times New Roman"/>
          <w:color w:val="000000" w:themeColor="text1"/>
          <w:szCs w:val="24"/>
        </w:rPr>
        <w:t>degraded sites</w:t>
      </w:r>
      <w:r w:rsidR="00766805" w:rsidRPr="009872A5">
        <w:rPr>
          <w:rFonts w:cs="Times New Roman"/>
          <w:color w:val="000000" w:themeColor="text1"/>
          <w:szCs w:val="24"/>
        </w:rPr>
        <w:t xml:space="preserve"> </w:t>
      </w:r>
      <w:r w:rsidRPr="009872A5">
        <w:rPr>
          <w:rFonts w:cs="Times New Roman"/>
          <w:color w:val="000000" w:themeColor="text1"/>
          <w:szCs w:val="24"/>
        </w:rPr>
        <w:t xml:space="preserve">through </w:t>
      </w:r>
      <w:r w:rsidR="00766805" w:rsidRPr="009872A5">
        <w:rPr>
          <w:rFonts w:cs="Times New Roman"/>
          <w:color w:val="000000" w:themeColor="text1"/>
          <w:szCs w:val="24"/>
        </w:rPr>
        <w:t xml:space="preserve">stand treatments (tending) and their restorative planting with a carefully balanced mixture of native </w:t>
      </w:r>
      <w:r w:rsidRPr="009872A5">
        <w:rPr>
          <w:rFonts w:cs="Times New Roman"/>
          <w:color w:val="000000" w:themeColor="text1"/>
          <w:szCs w:val="24"/>
        </w:rPr>
        <w:t>tree</w:t>
      </w:r>
      <w:r w:rsidR="00766805" w:rsidRPr="009872A5">
        <w:rPr>
          <w:rFonts w:cs="Times New Roman"/>
          <w:color w:val="000000" w:themeColor="text1"/>
          <w:szCs w:val="24"/>
        </w:rPr>
        <w:t xml:space="preserve"> species and </w:t>
      </w:r>
      <w:r w:rsidRPr="009872A5">
        <w:rPr>
          <w:rFonts w:cs="Times New Roman"/>
          <w:color w:val="000000" w:themeColor="text1"/>
          <w:szCs w:val="24"/>
        </w:rPr>
        <w:t>shrub</w:t>
      </w:r>
      <w:r w:rsidR="00766805" w:rsidRPr="009872A5">
        <w:rPr>
          <w:rFonts w:cs="Times New Roman"/>
          <w:color w:val="000000" w:themeColor="text1"/>
          <w:szCs w:val="24"/>
        </w:rPr>
        <w:t>s.</w:t>
      </w:r>
      <w:r w:rsidR="005210DD" w:rsidRPr="009872A5">
        <w:rPr>
          <w:rFonts w:cs="Times New Roman"/>
          <w:color w:val="000000" w:themeColor="text1"/>
          <w:szCs w:val="24"/>
        </w:rPr>
        <w:t xml:space="preserve"> </w:t>
      </w:r>
      <w:r w:rsidRPr="009872A5">
        <w:rPr>
          <w:rFonts w:cs="Times New Roman"/>
          <w:color w:val="000000" w:themeColor="text1"/>
          <w:szCs w:val="24"/>
        </w:rPr>
        <w:t>Some p</w:t>
      </w:r>
      <w:r w:rsidR="005210DD" w:rsidRPr="009872A5">
        <w:rPr>
          <w:rFonts w:cs="Times New Roman"/>
          <w:color w:val="000000" w:themeColor="text1"/>
          <w:szCs w:val="24"/>
        </w:rPr>
        <w:t xml:space="preserve">rojects also sought </w:t>
      </w:r>
      <w:r w:rsidR="00395FF5" w:rsidRPr="009872A5">
        <w:rPr>
          <w:rFonts w:cs="Times New Roman"/>
          <w:color w:val="000000" w:themeColor="text1"/>
          <w:szCs w:val="24"/>
        </w:rPr>
        <w:t>to improve the ecology of native forest through structure</w:t>
      </w:r>
      <w:r w:rsidR="00D42805" w:rsidRPr="009872A5">
        <w:rPr>
          <w:rFonts w:cs="Times New Roman"/>
          <w:color w:val="000000" w:themeColor="text1"/>
          <w:szCs w:val="24"/>
        </w:rPr>
        <w:t>-</w:t>
      </w:r>
      <w:r w:rsidR="00395FF5" w:rsidRPr="009872A5">
        <w:rPr>
          <w:rFonts w:cs="Times New Roman"/>
          <w:color w:val="000000" w:themeColor="text1"/>
          <w:szCs w:val="24"/>
        </w:rPr>
        <w:t>based and close-to-nature treatments</w:t>
      </w:r>
      <w:r w:rsidR="00AA6FEE" w:rsidRPr="009872A5">
        <w:rPr>
          <w:rFonts w:cs="Times New Roman"/>
          <w:color w:val="000000" w:themeColor="text1"/>
          <w:szCs w:val="24"/>
        </w:rPr>
        <w:t>,</w:t>
      </w:r>
      <w:r w:rsidR="00395FF5" w:rsidRPr="009872A5">
        <w:rPr>
          <w:rFonts w:cs="Times New Roman"/>
          <w:color w:val="000000" w:themeColor="text1"/>
          <w:szCs w:val="24"/>
        </w:rPr>
        <w:t xml:space="preserve"> and </w:t>
      </w:r>
      <w:r w:rsidR="005210DD" w:rsidRPr="009872A5">
        <w:rPr>
          <w:rFonts w:cs="Times New Roman"/>
          <w:color w:val="000000" w:themeColor="text1"/>
          <w:szCs w:val="24"/>
        </w:rPr>
        <w:t xml:space="preserve">to </w:t>
      </w:r>
      <w:r w:rsidRPr="009872A5">
        <w:rPr>
          <w:rFonts w:cs="Times New Roman"/>
          <w:color w:val="000000" w:themeColor="text1"/>
          <w:szCs w:val="24"/>
        </w:rPr>
        <w:t>colonize</w:t>
      </w:r>
      <w:r w:rsidR="005210DD" w:rsidRPr="009872A5">
        <w:rPr>
          <w:rFonts w:cs="Times New Roman"/>
          <w:color w:val="000000" w:themeColor="text1"/>
          <w:szCs w:val="24"/>
        </w:rPr>
        <w:t xml:space="preserve"> infertile and saline </w:t>
      </w:r>
      <w:r w:rsidRPr="009872A5">
        <w:rPr>
          <w:rFonts w:cs="Times New Roman"/>
          <w:color w:val="000000" w:themeColor="text1"/>
          <w:szCs w:val="24"/>
        </w:rPr>
        <w:t xml:space="preserve">coastal </w:t>
      </w:r>
      <w:r w:rsidR="005210DD" w:rsidRPr="009872A5">
        <w:rPr>
          <w:rFonts w:cs="Times New Roman"/>
          <w:color w:val="000000" w:themeColor="text1"/>
          <w:szCs w:val="24"/>
        </w:rPr>
        <w:t>sites</w:t>
      </w:r>
      <w:r w:rsidRPr="009872A5">
        <w:rPr>
          <w:rFonts w:cs="Times New Roman"/>
          <w:color w:val="000000" w:themeColor="text1"/>
          <w:szCs w:val="24"/>
        </w:rPr>
        <w:t xml:space="preserve"> </w:t>
      </w:r>
      <w:r w:rsidR="005210DD" w:rsidRPr="009872A5">
        <w:rPr>
          <w:rFonts w:cs="Times New Roman"/>
          <w:color w:val="000000" w:themeColor="text1"/>
          <w:szCs w:val="24"/>
        </w:rPr>
        <w:t>through mixed</w:t>
      </w:r>
      <w:r w:rsidR="005726DA" w:rsidRPr="009872A5">
        <w:rPr>
          <w:rFonts w:cs="Times New Roman"/>
          <w:color w:val="000000" w:themeColor="text1"/>
          <w:szCs w:val="24"/>
        </w:rPr>
        <w:t>-</w:t>
      </w:r>
      <w:r w:rsidR="005210DD" w:rsidRPr="009872A5">
        <w:rPr>
          <w:rFonts w:cs="Times New Roman"/>
          <w:color w:val="000000" w:themeColor="text1"/>
          <w:szCs w:val="24"/>
        </w:rPr>
        <w:t>species planting of tree</w:t>
      </w:r>
      <w:r w:rsidR="00F456BE" w:rsidRPr="009872A5">
        <w:rPr>
          <w:rFonts w:cs="Times New Roman"/>
          <w:color w:val="000000" w:themeColor="text1"/>
          <w:szCs w:val="24"/>
        </w:rPr>
        <w:t>s</w:t>
      </w:r>
      <w:r w:rsidR="005210DD" w:rsidRPr="009872A5">
        <w:rPr>
          <w:rFonts w:cs="Times New Roman"/>
          <w:color w:val="000000" w:themeColor="text1"/>
          <w:szCs w:val="24"/>
        </w:rPr>
        <w:t xml:space="preserve"> and shrubs. </w:t>
      </w:r>
      <w:r w:rsidR="00AA6FEE" w:rsidRPr="009872A5">
        <w:rPr>
          <w:rFonts w:cs="Times New Roman"/>
          <w:color w:val="000000" w:themeColor="text1"/>
          <w:szCs w:val="24"/>
        </w:rPr>
        <w:t>T</w:t>
      </w:r>
      <w:r w:rsidR="005210DD" w:rsidRPr="009872A5">
        <w:rPr>
          <w:rFonts w:cs="Times New Roman"/>
          <w:color w:val="000000" w:themeColor="text1"/>
          <w:szCs w:val="24"/>
        </w:rPr>
        <w:t xml:space="preserve">hese </w:t>
      </w:r>
      <w:r w:rsidR="005210DD" w:rsidRPr="009872A5">
        <w:rPr>
          <w:rFonts w:cs="Times New Roman"/>
          <w:color w:val="000000" w:themeColor="text1"/>
          <w:szCs w:val="24"/>
          <w:lang w:bidi="th-TH"/>
        </w:rPr>
        <w:t>interventions</w:t>
      </w:r>
      <w:r w:rsidR="005210DD" w:rsidRPr="009872A5">
        <w:rPr>
          <w:rFonts w:cs="Times New Roman"/>
          <w:color w:val="000000" w:themeColor="text1"/>
          <w:szCs w:val="24"/>
        </w:rPr>
        <w:t xml:space="preserve"> produced good </w:t>
      </w:r>
      <w:r w:rsidR="006837A5" w:rsidRPr="009872A5">
        <w:rPr>
          <w:rFonts w:cs="Times New Roman"/>
          <w:color w:val="000000" w:themeColor="text1"/>
          <w:szCs w:val="24"/>
        </w:rPr>
        <w:t>results and</w:t>
      </w:r>
      <w:r w:rsidR="005210DD" w:rsidRPr="009872A5">
        <w:rPr>
          <w:rFonts w:cs="Times New Roman"/>
          <w:color w:val="000000" w:themeColor="text1"/>
          <w:szCs w:val="24"/>
        </w:rPr>
        <w:t xml:space="preserve"> succeeded in </w:t>
      </w:r>
      <w:r w:rsidR="00E703D0" w:rsidRPr="009872A5">
        <w:rPr>
          <w:rFonts w:cs="Times New Roman"/>
          <w:color w:val="000000" w:themeColor="text1"/>
          <w:szCs w:val="24"/>
        </w:rPr>
        <w:t xml:space="preserve">demonstrating that </w:t>
      </w:r>
      <w:r w:rsidRPr="009872A5">
        <w:rPr>
          <w:rFonts w:cs="Times New Roman"/>
          <w:color w:val="000000" w:themeColor="text1"/>
          <w:szCs w:val="24"/>
        </w:rPr>
        <w:t xml:space="preserve">the adoption of </w:t>
      </w:r>
      <w:r w:rsidR="00E703D0" w:rsidRPr="009872A5">
        <w:rPr>
          <w:rFonts w:cs="Times New Roman"/>
          <w:color w:val="000000" w:themeColor="text1"/>
          <w:szCs w:val="24"/>
        </w:rPr>
        <w:t>best practice in forest</w:t>
      </w:r>
      <w:r w:rsidR="005210DD" w:rsidRPr="009872A5">
        <w:rPr>
          <w:rFonts w:cs="Times New Roman"/>
          <w:color w:val="000000" w:themeColor="text1"/>
          <w:szCs w:val="24"/>
        </w:rPr>
        <w:t xml:space="preserve"> </w:t>
      </w:r>
      <w:r w:rsidR="00395FF5" w:rsidRPr="009872A5">
        <w:rPr>
          <w:rFonts w:cs="Times New Roman"/>
          <w:color w:val="000000" w:themeColor="text1"/>
          <w:szCs w:val="24"/>
        </w:rPr>
        <w:t>management</w:t>
      </w:r>
      <w:r w:rsidR="00E703D0" w:rsidRPr="009872A5">
        <w:rPr>
          <w:rFonts w:cs="Times New Roman"/>
          <w:color w:val="000000" w:themeColor="text1"/>
          <w:szCs w:val="24"/>
        </w:rPr>
        <w:t xml:space="preserve"> </w:t>
      </w:r>
      <w:r w:rsidR="00A53E66" w:rsidRPr="009872A5">
        <w:rPr>
          <w:rFonts w:cs="Times New Roman"/>
          <w:color w:val="000000" w:themeColor="text1"/>
          <w:szCs w:val="24"/>
        </w:rPr>
        <w:t>can im</w:t>
      </w:r>
      <w:r w:rsidR="00F456BE" w:rsidRPr="009872A5">
        <w:rPr>
          <w:rFonts w:cs="Times New Roman"/>
          <w:color w:val="000000" w:themeColor="text1"/>
          <w:szCs w:val="24"/>
        </w:rPr>
        <w:t>prove forest productivity</w:t>
      </w:r>
      <w:r w:rsidR="00395FF5" w:rsidRPr="009872A5">
        <w:rPr>
          <w:rFonts w:cs="Times New Roman"/>
          <w:color w:val="000000" w:themeColor="text1"/>
          <w:szCs w:val="24"/>
        </w:rPr>
        <w:t xml:space="preserve">, </w:t>
      </w:r>
      <w:r w:rsidRPr="009872A5">
        <w:rPr>
          <w:rFonts w:cs="Times New Roman"/>
          <w:color w:val="000000" w:themeColor="text1"/>
          <w:szCs w:val="24"/>
        </w:rPr>
        <w:t>diversify forest product output</w:t>
      </w:r>
      <w:r w:rsidR="00677B0F" w:rsidRPr="009872A5">
        <w:rPr>
          <w:rFonts w:cs="Times New Roman"/>
          <w:color w:val="000000" w:themeColor="text1"/>
          <w:szCs w:val="24"/>
        </w:rPr>
        <w:t xml:space="preserve">, and enhance </w:t>
      </w:r>
      <w:r w:rsidR="005210DD" w:rsidRPr="009872A5">
        <w:rPr>
          <w:rFonts w:cs="Times New Roman"/>
          <w:color w:val="000000" w:themeColor="text1"/>
          <w:szCs w:val="24"/>
        </w:rPr>
        <w:t>sustainability</w:t>
      </w:r>
      <w:r w:rsidR="00395FF5" w:rsidRPr="009872A5">
        <w:rPr>
          <w:rFonts w:cs="Times New Roman"/>
          <w:color w:val="000000" w:themeColor="text1"/>
          <w:szCs w:val="24"/>
        </w:rPr>
        <w:t xml:space="preserve"> and economic viability</w:t>
      </w:r>
      <w:r w:rsidR="00F90AA4" w:rsidRPr="009872A5">
        <w:rPr>
          <w:rFonts w:cs="Times New Roman"/>
          <w:color w:val="000000" w:themeColor="text1"/>
          <w:szCs w:val="24"/>
        </w:rPr>
        <w:t xml:space="preserve">, </w:t>
      </w:r>
      <w:r w:rsidR="00677B0F" w:rsidRPr="009872A5">
        <w:rPr>
          <w:rFonts w:cs="Times New Roman"/>
          <w:color w:val="000000" w:themeColor="text1"/>
          <w:szCs w:val="24"/>
        </w:rPr>
        <w:t xml:space="preserve">which can help </w:t>
      </w:r>
      <w:r w:rsidR="00E703D0" w:rsidRPr="009872A5">
        <w:rPr>
          <w:rFonts w:cs="Times New Roman"/>
          <w:color w:val="000000" w:themeColor="text1"/>
          <w:szCs w:val="24"/>
        </w:rPr>
        <w:t xml:space="preserve">address </w:t>
      </w:r>
      <w:r w:rsidR="00677B0F" w:rsidRPr="009872A5">
        <w:rPr>
          <w:rFonts w:cs="Times New Roman"/>
          <w:color w:val="000000" w:themeColor="text1"/>
          <w:szCs w:val="24"/>
        </w:rPr>
        <w:t xml:space="preserve">the challenges facing sustainable </w:t>
      </w:r>
      <w:r w:rsidR="00E703D0" w:rsidRPr="009872A5">
        <w:rPr>
          <w:rFonts w:cs="Times New Roman"/>
          <w:color w:val="000000" w:themeColor="text1"/>
          <w:szCs w:val="24"/>
        </w:rPr>
        <w:t xml:space="preserve">forest management </w:t>
      </w:r>
      <w:r w:rsidR="00677B0F" w:rsidRPr="009872A5">
        <w:rPr>
          <w:rFonts w:cs="Times New Roman"/>
          <w:color w:val="000000" w:themeColor="text1"/>
          <w:szCs w:val="24"/>
        </w:rPr>
        <w:t>in China</w:t>
      </w:r>
      <w:r w:rsidR="00766805" w:rsidRPr="009872A5">
        <w:rPr>
          <w:rFonts w:cs="Times New Roman"/>
          <w:color w:val="000000" w:themeColor="text1"/>
          <w:szCs w:val="24"/>
        </w:rPr>
        <w:t>.</w:t>
      </w:r>
      <w:r w:rsidR="005210DD" w:rsidRPr="009872A5">
        <w:rPr>
          <w:rFonts w:cs="Times New Roman"/>
          <w:color w:val="000000" w:themeColor="text1"/>
          <w:szCs w:val="24"/>
        </w:rPr>
        <w:t xml:space="preserve"> Th</w:t>
      </w:r>
      <w:r w:rsidR="00677B0F" w:rsidRPr="009872A5">
        <w:rPr>
          <w:rFonts w:cs="Times New Roman"/>
          <w:color w:val="000000" w:themeColor="text1"/>
          <w:szCs w:val="24"/>
        </w:rPr>
        <w:t xml:space="preserve">e interventions </w:t>
      </w:r>
      <w:r w:rsidR="005210DD" w:rsidRPr="009872A5">
        <w:rPr>
          <w:rFonts w:cs="Times New Roman"/>
          <w:color w:val="000000" w:themeColor="text1"/>
          <w:szCs w:val="24"/>
        </w:rPr>
        <w:t>have</w:t>
      </w:r>
      <w:r w:rsidR="00766805" w:rsidRPr="009872A5">
        <w:rPr>
          <w:rFonts w:cs="Times New Roman"/>
          <w:color w:val="000000" w:themeColor="text1"/>
          <w:szCs w:val="24"/>
        </w:rPr>
        <w:t xml:space="preserve"> also</w:t>
      </w:r>
      <w:r w:rsidR="00493B3C" w:rsidRPr="009872A5">
        <w:rPr>
          <w:rFonts w:cs="Times New Roman"/>
          <w:color w:val="000000" w:themeColor="text1"/>
          <w:szCs w:val="24"/>
        </w:rPr>
        <w:t xml:space="preserve"> </w:t>
      </w:r>
      <w:r w:rsidR="00766805" w:rsidRPr="009872A5">
        <w:rPr>
          <w:rFonts w:cs="Times New Roman"/>
          <w:color w:val="000000" w:themeColor="text1"/>
          <w:szCs w:val="24"/>
        </w:rPr>
        <w:t xml:space="preserve">highlighted </w:t>
      </w:r>
      <w:r w:rsidR="00271B28" w:rsidRPr="009872A5">
        <w:rPr>
          <w:rFonts w:cs="Times New Roman"/>
          <w:color w:val="000000" w:themeColor="text1"/>
          <w:szCs w:val="24"/>
        </w:rPr>
        <w:t>that mixed</w:t>
      </w:r>
      <w:r w:rsidR="005726DA" w:rsidRPr="009872A5">
        <w:rPr>
          <w:rFonts w:cs="Times New Roman"/>
          <w:color w:val="000000" w:themeColor="text1"/>
          <w:szCs w:val="24"/>
        </w:rPr>
        <w:t>-</w:t>
      </w:r>
      <w:r w:rsidR="00271B28" w:rsidRPr="009872A5">
        <w:rPr>
          <w:rFonts w:cs="Times New Roman"/>
          <w:color w:val="000000" w:themeColor="text1"/>
          <w:szCs w:val="24"/>
        </w:rPr>
        <w:t xml:space="preserve">species </w:t>
      </w:r>
      <w:r w:rsidR="006837A5" w:rsidRPr="009872A5">
        <w:rPr>
          <w:rFonts w:cs="Times New Roman"/>
          <w:color w:val="000000" w:themeColor="text1"/>
          <w:szCs w:val="24"/>
        </w:rPr>
        <w:t>planting</w:t>
      </w:r>
      <w:r w:rsidR="00271B28" w:rsidRPr="009872A5">
        <w:rPr>
          <w:rFonts w:cs="Times New Roman"/>
          <w:color w:val="000000" w:themeColor="text1"/>
          <w:szCs w:val="24"/>
        </w:rPr>
        <w:t xml:space="preserve"> and close-to-nature </w:t>
      </w:r>
      <w:r w:rsidR="006E7E64" w:rsidRPr="009872A5">
        <w:rPr>
          <w:rFonts w:cs="Times New Roman"/>
          <w:color w:val="000000" w:themeColor="text1"/>
          <w:szCs w:val="24"/>
        </w:rPr>
        <w:t>forest management</w:t>
      </w:r>
      <w:r w:rsidR="00271B28" w:rsidRPr="009872A5">
        <w:rPr>
          <w:rFonts w:cs="Times New Roman"/>
          <w:color w:val="000000" w:themeColor="text1"/>
          <w:szCs w:val="24"/>
        </w:rPr>
        <w:t xml:space="preserve"> can improve a forest’s capacity </w:t>
      </w:r>
      <w:r w:rsidR="00F00D01" w:rsidRPr="009872A5">
        <w:rPr>
          <w:rFonts w:cs="Times New Roman"/>
          <w:color w:val="000000" w:themeColor="text1"/>
          <w:szCs w:val="24"/>
        </w:rPr>
        <w:t xml:space="preserve">for </w:t>
      </w:r>
      <w:r w:rsidR="00271B28" w:rsidRPr="009872A5">
        <w:rPr>
          <w:rFonts w:cs="Times New Roman"/>
          <w:color w:val="000000" w:themeColor="text1"/>
          <w:szCs w:val="24"/>
        </w:rPr>
        <w:t>carbon</w:t>
      </w:r>
      <w:r w:rsidR="00F00D01" w:rsidRPr="009872A5">
        <w:rPr>
          <w:rFonts w:cs="Times New Roman"/>
          <w:color w:val="000000" w:themeColor="text1"/>
          <w:szCs w:val="24"/>
        </w:rPr>
        <w:t xml:space="preserve"> sequestration</w:t>
      </w:r>
      <w:r w:rsidR="00271B28" w:rsidRPr="009872A5">
        <w:rPr>
          <w:rFonts w:cs="Times New Roman"/>
          <w:color w:val="000000" w:themeColor="text1"/>
          <w:szCs w:val="24"/>
        </w:rPr>
        <w:t xml:space="preserve">, </w:t>
      </w:r>
      <w:r w:rsidR="00DA2A58" w:rsidRPr="009872A5">
        <w:rPr>
          <w:rFonts w:cs="Times New Roman"/>
          <w:color w:val="000000" w:themeColor="text1"/>
          <w:szCs w:val="24"/>
        </w:rPr>
        <w:t xml:space="preserve">strengthen </w:t>
      </w:r>
      <w:r w:rsidR="00677B0F" w:rsidRPr="009872A5">
        <w:rPr>
          <w:rFonts w:cs="Times New Roman"/>
          <w:color w:val="000000" w:themeColor="text1"/>
          <w:szCs w:val="24"/>
        </w:rPr>
        <w:t xml:space="preserve">its contribution to sustainable </w:t>
      </w:r>
      <w:r w:rsidR="00DA2A58" w:rsidRPr="009872A5">
        <w:rPr>
          <w:rFonts w:cs="Times New Roman"/>
          <w:color w:val="000000" w:themeColor="text1"/>
          <w:szCs w:val="24"/>
        </w:rPr>
        <w:t xml:space="preserve">landscape management by </w:t>
      </w:r>
      <w:r w:rsidR="00271B28" w:rsidRPr="009872A5">
        <w:rPr>
          <w:rFonts w:cs="Times New Roman"/>
          <w:color w:val="000000" w:themeColor="text1"/>
          <w:szCs w:val="24"/>
        </w:rPr>
        <w:t xml:space="preserve">improving forest </w:t>
      </w:r>
      <w:r w:rsidR="00DA2A58" w:rsidRPr="009872A5">
        <w:rPr>
          <w:rFonts w:cs="Times New Roman"/>
          <w:color w:val="000000" w:themeColor="text1"/>
          <w:szCs w:val="24"/>
        </w:rPr>
        <w:t>ecolog</w:t>
      </w:r>
      <w:r w:rsidR="00271B28" w:rsidRPr="009872A5">
        <w:rPr>
          <w:rFonts w:cs="Times New Roman"/>
          <w:color w:val="000000" w:themeColor="text1"/>
          <w:szCs w:val="24"/>
        </w:rPr>
        <w:t xml:space="preserve">y and biodiversity in </w:t>
      </w:r>
      <w:r w:rsidR="00DA2A58" w:rsidRPr="009872A5">
        <w:rPr>
          <w:rFonts w:cs="Times New Roman"/>
          <w:color w:val="000000" w:themeColor="text1"/>
          <w:szCs w:val="24"/>
        </w:rPr>
        <w:t>landscapes</w:t>
      </w:r>
      <w:r w:rsidR="00766805" w:rsidRPr="009872A5">
        <w:rPr>
          <w:rFonts w:cs="Times New Roman"/>
          <w:color w:val="000000" w:themeColor="text1"/>
          <w:szCs w:val="24"/>
        </w:rPr>
        <w:t>, and diversify</w:t>
      </w:r>
      <w:r w:rsidR="00AA6FEE" w:rsidRPr="009872A5">
        <w:rPr>
          <w:rFonts w:cs="Times New Roman"/>
          <w:color w:val="000000" w:themeColor="text1"/>
          <w:szCs w:val="24"/>
        </w:rPr>
        <w:t xml:space="preserve"> and </w:t>
      </w:r>
      <w:r w:rsidR="00766805" w:rsidRPr="009872A5">
        <w:rPr>
          <w:rFonts w:cs="Times New Roman"/>
          <w:color w:val="000000" w:themeColor="text1"/>
          <w:szCs w:val="24"/>
        </w:rPr>
        <w:t xml:space="preserve">increase </w:t>
      </w:r>
      <w:r w:rsidR="00677B0F" w:rsidRPr="009872A5">
        <w:rPr>
          <w:rFonts w:eastAsia="Times New Roman" w:cs="Times New Roman"/>
          <w:bCs/>
          <w:color w:val="000000" w:themeColor="text1"/>
          <w:szCs w:val="24"/>
        </w:rPr>
        <w:t>revenue streams</w:t>
      </w:r>
      <w:r w:rsidR="00766805" w:rsidRPr="009872A5">
        <w:rPr>
          <w:rFonts w:eastAsia="Times New Roman" w:cs="Times New Roman"/>
          <w:bCs/>
          <w:color w:val="000000" w:themeColor="text1"/>
          <w:szCs w:val="24"/>
        </w:rPr>
        <w:t>.</w:t>
      </w:r>
      <w:r w:rsidR="001D44E5" w:rsidRPr="009872A5">
        <w:rPr>
          <w:rFonts w:eastAsia="Times New Roman" w:cs="Times New Roman"/>
          <w:bCs/>
          <w:color w:val="000000" w:themeColor="text1"/>
          <w:szCs w:val="24"/>
        </w:rPr>
        <w:t xml:space="preserve"> </w:t>
      </w:r>
    </w:p>
    <w:p w14:paraId="2381A6D5" w14:textId="77777777" w:rsidR="00595C5F" w:rsidRPr="009872A5" w:rsidRDefault="00595C5F" w:rsidP="0006591C">
      <w:pPr>
        <w:pStyle w:val="ListParagraph"/>
        <w:spacing w:after="0" w:line="240" w:lineRule="auto"/>
        <w:ind w:left="0"/>
        <w:contextualSpacing w:val="0"/>
        <w:jc w:val="both"/>
        <w:rPr>
          <w:rFonts w:eastAsia="Times New Roman" w:cs="Times New Roman"/>
          <w:bCs/>
          <w:color w:val="000000" w:themeColor="text1"/>
          <w:szCs w:val="24"/>
        </w:rPr>
      </w:pPr>
    </w:p>
    <w:p w14:paraId="674D6741" w14:textId="28461B97" w:rsidR="00E703D0" w:rsidRPr="009872A5" w:rsidRDefault="005E533C" w:rsidP="0006591C">
      <w:pPr>
        <w:pStyle w:val="ListParagraph"/>
        <w:numPr>
          <w:ilvl w:val="0"/>
          <w:numId w:val="9"/>
        </w:numPr>
        <w:spacing w:after="0" w:line="240" w:lineRule="auto"/>
        <w:ind w:left="0" w:firstLine="0"/>
        <w:contextualSpacing w:val="0"/>
        <w:jc w:val="both"/>
        <w:rPr>
          <w:rFonts w:eastAsia="Times New Roman" w:cs="Times New Roman"/>
          <w:color w:val="000000" w:themeColor="text1"/>
          <w:szCs w:val="24"/>
        </w:rPr>
      </w:pPr>
      <w:r w:rsidRPr="009872A5">
        <w:rPr>
          <w:rFonts w:eastAsia="Times New Roman" w:cs="Times New Roman"/>
          <w:color w:val="000000" w:themeColor="text1"/>
          <w:szCs w:val="24"/>
        </w:rPr>
        <w:t xml:space="preserve">With </w:t>
      </w:r>
      <w:r w:rsidR="00E703D0" w:rsidRPr="009872A5">
        <w:rPr>
          <w:rFonts w:eastAsia="Times New Roman" w:cs="Times New Roman"/>
          <w:color w:val="000000" w:themeColor="text1"/>
          <w:szCs w:val="24"/>
        </w:rPr>
        <w:t xml:space="preserve">the </w:t>
      </w:r>
      <w:r w:rsidRPr="009872A5">
        <w:rPr>
          <w:rFonts w:eastAsia="Times New Roman" w:cs="Times New Roman"/>
          <w:color w:val="000000" w:themeColor="text1"/>
          <w:szCs w:val="24"/>
        </w:rPr>
        <w:t xml:space="preserve">experience and </w:t>
      </w:r>
      <w:r w:rsidR="00E703D0" w:rsidRPr="009872A5">
        <w:rPr>
          <w:rFonts w:eastAsia="Times New Roman" w:cs="Times New Roman"/>
          <w:color w:val="000000" w:themeColor="text1"/>
          <w:szCs w:val="24"/>
        </w:rPr>
        <w:t xml:space="preserve">lessons learned from </w:t>
      </w:r>
      <w:r w:rsidR="00F86189" w:rsidRPr="009872A5">
        <w:rPr>
          <w:rFonts w:eastAsia="Times New Roman" w:cs="Times New Roman"/>
          <w:color w:val="000000" w:themeColor="text1"/>
          <w:szCs w:val="24"/>
        </w:rPr>
        <w:t xml:space="preserve">both </w:t>
      </w:r>
      <w:r w:rsidR="00E703D0" w:rsidRPr="009872A5">
        <w:rPr>
          <w:rFonts w:eastAsia="Times New Roman" w:cs="Times New Roman"/>
          <w:color w:val="000000" w:themeColor="text1"/>
          <w:szCs w:val="24"/>
        </w:rPr>
        <w:t>international</w:t>
      </w:r>
      <w:r w:rsidR="0083004B" w:rsidRPr="009872A5">
        <w:rPr>
          <w:rFonts w:eastAsia="Times New Roman" w:cs="Times New Roman"/>
          <w:color w:val="000000" w:themeColor="text1"/>
          <w:szCs w:val="24"/>
        </w:rPr>
        <w:t>ly</w:t>
      </w:r>
      <w:r w:rsidR="00E703D0" w:rsidRPr="009872A5">
        <w:rPr>
          <w:rFonts w:eastAsia="Times New Roman" w:cs="Times New Roman"/>
          <w:color w:val="000000" w:themeColor="text1"/>
          <w:szCs w:val="24"/>
        </w:rPr>
        <w:t xml:space="preserve"> </w:t>
      </w:r>
      <w:r w:rsidR="00F86189" w:rsidRPr="009872A5">
        <w:rPr>
          <w:rFonts w:eastAsia="Times New Roman" w:cs="Times New Roman"/>
          <w:color w:val="000000" w:themeColor="text1"/>
          <w:szCs w:val="24"/>
        </w:rPr>
        <w:t xml:space="preserve">and domestically </w:t>
      </w:r>
      <w:r w:rsidR="00E703D0" w:rsidRPr="009872A5">
        <w:rPr>
          <w:rFonts w:eastAsia="Times New Roman" w:cs="Times New Roman"/>
          <w:color w:val="000000" w:themeColor="text1"/>
          <w:szCs w:val="24"/>
        </w:rPr>
        <w:t>financed forestry program</w:t>
      </w:r>
      <w:r w:rsidR="0083004B" w:rsidRPr="009872A5">
        <w:rPr>
          <w:rFonts w:eastAsia="Times New Roman" w:cs="Times New Roman"/>
          <w:color w:val="000000" w:themeColor="text1"/>
          <w:szCs w:val="24"/>
        </w:rPr>
        <w:t>s</w:t>
      </w:r>
      <w:r w:rsidR="006548F4" w:rsidRPr="009872A5">
        <w:rPr>
          <w:rFonts w:eastAsia="Times New Roman" w:cs="Times New Roman"/>
          <w:color w:val="000000" w:themeColor="text1"/>
          <w:szCs w:val="24"/>
        </w:rPr>
        <w:t xml:space="preserve">, </w:t>
      </w:r>
      <w:r w:rsidR="00F86189" w:rsidRPr="009872A5">
        <w:rPr>
          <w:rFonts w:eastAsia="Times New Roman" w:cs="Times New Roman"/>
          <w:color w:val="000000" w:themeColor="text1"/>
          <w:szCs w:val="24"/>
        </w:rPr>
        <w:t xml:space="preserve">the GoC is </w:t>
      </w:r>
      <w:r w:rsidR="00766805" w:rsidRPr="009872A5">
        <w:rPr>
          <w:rFonts w:eastAsia="Times New Roman" w:cs="Times New Roman"/>
          <w:color w:val="000000" w:themeColor="text1"/>
          <w:szCs w:val="24"/>
        </w:rPr>
        <w:t xml:space="preserve">now </w:t>
      </w:r>
      <w:r w:rsidRPr="009872A5">
        <w:rPr>
          <w:rFonts w:eastAsia="Times New Roman" w:cs="Times New Roman"/>
          <w:color w:val="000000" w:themeColor="text1"/>
          <w:szCs w:val="24"/>
        </w:rPr>
        <w:t xml:space="preserve">well </w:t>
      </w:r>
      <w:r w:rsidR="00F86189" w:rsidRPr="009872A5">
        <w:rPr>
          <w:rFonts w:eastAsia="Times New Roman" w:cs="Times New Roman"/>
          <w:color w:val="000000" w:themeColor="text1"/>
          <w:szCs w:val="24"/>
        </w:rPr>
        <w:t xml:space="preserve">placed to make the </w:t>
      </w:r>
      <w:r w:rsidR="00766805" w:rsidRPr="009872A5">
        <w:rPr>
          <w:rFonts w:eastAsia="Times New Roman" w:cs="Times New Roman"/>
          <w:color w:val="000000" w:themeColor="text1"/>
          <w:szCs w:val="24"/>
        </w:rPr>
        <w:t xml:space="preserve">transition from </w:t>
      </w:r>
      <w:r w:rsidR="00F86189" w:rsidRPr="009872A5">
        <w:rPr>
          <w:rFonts w:eastAsia="Times New Roman" w:cs="Times New Roman"/>
          <w:color w:val="000000" w:themeColor="text1"/>
          <w:szCs w:val="24"/>
        </w:rPr>
        <w:t xml:space="preserve">monoculture </w:t>
      </w:r>
      <w:r w:rsidR="00DA7DDD" w:rsidRPr="009872A5">
        <w:rPr>
          <w:rFonts w:eastAsia="Times New Roman" w:cs="Times New Roman"/>
          <w:color w:val="000000" w:themeColor="text1"/>
          <w:szCs w:val="24"/>
        </w:rPr>
        <w:t xml:space="preserve">production </w:t>
      </w:r>
      <w:r w:rsidR="006548F4" w:rsidRPr="009872A5">
        <w:rPr>
          <w:rFonts w:eastAsia="Times New Roman" w:cs="Times New Roman"/>
          <w:color w:val="000000" w:themeColor="text1"/>
          <w:szCs w:val="24"/>
        </w:rPr>
        <w:t>forest</w:t>
      </w:r>
      <w:r w:rsidR="006E7E64" w:rsidRPr="009872A5">
        <w:rPr>
          <w:rFonts w:eastAsia="Times New Roman" w:cs="Times New Roman"/>
          <w:color w:val="000000" w:themeColor="text1"/>
          <w:szCs w:val="24"/>
        </w:rPr>
        <w:t>s</w:t>
      </w:r>
      <w:r w:rsidR="006548F4" w:rsidRPr="009872A5">
        <w:rPr>
          <w:rFonts w:eastAsia="Times New Roman" w:cs="Times New Roman"/>
          <w:color w:val="000000" w:themeColor="text1"/>
          <w:szCs w:val="24"/>
        </w:rPr>
        <w:t xml:space="preserve"> to</w:t>
      </w:r>
      <w:r w:rsidR="00E703D0" w:rsidRPr="009872A5">
        <w:rPr>
          <w:rFonts w:eastAsia="Times New Roman" w:cs="Times New Roman"/>
          <w:color w:val="000000" w:themeColor="text1"/>
          <w:szCs w:val="24"/>
        </w:rPr>
        <w:t xml:space="preserve"> fores</w:t>
      </w:r>
      <w:r w:rsidR="006E7E64" w:rsidRPr="009872A5">
        <w:rPr>
          <w:rFonts w:eastAsia="Times New Roman" w:cs="Times New Roman"/>
          <w:color w:val="000000" w:themeColor="text1"/>
          <w:szCs w:val="24"/>
        </w:rPr>
        <w:t>ts</w:t>
      </w:r>
      <w:r w:rsidR="00E703D0" w:rsidRPr="009872A5">
        <w:rPr>
          <w:rFonts w:eastAsia="Times New Roman" w:cs="Times New Roman"/>
          <w:color w:val="000000" w:themeColor="text1"/>
          <w:szCs w:val="24"/>
        </w:rPr>
        <w:t xml:space="preserve"> </w:t>
      </w:r>
      <w:r w:rsidR="00F86189" w:rsidRPr="009872A5">
        <w:rPr>
          <w:rFonts w:eastAsia="Times New Roman" w:cs="Times New Roman"/>
          <w:color w:val="000000" w:themeColor="text1"/>
          <w:szCs w:val="24"/>
        </w:rPr>
        <w:t xml:space="preserve">for </w:t>
      </w:r>
      <w:r w:rsidR="00E703D0" w:rsidRPr="009872A5">
        <w:rPr>
          <w:rFonts w:eastAsia="Times New Roman" w:cs="Times New Roman"/>
          <w:color w:val="000000" w:themeColor="text1"/>
          <w:szCs w:val="24"/>
        </w:rPr>
        <w:t>ecolo</w:t>
      </w:r>
      <w:r w:rsidR="006548F4" w:rsidRPr="009872A5">
        <w:rPr>
          <w:rFonts w:eastAsia="Times New Roman" w:cs="Times New Roman"/>
          <w:color w:val="000000" w:themeColor="text1"/>
          <w:szCs w:val="24"/>
        </w:rPr>
        <w:t>gical restoration</w:t>
      </w:r>
      <w:r w:rsidR="00F86189" w:rsidRPr="009872A5">
        <w:rPr>
          <w:rFonts w:eastAsia="Times New Roman" w:cs="Times New Roman"/>
          <w:color w:val="000000" w:themeColor="text1"/>
          <w:szCs w:val="24"/>
        </w:rPr>
        <w:t xml:space="preserve"> and climate change mitigation. In particular</w:t>
      </w:r>
      <w:r w:rsidR="00E703D0" w:rsidRPr="009872A5">
        <w:rPr>
          <w:rFonts w:eastAsia="Times New Roman" w:cs="Times New Roman"/>
          <w:color w:val="000000" w:themeColor="text1"/>
          <w:szCs w:val="24"/>
        </w:rPr>
        <w:t xml:space="preserve">, </w:t>
      </w:r>
      <w:r w:rsidR="006548F4" w:rsidRPr="009872A5">
        <w:rPr>
          <w:rFonts w:eastAsia="Times New Roman" w:cs="Times New Roman"/>
          <w:color w:val="000000" w:themeColor="text1"/>
          <w:szCs w:val="24"/>
        </w:rPr>
        <w:t xml:space="preserve">the </w:t>
      </w:r>
      <w:r w:rsidR="00F86189" w:rsidRPr="009872A5">
        <w:rPr>
          <w:rFonts w:eastAsia="Times New Roman" w:cs="Times New Roman"/>
          <w:color w:val="000000" w:themeColor="text1"/>
          <w:szCs w:val="24"/>
        </w:rPr>
        <w:t>experience and lessons learn</w:t>
      </w:r>
      <w:r w:rsidR="00DA7DDD" w:rsidRPr="009872A5">
        <w:rPr>
          <w:rFonts w:eastAsia="Times New Roman" w:cs="Times New Roman"/>
          <w:color w:val="000000" w:themeColor="text1"/>
          <w:szCs w:val="24"/>
        </w:rPr>
        <w:t>ed</w:t>
      </w:r>
      <w:r w:rsidR="00F86189" w:rsidRPr="009872A5">
        <w:rPr>
          <w:rFonts w:eastAsia="Times New Roman" w:cs="Times New Roman"/>
          <w:color w:val="000000" w:themeColor="text1"/>
          <w:szCs w:val="24"/>
        </w:rPr>
        <w:t xml:space="preserve"> from forestry projects funded by the </w:t>
      </w:r>
      <w:r w:rsidR="006548F4" w:rsidRPr="009872A5">
        <w:rPr>
          <w:rFonts w:eastAsia="Times New Roman" w:cs="Times New Roman"/>
          <w:color w:val="000000" w:themeColor="text1"/>
          <w:szCs w:val="24"/>
        </w:rPr>
        <w:t>Bank</w:t>
      </w:r>
      <w:r w:rsidR="00DA7DDD" w:rsidRPr="009872A5">
        <w:rPr>
          <w:rFonts w:eastAsia="Times New Roman" w:cs="Times New Roman"/>
          <w:color w:val="000000" w:themeColor="text1"/>
          <w:szCs w:val="24"/>
        </w:rPr>
        <w:t xml:space="preserve"> and</w:t>
      </w:r>
      <w:r w:rsidR="006548F4" w:rsidRPr="009872A5">
        <w:rPr>
          <w:rFonts w:eastAsia="Times New Roman" w:cs="Times New Roman"/>
          <w:color w:val="000000" w:themeColor="text1"/>
          <w:szCs w:val="24"/>
        </w:rPr>
        <w:t xml:space="preserve"> </w:t>
      </w:r>
      <w:r w:rsidR="003F51E6" w:rsidRPr="009872A5">
        <w:rPr>
          <w:rFonts w:eastAsia="Times New Roman" w:cs="Times New Roman"/>
          <w:color w:val="000000" w:themeColor="text1"/>
          <w:szCs w:val="24"/>
        </w:rPr>
        <w:t>GIZ</w:t>
      </w:r>
      <w:r w:rsidR="00F86189" w:rsidRPr="009872A5">
        <w:rPr>
          <w:rFonts w:eastAsia="Times New Roman" w:cs="Times New Roman"/>
          <w:color w:val="000000" w:themeColor="text1"/>
          <w:szCs w:val="24"/>
        </w:rPr>
        <w:t xml:space="preserve"> </w:t>
      </w:r>
      <w:r w:rsidR="009F0095" w:rsidRPr="009872A5">
        <w:rPr>
          <w:rFonts w:eastAsia="Times New Roman" w:cs="Times New Roman"/>
          <w:color w:val="000000" w:themeColor="text1"/>
          <w:szCs w:val="24"/>
        </w:rPr>
        <w:t xml:space="preserve">and </w:t>
      </w:r>
      <w:r w:rsidR="00DA7DDD" w:rsidRPr="009872A5">
        <w:rPr>
          <w:rFonts w:eastAsia="Times New Roman" w:cs="Times New Roman"/>
          <w:color w:val="000000" w:themeColor="text1"/>
          <w:szCs w:val="24"/>
        </w:rPr>
        <w:t xml:space="preserve">from </w:t>
      </w:r>
      <w:r w:rsidR="00F86189" w:rsidRPr="009872A5">
        <w:rPr>
          <w:rFonts w:eastAsia="Times New Roman" w:cs="Times New Roman"/>
          <w:color w:val="000000" w:themeColor="text1"/>
          <w:szCs w:val="24"/>
        </w:rPr>
        <w:t xml:space="preserve">research </w:t>
      </w:r>
      <w:r w:rsidR="009F0095" w:rsidRPr="009872A5">
        <w:rPr>
          <w:rFonts w:eastAsia="Times New Roman" w:cs="Times New Roman"/>
          <w:color w:val="000000" w:themeColor="text1"/>
          <w:szCs w:val="24"/>
        </w:rPr>
        <w:t xml:space="preserve">operations </w:t>
      </w:r>
      <w:r w:rsidR="00F86189" w:rsidRPr="009872A5">
        <w:rPr>
          <w:rFonts w:eastAsia="Times New Roman" w:cs="Times New Roman"/>
          <w:color w:val="000000" w:themeColor="text1"/>
          <w:szCs w:val="24"/>
        </w:rPr>
        <w:t xml:space="preserve">financed </w:t>
      </w:r>
      <w:r w:rsidR="006E7E64" w:rsidRPr="009872A5">
        <w:rPr>
          <w:rFonts w:eastAsia="Times New Roman" w:cs="Times New Roman"/>
          <w:color w:val="000000" w:themeColor="text1"/>
          <w:szCs w:val="24"/>
        </w:rPr>
        <w:t>by</w:t>
      </w:r>
      <w:r w:rsidR="00F86189" w:rsidRPr="009872A5">
        <w:rPr>
          <w:rFonts w:eastAsia="Times New Roman" w:cs="Times New Roman"/>
          <w:color w:val="000000" w:themeColor="text1"/>
          <w:szCs w:val="24"/>
        </w:rPr>
        <w:t xml:space="preserve"> local resources </w:t>
      </w:r>
      <w:r w:rsidR="009F0095" w:rsidRPr="009872A5">
        <w:rPr>
          <w:rFonts w:eastAsia="Times New Roman" w:cs="Times New Roman"/>
          <w:color w:val="000000" w:themeColor="text1"/>
          <w:szCs w:val="24"/>
        </w:rPr>
        <w:t xml:space="preserve">will </w:t>
      </w:r>
      <w:r w:rsidR="00F86189" w:rsidRPr="009872A5">
        <w:rPr>
          <w:rFonts w:eastAsia="Times New Roman" w:cs="Times New Roman"/>
          <w:color w:val="000000" w:themeColor="text1"/>
          <w:szCs w:val="24"/>
        </w:rPr>
        <w:t xml:space="preserve">help </w:t>
      </w:r>
      <w:r w:rsidR="009F0095" w:rsidRPr="009872A5">
        <w:rPr>
          <w:rFonts w:eastAsia="Times New Roman" w:cs="Times New Roman"/>
          <w:color w:val="000000" w:themeColor="text1"/>
          <w:szCs w:val="24"/>
        </w:rPr>
        <w:t xml:space="preserve">foster a </w:t>
      </w:r>
      <w:r w:rsidR="00F86189" w:rsidRPr="009872A5">
        <w:rPr>
          <w:rFonts w:eastAsia="Times New Roman" w:cs="Times New Roman"/>
          <w:color w:val="000000" w:themeColor="text1"/>
          <w:szCs w:val="24"/>
        </w:rPr>
        <w:t xml:space="preserve">change </w:t>
      </w:r>
      <w:r w:rsidR="009F0095" w:rsidRPr="009872A5">
        <w:rPr>
          <w:rFonts w:eastAsia="Times New Roman" w:cs="Times New Roman"/>
          <w:color w:val="000000" w:themeColor="text1"/>
          <w:szCs w:val="24"/>
        </w:rPr>
        <w:t xml:space="preserve">in forest </w:t>
      </w:r>
      <w:r w:rsidR="00F86189" w:rsidRPr="009872A5">
        <w:rPr>
          <w:rFonts w:eastAsia="Times New Roman" w:cs="Times New Roman"/>
          <w:color w:val="000000" w:themeColor="text1"/>
          <w:szCs w:val="24"/>
        </w:rPr>
        <w:t>strategy</w:t>
      </w:r>
      <w:r w:rsidR="009F0095" w:rsidRPr="009872A5">
        <w:rPr>
          <w:rFonts w:eastAsia="Times New Roman" w:cs="Times New Roman"/>
          <w:color w:val="000000" w:themeColor="text1"/>
          <w:szCs w:val="24"/>
        </w:rPr>
        <w:t xml:space="preserve">. This change will involve switching the focus in forestry from production to </w:t>
      </w:r>
      <w:r w:rsidR="00E703D0" w:rsidRPr="009872A5">
        <w:rPr>
          <w:rFonts w:eastAsia="Times New Roman" w:cs="Times New Roman"/>
          <w:color w:val="000000" w:themeColor="text1"/>
          <w:szCs w:val="24"/>
        </w:rPr>
        <w:t>improv</w:t>
      </w:r>
      <w:r w:rsidR="00F86189" w:rsidRPr="009872A5">
        <w:rPr>
          <w:rFonts w:eastAsia="Times New Roman" w:cs="Times New Roman"/>
          <w:color w:val="000000" w:themeColor="text1"/>
          <w:szCs w:val="24"/>
        </w:rPr>
        <w:t>ing</w:t>
      </w:r>
      <w:r w:rsidR="00E703D0" w:rsidRPr="009872A5">
        <w:rPr>
          <w:rFonts w:eastAsia="Times New Roman" w:cs="Times New Roman"/>
          <w:color w:val="000000" w:themeColor="text1"/>
          <w:szCs w:val="24"/>
        </w:rPr>
        <w:t xml:space="preserve"> forest quality and growth, </w:t>
      </w:r>
      <w:r w:rsidR="009F0095" w:rsidRPr="009872A5">
        <w:rPr>
          <w:rFonts w:eastAsia="Times New Roman" w:cs="Times New Roman"/>
          <w:color w:val="000000" w:themeColor="text1"/>
          <w:szCs w:val="24"/>
        </w:rPr>
        <w:t xml:space="preserve">promoting </w:t>
      </w:r>
      <w:r w:rsidR="0069329C" w:rsidRPr="009872A5">
        <w:rPr>
          <w:rFonts w:eastAsia="Times New Roman" w:cs="Times New Roman"/>
          <w:color w:val="000000" w:themeColor="text1"/>
          <w:szCs w:val="24"/>
        </w:rPr>
        <w:t>multifunction</w:t>
      </w:r>
      <w:r w:rsidR="006106E3" w:rsidRPr="009872A5">
        <w:rPr>
          <w:rFonts w:eastAsia="Times New Roman" w:cs="Times New Roman"/>
          <w:color w:val="000000" w:themeColor="text1"/>
          <w:szCs w:val="24"/>
        </w:rPr>
        <w:t xml:space="preserve"> management, enhancing forest resilience, encouraging</w:t>
      </w:r>
      <w:r w:rsidR="00E703D0" w:rsidRPr="009872A5">
        <w:rPr>
          <w:rFonts w:eastAsia="Times New Roman" w:cs="Times New Roman"/>
          <w:color w:val="000000" w:themeColor="text1"/>
          <w:szCs w:val="24"/>
        </w:rPr>
        <w:t xml:space="preserve"> comm</w:t>
      </w:r>
      <w:r w:rsidR="006548F4" w:rsidRPr="009872A5">
        <w:rPr>
          <w:rFonts w:eastAsia="Times New Roman" w:cs="Times New Roman"/>
          <w:color w:val="000000" w:themeColor="text1"/>
          <w:szCs w:val="24"/>
        </w:rPr>
        <w:t>unity participation</w:t>
      </w:r>
      <w:r w:rsidR="00E703D0" w:rsidRPr="009872A5">
        <w:rPr>
          <w:rFonts w:eastAsia="Times New Roman" w:cs="Times New Roman"/>
          <w:color w:val="000000" w:themeColor="text1"/>
          <w:szCs w:val="24"/>
        </w:rPr>
        <w:t xml:space="preserve">, </w:t>
      </w:r>
      <w:r w:rsidR="006106E3" w:rsidRPr="009872A5">
        <w:rPr>
          <w:rFonts w:eastAsia="Times New Roman" w:cs="Times New Roman"/>
          <w:color w:val="000000" w:themeColor="text1"/>
          <w:szCs w:val="24"/>
        </w:rPr>
        <w:t>and strengthening cost</w:t>
      </w:r>
      <w:r w:rsidR="00DA7DDD" w:rsidRPr="009872A5">
        <w:rPr>
          <w:rFonts w:eastAsia="Times New Roman" w:cs="Times New Roman"/>
          <w:color w:val="000000" w:themeColor="text1"/>
          <w:szCs w:val="24"/>
        </w:rPr>
        <w:t>-</w:t>
      </w:r>
      <w:r w:rsidR="006106E3" w:rsidRPr="009872A5">
        <w:rPr>
          <w:rFonts w:eastAsia="Times New Roman" w:cs="Times New Roman"/>
          <w:color w:val="000000" w:themeColor="text1"/>
          <w:szCs w:val="24"/>
        </w:rPr>
        <w:t xml:space="preserve">effectiveness and financial sustainability. </w:t>
      </w:r>
      <w:r w:rsidR="009F0095" w:rsidRPr="009872A5">
        <w:rPr>
          <w:rFonts w:eastAsia="Times New Roman" w:cs="Times New Roman"/>
          <w:color w:val="000000" w:themeColor="text1"/>
          <w:szCs w:val="24"/>
        </w:rPr>
        <w:t xml:space="preserve">In engineering this change, forestry’s contribution to </w:t>
      </w:r>
      <w:r w:rsidR="00E703D0" w:rsidRPr="009872A5">
        <w:rPr>
          <w:rFonts w:eastAsia="Times New Roman" w:cs="Times New Roman"/>
          <w:color w:val="000000" w:themeColor="text1"/>
          <w:szCs w:val="24"/>
        </w:rPr>
        <w:t>the achievement of China’s NDC target</w:t>
      </w:r>
      <w:r w:rsidR="009F0095" w:rsidRPr="009872A5">
        <w:rPr>
          <w:rFonts w:eastAsia="Times New Roman" w:cs="Times New Roman"/>
          <w:color w:val="000000" w:themeColor="text1"/>
          <w:szCs w:val="24"/>
        </w:rPr>
        <w:t xml:space="preserve"> will be much improved.</w:t>
      </w:r>
      <w:r w:rsidR="00493B3C" w:rsidRPr="009872A5">
        <w:rPr>
          <w:rFonts w:eastAsia="Times New Roman" w:cs="Times New Roman"/>
          <w:color w:val="000000" w:themeColor="text1"/>
          <w:szCs w:val="24"/>
        </w:rPr>
        <w:t xml:space="preserve"> </w:t>
      </w:r>
    </w:p>
    <w:p w14:paraId="0C7DFBBE" w14:textId="77777777" w:rsidR="00595C5F" w:rsidRPr="009872A5" w:rsidRDefault="00595C5F" w:rsidP="0006591C">
      <w:pPr>
        <w:pStyle w:val="ListParagraph"/>
        <w:spacing w:after="0" w:line="240" w:lineRule="auto"/>
        <w:ind w:left="0"/>
        <w:contextualSpacing w:val="0"/>
        <w:jc w:val="both"/>
        <w:rPr>
          <w:rFonts w:eastAsia="Times New Roman" w:cs="Times New Roman"/>
          <w:color w:val="000000" w:themeColor="text1"/>
          <w:szCs w:val="24"/>
        </w:rPr>
      </w:pPr>
    </w:p>
    <w:p w14:paraId="24D09473" w14:textId="47F40A95" w:rsidR="00595C5F" w:rsidRPr="009872A5" w:rsidRDefault="005D52E0" w:rsidP="000B0817">
      <w:pPr>
        <w:pStyle w:val="Heading2"/>
        <w:numPr>
          <w:ilvl w:val="0"/>
          <w:numId w:val="13"/>
        </w:numPr>
        <w:spacing w:before="0" w:after="0"/>
        <w:ind w:hanging="720"/>
        <w:jc w:val="both"/>
        <w:rPr>
          <w:rFonts w:cs="Times New Roman"/>
        </w:rPr>
      </w:pPr>
      <w:bookmarkStart w:id="36" w:name="_Toc22658271"/>
      <w:bookmarkStart w:id="37" w:name="_Toc23179780"/>
      <w:r w:rsidRPr="009872A5">
        <w:rPr>
          <w:rFonts w:cs="Times New Roman"/>
        </w:rPr>
        <w:t>World</w:t>
      </w:r>
      <w:r w:rsidR="00046610" w:rsidRPr="009872A5">
        <w:rPr>
          <w:rFonts w:cs="Times New Roman"/>
        </w:rPr>
        <w:t xml:space="preserve"> </w:t>
      </w:r>
      <w:r w:rsidRPr="009872A5">
        <w:rPr>
          <w:rFonts w:cs="Times New Roman"/>
        </w:rPr>
        <w:t>Bank-</w:t>
      </w:r>
      <w:r w:rsidR="003C64A2" w:rsidRPr="009872A5">
        <w:rPr>
          <w:rFonts w:cs="Times New Roman"/>
        </w:rPr>
        <w:t>Financed</w:t>
      </w:r>
      <w:r w:rsidR="005E533C" w:rsidRPr="009872A5">
        <w:rPr>
          <w:rFonts w:cs="Times New Roman"/>
        </w:rPr>
        <w:t xml:space="preserve"> </w:t>
      </w:r>
      <w:r w:rsidR="00F8774A" w:rsidRPr="009872A5">
        <w:rPr>
          <w:rFonts w:cs="Times New Roman"/>
        </w:rPr>
        <w:t>Forestry Projects</w:t>
      </w:r>
      <w:bookmarkEnd w:id="36"/>
      <w:bookmarkEnd w:id="37"/>
    </w:p>
    <w:p w14:paraId="651FCD0B" w14:textId="77777777" w:rsidR="00595C5F" w:rsidRPr="009872A5" w:rsidRDefault="00595C5F" w:rsidP="0006591C">
      <w:pPr>
        <w:spacing w:after="0" w:line="240" w:lineRule="auto"/>
        <w:rPr>
          <w:rFonts w:cs="Times New Roman"/>
        </w:rPr>
      </w:pPr>
    </w:p>
    <w:p w14:paraId="0471F827" w14:textId="59D51168" w:rsidR="00595C5F" w:rsidRPr="009872A5" w:rsidRDefault="00CE5913"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T</w:t>
      </w:r>
      <w:r w:rsidR="00F8774A" w:rsidRPr="009872A5">
        <w:rPr>
          <w:rFonts w:cs="Times New Roman"/>
          <w:color w:val="000000" w:themeColor="text1"/>
          <w:szCs w:val="24"/>
        </w:rPr>
        <w:t xml:space="preserve">he Bank has </w:t>
      </w:r>
      <w:r w:rsidR="006837A5" w:rsidRPr="009872A5">
        <w:rPr>
          <w:rFonts w:cs="Times New Roman"/>
          <w:color w:val="000000" w:themeColor="text1"/>
          <w:szCs w:val="24"/>
        </w:rPr>
        <w:t>been</w:t>
      </w:r>
      <w:r w:rsidR="00F8774A" w:rsidRPr="009872A5">
        <w:rPr>
          <w:rFonts w:cs="Times New Roman"/>
          <w:color w:val="000000" w:themeColor="text1"/>
          <w:szCs w:val="24"/>
        </w:rPr>
        <w:t xml:space="preserve"> support</w:t>
      </w:r>
      <w:r w:rsidR="005E533C" w:rsidRPr="009872A5">
        <w:rPr>
          <w:rFonts w:cs="Times New Roman"/>
          <w:color w:val="000000" w:themeColor="text1"/>
          <w:szCs w:val="24"/>
        </w:rPr>
        <w:t>ing</w:t>
      </w:r>
      <w:r w:rsidR="00F8774A" w:rsidRPr="009872A5">
        <w:rPr>
          <w:rFonts w:cs="Times New Roman"/>
          <w:color w:val="000000" w:themeColor="text1"/>
          <w:szCs w:val="24"/>
        </w:rPr>
        <w:t xml:space="preserve"> forestry</w:t>
      </w:r>
      <w:r w:rsidR="006E7E64" w:rsidRPr="009872A5">
        <w:rPr>
          <w:rFonts w:cs="Times New Roman"/>
          <w:color w:val="000000" w:themeColor="text1"/>
          <w:szCs w:val="24"/>
        </w:rPr>
        <w:t xml:space="preserve"> programs</w:t>
      </w:r>
      <w:r w:rsidR="00F8774A" w:rsidRPr="009872A5">
        <w:rPr>
          <w:rFonts w:cs="Times New Roman"/>
          <w:color w:val="000000" w:themeColor="text1"/>
          <w:szCs w:val="24"/>
        </w:rPr>
        <w:t xml:space="preserve"> in China</w:t>
      </w:r>
      <w:r w:rsidRPr="009872A5">
        <w:rPr>
          <w:rFonts w:cs="Times New Roman"/>
          <w:color w:val="000000" w:themeColor="text1"/>
          <w:szCs w:val="24"/>
        </w:rPr>
        <w:t xml:space="preserve"> since 1985</w:t>
      </w:r>
      <w:r w:rsidR="00F8774A" w:rsidRPr="009872A5">
        <w:rPr>
          <w:rFonts w:cs="Times New Roman"/>
          <w:color w:val="000000" w:themeColor="text1"/>
          <w:szCs w:val="24"/>
        </w:rPr>
        <w:t xml:space="preserve">. </w:t>
      </w:r>
      <w:r w:rsidR="005E533C" w:rsidRPr="009872A5">
        <w:rPr>
          <w:rFonts w:cs="Times New Roman"/>
          <w:color w:val="000000" w:themeColor="text1"/>
          <w:szCs w:val="24"/>
        </w:rPr>
        <w:t xml:space="preserve">During this </w:t>
      </w:r>
      <w:r w:rsidR="007435F2" w:rsidRPr="009872A5">
        <w:rPr>
          <w:rFonts w:cs="Times New Roman"/>
          <w:color w:val="000000" w:themeColor="text1"/>
          <w:szCs w:val="24"/>
        </w:rPr>
        <w:t xml:space="preserve">period, </w:t>
      </w:r>
      <w:r w:rsidR="005E533C" w:rsidRPr="009872A5">
        <w:rPr>
          <w:rFonts w:cs="Times New Roman"/>
          <w:color w:val="000000" w:themeColor="text1"/>
          <w:szCs w:val="24"/>
        </w:rPr>
        <w:t xml:space="preserve">it has funded </w:t>
      </w:r>
      <w:r w:rsidR="00F8774A" w:rsidRPr="009872A5">
        <w:rPr>
          <w:rFonts w:cs="Times New Roman"/>
          <w:color w:val="000000" w:themeColor="text1"/>
          <w:szCs w:val="24"/>
        </w:rPr>
        <w:t>11 pro</w:t>
      </w:r>
      <w:r w:rsidR="00636BDF" w:rsidRPr="009872A5">
        <w:rPr>
          <w:rFonts w:cs="Times New Roman"/>
          <w:color w:val="000000" w:themeColor="text1"/>
          <w:szCs w:val="24"/>
        </w:rPr>
        <w:t xml:space="preserve">jects </w:t>
      </w:r>
      <w:r w:rsidR="005E533C" w:rsidRPr="009872A5">
        <w:rPr>
          <w:rFonts w:cs="Times New Roman"/>
          <w:color w:val="000000" w:themeColor="text1"/>
          <w:szCs w:val="24"/>
        </w:rPr>
        <w:t xml:space="preserve">with </w:t>
      </w:r>
      <w:r w:rsidR="005D52E0" w:rsidRPr="009872A5">
        <w:rPr>
          <w:rFonts w:cs="Times New Roman"/>
          <w:color w:val="000000" w:themeColor="text1"/>
          <w:szCs w:val="24"/>
        </w:rPr>
        <w:t xml:space="preserve">credit </w:t>
      </w:r>
      <w:r w:rsidR="005E533C" w:rsidRPr="009872A5">
        <w:rPr>
          <w:rFonts w:cs="Times New Roman"/>
          <w:color w:val="000000" w:themeColor="text1"/>
          <w:szCs w:val="24"/>
        </w:rPr>
        <w:t xml:space="preserve">from </w:t>
      </w:r>
      <w:r w:rsidR="005D52E0" w:rsidRPr="009872A5">
        <w:rPr>
          <w:rFonts w:cs="Times New Roman"/>
          <w:color w:val="000000" w:themeColor="text1"/>
          <w:szCs w:val="24"/>
        </w:rPr>
        <w:t xml:space="preserve">the </w:t>
      </w:r>
      <w:r w:rsidR="00FF2F5C" w:rsidRPr="009872A5">
        <w:rPr>
          <w:rFonts w:cs="Times New Roman"/>
          <w:color w:val="000000" w:themeColor="text1"/>
          <w:szCs w:val="24"/>
        </w:rPr>
        <w:t>International Development Association (</w:t>
      </w:r>
      <w:r w:rsidR="00F8774A" w:rsidRPr="009872A5">
        <w:rPr>
          <w:rFonts w:cs="Times New Roman"/>
          <w:color w:val="000000" w:themeColor="text1"/>
          <w:szCs w:val="24"/>
        </w:rPr>
        <w:t>IDA</w:t>
      </w:r>
      <w:r w:rsidR="00FF2F5C" w:rsidRPr="009872A5">
        <w:rPr>
          <w:rFonts w:cs="Times New Roman"/>
          <w:color w:val="000000" w:themeColor="text1"/>
          <w:szCs w:val="24"/>
        </w:rPr>
        <w:t>)</w:t>
      </w:r>
      <w:r w:rsidR="00F8774A" w:rsidRPr="009872A5">
        <w:rPr>
          <w:rFonts w:cs="Times New Roman"/>
          <w:color w:val="000000" w:themeColor="text1"/>
          <w:szCs w:val="24"/>
        </w:rPr>
        <w:t xml:space="preserve"> </w:t>
      </w:r>
      <w:r w:rsidR="005D52E0" w:rsidRPr="009872A5">
        <w:rPr>
          <w:rFonts w:cs="Times New Roman"/>
          <w:color w:val="000000" w:themeColor="text1"/>
          <w:szCs w:val="24"/>
        </w:rPr>
        <w:t>and loans from the</w:t>
      </w:r>
      <w:r w:rsidR="00F8774A" w:rsidRPr="009872A5">
        <w:rPr>
          <w:rFonts w:cs="Times New Roman"/>
          <w:color w:val="000000" w:themeColor="text1"/>
          <w:szCs w:val="24"/>
        </w:rPr>
        <w:t xml:space="preserve"> </w:t>
      </w:r>
      <w:r w:rsidR="00FF2F5C" w:rsidRPr="009872A5">
        <w:rPr>
          <w:rFonts w:cs="Times New Roman"/>
          <w:color w:val="000000" w:themeColor="text1"/>
          <w:szCs w:val="24"/>
        </w:rPr>
        <w:t>International Bank for Reconstruction and Development (</w:t>
      </w:r>
      <w:r w:rsidR="00F8774A" w:rsidRPr="009872A5">
        <w:rPr>
          <w:rFonts w:cs="Times New Roman"/>
          <w:color w:val="000000" w:themeColor="text1"/>
          <w:szCs w:val="24"/>
        </w:rPr>
        <w:t>IBRD</w:t>
      </w:r>
      <w:r w:rsidR="00FF2F5C" w:rsidRPr="009872A5">
        <w:rPr>
          <w:rFonts w:cs="Times New Roman"/>
          <w:color w:val="000000" w:themeColor="text1"/>
          <w:szCs w:val="24"/>
        </w:rPr>
        <w:t>)</w:t>
      </w:r>
      <w:r w:rsidR="005D52E0" w:rsidRPr="009872A5">
        <w:rPr>
          <w:rFonts w:cs="Times New Roman"/>
          <w:color w:val="000000" w:themeColor="text1"/>
          <w:szCs w:val="24"/>
        </w:rPr>
        <w:t xml:space="preserve"> totaling</w:t>
      </w:r>
      <w:r w:rsidR="00636BDF" w:rsidRPr="009872A5">
        <w:rPr>
          <w:rFonts w:cs="Times New Roman"/>
          <w:color w:val="000000" w:themeColor="text1"/>
          <w:szCs w:val="24"/>
        </w:rPr>
        <w:t xml:space="preserve"> </w:t>
      </w:r>
      <w:r w:rsidR="00F8774A" w:rsidRPr="009872A5">
        <w:rPr>
          <w:rFonts w:cs="Times New Roman"/>
          <w:color w:val="000000" w:themeColor="text1"/>
          <w:szCs w:val="24"/>
        </w:rPr>
        <w:t>US</w:t>
      </w:r>
      <w:r w:rsidR="004F038C" w:rsidRPr="009872A5">
        <w:rPr>
          <w:rFonts w:cs="Times New Roman"/>
          <w:color w:val="000000" w:themeColor="text1"/>
          <w:szCs w:val="24"/>
        </w:rPr>
        <w:t>$</w:t>
      </w:r>
      <w:r w:rsidR="00636BDF" w:rsidRPr="009872A5">
        <w:rPr>
          <w:rFonts w:cs="Times New Roman"/>
          <w:color w:val="000000" w:themeColor="text1"/>
          <w:szCs w:val="24"/>
        </w:rPr>
        <w:t>1.34 billion</w:t>
      </w:r>
      <w:r w:rsidR="00F8774A" w:rsidRPr="009872A5">
        <w:rPr>
          <w:rFonts w:cs="Times New Roman"/>
          <w:color w:val="000000" w:themeColor="text1"/>
          <w:szCs w:val="24"/>
        </w:rPr>
        <w:t xml:space="preserve">. </w:t>
      </w:r>
      <w:r w:rsidR="005E533C" w:rsidRPr="009872A5">
        <w:rPr>
          <w:rFonts w:cs="Times New Roman"/>
          <w:color w:val="000000" w:themeColor="text1"/>
          <w:szCs w:val="24"/>
        </w:rPr>
        <w:t xml:space="preserve">These projects have succeeded in </w:t>
      </w:r>
      <w:r w:rsidR="00F8774A" w:rsidRPr="009872A5">
        <w:rPr>
          <w:rFonts w:cs="Times New Roman"/>
          <w:color w:val="000000" w:themeColor="text1"/>
          <w:szCs w:val="24"/>
        </w:rPr>
        <w:t>introduc</w:t>
      </w:r>
      <w:r w:rsidR="005E533C" w:rsidRPr="009872A5">
        <w:rPr>
          <w:rFonts w:cs="Times New Roman"/>
          <w:color w:val="000000" w:themeColor="text1"/>
          <w:szCs w:val="24"/>
        </w:rPr>
        <w:t xml:space="preserve">ing new </w:t>
      </w:r>
      <w:r w:rsidR="00F8774A" w:rsidRPr="009872A5">
        <w:rPr>
          <w:rFonts w:cs="Times New Roman"/>
          <w:color w:val="000000" w:themeColor="text1"/>
          <w:szCs w:val="24"/>
        </w:rPr>
        <w:t xml:space="preserve">technologies and </w:t>
      </w:r>
      <w:r w:rsidR="005E533C" w:rsidRPr="009872A5">
        <w:rPr>
          <w:rFonts w:cs="Times New Roman"/>
          <w:color w:val="000000" w:themeColor="text1"/>
          <w:szCs w:val="24"/>
        </w:rPr>
        <w:t xml:space="preserve">best practices, both of which have </w:t>
      </w:r>
      <w:r w:rsidR="00F8774A" w:rsidRPr="009872A5">
        <w:rPr>
          <w:rFonts w:cs="Times New Roman"/>
          <w:color w:val="000000" w:themeColor="text1"/>
          <w:szCs w:val="24"/>
        </w:rPr>
        <w:t xml:space="preserve">played an </w:t>
      </w:r>
      <w:r w:rsidR="005E533C" w:rsidRPr="009872A5">
        <w:rPr>
          <w:rFonts w:cs="Times New Roman"/>
          <w:color w:val="000000" w:themeColor="text1"/>
          <w:szCs w:val="24"/>
        </w:rPr>
        <w:t xml:space="preserve">important </w:t>
      </w:r>
      <w:r w:rsidR="008B4043" w:rsidRPr="009872A5">
        <w:rPr>
          <w:rFonts w:cs="Times New Roman"/>
          <w:color w:val="000000" w:themeColor="text1"/>
          <w:szCs w:val="24"/>
        </w:rPr>
        <w:t xml:space="preserve">part </w:t>
      </w:r>
      <w:r w:rsidR="00F8774A" w:rsidRPr="009872A5">
        <w:rPr>
          <w:rFonts w:cs="Times New Roman"/>
          <w:color w:val="000000" w:themeColor="text1"/>
          <w:szCs w:val="24"/>
        </w:rPr>
        <w:t xml:space="preserve">in narrowing the </w:t>
      </w:r>
      <w:r w:rsidR="004F038C" w:rsidRPr="009872A5">
        <w:rPr>
          <w:rFonts w:cs="Times New Roman"/>
          <w:color w:val="000000" w:themeColor="text1"/>
          <w:szCs w:val="24"/>
        </w:rPr>
        <w:t xml:space="preserve">gap </w:t>
      </w:r>
      <w:r w:rsidR="007435F2" w:rsidRPr="009872A5">
        <w:rPr>
          <w:rFonts w:cs="Times New Roman"/>
          <w:color w:val="000000" w:themeColor="text1"/>
          <w:szCs w:val="24"/>
        </w:rPr>
        <w:t>in</w:t>
      </w:r>
      <w:r w:rsidR="004F038C" w:rsidRPr="009872A5">
        <w:rPr>
          <w:rFonts w:cs="Times New Roman"/>
          <w:color w:val="000000" w:themeColor="text1"/>
          <w:szCs w:val="24"/>
        </w:rPr>
        <w:t xml:space="preserve"> </w:t>
      </w:r>
      <w:r w:rsidRPr="009872A5">
        <w:rPr>
          <w:rFonts w:cs="Times New Roman"/>
          <w:color w:val="000000" w:themeColor="text1"/>
          <w:szCs w:val="24"/>
        </w:rPr>
        <w:t xml:space="preserve">forestry development </w:t>
      </w:r>
      <w:r w:rsidR="007435F2" w:rsidRPr="009872A5">
        <w:rPr>
          <w:rFonts w:cs="Times New Roman"/>
          <w:color w:val="000000" w:themeColor="text1"/>
          <w:szCs w:val="24"/>
        </w:rPr>
        <w:t>between</w:t>
      </w:r>
      <w:r w:rsidR="004F038C" w:rsidRPr="009872A5">
        <w:rPr>
          <w:rFonts w:cs="Times New Roman"/>
          <w:color w:val="000000" w:themeColor="text1"/>
          <w:szCs w:val="24"/>
        </w:rPr>
        <w:t xml:space="preserve"> China and more </w:t>
      </w:r>
      <w:r w:rsidR="008B4043" w:rsidRPr="009872A5">
        <w:rPr>
          <w:rFonts w:cs="Times New Roman"/>
          <w:color w:val="000000" w:themeColor="text1"/>
          <w:szCs w:val="24"/>
        </w:rPr>
        <w:t>developed countries</w:t>
      </w:r>
      <w:r w:rsidR="004F038C" w:rsidRPr="009872A5">
        <w:rPr>
          <w:rFonts w:cs="Times New Roman"/>
          <w:color w:val="000000" w:themeColor="text1"/>
          <w:szCs w:val="24"/>
        </w:rPr>
        <w:t>,</w:t>
      </w:r>
      <w:r w:rsidRPr="009872A5">
        <w:rPr>
          <w:rFonts w:cs="Times New Roman"/>
          <w:color w:val="000000" w:themeColor="text1"/>
          <w:szCs w:val="24"/>
        </w:rPr>
        <w:t xml:space="preserve"> especially </w:t>
      </w:r>
      <w:r w:rsidR="008B4043" w:rsidRPr="009872A5">
        <w:rPr>
          <w:rFonts w:cs="Times New Roman"/>
          <w:color w:val="000000" w:themeColor="text1"/>
          <w:szCs w:val="24"/>
        </w:rPr>
        <w:t xml:space="preserve">on </w:t>
      </w:r>
      <w:r w:rsidR="00F8774A" w:rsidRPr="009872A5">
        <w:rPr>
          <w:rFonts w:cs="Times New Roman"/>
          <w:color w:val="000000" w:themeColor="text1"/>
          <w:szCs w:val="24"/>
        </w:rPr>
        <w:t xml:space="preserve">sustainable forest management. </w:t>
      </w:r>
      <w:r w:rsidR="00316FB2" w:rsidRPr="009872A5">
        <w:rPr>
          <w:rFonts w:cs="Times New Roman"/>
          <w:color w:val="000000" w:themeColor="text1"/>
          <w:szCs w:val="24"/>
        </w:rPr>
        <w:t>F</w:t>
      </w:r>
      <w:r w:rsidR="006E7E64" w:rsidRPr="009872A5">
        <w:rPr>
          <w:rFonts w:cs="Times New Roman"/>
          <w:color w:val="000000" w:themeColor="text1"/>
          <w:szCs w:val="24"/>
        </w:rPr>
        <w:t>our</w:t>
      </w:r>
      <w:r w:rsidR="008B4043" w:rsidRPr="009872A5">
        <w:rPr>
          <w:rFonts w:cs="Times New Roman"/>
          <w:color w:val="000000" w:themeColor="text1"/>
          <w:szCs w:val="24"/>
        </w:rPr>
        <w:t xml:space="preserve"> of the </w:t>
      </w:r>
      <w:r w:rsidR="007435F2" w:rsidRPr="009872A5">
        <w:rPr>
          <w:rFonts w:cs="Times New Roman"/>
          <w:color w:val="000000" w:themeColor="text1"/>
          <w:szCs w:val="24"/>
        </w:rPr>
        <w:t>nine</w:t>
      </w:r>
      <w:r w:rsidR="00636BDF" w:rsidRPr="009872A5">
        <w:rPr>
          <w:rFonts w:cs="Times New Roman"/>
          <w:color w:val="000000" w:themeColor="text1"/>
          <w:szCs w:val="24"/>
        </w:rPr>
        <w:t xml:space="preserve"> projects completed </w:t>
      </w:r>
      <w:r w:rsidRPr="009872A5">
        <w:rPr>
          <w:rFonts w:cs="Times New Roman"/>
          <w:color w:val="000000" w:themeColor="text1"/>
          <w:szCs w:val="24"/>
        </w:rPr>
        <w:t xml:space="preserve">to date </w:t>
      </w:r>
      <w:r w:rsidR="008B4043" w:rsidRPr="009872A5">
        <w:rPr>
          <w:rFonts w:cs="Times New Roman"/>
          <w:color w:val="000000" w:themeColor="text1"/>
          <w:szCs w:val="24"/>
        </w:rPr>
        <w:t>have been rated Highly Satisfactory by the Bank</w:t>
      </w:r>
      <w:r w:rsidRPr="009872A5">
        <w:rPr>
          <w:rFonts w:cs="Times New Roman"/>
          <w:color w:val="000000" w:themeColor="text1"/>
          <w:szCs w:val="24"/>
        </w:rPr>
        <w:t>,</w:t>
      </w:r>
      <w:r w:rsidR="008B4043" w:rsidRPr="009872A5">
        <w:rPr>
          <w:rFonts w:cs="Times New Roman"/>
          <w:color w:val="000000" w:themeColor="text1"/>
          <w:szCs w:val="24"/>
        </w:rPr>
        <w:t xml:space="preserve"> </w:t>
      </w:r>
      <w:r w:rsidR="004F038C" w:rsidRPr="009872A5">
        <w:rPr>
          <w:rFonts w:cs="Times New Roman"/>
          <w:color w:val="000000" w:themeColor="text1"/>
          <w:szCs w:val="24"/>
        </w:rPr>
        <w:t xml:space="preserve">with the </w:t>
      </w:r>
      <w:r w:rsidRPr="009872A5">
        <w:rPr>
          <w:rFonts w:cs="Times New Roman"/>
          <w:color w:val="000000" w:themeColor="text1"/>
          <w:szCs w:val="24"/>
        </w:rPr>
        <w:t xml:space="preserve">remaining </w:t>
      </w:r>
      <w:r w:rsidR="007435F2" w:rsidRPr="009872A5">
        <w:rPr>
          <w:rFonts w:cs="Times New Roman"/>
          <w:color w:val="000000" w:themeColor="text1"/>
          <w:szCs w:val="24"/>
        </w:rPr>
        <w:t>four</w:t>
      </w:r>
      <w:r w:rsidR="00636BDF" w:rsidRPr="009872A5">
        <w:rPr>
          <w:rFonts w:cs="Times New Roman"/>
          <w:color w:val="000000" w:themeColor="text1"/>
          <w:szCs w:val="24"/>
        </w:rPr>
        <w:t xml:space="preserve"> </w:t>
      </w:r>
      <w:r w:rsidR="008B4043" w:rsidRPr="009872A5">
        <w:rPr>
          <w:rFonts w:cs="Times New Roman"/>
          <w:color w:val="000000" w:themeColor="text1"/>
          <w:szCs w:val="24"/>
        </w:rPr>
        <w:t>a</w:t>
      </w:r>
      <w:r w:rsidR="004F038C" w:rsidRPr="009872A5">
        <w:rPr>
          <w:rFonts w:cs="Times New Roman"/>
          <w:color w:val="000000" w:themeColor="text1"/>
          <w:szCs w:val="24"/>
        </w:rPr>
        <w:t xml:space="preserve">chieving a </w:t>
      </w:r>
      <w:r w:rsidR="008B4043" w:rsidRPr="009872A5">
        <w:rPr>
          <w:rFonts w:cs="Times New Roman"/>
          <w:color w:val="000000" w:themeColor="text1"/>
          <w:szCs w:val="24"/>
        </w:rPr>
        <w:t>S</w:t>
      </w:r>
      <w:r w:rsidR="00636BDF" w:rsidRPr="009872A5">
        <w:rPr>
          <w:rFonts w:cs="Times New Roman"/>
          <w:color w:val="000000" w:themeColor="text1"/>
          <w:szCs w:val="24"/>
        </w:rPr>
        <w:t>atisfactory</w:t>
      </w:r>
      <w:r w:rsidR="004F038C" w:rsidRPr="009872A5">
        <w:rPr>
          <w:rFonts w:cs="Times New Roman"/>
          <w:color w:val="000000" w:themeColor="text1"/>
          <w:szCs w:val="24"/>
        </w:rPr>
        <w:t xml:space="preserve"> rating</w:t>
      </w:r>
      <w:r w:rsidR="00CB7B75" w:rsidRPr="009872A5">
        <w:rPr>
          <w:rFonts w:cs="Times New Roman"/>
          <w:color w:val="000000" w:themeColor="text1"/>
          <w:szCs w:val="24"/>
        </w:rPr>
        <w:t xml:space="preserve">. </w:t>
      </w:r>
    </w:p>
    <w:p w14:paraId="275D950D" w14:textId="77777777" w:rsidR="00595C5F" w:rsidRPr="009872A5" w:rsidRDefault="00595C5F" w:rsidP="0006591C">
      <w:pPr>
        <w:pStyle w:val="ListParagraph"/>
        <w:spacing w:after="0" w:line="240" w:lineRule="auto"/>
        <w:ind w:left="0"/>
        <w:contextualSpacing w:val="0"/>
        <w:jc w:val="both"/>
        <w:rPr>
          <w:rFonts w:cs="Times New Roman"/>
          <w:color w:val="000000" w:themeColor="text1"/>
        </w:rPr>
      </w:pPr>
      <w:bookmarkStart w:id="38" w:name="_Toc522871657"/>
      <w:bookmarkStart w:id="39" w:name="_Toc522871660"/>
    </w:p>
    <w:p w14:paraId="495FE05A" w14:textId="79153E59" w:rsidR="00595C5F" w:rsidRPr="009872A5" w:rsidRDefault="005D680B" w:rsidP="0006591C">
      <w:pPr>
        <w:pStyle w:val="ListParagraph"/>
        <w:numPr>
          <w:ilvl w:val="0"/>
          <w:numId w:val="9"/>
        </w:numPr>
        <w:spacing w:after="0" w:line="240" w:lineRule="auto"/>
        <w:ind w:left="0" w:firstLine="0"/>
        <w:contextualSpacing w:val="0"/>
        <w:jc w:val="both"/>
        <w:rPr>
          <w:rFonts w:cs="Times New Roman"/>
        </w:rPr>
      </w:pPr>
      <w:r w:rsidRPr="009872A5">
        <w:rPr>
          <w:rFonts w:cs="Times New Roman"/>
          <w:color w:val="000000" w:themeColor="text1"/>
          <w:szCs w:val="24"/>
        </w:rPr>
        <w:t xml:space="preserve">The positive experience </w:t>
      </w:r>
      <w:r w:rsidR="009369E6" w:rsidRPr="009872A5">
        <w:rPr>
          <w:rFonts w:cs="Times New Roman"/>
          <w:color w:val="000000" w:themeColor="text1"/>
          <w:szCs w:val="24"/>
        </w:rPr>
        <w:t>of</w:t>
      </w:r>
      <w:r w:rsidR="000C1164" w:rsidRPr="009872A5">
        <w:rPr>
          <w:rFonts w:cs="Times New Roman"/>
          <w:color w:val="000000" w:themeColor="text1"/>
          <w:szCs w:val="24"/>
        </w:rPr>
        <w:t xml:space="preserve"> </w:t>
      </w:r>
      <w:r w:rsidRPr="009872A5">
        <w:rPr>
          <w:rFonts w:cs="Times New Roman"/>
          <w:color w:val="000000" w:themeColor="text1"/>
          <w:szCs w:val="24"/>
        </w:rPr>
        <w:t>t</w:t>
      </w:r>
      <w:r w:rsidR="00683990" w:rsidRPr="009872A5">
        <w:rPr>
          <w:rFonts w:cs="Times New Roman"/>
          <w:color w:val="000000" w:themeColor="text1"/>
          <w:szCs w:val="24"/>
        </w:rPr>
        <w:t>h</w:t>
      </w:r>
      <w:r w:rsidRPr="009872A5">
        <w:rPr>
          <w:rFonts w:cs="Times New Roman"/>
          <w:color w:val="000000" w:themeColor="text1"/>
          <w:szCs w:val="24"/>
        </w:rPr>
        <w:t>e</w:t>
      </w:r>
      <w:r w:rsidR="00683990" w:rsidRPr="009872A5">
        <w:rPr>
          <w:rFonts w:cs="Times New Roman"/>
          <w:color w:val="000000" w:themeColor="text1"/>
          <w:szCs w:val="24"/>
        </w:rPr>
        <w:t xml:space="preserve"> </w:t>
      </w:r>
      <w:r w:rsidR="00D23817" w:rsidRPr="009872A5">
        <w:rPr>
          <w:rFonts w:cs="Times New Roman"/>
          <w:color w:val="000000" w:themeColor="text1"/>
          <w:szCs w:val="24"/>
        </w:rPr>
        <w:t>B</w:t>
      </w:r>
      <w:r w:rsidR="00683990" w:rsidRPr="009872A5">
        <w:rPr>
          <w:rFonts w:cs="Times New Roman"/>
          <w:color w:val="000000" w:themeColor="text1"/>
          <w:szCs w:val="24"/>
        </w:rPr>
        <w:t>ank</w:t>
      </w:r>
      <w:r w:rsidR="00D82153" w:rsidRPr="009872A5">
        <w:rPr>
          <w:rFonts w:cs="Times New Roman"/>
          <w:color w:val="000000" w:themeColor="text1"/>
          <w:szCs w:val="24"/>
        </w:rPr>
        <w:t>-</w:t>
      </w:r>
      <w:r w:rsidR="00683990" w:rsidRPr="009872A5">
        <w:rPr>
          <w:rFonts w:cs="Times New Roman"/>
          <w:color w:val="000000" w:themeColor="text1"/>
          <w:szCs w:val="24"/>
        </w:rPr>
        <w:t xml:space="preserve">financed </w:t>
      </w:r>
      <w:r w:rsidRPr="009872A5">
        <w:rPr>
          <w:rFonts w:cs="Times New Roman"/>
          <w:color w:val="000000" w:themeColor="text1"/>
          <w:szCs w:val="24"/>
        </w:rPr>
        <w:t>ecological forestry projects in China, particular</w:t>
      </w:r>
      <w:r w:rsidR="00915A1A" w:rsidRPr="009872A5">
        <w:rPr>
          <w:rFonts w:cs="Times New Roman"/>
          <w:color w:val="000000" w:themeColor="text1"/>
          <w:szCs w:val="24"/>
        </w:rPr>
        <w:t>ly</w:t>
      </w:r>
      <w:r w:rsidRPr="009872A5">
        <w:rPr>
          <w:rFonts w:cs="Times New Roman"/>
          <w:color w:val="000000" w:themeColor="text1"/>
          <w:szCs w:val="24"/>
        </w:rPr>
        <w:t xml:space="preserve"> their </w:t>
      </w:r>
      <w:r w:rsidR="00683990" w:rsidRPr="009872A5">
        <w:rPr>
          <w:rFonts w:cs="Times New Roman"/>
          <w:color w:val="000000" w:themeColor="text1"/>
          <w:szCs w:val="24"/>
        </w:rPr>
        <w:t>technical design</w:t>
      </w:r>
      <w:r w:rsidRPr="009872A5">
        <w:rPr>
          <w:rFonts w:cs="Times New Roman"/>
          <w:color w:val="000000" w:themeColor="text1"/>
          <w:szCs w:val="24"/>
        </w:rPr>
        <w:t xml:space="preserve"> and the </w:t>
      </w:r>
      <w:r w:rsidR="00683990" w:rsidRPr="009872A5">
        <w:rPr>
          <w:rFonts w:cs="Times New Roman"/>
          <w:color w:val="000000" w:themeColor="text1"/>
          <w:szCs w:val="24"/>
        </w:rPr>
        <w:t xml:space="preserve">technical </w:t>
      </w:r>
      <w:r w:rsidRPr="009872A5">
        <w:rPr>
          <w:rFonts w:cs="Times New Roman"/>
          <w:color w:val="000000" w:themeColor="text1"/>
          <w:szCs w:val="24"/>
        </w:rPr>
        <w:t xml:space="preserve">planting </w:t>
      </w:r>
      <w:r w:rsidR="006837A5" w:rsidRPr="009872A5">
        <w:rPr>
          <w:rFonts w:cs="Times New Roman"/>
          <w:color w:val="000000" w:themeColor="text1"/>
          <w:szCs w:val="24"/>
        </w:rPr>
        <w:t>model</w:t>
      </w:r>
      <w:r w:rsidRPr="009872A5">
        <w:rPr>
          <w:rFonts w:cs="Times New Roman"/>
          <w:color w:val="000000" w:themeColor="text1"/>
          <w:szCs w:val="24"/>
        </w:rPr>
        <w:t xml:space="preserve"> used to achieve their objectives, ha</w:t>
      </w:r>
      <w:r w:rsidR="009369E6" w:rsidRPr="009872A5">
        <w:rPr>
          <w:rFonts w:cs="Times New Roman"/>
          <w:color w:val="000000" w:themeColor="text1"/>
          <w:szCs w:val="24"/>
        </w:rPr>
        <w:t>s</w:t>
      </w:r>
      <w:r w:rsidRPr="009872A5">
        <w:rPr>
          <w:rFonts w:cs="Times New Roman"/>
          <w:color w:val="000000" w:themeColor="text1"/>
          <w:szCs w:val="24"/>
        </w:rPr>
        <w:t xml:space="preserve"> made them excellent examples of best practice in sustainable </w:t>
      </w:r>
      <w:r w:rsidRPr="009872A5">
        <w:rPr>
          <w:rFonts w:cs="Times New Roman"/>
          <w:color w:val="000000" w:themeColor="text1"/>
          <w:szCs w:val="24"/>
          <w:lang w:bidi="th-TH"/>
        </w:rPr>
        <w:t>forest</w:t>
      </w:r>
      <w:r w:rsidRPr="009872A5">
        <w:rPr>
          <w:rFonts w:cs="Times New Roman"/>
          <w:color w:val="000000" w:themeColor="text1"/>
          <w:szCs w:val="24"/>
        </w:rPr>
        <w:t xml:space="preserve"> management. The</w:t>
      </w:r>
      <w:r w:rsidR="00D90A23" w:rsidRPr="009872A5">
        <w:rPr>
          <w:rFonts w:cs="Times New Roman"/>
          <w:color w:val="000000" w:themeColor="text1"/>
          <w:szCs w:val="24"/>
        </w:rPr>
        <w:t>y can also be used to demonstrate how multi</w:t>
      </w:r>
      <w:r w:rsidR="0069329C" w:rsidRPr="009872A5">
        <w:rPr>
          <w:rFonts w:cs="Times New Roman"/>
          <w:color w:val="000000" w:themeColor="text1"/>
          <w:szCs w:val="24"/>
        </w:rPr>
        <w:t>function</w:t>
      </w:r>
      <w:r w:rsidR="00D90A23" w:rsidRPr="009872A5">
        <w:rPr>
          <w:rFonts w:cs="Times New Roman"/>
          <w:color w:val="000000" w:themeColor="text1"/>
          <w:szCs w:val="24"/>
        </w:rPr>
        <w:t xml:space="preserve"> forest management can contribute to the achievement of China’s </w:t>
      </w:r>
      <w:r w:rsidR="00683990" w:rsidRPr="009872A5">
        <w:rPr>
          <w:rFonts w:cs="Times New Roman"/>
          <w:color w:val="000000" w:themeColor="text1"/>
          <w:szCs w:val="24"/>
        </w:rPr>
        <w:t>NDC</w:t>
      </w:r>
      <w:r w:rsidR="00E173EE" w:rsidRPr="009872A5">
        <w:rPr>
          <w:rFonts w:cs="Times New Roman"/>
          <w:color w:val="000000" w:themeColor="text1"/>
          <w:szCs w:val="24"/>
        </w:rPr>
        <w:t>s</w:t>
      </w:r>
      <w:r w:rsidR="00683990" w:rsidRPr="009872A5">
        <w:rPr>
          <w:rFonts w:cs="Times New Roman"/>
          <w:color w:val="000000" w:themeColor="text1"/>
          <w:szCs w:val="24"/>
        </w:rPr>
        <w:t>.</w:t>
      </w:r>
      <w:bookmarkEnd w:id="38"/>
      <w:bookmarkEnd w:id="39"/>
      <w:r w:rsidR="003B2A83" w:rsidRPr="009872A5">
        <w:rPr>
          <w:rFonts w:cs="Times New Roman"/>
          <w:color w:val="000000" w:themeColor="text1"/>
          <w:szCs w:val="24"/>
        </w:rPr>
        <w:t xml:space="preserve"> </w:t>
      </w:r>
      <w:r w:rsidR="00E0680E">
        <w:rPr>
          <w:rFonts w:cs="Times New Roman"/>
          <w:color w:val="000000" w:themeColor="text1"/>
          <w:szCs w:val="24"/>
        </w:rPr>
        <w:t xml:space="preserve">The </w:t>
      </w:r>
      <w:r w:rsidR="003B2A83" w:rsidRPr="009872A5">
        <w:rPr>
          <w:rFonts w:cs="Times New Roman"/>
          <w:color w:val="000000" w:themeColor="text1"/>
          <w:szCs w:val="24"/>
        </w:rPr>
        <w:t>three cases</w:t>
      </w:r>
      <w:r w:rsidR="00E0680E">
        <w:rPr>
          <w:rFonts w:cs="Times New Roman"/>
          <w:color w:val="000000" w:themeColor="text1"/>
          <w:szCs w:val="24"/>
        </w:rPr>
        <w:t xml:space="preserve"> are present</w:t>
      </w:r>
      <w:r w:rsidR="003B2A83" w:rsidRPr="009872A5">
        <w:rPr>
          <w:rFonts w:cs="Times New Roman"/>
          <w:color w:val="000000" w:themeColor="text1"/>
          <w:szCs w:val="24"/>
        </w:rPr>
        <w:t xml:space="preserve"> below.</w:t>
      </w:r>
    </w:p>
    <w:p w14:paraId="621A4176" w14:textId="77777777" w:rsidR="00595C5F" w:rsidRPr="009872A5" w:rsidRDefault="00595C5F" w:rsidP="0006591C">
      <w:pPr>
        <w:pStyle w:val="ListParagraph"/>
        <w:spacing w:after="0" w:line="240" w:lineRule="auto"/>
        <w:ind w:left="0"/>
        <w:contextualSpacing w:val="0"/>
        <w:jc w:val="both"/>
        <w:rPr>
          <w:rFonts w:cs="Times New Roman"/>
          <w:color w:val="000000" w:themeColor="text1"/>
          <w:szCs w:val="24"/>
          <w:lang w:eastAsia="zh-CN"/>
        </w:rPr>
      </w:pPr>
    </w:p>
    <w:p w14:paraId="3AA3D220" w14:textId="6566F00E" w:rsidR="00595C5F" w:rsidRPr="00D539EA" w:rsidRDefault="006F0099" w:rsidP="00D539EA">
      <w:pPr>
        <w:rPr>
          <w:rFonts w:cs="Times New Roman"/>
          <w:b/>
          <w:color w:val="2F5496" w:themeColor="accent5" w:themeShade="BF"/>
          <w:lang w:val="en-US"/>
        </w:rPr>
      </w:pPr>
      <w:r w:rsidRPr="00D539EA">
        <w:rPr>
          <w:rFonts w:cs="Times New Roman"/>
          <w:b/>
          <w:color w:val="2F5496" w:themeColor="accent5" w:themeShade="BF"/>
          <w:lang w:val="en-US"/>
        </w:rPr>
        <w:t xml:space="preserve">Case </w:t>
      </w:r>
      <w:r w:rsidR="00706247" w:rsidRPr="00D539EA">
        <w:rPr>
          <w:rFonts w:cs="Times New Roman"/>
          <w:b/>
          <w:color w:val="2F5496" w:themeColor="accent5" w:themeShade="BF"/>
          <w:lang w:val="en-US"/>
        </w:rPr>
        <w:t>1</w:t>
      </w:r>
      <w:r w:rsidR="00653DF9" w:rsidRPr="00D539EA">
        <w:rPr>
          <w:rFonts w:cs="Times New Roman"/>
          <w:b/>
          <w:color w:val="2F5496" w:themeColor="accent5" w:themeShade="BF"/>
          <w:lang w:val="en-US"/>
        </w:rPr>
        <w:t xml:space="preserve">: </w:t>
      </w:r>
      <w:r w:rsidR="0041748B" w:rsidRPr="00D539EA">
        <w:rPr>
          <w:rFonts w:cs="Times New Roman"/>
          <w:b/>
          <w:bCs/>
          <w:color w:val="2F5496" w:themeColor="accent5" w:themeShade="BF"/>
        </w:rPr>
        <w:t>Shandong Ecological Afforestation Project (</w:t>
      </w:r>
      <w:r w:rsidR="00C04F7F" w:rsidRPr="00D539EA">
        <w:rPr>
          <w:rFonts w:cs="Times New Roman"/>
          <w:b/>
          <w:color w:val="2F5496" w:themeColor="accent5" w:themeShade="BF"/>
          <w:lang w:val="en-US"/>
        </w:rPr>
        <w:t>SEAP</w:t>
      </w:r>
      <w:r w:rsidR="0041748B" w:rsidRPr="00D539EA">
        <w:rPr>
          <w:rFonts w:cs="Times New Roman"/>
          <w:b/>
          <w:color w:val="2F5496" w:themeColor="accent5" w:themeShade="BF"/>
          <w:lang w:val="en-US"/>
        </w:rPr>
        <w:t>)</w:t>
      </w:r>
      <w:r w:rsidR="00C603E9" w:rsidRPr="00D539EA">
        <w:rPr>
          <w:rFonts w:cs="Times New Roman"/>
          <w:b/>
          <w:color w:val="2F5496" w:themeColor="accent5" w:themeShade="BF"/>
          <w:lang w:val="en-US"/>
        </w:rPr>
        <w:t>—</w:t>
      </w:r>
      <w:r w:rsidR="00945DE5" w:rsidRPr="00D539EA">
        <w:rPr>
          <w:rFonts w:cs="Times New Roman"/>
          <w:b/>
          <w:color w:val="2F5496" w:themeColor="accent5" w:themeShade="BF"/>
          <w:lang w:val="en-US"/>
        </w:rPr>
        <w:t>F</w:t>
      </w:r>
      <w:r w:rsidR="00C603E9" w:rsidRPr="00D539EA">
        <w:rPr>
          <w:rFonts w:cs="Times New Roman"/>
          <w:b/>
          <w:color w:val="2F5496" w:themeColor="accent5" w:themeShade="BF"/>
          <w:lang w:val="en-US"/>
        </w:rPr>
        <w:t>ocus on M</w:t>
      </w:r>
      <w:r w:rsidR="00E6781E" w:rsidRPr="00D539EA">
        <w:rPr>
          <w:rFonts w:cs="Times New Roman"/>
          <w:b/>
          <w:color w:val="2F5496" w:themeColor="accent5" w:themeShade="BF"/>
          <w:lang w:val="en-US"/>
        </w:rPr>
        <w:t>arginal</w:t>
      </w:r>
      <w:r w:rsidR="00706247" w:rsidRPr="00D539EA">
        <w:rPr>
          <w:rFonts w:cs="Times New Roman"/>
          <w:b/>
          <w:color w:val="2F5496" w:themeColor="accent5" w:themeShade="BF"/>
          <w:lang w:val="en-US"/>
        </w:rPr>
        <w:t xml:space="preserve"> </w:t>
      </w:r>
      <w:r w:rsidR="00E173EE" w:rsidRPr="00D539EA">
        <w:rPr>
          <w:rFonts w:cs="Times New Roman"/>
          <w:b/>
          <w:color w:val="2F5496" w:themeColor="accent5" w:themeShade="BF"/>
          <w:lang w:val="en-US"/>
        </w:rPr>
        <w:t>L</w:t>
      </w:r>
      <w:r w:rsidR="00E6781E" w:rsidRPr="00D539EA">
        <w:rPr>
          <w:rFonts w:cs="Times New Roman"/>
          <w:b/>
          <w:color w:val="2F5496" w:themeColor="accent5" w:themeShade="BF"/>
          <w:lang w:val="en-US"/>
        </w:rPr>
        <w:t xml:space="preserve">and </w:t>
      </w:r>
      <w:r w:rsidR="00C603E9" w:rsidRPr="00D539EA">
        <w:rPr>
          <w:rFonts w:cs="Times New Roman"/>
          <w:b/>
          <w:color w:val="2F5496" w:themeColor="accent5" w:themeShade="BF"/>
          <w:lang w:val="en-US"/>
        </w:rPr>
        <w:t>R</w:t>
      </w:r>
      <w:r w:rsidR="00E6781E" w:rsidRPr="00D539EA">
        <w:rPr>
          <w:rFonts w:cs="Times New Roman"/>
          <w:b/>
          <w:color w:val="2F5496" w:themeColor="accent5" w:themeShade="BF"/>
          <w:lang w:val="en-US"/>
        </w:rPr>
        <w:t>estoration</w:t>
      </w:r>
    </w:p>
    <w:p w14:paraId="36FCF969" w14:textId="5C336483" w:rsidR="001C25C5" w:rsidRPr="009872A5" w:rsidRDefault="001C25C5" w:rsidP="0006591C">
      <w:pPr>
        <w:pStyle w:val="ListParagraph"/>
        <w:spacing w:after="0" w:line="240" w:lineRule="auto"/>
        <w:ind w:left="0"/>
        <w:jc w:val="both"/>
        <w:rPr>
          <w:rFonts w:cs="Times New Roman"/>
          <w:b/>
          <w:color w:val="000000" w:themeColor="text1"/>
          <w:szCs w:val="24"/>
        </w:rPr>
      </w:pPr>
      <w:r w:rsidRPr="009872A5">
        <w:rPr>
          <w:rFonts w:cs="Times New Roman"/>
          <w:b/>
          <w:color w:val="000000" w:themeColor="text1"/>
          <w:szCs w:val="24"/>
        </w:rPr>
        <w:t xml:space="preserve">Project Brief </w:t>
      </w:r>
    </w:p>
    <w:p w14:paraId="21F8F27C" w14:textId="77777777" w:rsidR="001C25C5" w:rsidRPr="009872A5" w:rsidRDefault="001C25C5" w:rsidP="0006591C">
      <w:pPr>
        <w:pStyle w:val="ListParagraph"/>
        <w:spacing w:after="0" w:line="240" w:lineRule="auto"/>
        <w:ind w:left="0"/>
        <w:jc w:val="both"/>
        <w:rPr>
          <w:rFonts w:cs="Times New Roman"/>
          <w:color w:val="000000" w:themeColor="text1"/>
          <w:szCs w:val="24"/>
        </w:rPr>
      </w:pPr>
    </w:p>
    <w:p w14:paraId="667B4182" w14:textId="5A0BC728" w:rsidR="00683990" w:rsidRPr="009872A5" w:rsidRDefault="00493B3C"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 xml:space="preserve"> </w:t>
      </w:r>
      <w:r w:rsidR="00B55F0D" w:rsidRPr="009872A5">
        <w:rPr>
          <w:rFonts w:cs="Times New Roman"/>
          <w:color w:val="000000" w:themeColor="text1"/>
          <w:szCs w:val="24"/>
        </w:rPr>
        <w:t xml:space="preserve">The SEAP was </w:t>
      </w:r>
      <w:r w:rsidR="00FB57E0" w:rsidRPr="009872A5">
        <w:rPr>
          <w:rFonts w:cs="Times New Roman"/>
          <w:color w:val="000000" w:themeColor="text1"/>
          <w:szCs w:val="24"/>
        </w:rPr>
        <w:t>located in eastern China</w:t>
      </w:r>
      <w:r w:rsidR="00023AEC" w:rsidRPr="009872A5">
        <w:rPr>
          <w:rFonts w:cs="Times New Roman"/>
          <w:color w:val="000000" w:themeColor="text1"/>
          <w:szCs w:val="24"/>
        </w:rPr>
        <w:t xml:space="preserve"> and was implemented over </w:t>
      </w:r>
      <w:r w:rsidR="00BD4B99" w:rsidRPr="009872A5">
        <w:rPr>
          <w:rFonts w:cs="Times New Roman"/>
          <w:color w:val="000000" w:themeColor="text1"/>
          <w:szCs w:val="24"/>
        </w:rPr>
        <w:t xml:space="preserve">six </w:t>
      </w:r>
      <w:r w:rsidR="00D31931" w:rsidRPr="009872A5">
        <w:rPr>
          <w:rFonts w:cs="Times New Roman"/>
          <w:color w:val="000000" w:themeColor="text1"/>
          <w:szCs w:val="24"/>
        </w:rPr>
        <w:t>year</w:t>
      </w:r>
      <w:r w:rsidR="00BD4B99" w:rsidRPr="009872A5">
        <w:rPr>
          <w:rFonts w:cs="Times New Roman"/>
          <w:color w:val="000000" w:themeColor="text1"/>
          <w:szCs w:val="24"/>
        </w:rPr>
        <w:t>s</w:t>
      </w:r>
      <w:r w:rsidR="00023AEC" w:rsidRPr="009872A5">
        <w:rPr>
          <w:rFonts w:cs="Times New Roman"/>
          <w:color w:val="000000" w:themeColor="text1"/>
          <w:szCs w:val="24"/>
        </w:rPr>
        <w:t xml:space="preserve"> (2010</w:t>
      </w:r>
      <w:r w:rsidR="00BD4B99" w:rsidRPr="009872A5">
        <w:rPr>
          <w:rFonts w:cs="Times New Roman"/>
          <w:color w:val="000000" w:themeColor="text1"/>
          <w:szCs w:val="24"/>
        </w:rPr>
        <w:t>–</w:t>
      </w:r>
      <w:r w:rsidR="00023AEC" w:rsidRPr="009872A5">
        <w:rPr>
          <w:rFonts w:cs="Times New Roman"/>
          <w:color w:val="000000" w:themeColor="text1"/>
          <w:szCs w:val="24"/>
        </w:rPr>
        <w:t xml:space="preserve">2016). The </w:t>
      </w:r>
      <w:r w:rsidR="00ED14F1" w:rsidRPr="009872A5">
        <w:rPr>
          <w:rFonts w:cs="Times New Roman"/>
          <w:color w:val="000000" w:themeColor="text1"/>
          <w:szCs w:val="24"/>
        </w:rPr>
        <w:t>Project Development Objective (</w:t>
      </w:r>
      <w:r w:rsidR="00696A5F" w:rsidRPr="009872A5">
        <w:rPr>
          <w:rFonts w:cs="Times New Roman"/>
          <w:color w:val="000000" w:themeColor="text1"/>
          <w:szCs w:val="24"/>
        </w:rPr>
        <w:t>PDO</w:t>
      </w:r>
      <w:r w:rsidR="00ED14F1" w:rsidRPr="009872A5">
        <w:rPr>
          <w:rFonts w:cs="Times New Roman"/>
          <w:color w:val="000000" w:themeColor="text1"/>
          <w:szCs w:val="24"/>
        </w:rPr>
        <w:t>)</w:t>
      </w:r>
      <w:r w:rsidR="0017355D" w:rsidRPr="009872A5">
        <w:rPr>
          <w:rFonts w:cs="Times New Roman"/>
          <w:color w:val="000000" w:themeColor="text1"/>
          <w:szCs w:val="24"/>
        </w:rPr>
        <w:t xml:space="preserve"> </w:t>
      </w:r>
      <w:r w:rsidR="00FB57E0" w:rsidRPr="009872A5">
        <w:rPr>
          <w:rFonts w:cs="Times New Roman"/>
          <w:color w:val="000000" w:themeColor="text1"/>
          <w:szCs w:val="24"/>
        </w:rPr>
        <w:t>w</w:t>
      </w:r>
      <w:r w:rsidR="0017355D" w:rsidRPr="009872A5">
        <w:rPr>
          <w:rFonts w:cs="Times New Roman"/>
          <w:color w:val="000000" w:themeColor="text1"/>
          <w:szCs w:val="24"/>
        </w:rPr>
        <w:t>as to demonstrate effective afforestation models for environmentally degraded areas in support of Shandong</w:t>
      </w:r>
      <w:r w:rsidR="008541CA" w:rsidRPr="009872A5">
        <w:rPr>
          <w:rFonts w:cs="Times New Roman"/>
          <w:color w:val="000000" w:themeColor="text1"/>
          <w:szCs w:val="24"/>
        </w:rPr>
        <w:t>’</w:t>
      </w:r>
      <w:r w:rsidR="0017355D" w:rsidRPr="009872A5">
        <w:rPr>
          <w:rFonts w:cs="Times New Roman"/>
          <w:color w:val="000000" w:themeColor="text1"/>
          <w:szCs w:val="24"/>
        </w:rPr>
        <w:t>s environmental afforestation programs. Th</w:t>
      </w:r>
      <w:r w:rsidR="00E173EE" w:rsidRPr="009872A5">
        <w:rPr>
          <w:rFonts w:cs="Times New Roman"/>
          <w:color w:val="000000" w:themeColor="text1"/>
          <w:szCs w:val="24"/>
        </w:rPr>
        <w:t>e PDO</w:t>
      </w:r>
      <w:r w:rsidR="0017355D" w:rsidRPr="009872A5">
        <w:rPr>
          <w:rFonts w:cs="Times New Roman"/>
          <w:color w:val="000000" w:themeColor="text1"/>
          <w:szCs w:val="24"/>
        </w:rPr>
        <w:t xml:space="preserve"> was to be achieved by </w:t>
      </w:r>
      <w:r w:rsidR="00F23F97" w:rsidRPr="009872A5">
        <w:rPr>
          <w:rFonts w:cs="Times New Roman"/>
          <w:color w:val="000000" w:themeColor="text1"/>
          <w:szCs w:val="24"/>
        </w:rPr>
        <w:t>demonstrating the viability of 1</w:t>
      </w:r>
      <w:r w:rsidR="00527B5A" w:rsidRPr="009872A5">
        <w:rPr>
          <w:rFonts w:cs="Times New Roman"/>
          <w:color w:val="000000" w:themeColor="text1"/>
          <w:szCs w:val="24"/>
          <w:lang w:eastAsia="zh-CN"/>
        </w:rPr>
        <w:t>3</w:t>
      </w:r>
      <w:r w:rsidR="00F23F97" w:rsidRPr="009872A5">
        <w:rPr>
          <w:rFonts w:cs="Times New Roman"/>
          <w:color w:val="000000" w:themeColor="text1"/>
          <w:szCs w:val="24"/>
        </w:rPr>
        <w:t xml:space="preserve"> </w:t>
      </w:r>
      <w:r w:rsidR="0017355D" w:rsidRPr="009872A5">
        <w:rPr>
          <w:rFonts w:cs="Times New Roman"/>
          <w:color w:val="000000" w:themeColor="text1"/>
          <w:szCs w:val="24"/>
        </w:rPr>
        <w:t>site</w:t>
      </w:r>
      <w:r w:rsidR="006E60A9" w:rsidRPr="009872A5">
        <w:rPr>
          <w:rFonts w:cs="Times New Roman"/>
          <w:color w:val="000000" w:themeColor="text1"/>
          <w:szCs w:val="24"/>
        </w:rPr>
        <w:t>-</w:t>
      </w:r>
      <w:r w:rsidR="0017355D" w:rsidRPr="009872A5">
        <w:rPr>
          <w:rFonts w:cs="Times New Roman"/>
          <w:color w:val="000000" w:themeColor="text1"/>
          <w:szCs w:val="24"/>
        </w:rPr>
        <w:t>specific</w:t>
      </w:r>
      <w:r w:rsidR="003B2A83" w:rsidRPr="009872A5">
        <w:rPr>
          <w:rFonts w:cs="Times New Roman"/>
          <w:color w:val="000000" w:themeColor="text1"/>
          <w:szCs w:val="24"/>
        </w:rPr>
        <w:t>,</w:t>
      </w:r>
      <w:r w:rsidR="0017355D" w:rsidRPr="009872A5">
        <w:rPr>
          <w:rFonts w:cs="Times New Roman"/>
          <w:color w:val="000000" w:themeColor="text1"/>
          <w:szCs w:val="24"/>
        </w:rPr>
        <w:t xml:space="preserve"> mixed</w:t>
      </w:r>
      <w:r w:rsidR="005726DA" w:rsidRPr="009872A5">
        <w:rPr>
          <w:rFonts w:cs="Times New Roman"/>
          <w:color w:val="000000" w:themeColor="text1"/>
          <w:szCs w:val="24"/>
        </w:rPr>
        <w:t>-</w:t>
      </w:r>
      <w:r w:rsidR="0017355D" w:rsidRPr="009872A5">
        <w:rPr>
          <w:rFonts w:cs="Times New Roman"/>
          <w:color w:val="000000" w:themeColor="text1"/>
          <w:szCs w:val="24"/>
        </w:rPr>
        <w:t xml:space="preserve">species </w:t>
      </w:r>
      <w:r w:rsidR="00FB57E0" w:rsidRPr="009872A5">
        <w:rPr>
          <w:rFonts w:cs="Times New Roman"/>
          <w:color w:val="000000" w:themeColor="text1"/>
          <w:szCs w:val="24"/>
        </w:rPr>
        <w:t xml:space="preserve">planting </w:t>
      </w:r>
      <w:r w:rsidR="0017355D" w:rsidRPr="009872A5">
        <w:rPr>
          <w:rFonts w:cs="Times New Roman"/>
          <w:color w:val="000000" w:themeColor="text1"/>
          <w:szCs w:val="24"/>
        </w:rPr>
        <w:t xml:space="preserve">models on </w:t>
      </w:r>
      <w:r w:rsidR="0017355D" w:rsidRPr="009872A5">
        <w:rPr>
          <w:rFonts w:cs="Times New Roman"/>
          <w:color w:val="000000" w:themeColor="text1"/>
          <w:szCs w:val="24"/>
          <w:lang w:bidi="th-TH"/>
        </w:rPr>
        <w:t>degraded</w:t>
      </w:r>
      <w:r w:rsidR="00380DB8" w:rsidRPr="009872A5">
        <w:rPr>
          <w:rFonts w:cs="Times New Roman"/>
          <w:color w:val="000000" w:themeColor="text1"/>
          <w:szCs w:val="24"/>
        </w:rPr>
        <w:t>,</w:t>
      </w:r>
      <w:r w:rsidR="00683990" w:rsidRPr="009872A5">
        <w:rPr>
          <w:rFonts w:cs="Times New Roman"/>
          <w:color w:val="000000" w:themeColor="text1"/>
          <w:szCs w:val="24"/>
        </w:rPr>
        <w:t xml:space="preserve"> marginal </w:t>
      </w:r>
      <w:r w:rsidR="0017355D" w:rsidRPr="009872A5">
        <w:rPr>
          <w:rFonts w:cs="Times New Roman"/>
          <w:color w:val="000000" w:themeColor="text1"/>
          <w:szCs w:val="24"/>
        </w:rPr>
        <w:t>mountain</w:t>
      </w:r>
      <w:r w:rsidR="00380DB8" w:rsidRPr="009872A5">
        <w:rPr>
          <w:rFonts w:cs="Times New Roman"/>
          <w:color w:val="000000" w:themeColor="text1"/>
          <w:szCs w:val="24"/>
        </w:rPr>
        <w:t xml:space="preserve"> slopes</w:t>
      </w:r>
      <w:r w:rsidR="0017355D" w:rsidRPr="009872A5">
        <w:rPr>
          <w:rFonts w:cs="Times New Roman"/>
          <w:color w:val="000000" w:themeColor="text1"/>
          <w:szCs w:val="24"/>
        </w:rPr>
        <w:t xml:space="preserve"> and </w:t>
      </w:r>
      <w:r w:rsidR="00380DB8" w:rsidRPr="009872A5">
        <w:rPr>
          <w:rFonts w:cs="Times New Roman"/>
          <w:color w:val="000000" w:themeColor="text1"/>
          <w:szCs w:val="24"/>
        </w:rPr>
        <w:t xml:space="preserve">on highly </w:t>
      </w:r>
      <w:r w:rsidR="0017355D" w:rsidRPr="009872A5">
        <w:rPr>
          <w:rFonts w:cs="Times New Roman"/>
          <w:color w:val="000000" w:themeColor="text1"/>
          <w:szCs w:val="24"/>
        </w:rPr>
        <w:t>saline coastal sites</w:t>
      </w:r>
      <w:r w:rsidR="00380DB8" w:rsidRPr="009872A5">
        <w:rPr>
          <w:rFonts w:cs="Times New Roman"/>
          <w:color w:val="000000" w:themeColor="text1"/>
          <w:szCs w:val="24"/>
        </w:rPr>
        <w:t xml:space="preserve">. The main </w:t>
      </w:r>
      <w:r w:rsidR="003B2A83" w:rsidRPr="009872A5">
        <w:rPr>
          <w:rFonts w:cs="Times New Roman"/>
          <w:color w:val="000000" w:themeColor="text1"/>
          <w:szCs w:val="24"/>
        </w:rPr>
        <w:t xml:space="preserve">goals </w:t>
      </w:r>
      <w:r w:rsidR="00380DB8" w:rsidRPr="009872A5">
        <w:rPr>
          <w:rFonts w:cs="Times New Roman"/>
          <w:color w:val="000000" w:themeColor="text1"/>
          <w:szCs w:val="24"/>
        </w:rPr>
        <w:t>of afforesting the sites w</w:t>
      </w:r>
      <w:r w:rsidR="0018488B" w:rsidRPr="009872A5">
        <w:rPr>
          <w:rFonts w:cs="Times New Roman"/>
          <w:color w:val="000000" w:themeColor="text1"/>
          <w:szCs w:val="24"/>
        </w:rPr>
        <w:t>ere</w:t>
      </w:r>
      <w:r w:rsidR="0017355D" w:rsidRPr="009872A5">
        <w:rPr>
          <w:rFonts w:cs="Times New Roman"/>
          <w:color w:val="000000" w:themeColor="text1"/>
          <w:szCs w:val="24"/>
        </w:rPr>
        <w:t xml:space="preserve"> to reduce soil erosion, control runoff, improve soil quality</w:t>
      </w:r>
      <w:r w:rsidR="006E60A9" w:rsidRPr="009872A5">
        <w:rPr>
          <w:rFonts w:cs="Times New Roman"/>
          <w:color w:val="000000" w:themeColor="text1"/>
          <w:szCs w:val="24"/>
        </w:rPr>
        <w:t>,</w:t>
      </w:r>
      <w:r w:rsidR="0017355D" w:rsidRPr="009872A5">
        <w:rPr>
          <w:rFonts w:cs="Times New Roman"/>
          <w:color w:val="000000" w:themeColor="text1"/>
          <w:szCs w:val="24"/>
        </w:rPr>
        <w:t xml:space="preserve"> and reduce </w:t>
      </w:r>
      <w:r w:rsidR="00FB57E0" w:rsidRPr="009872A5">
        <w:rPr>
          <w:rFonts w:cs="Times New Roman"/>
          <w:color w:val="000000" w:themeColor="text1"/>
          <w:szCs w:val="24"/>
        </w:rPr>
        <w:t xml:space="preserve">the damaging </w:t>
      </w:r>
      <w:r w:rsidR="00FB57E0" w:rsidRPr="009872A5">
        <w:rPr>
          <w:rFonts w:cs="Times New Roman"/>
          <w:color w:val="000000" w:themeColor="text1"/>
          <w:szCs w:val="24"/>
          <w:lang w:eastAsia="zh-CN"/>
        </w:rPr>
        <w:t>effects</w:t>
      </w:r>
      <w:r w:rsidR="00FB57E0" w:rsidRPr="009872A5">
        <w:rPr>
          <w:rFonts w:cs="Times New Roman"/>
          <w:color w:val="000000" w:themeColor="text1"/>
          <w:szCs w:val="24"/>
        </w:rPr>
        <w:t xml:space="preserve"> of </w:t>
      </w:r>
      <w:r w:rsidR="0017355D" w:rsidRPr="009872A5">
        <w:rPr>
          <w:rFonts w:cs="Times New Roman"/>
          <w:color w:val="000000" w:themeColor="text1"/>
          <w:szCs w:val="24"/>
        </w:rPr>
        <w:t>wind</w:t>
      </w:r>
      <w:r w:rsidR="003B2A83" w:rsidRPr="009872A5">
        <w:rPr>
          <w:rFonts w:cs="Times New Roman"/>
          <w:color w:val="000000" w:themeColor="text1"/>
          <w:szCs w:val="24"/>
        </w:rPr>
        <w:t xml:space="preserve">, </w:t>
      </w:r>
      <w:r w:rsidR="00FB57E0" w:rsidRPr="009872A5">
        <w:rPr>
          <w:rFonts w:cs="Times New Roman"/>
          <w:color w:val="000000" w:themeColor="text1"/>
          <w:szCs w:val="24"/>
        </w:rPr>
        <w:t>especially in coastal areas</w:t>
      </w:r>
      <w:r w:rsidR="0017355D" w:rsidRPr="009872A5">
        <w:rPr>
          <w:rFonts w:cs="Times New Roman"/>
          <w:color w:val="000000" w:themeColor="text1"/>
          <w:szCs w:val="24"/>
        </w:rPr>
        <w:t xml:space="preserve">. </w:t>
      </w:r>
      <w:r w:rsidR="00683990" w:rsidRPr="009872A5">
        <w:rPr>
          <w:rFonts w:cs="Times New Roman"/>
          <w:color w:val="000000" w:themeColor="text1"/>
          <w:szCs w:val="24"/>
        </w:rPr>
        <w:t xml:space="preserve">To address the </w:t>
      </w:r>
      <w:r w:rsidR="008038EE" w:rsidRPr="009872A5">
        <w:rPr>
          <w:rFonts w:cs="Times New Roman"/>
          <w:color w:val="000000" w:themeColor="text1"/>
          <w:szCs w:val="24"/>
        </w:rPr>
        <w:t xml:space="preserve">technical </w:t>
      </w:r>
      <w:r w:rsidR="00683990" w:rsidRPr="009872A5">
        <w:rPr>
          <w:rFonts w:cs="Times New Roman"/>
          <w:color w:val="000000" w:themeColor="text1"/>
          <w:szCs w:val="24"/>
        </w:rPr>
        <w:t>difficult</w:t>
      </w:r>
      <w:r w:rsidR="00380DB8" w:rsidRPr="009872A5">
        <w:rPr>
          <w:rFonts w:cs="Times New Roman"/>
          <w:color w:val="000000" w:themeColor="text1"/>
          <w:szCs w:val="24"/>
        </w:rPr>
        <w:t xml:space="preserve">ies </w:t>
      </w:r>
      <w:r w:rsidR="008038EE" w:rsidRPr="009872A5">
        <w:rPr>
          <w:rFonts w:cs="Times New Roman"/>
          <w:color w:val="000000" w:themeColor="text1"/>
          <w:szCs w:val="24"/>
        </w:rPr>
        <w:t xml:space="preserve">and high cost </w:t>
      </w:r>
      <w:r w:rsidR="00683990" w:rsidRPr="009872A5">
        <w:rPr>
          <w:rFonts w:cs="Times New Roman"/>
          <w:color w:val="000000" w:themeColor="text1"/>
          <w:szCs w:val="24"/>
        </w:rPr>
        <w:t>of aff</w:t>
      </w:r>
      <w:r w:rsidR="00380DB8" w:rsidRPr="009872A5">
        <w:rPr>
          <w:rFonts w:cs="Times New Roman"/>
          <w:color w:val="000000" w:themeColor="text1"/>
          <w:szCs w:val="24"/>
        </w:rPr>
        <w:t xml:space="preserve">oresting such challenging sites, the </w:t>
      </w:r>
      <w:r w:rsidR="00683990" w:rsidRPr="009872A5">
        <w:rPr>
          <w:rFonts w:cs="Times New Roman"/>
          <w:color w:val="000000" w:themeColor="text1"/>
          <w:szCs w:val="24"/>
        </w:rPr>
        <w:t xml:space="preserve">Shandong </w:t>
      </w:r>
      <w:r w:rsidR="00380DB8" w:rsidRPr="009872A5">
        <w:rPr>
          <w:rFonts w:cs="Times New Roman"/>
          <w:color w:val="000000" w:themeColor="text1"/>
          <w:szCs w:val="24"/>
        </w:rPr>
        <w:t>provincial g</w:t>
      </w:r>
      <w:r w:rsidR="00683990" w:rsidRPr="009872A5">
        <w:rPr>
          <w:rFonts w:cs="Times New Roman"/>
          <w:color w:val="000000" w:themeColor="text1"/>
          <w:szCs w:val="24"/>
        </w:rPr>
        <w:t xml:space="preserve">overnment </w:t>
      </w:r>
      <w:r w:rsidR="00380DB8" w:rsidRPr="009872A5">
        <w:rPr>
          <w:rFonts w:cs="Times New Roman"/>
          <w:color w:val="000000" w:themeColor="text1"/>
          <w:szCs w:val="24"/>
        </w:rPr>
        <w:t>requested</w:t>
      </w:r>
      <w:r w:rsidR="006E60A9" w:rsidRPr="009872A5">
        <w:rPr>
          <w:rFonts w:cs="Times New Roman"/>
          <w:color w:val="000000" w:themeColor="text1"/>
          <w:szCs w:val="24"/>
        </w:rPr>
        <w:t xml:space="preserve"> </w:t>
      </w:r>
      <w:r w:rsidR="00380DB8" w:rsidRPr="009872A5">
        <w:rPr>
          <w:rFonts w:cs="Times New Roman"/>
          <w:color w:val="000000" w:themeColor="text1"/>
          <w:szCs w:val="24"/>
        </w:rPr>
        <w:t xml:space="preserve">Bank </w:t>
      </w:r>
      <w:r w:rsidR="00683990" w:rsidRPr="009872A5">
        <w:rPr>
          <w:rFonts w:cs="Times New Roman"/>
          <w:color w:val="000000" w:themeColor="text1"/>
          <w:szCs w:val="24"/>
        </w:rPr>
        <w:t>support to develop and demonstrate technical</w:t>
      </w:r>
      <w:r w:rsidR="00380DB8" w:rsidRPr="009872A5">
        <w:rPr>
          <w:rFonts w:cs="Times New Roman"/>
          <w:color w:val="000000" w:themeColor="text1"/>
          <w:szCs w:val="24"/>
        </w:rPr>
        <w:t>ly</w:t>
      </w:r>
      <w:r w:rsidR="00683990" w:rsidRPr="009872A5">
        <w:rPr>
          <w:rFonts w:cs="Times New Roman"/>
          <w:color w:val="000000" w:themeColor="text1"/>
          <w:szCs w:val="24"/>
        </w:rPr>
        <w:t xml:space="preserve"> sound and cost</w:t>
      </w:r>
      <w:r w:rsidR="006E60A9" w:rsidRPr="009872A5">
        <w:rPr>
          <w:rFonts w:cs="Times New Roman"/>
          <w:color w:val="000000" w:themeColor="text1"/>
          <w:szCs w:val="24"/>
        </w:rPr>
        <w:t>-</w:t>
      </w:r>
      <w:r w:rsidR="00683990" w:rsidRPr="009872A5">
        <w:rPr>
          <w:rFonts w:cs="Times New Roman"/>
          <w:color w:val="000000" w:themeColor="text1"/>
          <w:szCs w:val="24"/>
        </w:rPr>
        <w:t xml:space="preserve">effective </w:t>
      </w:r>
      <w:r w:rsidR="00380DB8" w:rsidRPr="009872A5">
        <w:rPr>
          <w:rFonts w:cs="Times New Roman"/>
          <w:color w:val="000000" w:themeColor="text1"/>
          <w:szCs w:val="24"/>
        </w:rPr>
        <w:t xml:space="preserve">afforestation </w:t>
      </w:r>
      <w:r w:rsidR="00683990" w:rsidRPr="009872A5">
        <w:rPr>
          <w:rFonts w:cs="Times New Roman"/>
          <w:color w:val="000000" w:themeColor="text1"/>
          <w:szCs w:val="24"/>
        </w:rPr>
        <w:t xml:space="preserve">models </w:t>
      </w:r>
      <w:r w:rsidR="00380DB8" w:rsidRPr="009872A5">
        <w:rPr>
          <w:rFonts w:cs="Times New Roman"/>
          <w:color w:val="000000" w:themeColor="text1"/>
          <w:szCs w:val="24"/>
        </w:rPr>
        <w:t xml:space="preserve">capable of </w:t>
      </w:r>
      <w:r w:rsidR="00683990" w:rsidRPr="009872A5">
        <w:rPr>
          <w:rFonts w:cs="Times New Roman"/>
          <w:color w:val="000000" w:themeColor="text1"/>
          <w:szCs w:val="24"/>
        </w:rPr>
        <w:t>restor</w:t>
      </w:r>
      <w:r w:rsidR="00380DB8" w:rsidRPr="009872A5">
        <w:rPr>
          <w:rFonts w:cs="Times New Roman"/>
          <w:color w:val="000000" w:themeColor="text1"/>
          <w:szCs w:val="24"/>
        </w:rPr>
        <w:t>ing ecological stability at the sites.</w:t>
      </w:r>
    </w:p>
    <w:p w14:paraId="3B8F844E" w14:textId="77777777" w:rsidR="00595C5F" w:rsidRPr="009872A5" w:rsidRDefault="00595C5F" w:rsidP="0006591C">
      <w:pPr>
        <w:pStyle w:val="ListParagraph"/>
        <w:spacing w:after="0" w:line="240" w:lineRule="auto"/>
        <w:ind w:left="0"/>
        <w:contextualSpacing w:val="0"/>
        <w:jc w:val="both"/>
        <w:rPr>
          <w:rFonts w:cs="Times New Roman"/>
          <w:color w:val="000000" w:themeColor="text1"/>
          <w:szCs w:val="24"/>
        </w:rPr>
      </w:pPr>
    </w:p>
    <w:p w14:paraId="218CF67D" w14:textId="2694C175" w:rsidR="00945DE5" w:rsidRPr="009872A5" w:rsidRDefault="0017355D"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The project comprised two components</w:t>
      </w:r>
      <w:r w:rsidR="00495773" w:rsidRPr="009872A5">
        <w:rPr>
          <w:rFonts w:cs="Times New Roman"/>
          <w:color w:val="000000" w:themeColor="text1"/>
          <w:szCs w:val="24"/>
        </w:rPr>
        <w:t xml:space="preserve">: </w:t>
      </w:r>
      <w:r w:rsidRPr="009872A5">
        <w:rPr>
          <w:rFonts w:cs="Times New Roman"/>
          <w:color w:val="000000" w:themeColor="text1"/>
          <w:szCs w:val="24"/>
        </w:rPr>
        <w:t>(</w:t>
      </w:r>
      <w:r w:rsidR="0082732E" w:rsidRPr="009872A5">
        <w:rPr>
          <w:rFonts w:cs="Times New Roman"/>
          <w:color w:val="000000" w:themeColor="text1"/>
          <w:szCs w:val="24"/>
        </w:rPr>
        <w:t>1</w:t>
      </w:r>
      <w:r w:rsidRPr="009872A5">
        <w:rPr>
          <w:rFonts w:cs="Times New Roman"/>
          <w:color w:val="000000" w:themeColor="text1"/>
          <w:szCs w:val="24"/>
        </w:rPr>
        <w:t>) Environmental Plantation Establishment</w:t>
      </w:r>
      <w:r w:rsidR="001C6185" w:rsidRPr="009872A5">
        <w:rPr>
          <w:rFonts w:cs="Times New Roman"/>
          <w:color w:val="000000" w:themeColor="text1"/>
          <w:szCs w:val="24"/>
        </w:rPr>
        <w:t>,</w:t>
      </w:r>
      <w:r w:rsidRPr="009872A5">
        <w:rPr>
          <w:rFonts w:cs="Times New Roman"/>
          <w:color w:val="000000" w:themeColor="text1"/>
          <w:szCs w:val="24"/>
        </w:rPr>
        <w:t xml:space="preserve"> </w:t>
      </w:r>
      <w:r w:rsidR="00C87A8B" w:rsidRPr="009872A5">
        <w:rPr>
          <w:rFonts w:cs="Times New Roman"/>
          <w:color w:val="000000" w:themeColor="text1"/>
          <w:szCs w:val="24"/>
        </w:rPr>
        <w:t>and (</w:t>
      </w:r>
      <w:r w:rsidR="0082732E" w:rsidRPr="009872A5">
        <w:rPr>
          <w:rFonts w:cs="Times New Roman"/>
          <w:color w:val="000000" w:themeColor="text1"/>
          <w:szCs w:val="24"/>
        </w:rPr>
        <w:t>2</w:t>
      </w:r>
      <w:r w:rsidR="00C87A8B" w:rsidRPr="009872A5">
        <w:rPr>
          <w:rFonts w:cs="Times New Roman"/>
          <w:color w:val="000000" w:themeColor="text1"/>
          <w:szCs w:val="24"/>
        </w:rPr>
        <w:t>) Technical Support and Project Management.</w:t>
      </w:r>
      <w:r w:rsidR="00C87A8B" w:rsidRPr="009872A5">
        <w:rPr>
          <w:rFonts w:cs="Times New Roman"/>
          <w:b/>
          <w:color w:val="000000" w:themeColor="text1"/>
          <w:szCs w:val="24"/>
        </w:rPr>
        <w:t xml:space="preserve"> </w:t>
      </w:r>
      <w:r w:rsidR="00C87A8B" w:rsidRPr="009872A5">
        <w:rPr>
          <w:rFonts w:cs="Times New Roman"/>
          <w:color w:val="000000" w:themeColor="text1"/>
          <w:szCs w:val="24"/>
        </w:rPr>
        <w:t xml:space="preserve">Component </w:t>
      </w:r>
      <w:r w:rsidR="0082732E" w:rsidRPr="009872A5">
        <w:rPr>
          <w:rFonts w:cs="Times New Roman"/>
          <w:color w:val="000000" w:themeColor="text1"/>
          <w:szCs w:val="24"/>
        </w:rPr>
        <w:t>1</w:t>
      </w:r>
      <w:r w:rsidR="00C87A8B" w:rsidRPr="009872A5">
        <w:rPr>
          <w:rFonts w:cs="Times New Roman"/>
          <w:b/>
          <w:color w:val="000000" w:themeColor="text1"/>
          <w:szCs w:val="24"/>
        </w:rPr>
        <w:t xml:space="preserve"> </w:t>
      </w:r>
      <w:r w:rsidRPr="009872A5">
        <w:rPr>
          <w:rFonts w:cs="Times New Roman"/>
          <w:color w:val="000000" w:themeColor="text1"/>
          <w:szCs w:val="24"/>
        </w:rPr>
        <w:t xml:space="preserve">aimed to </w:t>
      </w:r>
      <w:r w:rsidR="006D36D8" w:rsidRPr="009872A5">
        <w:rPr>
          <w:rFonts w:cs="Times New Roman"/>
          <w:color w:val="000000" w:themeColor="text1"/>
          <w:szCs w:val="24"/>
        </w:rPr>
        <w:t xml:space="preserve">increase </w:t>
      </w:r>
      <w:r w:rsidRPr="009872A5">
        <w:rPr>
          <w:rFonts w:cs="Times New Roman"/>
          <w:color w:val="000000" w:themeColor="text1"/>
          <w:szCs w:val="24"/>
        </w:rPr>
        <w:t xml:space="preserve">tree and shrub </w:t>
      </w:r>
      <w:r w:rsidR="003C3BC4" w:rsidRPr="009872A5">
        <w:rPr>
          <w:rFonts w:cs="Times New Roman"/>
          <w:color w:val="000000" w:themeColor="text1"/>
          <w:szCs w:val="24"/>
        </w:rPr>
        <w:t xml:space="preserve">cover </w:t>
      </w:r>
      <w:r w:rsidR="005B7789" w:rsidRPr="009872A5">
        <w:rPr>
          <w:rFonts w:cs="Times New Roman"/>
          <w:color w:val="000000" w:themeColor="text1"/>
          <w:szCs w:val="24"/>
        </w:rPr>
        <w:t xml:space="preserve">of </w:t>
      </w:r>
      <w:r w:rsidR="003C3BC4" w:rsidRPr="009872A5">
        <w:rPr>
          <w:rFonts w:cs="Times New Roman"/>
          <w:color w:val="000000" w:themeColor="text1"/>
          <w:szCs w:val="24"/>
        </w:rPr>
        <w:t xml:space="preserve">degraded </w:t>
      </w:r>
      <w:r w:rsidRPr="009872A5">
        <w:rPr>
          <w:rFonts w:cs="Times New Roman"/>
          <w:color w:val="000000" w:themeColor="text1"/>
          <w:szCs w:val="24"/>
        </w:rPr>
        <w:t>sandstone</w:t>
      </w:r>
      <w:r w:rsidR="003C3BC4" w:rsidRPr="009872A5">
        <w:rPr>
          <w:rFonts w:cs="Times New Roman"/>
          <w:color w:val="000000" w:themeColor="text1"/>
          <w:szCs w:val="24"/>
        </w:rPr>
        <w:t xml:space="preserve"> and </w:t>
      </w:r>
      <w:r w:rsidRPr="009872A5">
        <w:rPr>
          <w:rFonts w:cs="Times New Roman"/>
          <w:color w:val="000000" w:themeColor="text1"/>
          <w:szCs w:val="24"/>
        </w:rPr>
        <w:t xml:space="preserve">limestone areas and </w:t>
      </w:r>
      <w:r w:rsidR="003C3BC4" w:rsidRPr="009872A5">
        <w:rPr>
          <w:rFonts w:cs="Times New Roman"/>
          <w:color w:val="000000" w:themeColor="text1"/>
          <w:szCs w:val="24"/>
        </w:rPr>
        <w:t>o</w:t>
      </w:r>
      <w:r w:rsidR="001C6185" w:rsidRPr="009872A5">
        <w:rPr>
          <w:rFonts w:cs="Times New Roman"/>
          <w:color w:val="000000" w:themeColor="text1"/>
          <w:szCs w:val="24"/>
        </w:rPr>
        <w:t>f</w:t>
      </w:r>
      <w:r w:rsidR="00FB57E0" w:rsidRPr="009872A5">
        <w:rPr>
          <w:rFonts w:cs="Times New Roman"/>
          <w:color w:val="000000" w:themeColor="text1"/>
          <w:szCs w:val="24"/>
        </w:rPr>
        <w:t xml:space="preserve"> </w:t>
      </w:r>
      <w:r w:rsidR="003C3BC4" w:rsidRPr="009872A5">
        <w:rPr>
          <w:rFonts w:cs="Times New Roman"/>
          <w:color w:val="000000" w:themeColor="text1"/>
          <w:szCs w:val="24"/>
        </w:rPr>
        <w:t>s</w:t>
      </w:r>
      <w:r w:rsidRPr="009872A5">
        <w:rPr>
          <w:rFonts w:cs="Times New Roman"/>
          <w:color w:val="000000" w:themeColor="text1"/>
          <w:szCs w:val="24"/>
        </w:rPr>
        <w:t xml:space="preserve">aline </w:t>
      </w:r>
      <w:r w:rsidR="003C3BC4" w:rsidRPr="009872A5">
        <w:rPr>
          <w:rFonts w:cs="Times New Roman"/>
          <w:color w:val="000000" w:themeColor="text1"/>
          <w:szCs w:val="24"/>
        </w:rPr>
        <w:t>c</w:t>
      </w:r>
      <w:r w:rsidRPr="009872A5">
        <w:rPr>
          <w:rFonts w:cs="Times New Roman"/>
          <w:color w:val="000000" w:themeColor="text1"/>
          <w:szCs w:val="24"/>
        </w:rPr>
        <w:t xml:space="preserve">oastal </w:t>
      </w:r>
      <w:r w:rsidR="003C3BC4" w:rsidRPr="009872A5">
        <w:rPr>
          <w:rFonts w:cs="Times New Roman"/>
          <w:color w:val="000000" w:themeColor="text1"/>
          <w:szCs w:val="24"/>
        </w:rPr>
        <w:t>a</w:t>
      </w:r>
      <w:r w:rsidRPr="009872A5">
        <w:rPr>
          <w:rFonts w:cs="Times New Roman"/>
          <w:color w:val="000000" w:themeColor="text1"/>
          <w:szCs w:val="24"/>
        </w:rPr>
        <w:t xml:space="preserve">reas in the Yellow River Delta. </w:t>
      </w:r>
      <w:r w:rsidR="003C3BC4" w:rsidRPr="009872A5">
        <w:rPr>
          <w:rFonts w:cs="Times New Roman"/>
          <w:color w:val="000000" w:themeColor="text1"/>
          <w:szCs w:val="24"/>
        </w:rPr>
        <w:t xml:space="preserve">The </w:t>
      </w:r>
      <w:r w:rsidR="00FC2FCE" w:rsidRPr="009872A5">
        <w:rPr>
          <w:rFonts w:cs="Times New Roman"/>
          <w:color w:val="000000" w:themeColor="text1"/>
          <w:szCs w:val="24"/>
        </w:rPr>
        <w:t>aim</w:t>
      </w:r>
      <w:r w:rsidR="00E55990" w:rsidRPr="009872A5">
        <w:rPr>
          <w:rFonts w:cs="Times New Roman"/>
          <w:color w:val="000000" w:themeColor="text1"/>
          <w:szCs w:val="24"/>
        </w:rPr>
        <w:t>s</w:t>
      </w:r>
      <w:r w:rsidR="00FC2FCE" w:rsidRPr="009872A5">
        <w:rPr>
          <w:rFonts w:cs="Times New Roman"/>
          <w:color w:val="000000" w:themeColor="text1"/>
          <w:szCs w:val="24"/>
        </w:rPr>
        <w:t xml:space="preserve"> </w:t>
      </w:r>
      <w:r w:rsidR="00E55990" w:rsidRPr="009872A5">
        <w:rPr>
          <w:rFonts w:cs="Times New Roman"/>
          <w:color w:val="000000" w:themeColor="text1"/>
          <w:szCs w:val="24"/>
        </w:rPr>
        <w:t xml:space="preserve">were </w:t>
      </w:r>
      <w:r w:rsidR="003C3BC4" w:rsidRPr="009872A5">
        <w:rPr>
          <w:rFonts w:cs="Times New Roman"/>
          <w:color w:val="000000" w:themeColor="text1"/>
          <w:szCs w:val="24"/>
        </w:rPr>
        <w:t xml:space="preserve">to create a dense, multistory vegetative cover to </w:t>
      </w:r>
      <w:r w:rsidR="003C3BC4" w:rsidRPr="009872A5">
        <w:rPr>
          <w:rFonts w:cs="Times New Roman"/>
          <w:color w:val="000000" w:themeColor="text1"/>
          <w:szCs w:val="24"/>
          <w:lang w:bidi="th-TH"/>
        </w:rPr>
        <w:t>protect</w:t>
      </w:r>
      <w:r w:rsidR="003C3BC4" w:rsidRPr="009872A5">
        <w:rPr>
          <w:rFonts w:cs="Times New Roman"/>
          <w:color w:val="000000" w:themeColor="text1"/>
          <w:szCs w:val="24"/>
        </w:rPr>
        <w:t xml:space="preserve"> and </w:t>
      </w:r>
      <w:r w:rsidR="00FC2FCE" w:rsidRPr="009872A5">
        <w:rPr>
          <w:rFonts w:cs="Times New Roman"/>
          <w:color w:val="000000" w:themeColor="text1"/>
          <w:szCs w:val="24"/>
        </w:rPr>
        <w:t>improve the ecolo</w:t>
      </w:r>
      <w:r w:rsidR="00B94828" w:rsidRPr="009872A5">
        <w:rPr>
          <w:rFonts w:cs="Times New Roman"/>
          <w:color w:val="000000" w:themeColor="text1"/>
          <w:szCs w:val="24"/>
        </w:rPr>
        <w:t xml:space="preserve">gical conditions </w:t>
      </w:r>
      <w:r w:rsidR="00FC2FCE" w:rsidRPr="009872A5">
        <w:rPr>
          <w:rFonts w:cs="Times New Roman"/>
          <w:color w:val="000000" w:themeColor="text1"/>
          <w:szCs w:val="24"/>
        </w:rPr>
        <w:t xml:space="preserve"> of t</w:t>
      </w:r>
      <w:r w:rsidR="00696A5F" w:rsidRPr="009872A5">
        <w:rPr>
          <w:rFonts w:cs="Times New Roman"/>
          <w:color w:val="000000" w:themeColor="text1"/>
          <w:szCs w:val="24"/>
        </w:rPr>
        <w:t xml:space="preserve">he </w:t>
      </w:r>
      <w:r w:rsidR="00B94828" w:rsidRPr="009872A5">
        <w:rPr>
          <w:rFonts w:cs="Times New Roman"/>
          <w:color w:val="000000" w:themeColor="text1"/>
          <w:szCs w:val="24"/>
        </w:rPr>
        <w:t>project areas</w:t>
      </w:r>
      <w:r w:rsidR="00FC2FCE" w:rsidRPr="009872A5">
        <w:rPr>
          <w:rFonts w:cs="Times New Roman"/>
          <w:color w:val="000000" w:themeColor="text1"/>
          <w:szCs w:val="24"/>
        </w:rPr>
        <w:t xml:space="preserve"> through </w:t>
      </w:r>
      <w:r w:rsidRPr="009872A5">
        <w:rPr>
          <w:rFonts w:cs="Times New Roman"/>
          <w:color w:val="000000" w:themeColor="text1"/>
          <w:szCs w:val="24"/>
        </w:rPr>
        <w:t>mixed</w:t>
      </w:r>
      <w:r w:rsidR="005726DA" w:rsidRPr="009872A5">
        <w:rPr>
          <w:rFonts w:cs="Times New Roman"/>
          <w:color w:val="000000" w:themeColor="text1"/>
          <w:szCs w:val="24"/>
        </w:rPr>
        <w:t>-</w:t>
      </w:r>
      <w:r w:rsidRPr="009872A5">
        <w:rPr>
          <w:rFonts w:cs="Times New Roman"/>
          <w:color w:val="000000" w:themeColor="text1"/>
          <w:szCs w:val="24"/>
        </w:rPr>
        <w:t>species afforestation for ecological rehabilitation</w:t>
      </w:r>
      <w:r w:rsidR="002C1FD6" w:rsidRPr="009872A5">
        <w:rPr>
          <w:rFonts w:cs="Times New Roman"/>
          <w:color w:val="000000" w:themeColor="text1"/>
          <w:szCs w:val="24"/>
        </w:rPr>
        <w:t xml:space="preserve">; </w:t>
      </w:r>
      <w:r w:rsidRPr="009872A5">
        <w:rPr>
          <w:rFonts w:cs="Times New Roman"/>
          <w:color w:val="000000" w:themeColor="text1"/>
          <w:szCs w:val="24"/>
        </w:rPr>
        <w:t>promot</w:t>
      </w:r>
      <w:r w:rsidR="001621BC" w:rsidRPr="009872A5">
        <w:rPr>
          <w:rFonts w:cs="Times New Roman"/>
          <w:color w:val="000000" w:themeColor="text1"/>
          <w:szCs w:val="24"/>
        </w:rPr>
        <w:t>e</w:t>
      </w:r>
      <w:r w:rsidRPr="009872A5">
        <w:rPr>
          <w:rFonts w:cs="Times New Roman"/>
          <w:color w:val="000000" w:themeColor="text1"/>
          <w:szCs w:val="24"/>
        </w:rPr>
        <w:t xml:space="preserve"> best forest</w:t>
      </w:r>
      <w:r w:rsidR="00126F32" w:rsidRPr="009872A5">
        <w:rPr>
          <w:rFonts w:cs="Times New Roman"/>
          <w:color w:val="000000" w:themeColor="text1"/>
          <w:szCs w:val="24"/>
        </w:rPr>
        <w:t xml:space="preserve"> management </w:t>
      </w:r>
      <w:r w:rsidRPr="009872A5">
        <w:rPr>
          <w:rFonts w:cs="Times New Roman"/>
          <w:color w:val="000000" w:themeColor="text1"/>
          <w:szCs w:val="24"/>
        </w:rPr>
        <w:t>practice</w:t>
      </w:r>
      <w:r w:rsidR="002C1FD6" w:rsidRPr="009872A5">
        <w:rPr>
          <w:rFonts w:cs="Times New Roman"/>
          <w:color w:val="000000" w:themeColor="text1"/>
          <w:szCs w:val="24"/>
        </w:rPr>
        <w:t xml:space="preserve">; </w:t>
      </w:r>
      <w:r w:rsidRPr="009872A5">
        <w:rPr>
          <w:rFonts w:cs="Times New Roman"/>
          <w:color w:val="000000" w:themeColor="text1"/>
          <w:szCs w:val="24"/>
        </w:rPr>
        <w:t>train</w:t>
      </w:r>
      <w:r w:rsidR="00C87A8B" w:rsidRPr="009872A5">
        <w:rPr>
          <w:rFonts w:cs="Times New Roman"/>
          <w:color w:val="000000" w:themeColor="text1"/>
          <w:szCs w:val="24"/>
        </w:rPr>
        <w:t xml:space="preserve"> staff and farmers in mixed</w:t>
      </w:r>
      <w:r w:rsidR="005726DA" w:rsidRPr="009872A5">
        <w:rPr>
          <w:rFonts w:cs="Times New Roman"/>
          <w:color w:val="000000" w:themeColor="text1"/>
          <w:szCs w:val="24"/>
        </w:rPr>
        <w:t>-</w:t>
      </w:r>
      <w:r w:rsidR="00C87A8B" w:rsidRPr="009872A5">
        <w:rPr>
          <w:rFonts w:cs="Times New Roman"/>
          <w:color w:val="000000" w:themeColor="text1"/>
          <w:szCs w:val="24"/>
        </w:rPr>
        <w:t>species planting</w:t>
      </w:r>
      <w:r w:rsidR="002C1FD6" w:rsidRPr="009872A5">
        <w:rPr>
          <w:rFonts w:cs="Times New Roman"/>
          <w:color w:val="000000" w:themeColor="text1"/>
          <w:szCs w:val="24"/>
        </w:rPr>
        <w:t xml:space="preserve">; </w:t>
      </w:r>
      <w:r w:rsidRPr="009872A5">
        <w:rPr>
          <w:rFonts w:cs="Times New Roman"/>
          <w:color w:val="000000" w:themeColor="text1"/>
          <w:szCs w:val="24"/>
        </w:rPr>
        <w:t xml:space="preserve">and </w:t>
      </w:r>
      <w:r w:rsidR="00C87A8B" w:rsidRPr="009872A5">
        <w:rPr>
          <w:rFonts w:cs="Times New Roman"/>
          <w:color w:val="000000" w:themeColor="text1"/>
          <w:szCs w:val="24"/>
        </w:rPr>
        <w:t>ensur</w:t>
      </w:r>
      <w:r w:rsidR="002C1FD6" w:rsidRPr="009872A5">
        <w:rPr>
          <w:rFonts w:cs="Times New Roman"/>
          <w:color w:val="000000" w:themeColor="text1"/>
          <w:szCs w:val="24"/>
        </w:rPr>
        <w:t>e</w:t>
      </w:r>
      <w:r w:rsidR="00C87A8B" w:rsidRPr="009872A5">
        <w:rPr>
          <w:rFonts w:cs="Times New Roman"/>
          <w:color w:val="000000" w:themeColor="text1"/>
          <w:szCs w:val="24"/>
        </w:rPr>
        <w:t xml:space="preserve"> </w:t>
      </w:r>
      <w:r w:rsidRPr="009872A5">
        <w:rPr>
          <w:rFonts w:cs="Times New Roman"/>
          <w:color w:val="000000" w:themeColor="text1"/>
          <w:szCs w:val="24"/>
        </w:rPr>
        <w:t>compliance with environmental and social safeguards.</w:t>
      </w:r>
    </w:p>
    <w:p w14:paraId="396CAF8D" w14:textId="77777777" w:rsidR="00595C5F" w:rsidRPr="009872A5" w:rsidRDefault="00595C5F" w:rsidP="0006591C">
      <w:pPr>
        <w:pStyle w:val="ListParagraph"/>
        <w:spacing w:after="0" w:line="240" w:lineRule="auto"/>
        <w:ind w:left="0"/>
        <w:contextualSpacing w:val="0"/>
        <w:jc w:val="both"/>
        <w:rPr>
          <w:rFonts w:cs="Times New Roman"/>
          <w:color w:val="000000" w:themeColor="text1"/>
          <w:szCs w:val="24"/>
        </w:rPr>
      </w:pPr>
    </w:p>
    <w:p w14:paraId="161E90C6" w14:textId="2D40ABD5" w:rsidR="006308AA" w:rsidRPr="009872A5" w:rsidRDefault="00380DB8" w:rsidP="00A864F4">
      <w:pPr>
        <w:pStyle w:val="ListParagraph"/>
        <w:numPr>
          <w:ilvl w:val="0"/>
          <w:numId w:val="9"/>
        </w:numPr>
        <w:snapToGrid w:val="0"/>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A</w:t>
      </w:r>
      <w:r w:rsidR="00FB57E0" w:rsidRPr="009872A5">
        <w:rPr>
          <w:rFonts w:cs="Times New Roman"/>
          <w:color w:val="000000" w:themeColor="text1"/>
          <w:szCs w:val="24"/>
        </w:rPr>
        <w:t xml:space="preserve"> project</w:t>
      </w:r>
      <w:r w:rsidR="004506DB" w:rsidRPr="009872A5">
        <w:rPr>
          <w:rFonts w:cs="Times New Roman"/>
          <w:color w:val="000000" w:themeColor="text1"/>
          <w:szCs w:val="24"/>
        </w:rPr>
        <w:t xml:space="preserve"> </w:t>
      </w:r>
      <w:r w:rsidR="004506DB" w:rsidRPr="009872A5">
        <w:rPr>
          <w:rFonts w:eastAsia="Times New Roman" w:cs="Times New Roman"/>
          <w:color w:val="000000"/>
          <w:szCs w:val="24"/>
          <w:lang w:eastAsia="zh-CN"/>
        </w:rPr>
        <w:t>Implementation Completion and Results Report (</w:t>
      </w:r>
      <w:r w:rsidR="0024042C" w:rsidRPr="009872A5">
        <w:rPr>
          <w:rFonts w:cs="Times New Roman"/>
          <w:color w:val="000000" w:themeColor="text1"/>
          <w:szCs w:val="24"/>
        </w:rPr>
        <w:t>ICR</w:t>
      </w:r>
      <w:r w:rsidR="004506DB" w:rsidRPr="009872A5">
        <w:rPr>
          <w:rFonts w:cs="Times New Roman"/>
          <w:color w:val="000000" w:themeColor="text1"/>
          <w:szCs w:val="24"/>
        </w:rPr>
        <w:t>)</w:t>
      </w:r>
      <w:r w:rsidR="00BA7CEF" w:rsidRPr="009872A5">
        <w:rPr>
          <w:rFonts w:cs="Times New Roman"/>
          <w:color w:val="000000" w:themeColor="text1"/>
          <w:szCs w:val="24"/>
        </w:rPr>
        <w:t xml:space="preserve"> undertaken</w:t>
      </w:r>
      <w:r w:rsidR="0024042C" w:rsidRPr="009872A5">
        <w:rPr>
          <w:rFonts w:cs="Times New Roman"/>
          <w:color w:val="000000" w:themeColor="text1"/>
          <w:szCs w:val="24"/>
        </w:rPr>
        <w:t xml:space="preserve"> in </w:t>
      </w:r>
      <w:r w:rsidR="00D31931" w:rsidRPr="009872A5">
        <w:rPr>
          <w:rFonts w:cs="Times New Roman"/>
          <w:color w:val="000000" w:themeColor="text1"/>
          <w:szCs w:val="24"/>
        </w:rPr>
        <w:t>January</w:t>
      </w:r>
      <w:r w:rsidR="0024042C" w:rsidRPr="009872A5">
        <w:rPr>
          <w:rFonts w:cs="Times New Roman"/>
          <w:color w:val="000000" w:themeColor="text1"/>
          <w:szCs w:val="24"/>
        </w:rPr>
        <w:t xml:space="preserve"> 2017</w:t>
      </w:r>
      <w:r w:rsidRPr="009872A5">
        <w:rPr>
          <w:rFonts w:cs="Times New Roman"/>
          <w:color w:val="000000" w:themeColor="text1"/>
          <w:szCs w:val="24"/>
        </w:rPr>
        <w:t xml:space="preserve"> </w:t>
      </w:r>
      <w:r w:rsidR="00FC2FCE" w:rsidRPr="009872A5">
        <w:rPr>
          <w:rFonts w:cs="Times New Roman"/>
          <w:color w:val="000000" w:themeColor="text1"/>
          <w:szCs w:val="24"/>
        </w:rPr>
        <w:t>rated</w:t>
      </w:r>
      <w:r w:rsidR="00FC7483" w:rsidRPr="009872A5">
        <w:rPr>
          <w:rFonts w:cs="Times New Roman"/>
          <w:color w:val="000000" w:themeColor="text1"/>
          <w:szCs w:val="24"/>
        </w:rPr>
        <w:t xml:space="preserve"> the project</w:t>
      </w:r>
      <w:r w:rsidR="00FC2FCE" w:rsidRPr="009872A5">
        <w:rPr>
          <w:rFonts w:cs="Times New Roman"/>
          <w:color w:val="000000" w:themeColor="text1"/>
          <w:szCs w:val="24"/>
        </w:rPr>
        <w:t xml:space="preserve"> </w:t>
      </w:r>
      <w:r w:rsidR="002229FD" w:rsidRPr="009872A5">
        <w:rPr>
          <w:rFonts w:cs="Times New Roman"/>
          <w:color w:val="000000" w:themeColor="text1"/>
          <w:szCs w:val="24"/>
        </w:rPr>
        <w:t xml:space="preserve">as </w:t>
      </w:r>
      <w:r w:rsidR="0024042C" w:rsidRPr="009872A5">
        <w:rPr>
          <w:rFonts w:cs="Times New Roman"/>
          <w:color w:val="000000" w:themeColor="text1"/>
          <w:szCs w:val="24"/>
        </w:rPr>
        <w:t>Highly Satisfactory.</w:t>
      </w:r>
    </w:p>
    <w:p w14:paraId="7F5F1AFC" w14:textId="77777777" w:rsidR="0041748B" w:rsidRPr="009872A5" w:rsidRDefault="0041748B" w:rsidP="0006591C">
      <w:pPr>
        <w:pStyle w:val="ListParagraph"/>
        <w:spacing w:after="0" w:line="240" w:lineRule="auto"/>
        <w:ind w:left="0"/>
        <w:contextualSpacing w:val="0"/>
        <w:jc w:val="both"/>
        <w:rPr>
          <w:rFonts w:cs="Times New Roman"/>
          <w:color w:val="000000" w:themeColor="text1"/>
          <w:szCs w:val="24"/>
        </w:rPr>
      </w:pPr>
    </w:p>
    <w:p w14:paraId="237C6859" w14:textId="48348783" w:rsidR="00683990" w:rsidRPr="009872A5" w:rsidRDefault="00683990" w:rsidP="009E0F96">
      <w:pPr>
        <w:pStyle w:val="ListParagraph"/>
        <w:numPr>
          <w:ilvl w:val="0"/>
          <w:numId w:val="9"/>
        </w:numPr>
        <w:spacing w:after="0" w:line="240" w:lineRule="auto"/>
        <w:ind w:left="0" w:firstLine="0"/>
        <w:jc w:val="both"/>
        <w:rPr>
          <w:rFonts w:cs="Times New Roman"/>
          <w:b/>
        </w:rPr>
      </w:pPr>
      <w:bookmarkStart w:id="40" w:name="_Toc522871664"/>
      <w:bookmarkStart w:id="41" w:name="_Toc522878681"/>
      <w:bookmarkStart w:id="42" w:name="_Toc522962940"/>
      <w:r w:rsidRPr="009872A5">
        <w:rPr>
          <w:rFonts w:cs="Times New Roman"/>
          <w:b/>
        </w:rPr>
        <w:t xml:space="preserve">Silvicultural </w:t>
      </w:r>
      <w:r w:rsidR="00945DE5" w:rsidRPr="009872A5">
        <w:rPr>
          <w:rFonts w:cs="Times New Roman"/>
          <w:b/>
        </w:rPr>
        <w:t>M</w:t>
      </w:r>
      <w:r w:rsidRPr="009872A5">
        <w:rPr>
          <w:rFonts w:cs="Times New Roman"/>
          <w:b/>
        </w:rPr>
        <w:t xml:space="preserve">anagement </w:t>
      </w:r>
      <w:r w:rsidR="00945DE5" w:rsidRPr="009872A5">
        <w:rPr>
          <w:rFonts w:cs="Times New Roman"/>
          <w:b/>
        </w:rPr>
        <w:t>M</w:t>
      </w:r>
      <w:r w:rsidRPr="009872A5">
        <w:rPr>
          <w:rFonts w:cs="Times New Roman"/>
          <w:b/>
        </w:rPr>
        <w:t>odel</w:t>
      </w:r>
      <w:bookmarkEnd w:id="40"/>
      <w:bookmarkEnd w:id="41"/>
      <w:bookmarkEnd w:id="42"/>
      <w:r w:rsidR="007E3E64" w:rsidRPr="009872A5">
        <w:rPr>
          <w:rFonts w:cs="Times New Roman"/>
          <w:b/>
        </w:rPr>
        <w:t>s</w:t>
      </w:r>
      <w:r w:rsidR="009E0F96" w:rsidRPr="009872A5">
        <w:rPr>
          <w:rFonts w:cs="Times New Roman"/>
          <w:b/>
        </w:rPr>
        <w:t xml:space="preserve">. </w:t>
      </w:r>
      <w:r w:rsidR="0082732E" w:rsidRPr="009872A5">
        <w:rPr>
          <w:rFonts w:cs="Times New Roman"/>
          <w:color w:val="000000" w:themeColor="text1"/>
          <w:szCs w:val="24"/>
        </w:rPr>
        <w:t>Before</w:t>
      </w:r>
      <w:r w:rsidR="007E3E64" w:rsidRPr="009872A5">
        <w:rPr>
          <w:rFonts w:cs="Times New Roman"/>
          <w:color w:val="000000" w:themeColor="text1"/>
          <w:szCs w:val="24"/>
        </w:rPr>
        <w:t xml:space="preserve"> designing </w:t>
      </w:r>
      <w:r w:rsidRPr="009872A5">
        <w:rPr>
          <w:rFonts w:cs="Times New Roman"/>
          <w:color w:val="000000" w:themeColor="text1"/>
          <w:szCs w:val="24"/>
        </w:rPr>
        <w:t xml:space="preserve">technical </w:t>
      </w:r>
      <w:r w:rsidR="007E3E64" w:rsidRPr="009872A5">
        <w:rPr>
          <w:rFonts w:cs="Times New Roman"/>
          <w:color w:val="000000" w:themeColor="text1"/>
          <w:szCs w:val="24"/>
        </w:rPr>
        <w:t xml:space="preserve">planting </w:t>
      </w:r>
      <w:r w:rsidRPr="009872A5">
        <w:rPr>
          <w:rFonts w:cs="Times New Roman"/>
          <w:color w:val="000000" w:themeColor="text1"/>
          <w:szCs w:val="24"/>
        </w:rPr>
        <w:t xml:space="preserve">models, </w:t>
      </w:r>
      <w:r w:rsidR="007E3E64" w:rsidRPr="009872A5">
        <w:rPr>
          <w:rFonts w:cs="Times New Roman"/>
          <w:color w:val="000000" w:themeColor="text1"/>
          <w:szCs w:val="24"/>
        </w:rPr>
        <w:t>a</w:t>
      </w:r>
      <w:r w:rsidRPr="009872A5">
        <w:rPr>
          <w:rFonts w:cs="Times New Roman"/>
          <w:color w:val="000000" w:themeColor="text1"/>
          <w:szCs w:val="24"/>
        </w:rPr>
        <w:t xml:space="preserve"> land classification </w:t>
      </w:r>
      <w:r w:rsidR="007E3E64" w:rsidRPr="009872A5">
        <w:rPr>
          <w:rFonts w:cs="Times New Roman"/>
          <w:color w:val="000000" w:themeColor="text1"/>
          <w:szCs w:val="24"/>
        </w:rPr>
        <w:t>exercise was</w:t>
      </w:r>
      <w:r w:rsidRPr="009872A5">
        <w:rPr>
          <w:rFonts w:cs="Times New Roman"/>
          <w:color w:val="000000" w:themeColor="text1"/>
          <w:szCs w:val="24"/>
        </w:rPr>
        <w:t xml:space="preserve"> conducted </w:t>
      </w:r>
      <w:r w:rsidR="007E3E64" w:rsidRPr="009872A5">
        <w:rPr>
          <w:rFonts w:cs="Times New Roman"/>
          <w:color w:val="000000" w:themeColor="text1"/>
          <w:szCs w:val="24"/>
        </w:rPr>
        <w:t xml:space="preserve">using parameters </w:t>
      </w:r>
      <w:r w:rsidR="0082732E" w:rsidRPr="009872A5">
        <w:rPr>
          <w:rFonts w:cs="Times New Roman"/>
          <w:color w:val="000000" w:themeColor="text1"/>
          <w:szCs w:val="24"/>
        </w:rPr>
        <w:t xml:space="preserve">such </w:t>
      </w:r>
      <w:r w:rsidR="007E3E64" w:rsidRPr="009872A5">
        <w:rPr>
          <w:rFonts w:cs="Times New Roman"/>
          <w:color w:val="000000" w:themeColor="text1"/>
          <w:szCs w:val="24"/>
        </w:rPr>
        <w:t xml:space="preserve">as </w:t>
      </w:r>
      <w:r w:rsidRPr="009872A5">
        <w:rPr>
          <w:rFonts w:cs="Times New Roman"/>
          <w:color w:val="000000" w:themeColor="text1"/>
          <w:szCs w:val="24"/>
        </w:rPr>
        <w:t>topography</w:t>
      </w:r>
      <w:r w:rsidR="007E3E64" w:rsidRPr="009872A5">
        <w:rPr>
          <w:rFonts w:cs="Times New Roman"/>
          <w:color w:val="000000" w:themeColor="text1"/>
          <w:szCs w:val="24"/>
        </w:rPr>
        <w:t>,</w:t>
      </w:r>
      <w:r w:rsidRPr="009872A5">
        <w:rPr>
          <w:rFonts w:cs="Times New Roman"/>
          <w:color w:val="000000" w:themeColor="text1"/>
          <w:szCs w:val="24"/>
        </w:rPr>
        <w:t xml:space="preserve"> </w:t>
      </w:r>
      <w:r w:rsidR="007E3E64" w:rsidRPr="009872A5">
        <w:rPr>
          <w:rFonts w:cs="Times New Roman"/>
          <w:color w:val="000000" w:themeColor="text1"/>
          <w:szCs w:val="24"/>
        </w:rPr>
        <w:t xml:space="preserve">geomorphology, altitude, exposure, rainfall, soil, </w:t>
      </w:r>
      <w:r w:rsidRPr="009872A5">
        <w:rPr>
          <w:rFonts w:cs="Times New Roman"/>
          <w:color w:val="000000" w:themeColor="text1"/>
          <w:szCs w:val="24"/>
        </w:rPr>
        <w:t>the driving f</w:t>
      </w:r>
      <w:r w:rsidR="007E3E64" w:rsidRPr="009872A5">
        <w:rPr>
          <w:rFonts w:cs="Times New Roman"/>
          <w:color w:val="000000" w:themeColor="text1"/>
          <w:szCs w:val="24"/>
        </w:rPr>
        <w:t>orces of</w:t>
      </w:r>
      <w:r w:rsidR="00493B3C" w:rsidRPr="009872A5">
        <w:rPr>
          <w:rFonts w:cs="Times New Roman"/>
          <w:color w:val="000000" w:themeColor="text1"/>
          <w:szCs w:val="24"/>
        </w:rPr>
        <w:t xml:space="preserve"> </w:t>
      </w:r>
      <w:r w:rsidRPr="009872A5">
        <w:rPr>
          <w:rFonts w:cs="Times New Roman"/>
          <w:color w:val="000000" w:themeColor="text1"/>
          <w:szCs w:val="24"/>
        </w:rPr>
        <w:t xml:space="preserve">site environmental change, </w:t>
      </w:r>
      <w:r w:rsidR="007E3E64" w:rsidRPr="009872A5">
        <w:rPr>
          <w:rFonts w:cs="Times New Roman"/>
          <w:color w:val="000000" w:themeColor="text1"/>
          <w:szCs w:val="24"/>
        </w:rPr>
        <w:t xml:space="preserve">degree of </w:t>
      </w:r>
      <w:r w:rsidRPr="009872A5">
        <w:rPr>
          <w:rFonts w:cs="Times New Roman"/>
          <w:color w:val="000000" w:themeColor="text1"/>
          <w:szCs w:val="24"/>
        </w:rPr>
        <w:t>slope</w:t>
      </w:r>
      <w:r w:rsidR="007E3E64" w:rsidRPr="009872A5">
        <w:rPr>
          <w:rFonts w:cs="Times New Roman"/>
          <w:color w:val="000000" w:themeColor="text1"/>
          <w:szCs w:val="24"/>
        </w:rPr>
        <w:t>, position on</w:t>
      </w:r>
      <w:r w:rsidR="00493B3C" w:rsidRPr="009872A5">
        <w:rPr>
          <w:rFonts w:cs="Times New Roman"/>
          <w:color w:val="000000" w:themeColor="text1"/>
          <w:szCs w:val="24"/>
        </w:rPr>
        <w:t xml:space="preserve"> </w:t>
      </w:r>
      <w:r w:rsidR="007E3E64" w:rsidRPr="009872A5">
        <w:rPr>
          <w:rFonts w:cs="Times New Roman"/>
          <w:color w:val="000000" w:themeColor="text1"/>
          <w:szCs w:val="24"/>
        </w:rPr>
        <w:t>the slope</w:t>
      </w:r>
      <w:r w:rsidR="0082732E" w:rsidRPr="009872A5">
        <w:rPr>
          <w:rFonts w:cs="Times New Roman"/>
          <w:color w:val="000000" w:themeColor="text1"/>
          <w:szCs w:val="24"/>
        </w:rPr>
        <w:t>,</w:t>
      </w:r>
      <w:r w:rsidRPr="009872A5">
        <w:rPr>
          <w:rFonts w:cs="Times New Roman"/>
          <w:color w:val="000000" w:themeColor="text1"/>
          <w:szCs w:val="24"/>
        </w:rPr>
        <w:t xml:space="preserve"> </w:t>
      </w:r>
      <w:r w:rsidR="007E3E64" w:rsidRPr="009872A5">
        <w:rPr>
          <w:rFonts w:cs="Times New Roman"/>
          <w:color w:val="000000" w:themeColor="text1"/>
          <w:szCs w:val="24"/>
        </w:rPr>
        <w:t>and existing vegetative cover. A</w:t>
      </w:r>
      <w:r w:rsidRPr="009872A5">
        <w:rPr>
          <w:rFonts w:cs="Times New Roman"/>
          <w:color w:val="000000" w:themeColor="text1"/>
          <w:szCs w:val="24"/>
        </w:rPr>
        <w:t xml:space="preserve"> </w:t>
      </w:r>
      <w:r w:rsidRPr="009872A5">
        <w:rPr>
          <w:rFonts w:cs="Times New Roman"/>
          <w:color w:val="000000" w:themeColor="text1"/>
          <w:szCs w:val="24"/>
          <w:lang w:eastAsia="zh-CN"/>
        </w:rPr>
        <w:t>sample</w:t>
      </w:r>
      <w:r w:rsidRPr="009872A5">
        <w:rPr>
          <w:rFonts w:cs="Times New Roman"/>
          <w:color w:val="000000" w:themeColor="text1"/>
          <w:szCs w:val="24"/>
        </w:rPr>
        <w:t xml:space="preserve"> survey indicate</w:t>
      </w:r>
      <w:r w:rsidR="007E3E64" w:rsidRPr="009872A5">
        <w:rPr>
          <w:rFonts w:cs="Times New Roman"/>
          <w:color w:val="000000" w:themeColor="text1"/>
          <w:szCs w:val="24"/>
        </w:rPr>
        <w:t>d</w:t>
      </w:r>
      <w:r w:rsidRPr="009872A5">
        <w:rPr>
          <w:rFonts w:cs="Times New Roman"/>
          <w:color w:val="000000" w:themeColor="text1"/>
          <w:szCs w:val="24"/>
        </w:rPr>
        <w:t xml:space="preserve"> that the total area of the degraded mountain</w:t>
      </w:r>
      <w:r w:rsidR="007E3E64" w:rsidRPr="009872A5">
        <w:rPr>
          <w:rFonts w:cs="Times New Roman"/>
          <w:color w:val="000000" w:themeColor="text1"/>
          <w:szCs w:val="24"/>
        </w:rPr>
        <w:t xml:space="preserve">s in need of </w:t>
      </w:r>
      <w:r w:rsidRPr="009872A5">
        <w:rPr>
          <w:rFonts w:cs="Times New Roman"/>
          <w:color w:val="000000" w:themeColor="text1"/>
          <w:szCs w:val="24"/>
        </w:rPr>
        <w:t>ecological afforestation</w:t>
      </w:r>
      <w:r w:rsidR="007E3E64" w:rsidRPr="009872A5">
        <w:rPr>
          <w:rFonts w:cs="Times New Roman"/>
          <w:color w:val="000000" w:themeColor="text1"/>
          <w:szCs w:val="24"/>
        </w:rPr>
        <w:t xml:space="preserve"> in </w:t>
      </w:r>
      <w:r w:rsidR="003D2E1E" w:rsidRPr="009872A5">
        <w:rPr>
          <w:rFonts w:cs="Times New Roman"/>
          <w:color w:val="000000" w:themeColor="text1"/>
          <w:szCs w:val="24"/>
        </w:rPr>
        <w:t>project areas in Shandong</w:t>
      </w:r>
      <w:r w:rsidRPr="009872A5">
        <w:rPr>
          <w:rFonts w:cs="Times New Roman"/>
          <w:color w:val="000000" w:themeColor="text1"/>
          <w:szCs w:val="24"/>
        </w:rPr>
        <w:t xml:space="preserve"> </w:t>
      </w:r>
      <w:r w:rsidR="007E3E64" w:rsidRPr="009872A5">
        <w:rPr>
          <w:rFonts w:cs="Times New Roman"/>
          <w:color w:val="000000" w:themeColor="text1"/>
          <w:szCs w:val="24"/>
        </w:rPr>
        <w:t>was</w:t>
      </w:r>
      <w:r w:rsidRPr="009872A5">
        <w:rPr>
          <w:rFonts w:cs="Times New Roman"/>
          <w:color w:val="000000" w:themeColor="text1"/>
          <w:szCs w:val="24"/>
        </w:rPr>
        <w:t xml:space="preserve"> </w:t>
      </w:r>
      <w:r w:rsidR="003D2E1E" w:rsidRPr="009872A5">
        <w:rPr>
          <w:rFonts w:cs="Times New Roman"/>
          <w:color w:val="000000" w:themeColor="text1"/>
          <w:szCs w:val="24"/>
        </w:rPr>
        <w:t xml:space="preserve">around </w:t>
      </w:r>
      <w:r w:rsidRPr="009872A5">
        <w:rPr>
          <w:rFonts w:cs="Times New Roman"/>
          <w:color w:val="000000" w:themeColor="text1"/>
          <w:szCs w:val="24"/>
        </w:rPr>
        <w:t>3</w:t>
      </w:r>
      <w:r w:rsidR="006C0ED6" w:rsidRPr="009872A5">
        <w:rPr>
          <w:rFonts w:cs="Times New Roman"/>
          <w:color w:val="000000" w:themeColor="text1"/>
          <w:szCs w:val="24"/>
        </w:rPr>
        <w:t>,</w:t>
      </w:r>
      <w:r w:rsidRPr="009872A5">
        <w:rPr>
          <w:rFonts w:cs="Times New Roman"/>
          <w:color w:val="000000" w:themeColor="text1"/>
          <w:szCs w:val="24"/>
        </w:rPr>
        <w:t>834</w:t>
      </w:r>
      <w:r w:rsidR="00180EAA" w:rsidRPr="009872A5">
        <w:rPr>
          <w:rFonts w:cs="Times New Roman"/>
          <w:color w:val="000000" w:themeColor="text1"/>
          <w:szCs w:val="24"/>
        </w:rPr>
        <w:t>0</w:t>
      </w:r>
      <w:r w:rsidR="003A3B57" w:rsidRPr="009872A5">
        <w:rPr>
          <w:rFonts w:cs="Times New Roman"/>
          <w:color w:val="000000" w:themeColor="text1"/>
          <w:szCs w:val="24"/>
        </w:rPr>
        <w:t xml:space="preserve"> </w:t>
      </w:r>
      <w:r w:rsidRPr="009872A5">
        <w:rPr>
          <w:rFonts w:cs="Times New Roman"/>
          <w:color w:val="000000" w:themeColor="text1"/>
          <w:szCs w:val="24"/>
        </w:rPr>
        <w:t>h</w:t>
      </w:r>
      <w:r w:rsidR="003A3B57" w:rsidRPr="009872A5">
        <w:rPr>
          <w:rFonts w:cs="Times New Roman"/>
          <w:color w:val="000000" w:themeColor="text1"/>
          <w:szCs w:val="24"/>
        </w:rPr>
        <w:t>ectares</w:t>
      </w:r>
      <w:r w:rsidRPr="009872A5">
        <w:rPr>
          <w:rFonts w:cs="Times New Roman"/>
          <w:color w:val="000000" w:themeColor="text1"/>
          <w:szCs w:val="24"/>
        </w:rPr>
        <w:t xml:space="preserve">, </w:t>
      </w:r>
      <w:r w:rsidR="007E3E64" w:rsidRPr="009872A5">
        <w:rPr>
          <w:rFonts w:cs="Times New Roman"/>
          <w:color w:val="000000" w:themeColor="text1"/>
          <w:szCs w:val="24"/>
        </w:rPr>
        <w:t xml:space="preserve">consisting of </w:t>
      </w:r>
      <w:r w:rsidRPr="009872A5">
        <w:rPr>
          <w:rFonts w:cs="Times New Roman"/>
          <w:color w:val="000000" w:themeColor="text1"/>
          <w:szCs w:val="24"/>
        </w:rPr>
        <w:t>limestone mountain area</w:t>
      </w:r>
      <w:r w:rsidR="007E3E64" w:rsidRPr="009872A5">
        <w:rPr>
          <w:rFonts w:cs="Times New Roman"/>
          <w:color w:val="000000" w:themeColor="text1"/>
          <w:szCs w:val="24"/>
        </w:rPr>
        <w:t xml:space="preserve">s and </w:t>
      </w:r>
      <w:r w:rsidRPr="009872A5">
        <w:rPr>
          <w:rFonts w:cs="Times New Roman"/>
          <w:color w:val="000000" w:themeColor="text1"/>
          <w:szCs w:val="24"/>
        </w:rPr>
        <w:t>sandstone mountain area</w:t>
      </w:r>
      <w:r w:rsidR="007E3E64" w:rsidRPr="009872A5">
        <w:rPr>
          <w:rFonts w:cs="Times New Roman"/>
          <w:color w:val="000000" w:themeColor="text1"/>
          <w:szCs w:val="24"/>
        </w:rPr>
        <w:t>s</w:t>
      </w:r>
      <w:r w:rsidR="006C0ED6" w:rsidRPr="009872A5">
        <w:rPr>
          <w:rFonts w:cs="Times New Roman"/>
          <w:color w:val="000000" w:themeColor="text1"/>
          <w:szCs w:val="24"/>
        </w:rPr>
        <w:t>. U</w:t>
      </w:r>
      <w:r w:rsidRPr="009872A5">
        <w:rPr>
          <w:rFonts w:cs="Times New Roman"/>
          <w:color w:val="000000" w:themeColor="text1"/>
          <w:szCs w:val="24"/>
        </w:rPr>
        <w:t>sing analytic hierarchy process</w:t>
      </w:r>
      <w:r w:rsidR="0082732E" w:rsidRPr="009872A5">
        <w:rPr>
          <w:rFonts w:cs="Times New Roman"/>
          <w:color w:val="000000" w:themeColor="text1"/>
          <w:szCs w:val="24"/>
        </w:rPr>
        <w:t xml:space="preserve"> </w:t>
      </w:r>
      <w:r w:rsidR="006C0ED6" w:rsidRPr="009872A5">
        <w:rPr>
          <w:rFonts w:cs="Times New Roman"/>
          <w:color w:val="000000" w:themeColor="text1"/>
          <w:szCs w:val="24"/>
        </w:rPr>
        <w:t xml:space="preserve">techniques, </w:t>
      </w:r>
      <w:r w:rsidRPr="009872A5">
        <w:rPr>
          <w:rFonts w:cs="Times New Roman"/>
          <w:color w:val="000000" w:themeColor="text1"/>
          <w:szCs w:val="24"/>
        </w:rPr>
        <w:t>degraded mountain</w:t>
      </w:r>
      <w:r w:rsidR="006C0ED6" w:rsidRPr="009872A5">
        <w:rPr>
          <w:rFonts w:cs="Times New Roman"/>
          <w:color w:val="000000" w:themeColor="text1"/>
          <w:szCs w:val="24"/>
        </w:rPr>
        <w:t>ous</w:t>
      </w:r>
      <w:r w:rsidRPr="009872A5">
        <w:rPr>
          <w:rFonts w:cs="Times New Roman"/>
          <w:color w:val="000000" w:themeColor="text1"/>
          <w:szCs w:val="24"/>
        </w:rPr>
        <w:t xml:space="preserve"> land</w:t>
      </w:r>
      <w:r w:rsidR="006C0ED6" w:rsidRPr="009872A5">
        <w:rPr>
          <w:rFonts w:cs="Times New Roman"/>
          <w:color w:val="000000" w:themeColor="text1"/>
          <w:szCs w:val="24"/>
        </w:rPr>
        <w:t xml:space="preserve"> in </w:t>
      </w:r>
      <w:r w:rsidRPr="009872A5">
        <w:rPr>
          <w:rFonts w:cs="Times New Roman"/>
          <w:color w:val="000000" w:themeColor="text1"/>
          <w:szCs w:val="24"/>
        </w:rPr>
        <w:t xml:space="preserve">Shandong </w:t>
      </w:r>
      <w:r w:rsidR="006C0ED6" w:rsidRPr="009872A5">
        <w:rPr>
          <w:rFonts w:cs="Times New Roman"/>
          <w:color w:val="000000" w:themeColor="text1"/>
          <w:szCs w:val="24"/>
        </w:rPr>
        <w:t>was</w:t>
      </w:r>
      <w:r w:rsidRPr="009872A5">
        <w:rPr>
          <w:rFonts w:cs="Times New Roman"/>
          <w:color w:val="000000" w:themeColor="text1"/>
          <w:szCs w:val="24"/>
        </w:rPr>
        <w:t xml:space="preserve"> grouped into six site types: </w:t>
      </w:r>
      <w:r w:rsidR="0082732E" w:rsidRPr="009872A5">
        <w:rPr>
          <w:rFonts w:cs="Times New Roman"/>
          <w:color w:val="000000" w:themeColor="text1"/>
          <w:szCs w:val="24"/>
        </w:rPr>
        <w:t xml:space="preserve">(a) </w:t>
      </w:r>
      <w:r w:rsidRPr="009872A5">
        <w:rPr>
          <w:rFonts w:cs="Times New Roman"/>
          <w:color w:val="000000" w:themeColor="text1"/>
          <w:szCs w:val="24"/>
        </w:rPr>
        <w:t xml:space="preserve">high </w:t>
      </w:r>
      <w:r w:rsidR="006C0ED6" w:rsidRPr="009872A5">
        <w:rPr>
          <w:rFonts w:cs="Times New Roman"/>
          <w:color w:val="000000" w:themeColor="text1"/>
          <w:szCs w:val="24"/>
        </w:rPr>
        <w:t xml:space="preserve">incidence of </w:t>
      </w:r>
      <w:r w:rsidRPr="009872A5">
        <w:rPr>
          <w:rFonts w:cs="Times New Roman"/>
          <w:color w:val="000000" w:themeColor="text1"/>
          <w:szCs w:val="24"/>
        </w:rPr>
        <w:t>bare rock/sand, low coverage, very thin soil layer</w:t>
      </w:r>
      <w:r w:rsidR="006C0ED6" w:rsidRPr="009872A5">
        <w:rPr>
          <w:rFonts w:cs="Times New Roman"/>
          <w:color w:val="000000" w:themeColor="text1"/>
          <w:szCs w:val="24"/>
        </w:rPr>
        <w:t>,</w:t>
      </w:r>
      <w:r w:rsidRPr="009872A5">
        <w:rPr>
          <w:rFonts w:cs="Times New Roman"/>
          <w:color w:val="000000" w:themeColor="text1"/>
          <w:szCs w:val="24"/>
        </w:rPr>
        <w:t xml:space="preserve"> low</w:t>
      </w:r>
      <w:r w:rsidR="00945DE5" w:rsidRPr="009872A5">
        <w:rPr>
          <w:rFonts w:cs="Times New Roman"/>
          <w:color w:val="000000" w:themeColor="text1"/>
          <w:szCs w:val="24"/>
        </w:rPr>
        <w:t>er</w:t>
      </w:r>
      <w:r w:rsidRPr="009872A5">
        <w:rPr>
          <w:rFonts w:cs="Times New Roman"/>
          <w:color w:val="000000" w:themeColor="text1"/>
          <w:szCs w:val="24"/>
        </w:rPr>
        <w:t xml:space="preserve"> mountain slope; </w:t>
      </w:r>
      <w:r w:rsidR="0082732E" w:rsidRPr="009872A5">
        <w:rPr>
          <w:rFonts w:cs="Times New Roman"/>
          <w:color w:val="000000" w:themeColor="text1"/>
          <w:szCs w:val="24"/>
        </w:rPr>
        <w:t xml:space="preserve">(b) </w:t>
      </w:r>
      <w:r w:rsidRPr="009872A5">
        <w:rPr>
          <w:rFonts w:cs="Times New Roman"/>
          <w:color w:val="000000" w:themeColor="text1"/>
          <w:szCs w:val="24"/>
        </w:rPr>
        <w:t xml:space="preserve">moderate </w:t>
      </w:r>
      <w:r w:rsidR="006C0ED6" w:rsidRPr="009872A5">
        <w:rPr>
          <w:rFonts w:cs="Times New Roman"/>
          <w:color w:val="000000" w:themeColor="text1"/>
          <w:szCs w:val="24"/>
        </w:rPr>
        <w:t xml:space="preserve">incidence of </w:t>
      </w:r>
      <w:r w:rsidRPr="009872A5">
        <w:rPr>
          <w:rFonts w:cs="Times New Roman"/>
          <w:color w:val="000000" w:themeColor="text1"/>
          <w:szCs w:val="24"/>
        </w:rPr>
        <w:t>bare rock/sand, low coverage</w:t>
      </w:r>
      <w:r w:rsidR="006C0ED6" w:rsidRPr="009872A5">
        <w:rPr>
          <w:rFonts w:cs="Times New Roman"/>
          <w:color w:val="000000" w:themeColor="text1"/>
          <w:szCs w:val="24"/>
        </w:rPr>
        <w:t>,</w:t>
      </w:r>
      <w:r w:rsidRPr="009872A5">
        <w:rPr>
          <w:rFonts w:cs="Times New Roman"/>
          <w:color w:val="000000" w:themeColor="text1"/>
          <w:szCs w:val="24"/>
        </w:rPr>
        <w:t xml:space="preserve"> thin soil layer</w:t>
      </w:r>
      <w:r w:rsidR="006C0ED6" w:rsidRPr="009872A5">
        <w:rPr>
          <w:rFonts w:cs="Times New Roman"/>
          <w:color w:val="000000" w:themeColor="text1"/>
          <w:szCs w:val="24"/>
        </w:rPr>
        <w:t>,</w:t>
      </w:r>
      <w:r w:rsidRPr="009872A5">
        <w:rPr>
          <w:rFonts w:cs="Times New Roman"/>
          <w:color w:val="000000" w:themeColor="text1"/>
          <w:szCs w:val="24"/>
        </w:rPr>
        <w:t xml:space="preserve"> low</w:t>
      </w:r>
      <w:r w:rsidR="00945DE5" w:rsidRPr="009872A5">
        <w:rPr>
          <w:rFonts w:cs="Times New Roman"/>
          <w:color w:val="000000" w:themeColor="text1"/>
          <w:szCs w:val="24"/>
        </w:rPr>
        <w:t>er</w:t>
      </w:r>
      <w:r w:rsidRPr="009872A5">
        <w:rPr>
          <w:rFonts w:cs="Times New Roman"/>
          <w:color w:val="000000" w:themeColor="text1"/>
          <w:szCs w:val="24"/>
        </w:rPr>
        <w:t xml:space="preserve"> mountain</w:t>
      </w:r>
      <w:r w:rsidR="00493B3C" w:rsidRPr="009872A5">
        <w:rPr>
          <w:rFonts w:cs="Times New Roman"/>
          <w:color w:val="000000" w:themeColor="text1"/>
          <w:szCs w:val="24"/>
        </w:rPr>
        <w:t xml:space="preserve"> </w:t>
      </w:r>
      <w:r w:rsidRPr="009872A5">
        <w:rPr>
          <w:rFonts w:cs="Times New Roman"/>
          <w:color w:val="000000" w:themeColor="text1"/>
          <w:szCs w:val="24"/>
        </w:rPr>
        <w:t xml:space="preserve">slope; </w:t>
      </w:r>
      <w:r w:rsidR="0082732E" w:rsidRPr="009872A5">
        <w:rPr>
          <w:rFonts w:cs="Times New Roman"/>
          <w:color w:val="000000" w:themeColor="text1"/>
          <w:szCs w:val="24"/>
        </w:rPr>
        <w:t xml:space="preserve">(c) </w:t>
      </w:r>
      <w:r w:rsidRPr="009872A5">
        <w:rPr>
          <w:rFonts w:cs="Times New Roman"/>
          <w:color w:val="000000" w:themeColor="text1"/>
          <w:szCs w:val="24"/>
        </w:rPr>
        <w:t xml:space="preserve">low </w:t>
      </w:r>
      <w:r w:rsidR="006C0ED6" w:rsidRPr="009872A5">
        <w:rPr>
          <w:rFonts w:cs="Times New Roman"/>
          <w:color w:val="000000" w:themeColor="text1"/>
          <w:szCs w:val="24"/>
        </w:rPr>
        <w:t xml:space="preserve">incidence of </w:t>
      </w:r>
      <w:r w:rsidRPr="009872A5">
        <w:rPr>
          <w:rFonts w:cs="Times New Roman"/>
          <w:color w:val="000000" w:themeColor="text1"/>
          <w:szCs w:val="24"/>
        </w:rPr>
        <w:t>bare rock/high-coverage</w:t>
      </w:r>
      <w:r w:rsidR="00945DE5" w:rsidRPr="009872A5">
        <w:rPr>
          <w:rFonts w:cs="Times New Roman"/>
          <w:color w:val="000000" w:themeColor="text1"/>
          <w:szCs w:val="24"/>
        </w:rPr>
        <w:t xml:space="preserve"> sand</w:t>
      </w:r>
      <w:r w:rsidR="006C0ED6" w:rsidRPr="009872A5">
        <w:rPr>
          <w:rFonts w:cs="Times New Roman"/>
          <w:color w:val="000000" w:themeColor="text1"/>
          <w:szCs w:val="24"/>
        </w:rPr>
        <w:t>,</w:t>
      </w:r>
      <w:r w:rsidRPr="009872A5">
        <w:rPr>
          <w:rFonts w:cs="Times New Roman"/>
          <w:color w:val="000000" w:themeColor="text1"/>
          <w:szCs w:val="24"/>
        </w:rPr>
        <w:t xml:space="preserve"> thin soil layer</w:t>
      </w:r>
      <w:r w:rsidR="006C0ED6" w:rsidRPr="009872A5">
        <w:rPr>
          <w:rFonts w:cs="Times New Roman"/>
          <w:color w:val="000000" w:themeColor="text1"/>
          <w:szCs w:val="24"/>
        </w:rPr>
        <w:t>,</w:t>
      </w:r>
      <w:r w:rsidRPr="009872A5">
        <w:rPr>
          <w:rFonts w:cs="Times New Roman"/>
          <w:color w:val="000000" w:themeColor="text1"/>
          <w:szCs w:val="24"/>
        </w:rPr>
        <w:t xml:space="preserve"> low</w:t>
      </w:r>
      <w:r w:rsidR="00945DE5" w:rsidRPr="009872A5">
        <w:rPr>
          <w:rFonts w:cs="Times New Roman"/>
          <w:color w:val="000000" w:themeColor="text1"/>
          <w:szCs w:val="24"/>
        </w:rPr>
        <w:t>er</w:t>
      </w:r>
      <w:r w:rsidRPr="009872A5">
        <w:rPr>
          <w:rFonts w:cs="Times New Roman"/>
          <w:color w:val="000000" w:themeColor="text1"/>
          <w:szCs w:val="24"/>
        </w:rPr>
        <w:t xml:space="preserve"> mountain </w:t>
      </w:r>
      <w:r w:rsidR="00945DE5" w:rsidRPr="009872A5">
        <w:rPr>
          <w:rFonts w:cs="Times New Roman"/>
          <w:color w:val="000000" w:themeColor="text1"/>
          <w:szCs w:val="24"/>
        </w:rPr>
        <w:t>s</w:t>
      </w:r>
      <w:r w:rsidRPr="009872A5">
        <w:rPr>
          <w:rFonts w:cs="Times New Roman"/>
          <w:color w:val="000000" w:themeColor="text1"/>
          <w:szCs w:val="24"/>
        </w:rPr>
        <w:t xml:space="preserve">lope; </w:t>
      </w:r>
      <w:r w:rsidR="0082732E" w:rsidRPr="009872A5">
        <w:rPr>
          <w:rFonts w:cs="Times New Roman"/>
          <w:color w:val="000000" w:themeColor="text1"/>
          <w:szCs w:val="24"/>
        </w:rPr>
        <w:t xml:space="preserve">(d) </w:t>
      </w:r>
      <w:r w:rsidRPr="009872A5">
        <w:rPr>
          <w:rFonts w:cs="Times New Roman"/>
          <w:color w:val="000000" w:themeColor="text1"/>
          <w:szCs w:val="24"/>
        </w:rPr>
        <w:t xml:space="preserve">low </w:t>
      </w:r>
      <w:r w:rsidR="006C0ED6" w:rsidRPr="009872A5">
        <w:rPr>
          <w:rFonts w:cs="Times New Roman"/>
          <w:color w:val="000000" w:themeColor="text1"/>
          <w:szCs w:val="24"/>
        </w:rPr>
        <w:t xml:space="preserve">incidence of </w:t>
      </w:r>
      <w:r w:rsidRPr="009872A5">
        <w:rPr>
          <w:rFonts w:cs="Times New Roman"/>
          <w:color w:val="000000" w:themeColor="text1"/>
          <w:szCs w:val="24"/>
        </w:rPr>
        <w:t>bare rock/high-coverage</w:t>
      </w:r>
      <w:r w:rsidR="00945DE5" w:rsidRPr="009872A5">
        <w:rPr>
          <w:rFonts w:cs="Times New Roman"/>
          <w:color w:val="000000" w:themeColor="text1"/>
          <w:szCs w:val="24"/>
        </w:rPr>
        <w:t xml:space="preserve"> sand</w:t>
      </w:r>
      <w:r w:rsidR="006C0ED6" w:rsidRPr="009872A5">
        <w:rPr>
          <w:rFonts w:cs="Times New Roman"/>
          <w:color w:val="000000" w:themeColor="text1"/>
          <w:szCs w:val="24"/>
        </w:rPr>
        <w:t>,</w:t>
      </w:r>
      <w:r w:rsidRPr="009872A5">
        <w:rPr>
          <w:rFonts w:cs="Times New Roman"/>
          <w:color w:val="000000" w:themeColor="text1"/>
          <w:szCs w:val="24"/>
        </w:rPr>
        <w:t xml:space="preserve"> moderate soil layer</w:t>
      </w:r>
      <w:r w:rsidR="006C0ED6" w:rsidRPr="009872A5">
        <w:rPr>
          <w:rFonts w:cs="Times New Roman"/>
          <w:color w:val="000000" w:themeColor="text1"/>
          <w:szCs w:val="24"/>
        </w:rPr>
        <w:t>,</w:t>
      </w:r>
      <w:r w:rsidRPr="009872A5">
        <w:rPr>
          <w:rFonts w:cs="Times New Roman"/>
          <w:color w:val="000000" w:themeColor="text1"/>
          <w:szCs w:val="24"/>
        </w:rPr>
        <w:t xml:space="preserve"> low</w:t>
      </w:r>
      <w:r w:rsidR="00945DE5" w:rsidRPr="009872A5">
        <w:rPr>
          <w:rFonts w:cs="Times New Roman"/>
          <w:color w:val="000000" w:themeColor="text1"/>
          <w:szCs w:val="24"/>
        </w:rPr>
        <w:t>er</w:t>
      </w:r>
      <w:r w:rsidRPr="009872A5">
        <w:rPr>
          <w:rFonts w:cs="Times New Roman"/>
          <w:color w:val="000000" w:themeColor="text1"/>
          <w:szCs w:val="24"/>
        </w:rPr>
        <w:t xml:space="preserve"> mountain slope; </w:t>
      </w:r>
      <w:r w:rsidR="0082732E" w:rsidRPr="009872A5">
        <w:rPr>
          <w:rFonts w:cs="Times New Roman"/>
          <w:color w:val="000000" w:themeColor="text1"/>
          <w:szCs w:val="24"/>
        </w:rPr>
        <w:t xml:space="preserve">(e) </w:t>
      </w:r>
      <w:r w:rsidRPr="009872A5">
        <w:rPr>
          <w:rFonts w:cs="Times New Roman"/>
          <w:color w:val="000000" w:themeColor="text1"/>
          <w:szCs w:val="24"/>
        </w:rPr>
        <w:t>bare rock/</w:t>
      </w:r>
      <w:r w:rsidR="00945DE5" w:rsidRPr="009872A5">
        <w:rPr>
          <w:rFonts w:cs="Times New Roman"/>
          <w:color w:val="000000" w:themeColor="text1"/>
          <w:szCs w:val="24"/>
        </w:rPr>
        <w:t>high</w:t>
      </w:r>
      <w:r w:rsidRPr="009872A5">
        <w:rPr>
          <w:rFonts w:cs="Times New Roman"/>
          <w:color w:val="000000" w:themeColor="text1"/>
          <w:szCs w:val="24"/>
        </w:rPr>
        <w:t>-coverage</w:t>
      </w:r>
      <w:r w:rsidR="00945DE5" w:rsidRPr="009872A5">
        <w:rPr>
          <w:rFonts w:cs="Times New Roman"/>
          <w:color w:val="000000" w:themeColor="text1"/>
          <w:szCs w:val="24"/>
        </w:rPr>
        <w:t xml:space="preserve"> sand</w:t>
      </w:r>
      <w:r w:rsidR="006C0ED6" w:rsidRPr="009872A5">
        <w:rPr>
          <w:rFonts w:cs="Times New Roman"/>
          <w:color w:val="000000" w:themeColor="text1"/>
          <w:szCs w:val="24"/>
        </w:rPr>
        <w:t>,</w:t>
      </w:r>
      <w:r w:rsidRPr="009872A5">
        <w:rPr>
          <w:rFonts w:cs="Times New Roman"/>
          <w:color w:val="000000" w:themeColor="text1"/>
          <w:szCs w:val="24"/>
        </w:rPr>
        <w:t xml:space="preserve"> moderate</w:t>
      </w:r>
      <w:r w:rsidR="006C0ED6" w:rsidRPr="009872A5">
        <w:rPr>
          <w:rFonts w:cs="Times New Roman"/>
          <w:color w:val="000000" w:themeColor="text1"/>
          <w:szCs w:val="24"/>
        </w:rPr>
        <w:t>ly</w:t>
      </w:r>
      <w:r w:rsidRPr="009872A5">
        <w:rPr>
          <w:rFonts w:cs="Times New Roman"/>
          <w:color w:val="000000" w:themeColor="text1"/>
          <w:szCs w:val="24"/>
        </w:rPr>
        <w:t xml:space="preserve"> thick</w:t>
      </w:r>
      <w:r w:rsidR="00191051" w:rsidRPr="009872A5">
        <w:rPr>
          <w:rFonts w:cs="Times New Roman"/>
          <w:color w:val="000000" w:themeColor="text1"/>
          <w:szCs w:val="24"/>
        </w:rPr>
        <w:t xml:space="preserve"> </w:t>
      </w:r>
      <w:r w:rsidRPr="009872A5">
        <w:rPr>
          <w:rFonts w:cs="Times New Roman"/>
          <w:color w:val="000000" w:themeColor="text1"/>
          <w:szCs w:val="24"/>
        </w:rPr>
        <w:t>soil</w:t>
      </w:r>
      <w:r w:rsidR="006C0ED6" w:rsidRPr="009872A5">
        <w:rPr>
          <w:rFonts w:cs="Times New Roman"/>
          <w:color w:val="000000" w:themeColor="text1"/>
          <w:szCs w:val="24"/>
        </w:rPr>
        <w:t>,</w:t>
      </w:r>
      <w:r w:rsidRPr="009872A5">
        <w:rPr>
          <w:rFonts w:cs="Times New Roman"/>
          <w:color w:val="000000" w:themeColor="text1"/>
          <w:szCs w:val="24"/>
        </w:rPr>
        <w:t xml:space="preserve"> gentl</w:t>
      </w:r>
      <w:r w:rsidR="00945DE5" w:rsidRPr="009872A5">
        <w:rPr>
          <w:rFonts w:cs="Times New Roman"/>
          <w:color w:val="000000" w:themeColor="text1"/>
          <w:szCs w:val="24"/>
        </w:rPr>
        <w:t>y</w:t>
      </w:r>
      <w:r w:rsidR="00191051" w:rsidRPr="009872A5">
        <w:rPr>
          <w:rFonts w:cs="Times New Roman"/>
          <w:color w:val="000000" w:themeColor="text1"/>
          <w:szCs w:val="24"/>
        </w:rPr>
        <w:t xml:space="preserve"> </w:t>
      </w:r>
      <w:r w:rsidRPr="009872A5">
        <w:rPr>
          <w:rFonts w:cs="Times New Roman"/>
          <w:color w:val="000000" w:themeColor="text1"/>
          <w:szCs w:val="24"/>
        </w:rPr>
        <w:t xml:space="preserve">slope hilly land; </w:t>
      </w:r>
      <w:r w:rsidR="007C0D4F" w:rsidRPr="009872A5">
        <w:rPr>
          <w:rFonts w:cs="Times New Roman"/>
          <w:color w:val="000000" w:themeColor="text1"/>
          <w:szCs w:val="24"/>
        </w:rPr>
        <w:t xml:space="preserve">and </w:t>
      </w:r>
      <w:r w:rsidR="0082732E" w:rsidRPr="009872A5">
        <w:rPr>
          <w:rFonts w:cs="Times New Roman"/>
          <w:color w:val="000000" w:themeColor="text1"/>
          <w:szCs w:val="24"/>
        </w:rPr>
        <w:t xml:space="preserve">(f) </w:t>
      </w:r>
      <w:r w:rsidRPr="009872A5">
        <w:rPr>
          <w:rFonts w:cs="Times New Roman"/>
          <w:color w:val="000000" w:themeColor="text1"/>
          <w:szCs w:val="24"/>
        </w:rPr>
        <w:t>l</w:t>
      </w:r>
      <w:r w:rsidR="006C0ED6" w:rsidRPr="009872A5">
        <w:rPr>
          <w:rFonts w:cs="Times New Roman"/>
          <w:color w:val="000000" w:themeColor="text1"/>
          <w:szCs w:val="24"/>
        </w:rPr>
        <w:t xml:space="preserve">ow incidence of </w:t>
      </w:r>
      <w:r w:rsidRPr="009872A5">
        <w:rPr>
          <w:rFonts w:cs="Times New Roman"/>
          <w:color w:val="000000" w:themeColor="text1"/>
          <w:szCs w:val="24"/>
        </w:rPr>
        <w:t>bare rock/high-coverage</w:t>
      </w:r>
      <w:r w:rsidR="00945DE5" w:rsidRPr="009872A5">
        <w:rPr>
          <w:rFonts w:cs="Times New Roman"/>
          <w:color w:val="000000" w:themeColor="text1"/>
          <w:szCs w:val="24"/>
        </w:rPr>
        <w:t xml:space="preserve"> sand</w:t>
      </w:r>
      <w:r w:rsidR="006C0ED6" w:rsidRPr="009872A5">
        <w:rPr>
          <w:rFonts w:cs="Times New Roman"/>
          <w:color w:val="000000" w:themeColor="text1"/>
          <w:szCs w:val="24"/>
        </w:rPr>
        <w:t>,</w:t>
      </w:r>
      <w:r w:rsidRPr="009872A5">
        <w:rPr>
          <w:rFonts w:cs="Times New Roman"/>
          <w:color w:val="000000" w:themeColor="text1"/>
          <w:szCs w:val="24"/>
        </w:rPr>
        <w:t xml:space="preserve"> moderate</w:t>
      </w:r>
      <w:r w:rsidR="00945DE5" w:rsidRPr="009872A5">
        <w:rPr>
          <w:rFonts w:cs="Times New Roman"/>
          <w:color w:val="000000" w:themeColor="text1"/>
          <w:szCs w:val="24"/>
        </w:rPr>
        <w:t>ly</w:t>
      </w:r>
      <w:r w:rsidRPr="009872A5">
        <w:rPr>
          <w:rFonts w:cs="Times New Roman"/>
          <w:color w:val="000000" w:themeColor="text1"/>
          <w:szCs w:val="24"/>
        </w:rPr>
        <w:t xml:space="preserve"> thick soil</w:t>
      </w:r>
      <w:r w:rsidR="006C0ED6" w:rsidRPr="009872A5">
        <w:rPr>
          <w:rFonts w:cs="Times New Roman"/>
          <w:color w:val="000000" w:themeColor="text1"/>
          <w:szCs w:val="24"/>
        </w:rPr>
        <w:t>,</w:t>
      </w:r>
      <w:r w:rsidRPr="009872A5">
        <w:rPr>
          <w:rFonts w:cs="Times New Roman"/>
          <w:color w:val="000000" w:themeColor="text1"/>
          <w:szCs w:val="24"/>
        </w:rPr>
        <w:t xml:space="preserve"> gentl</w:t>
      </w:r>
      <w:r w:rsidR="00945DE5" w:rsidRPr="009872A5">
        <w:rPr>
          <w:rFonts w:cs="Times New Roman"/>
          <w:color w:val="000000" w:themeColor="text1"/>
          <w:szCs w:val="24"/>
        </w:rPr>
        <w:t>y</w:t>
      </w:r>
      <w:r w:rsidRPr="009872A5">
        <w:rPr>
          <w:rFonts w:cs="Times New Roman"/>
          <w:color w:val="000000" w:themeColor="text1"/>
          <w:szCs w:val="24"/>
        </w:rPr>
        <w:t xml:space="preserve"> slop</w:t>
      </w:r>
      <w:r w:rsidR="00945DE5" w:rsidRPr="009872A5">
        <w:rPr>
          <w:rFonts w:cs="Times New Roman"/>
          <w:color w:val="000000" w:themeColor="text1"/>
          <w:szCs w:val="24"/>
        </w:rPr>
        <w:t>ing</w:t>
      </w:r>
      <w:r w:rsidRPr="009872A5">
        <w:rPr>
          <w:rFonts w:cs="Times New Roman"/>
          <w:color w:val="000000" w:themeColor="text1"/>
          <w:szCs w:val="24"/>
        </w:rPr>
        <w:t xml:space="preserve"> hilly land. </w:t>
      </w:r>
    </w:p>
    <w:p w14:paraId="228969C3" w14:textId="77777777" w:rsidR="00595C5F" w:rsidRPr="009872A5" w:rsidRDefault="00595C5F" w:rsidP="0006591C">
      <w:pPr>
        <w:pStyle w:val="ListParagraph"/>
        <w:spacing w:after="0" w:line="240" w:lineRule="auto"/>
        <w:ind w:left="0"/>
        <w:contextualSpacing w:val="0"/>
        <w:jc w:val="both"/>
        <w:rPr>
          <w:rFonts w:cs="Times New Roman"/>
          <w:color w:val="000000" w:themeColor="text1"/>
          <w:szCs w:val="24"/>
        </w:rPr>
      </w:pPr>
    </w:p>
    <w:p w14:paraId="76BBF638" w14:textId="33CE7BAC" w:rsidR="00683990" w:rsidRPr="009872A5" w:rsidRDefault="00FC022F"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Field s</w:t>
      </w:r>
      <w:r w:rsidR="00683990" w:rsidRPr="009872A5">
        <w:rPr>
          <w:rFonts w:cs="Times New Roman"/>
          <w:color w:val="000000" w:themeColor="text1"/>
          <w:szCs w:val="24"/>
        </w:rPr>
        <w:t>urveys</w:t>
      </w:r>
      <w:r w:rsidR="001377E4" w:rsidRPr="009872A5">
        <w:rPr>
          <w:rFonts w:cs="Times New Roman"/>
          <w:color w:val="000000" w:themeColor="text1"/>
          <w:szCs w:val="24"/>
        </w:rPr>
        <w:t xml:space="preserve"> were used to determine </w:t>
      </w:r>
      <w:r w:rsidR="00683990" w:rsidRPr="009872A5">
        <w:rPr>
          <w:rFonts w:cs="Times New Roman"/>
          <w:color w:val="000000" w:themeColor="text1"/>
          <w:szCs w:val="24"/>
        </w:rPr>
        <w:t>soil</w:t>
      </w:r>
      <w:r w:rsidR="00D355FE" w:rsidRPr="009872A5">
        <w:rPr>
          <w:rFonts w:cs="Times New Roman"/>
          <w:color w:val="000000" w:themeColor="text1"/>
          <w:szCs w:val="24"/>
        </w:rPr>
        <w:t>-</w:t>
      </w:r>
      <w:r w:rsidR="00683990" w:rsidRPr="009872A5">
        <w:rPr>
          <w:rFonts w:cs="Times New Roman"/>
          <w:color w:val="000000" w:themeColor="text1"/>
          <w:szCs w:val="24"/>
        </w:rPr>
        <w:t>type factors such as soil parent material, soil formation time</w:t>
      </w:r>
      <w:r w:rsidR="00D355FE" w:rsidRPr="009872A5">
        <w:rPr>
          <w:rFonts w:cs="Times New Roman"/>
          <w:color w:val="000000" w:themeColor="text1"/>
          <w:szCs w:val="24"/>
        </w:rPr>
        <w:t>,</w:t>
      </w:r>
      <w:r w:rsidR="00683990" w:rsidRPr="009872A5">
        <w:rPr>
          <w:rFonts w:cs="Times New Roman"/>
          <w:color w:val="000000" w:themeColor="text1"/>
          <w:szCs w:val="24"/>
        </w:rPr>
        <w:t xml:space="preserve"> and </w:t>
      </w:r>
      <w:r w:rsidR="001377E4" w:rsidRPr="009872A5">
        <w:rPr>
          <w:rFonts w:cs="Times New Roman"/>
          <w:color w:val="000000" w:themeColor="text1"/>
          <w:szCs w:val="24"/>
        </w:rPr>
        <w:t xml:space="preserve">the </w:t>
      </w:r>
      <w:r w:rsidR="00683990" w:rsidRPr="009872A5">
        <w:rPr>
          <w:rFonts w:cs="Times New Roman"/>
          <w:color w:val="000000" w:themeColor="text1"/>
          <w:szCs w:val="24"/>
        </w:rPr>
        <w:t>physical-chemical properties of the coastal saline-alkali land in the Yellow River Delta</w:t>
      </w:r>
      <w:r w:rsidR="001377E4" w:rsidRPr="009872A5">
        <w:rPr>
          <w:rFonts w:cs="Times New Roman"/>
          <w:color w:val="000000" w:themeColor="text1"/>
          <w:szCs w:val="24"/>
        </w:rPr>
        <w:t xml:space="preserve">. Land in the </w:t>
      </w:r>
      <w:r w:rsidR="00683990" w:rsidRPr="009872A5">
        <w:rPr>
          <w:rFonts w:cs="Times New Roman"/>
          <w:color w:val="000000" w:themeColor="text1"/>
          <w:szCs w:val="24"/>
        </w:rPr>
        <w:t xml:space="preserve">coastal </w:t>
      </w:r>
      <w:r w:rsidR="001377E4" w:rsidRPr="009872A5">
        <w:rPr>
          <w:rFonts w:cs="Times New Roman"/>
          <w:color w:val="000000" w:themeColor="text1"/>
          <w:szCs w:val="24"/>
        </w:rPr>
        <w:t xml:space="preserve">areas of the </w:t>
      </w:r>
      <w:r w:rsidR="00683990" w:rsidRPr="009872A5">
        <w:rPr>
          <w:rFonts w:cs="Times New Roman"/>
          <w:color w:val="000000" w:themeColor="text1"/>
          <w:szCs w:val="24"/>
        </w:rPr>
        <w:t xml:space="preserve">Yellow River Delta </w:t>
      </w:r>
      <w:r w:rsidR="00D355FE" w:rsidRPr="009872A5">
        <w:rPr>
          <w:rFonts w:cs="Times New Roman"/>
          <w:color w:val="000000" w:themeColor="text1"/>
          <w:szCs w:val="24"/>
        </w:rPr>
        <w:t xml:space="preserve">mainly </w:t>
      </w:r>
      <w:r w:rsidR="001377E4" w:rsidRPr="009872A5">
        <w:rPr>
          <w:rFonts w:cs="Times New Roman"/>
          <w:color w:val="000000" w:themeColor="text1"/>
          <w:szCs w:val="24"/>
        </w:rPr>
        <w:t>comprise</w:t>
      </w:r>
      <w:r w:rsidR="00D355FE" w:rsidRPr="009872A5">
        <w:rPr>
          <w:rFonts w:cs="Times New Roman"/>
          <w:color w:val="000000" w:themeColor="text1"/>
          <w:szCs w:val="24"/>
        </w:rPr>
        <w:t>s</w:t>
      </w:r>
      <w:r w:rsidR="00683990" w:rsidRPr="009872A5">
        <w:rPr>
          <w:rFonts w:cs="Times New Roman"/>
          <w:color w:val="000000" w:themeColor="text1"/>
          <w:szCs w:val="24"/>
        </w:rPr>
        <w:t xml:space="preserve"> saline soil</w:t>
      </w:r>
      <w:r w:rsidR="001377E4" w:rsidRPr="009872A5">
        <w:rPr>
          <w:rFonts w:cs="Times New Roman"/>
          <w:color w:val="000000" w:themeColor="text1"/>
          <w:szCs w:val="24"/>
        </w:rPr>
        <w:t>s</w:t>
      </w:r>
      <w:r w:rsidR="00683990" w:rsidRPr="009872A5">
        <w:rPr>
          <w:rFonts w:cs="Times New Roman"/>
          <w:color w:val="000000" w:themeColor="text1"/>
          <w:szCs w:val="24"/>
        </w:rPr>
        <w:t xml:space="preserve">, </w:t>
      </w:r>
      <w:r w:rsidR="00D31931" w:rsidRPr="009872A5">
        <w:rPr>
          <w:rFonts w:cs="Times New Roman"/>
          <w:color w:val="000000" w:themeColor="text1"/>
          <w:szCs w:val="24"/>
        </w:rPr>
        <w:t>f</w:t>
      </w:r>
      <w:r w:rsidR="00B94828" w:rsidRPr="009872A5">
        <w:rPr>
          <w:rFonts w:cs="Times New Roman"/>
          <w:color w:val="000000" w:themeColor="text1"/>
          <w:szCs w:val="24"/>
        </w:rPr>
        <w:t>lu</w:t>
      </w:r>
      <w:r w:rsidR="00D31931" w:rsidRPr="009872A5">
        <w:rPr>
          <w:rFonts w:cs="Times New Roman"/>
          <w:color w:val="000000" w:themeColor="text1"/>
          <w:szCs w:val="24"/>
        </w:rPr>
        <w:t>va</w:t>
      </w:r>
      <w:r w:rsidR="00683990" w:rsidRPr="009872A5">
        <w:rPr>
          <w:rFonts w:cs="Times New Roman"/>
          <w:color w:val="000000" w:themeColor="text1"/>
          <w:szCs w:val="24"/>
        </w:rPr>
        <w:t>-aquic soil</w:t>
      </w:r>
      <w:r w:rsidR="001377E4" w:rsidRPr="009872A5">
        <w:rPr>
          <w:rFonts w:cs="Times New Roman"/>
          <w:color w:val="000000" w:themeColor="text1"/>
          <w:szCs w:val="24"/>
        </w:rPr>
        <w:t>s</w:t>
      </w:r>
      <w:r w:rsidR="00683990" w:rsidRPr="009872A5">
        <w:rPr>
          <w:rFonts w:cs="Times New Roman"/>
          <w:color w:val="000000" w:themeColor="text1"/>
          <w:szCs w:val="24"/>
        </w:rPr>
        <w:t>, and salinized tidal soil</w:t>
      </w:r>
      <w:r w:rsidR="001377E4" w:rsidRPr="009872A5">
        <w:rPr>
          <w:rFonts w:cs="Times New Roman"/>
          <w:color w:val="000000" w:themeColor="text1"/>
          <w:szCs w:val="24"/>
        </w:rPr>
        <w:t>s</w:t>
      </w:r>
      <w:r w:rsidR="00683990" w:rsidRPr="009872A5">
        <w:rPr>
          <w:rFonts w:cs="Times New Roman"/>
          <w:color w:val="000000" w:themeColor="text1"/>
          <w:szCs w:val="24"/>
        </w:rPr>
        <w:t xml:space="preserve">, </w:t>
      </w:r>
      <w:r w:rsidR="001377E4" w:rsidRPr="009872A5">
        <w:rPr>
          <w:rFonts w:cs="Times New Roman"/>
          <w:color w:val="000000" w:themeColor="text1"/>
          <w:szCs w:val="24"/>
        </w:rPr>
        <w:t xml:space="preserve">which </w:t>
      </w:r>
      <w:r w:rsidR="00683990" w:rsidRPr="009872A5">
        <w:rPr>
          <w:rFonts w:cs="Times New Roman"/>
          <w:color w:val="000000" w:themeColor="text1"/>
          <w:szCs w:val="24"/>
        </w:rPr>
        <w:t>account for more than 90</w:t>
      </w:r>
      <w:r w:rsidR="005000FD" w:rsidRPr="009872A5">
        <w:rPr>
          <w:rFonts w:eastAsia="Times New Roman" w:cs="Times New Roman"/>
          <w:color w:val="000000" w:themeColor="text1"/>
          <w:szCs w:val="24"/>
        </w:rPr>
        <w:t xml:space="preserve"> percent</w:t>
      </w:r>
      <w:r w:rsidR="00683990" w:rsidRPr="009872A5">
        <w:rPr>
          <w:rFonts w:cs="Times New Roman"/>
          <w:color w:val="000000" w:themeColor="text1"/>
          <w:szCs w:val="24"/>
        </w:rPr>
        <w:t xml:space="preserve"> of </w:t>
      </w:r>
      <w:r w:rsidR="00D355FE" w:rsidRPr="009872A5">
        <w:rPr>
          <w:rFonts w:cs="Times New Roman"/>
          <w:color w:val="000000" w:themeColor="text1"/>
          <w:szCs w:val="24"/>
        </w:rPr>
        <w:t xml:space="preserve">the </w:t>
      </w:r>
      <w:r w:rsidR="00683990" w:rsidRPr="009872A5">
        <w:rPr>
          <w:rFonts w:cs="Times New Roman"/>
          <w:color w:val="000000" w:themeColor="text1"/>
          <w:szCs w:val="24"/>
        </w:rPr>
        <w:t xml:space="preserve">project land. </w:t>
      </w:r>
      <w:r w:rsidR="003725E0" w:rsidRPr="009872A5">
        <w:rPr>
          <w:rFonts w:cs="Times New Roman"/>
          <w:color w:val="000000" w:themeColor="text1"/>
          <w:szCs w:val="24"/>
        </w:rPr>
        <w:t xml:space="preserve">In these areas, </w:t>
      </w:r>
      <w:r w:rsidR="00683990" w:rsidRPr="009872A5">
        <w:rPr>
          <w:rFonts w:cs="Times New Roman"/>
          <w:color w:val="000000" w:themeColor="text1"/>
          <w:szCs w:val="24"/>
        </w:rPr>
        <w:t xml:space="preserve">two types of vegetation </w:t>
      </w:r>
      <w:r w:rsidR="003725E0" w:rsidRPr="009872A5">
        <w:rPr>
          <w:rFonts w:cs="Times New Roman"/>
          <w:color w:val="000000" w:themeColor="text1"/>
          <w:szCs w:val="24"/>
        </w:rPr>
        <w:t>predominate</w:t>
      </w:r>
      <w:r w:rsidR="00683990" w:rsidRPr="009872A5">
        <w:rPr>
          <w:rFonts w:cs="Times New Roman"/>
          <w:color w:val="000000" w:themeColor="text1"/>
          <w:szCs w:val="24"/>
        </w:rPr>
        <w:t xml:space="preserve">: wet vegetation and salt vegetation. </w:t>
      </w:r>
      <w:r w:rsidR="003725E0" w:rsidRPr="009872A5">
        <w:rPr>
          <w:rFonts w:cs="Times New Roman"/>
          <w:color w:val="000000" w:themeColor="text1"/>
          <w:szCs w:val="24"/>
        </w:rPr>
        <w:t>W</w:t>
      </w:r>
      <w:r w:rsidR="00683990" w:rsidRPr="009872A5">
        <w:rPr>
          <w:rFonts w:cs="Times New Roman"/>
          <w:color w:val="000000" w:themeColor="text1"/>
          <w:szCs w:val="24"/>
        </w:rPr>
        <w:t xml:space="preserve">et vegetation includes marsh, reed, </w:t>
      </w:r>
      <w:r w:rsidR="00683990" w:rsidRPr="009872A5">
        <w:rPr>
          <w:rFonts w:cs="Times New Roman"/>
          <w:i/>
          <w:color w:val="000000" w:themeColor="text1"/>
          <w:szCs w:val="24"/>
        </w:rPr>
        <w:t>Tamarix chinensis</w:t>
      </w:r>
      <w:r w:rsidR="00683990" w:rsidRPr="009872A5">
        <w:rPr>
          <w:rFonts w:cs="Times New Roman"/>
          <w:color w:val="000000" w:themeColor="text1"/>
          <w:szCs w:val="24"/>
        </w:rPr>
        <w:t>, flatgrass</w:t>
      </w:r>
      <w:r w:rsidR="00D355FE" w:rsidRPr="009872A5">
        <w:rPr>
          <w:rFonts w:cs="Times New Roman"/>
          <w:color w:val="000000" w:themeColor="text1"/>
          <w:szCs w:val="24"/>
        </w:rPr>
        <w:t>,</w:t>
      </w:r>
      <w:r w:rsidR="00683990" w:rsidRPr="009872A5">
        <w:rPr>
          <w:rFonts w:cs="Times New Roman"/>
          <w:color w:val="000000" w:themeColor="text1"/>
          <w:szCs w:val="24"/>
        </w:rPr>
        <w:t xml:space="preserve"> and rice grass. </w:t>
      </w:r>
      <w:r w:rsidR="003725E0" w:rsidRPr="009872A5">
        <w:rPr>
          <w:rFonts w:cs="Times New Roman"/>
          <w:color w:val="000000" w:themeColor="text1"/>
          <w:szCs w:val="24"/>
        </w:rPr>
        <w:t>S</w:t>
      </w:r>
      <w:r w:rsidR="00683990" w:rsidRPr="009872A5">
        <w:rPr>
          <w:rFonts w:cs="Times New Roman"/>
          <w:color w:val="000000" w:themeColor="text1"/>
          <w:szCs w:val="24"/>
        </w:rPr>
        <w:t xml:space="preserve">alt vegetation mainly includes </w:t>
      </w:r>
      <w:r w:rsidR="00683990" w:rsidRPr="009872A5">
        <w:rPr>
          <w:rFonts w:cs="Times New Roman"/>
          <w:i/>
          <w:color w:val="000000" w:themeColor="text1"/>
          <w:szCs w:val="24"/>
        </w:rPr>
        <w:t>Tamarix chinensis, Suaeda glauca</w:t>
      </w:r>
      <w:r w:rsidR="00683990" w:rsidRPr="009872A5">
        <w:rPr>
          <w:rFonts w:cs="Times New Roman"/>
          <w:iCs/>
          <w:color w:val="000000" w:themeColor="text1"/>
          <w:szCs w:val="24"/>
        </w:rPr>
        <w:t>,</w:t>
      </w:r>
      <w:r w:rsidR="00683990" w:rsidRPr="009872A5">
        <w:rPr>
          <w:rFonts w:cs="Times New Roman"/>
          <w:i/>
          <w:color w:val="000000" w:themeColor="text1"/>
          <w:szCs w:val="24"/>
        </w:rPr>
        <w:t xml:space="preserve"> Aeluropus sinensis</w:t>
      </w:r>
      <w:r w:rsidR="004E4A0C" w:rsidRPr="009872A5">
        <w:rPr>
          <w:rFonts w:cs="Times New Roman"/>
          <w:iCs/>
          <w:color w:val="000000" w:themeColor="text1"/>
          <w:szCs w:val="24"/>
        </w:rPr>
        <w:t>,</w:t>
      </w:r>
      <w:r w:rsidR="00683990" w:rsidRPr="009872A5">
        <w:rPr>
          <w:rFonts w:cs="Times New Roman"/>
          <w:color w:val="000000" w:themeColor="text1"/>
          <w:szCs w:val="24"/>
        </w:rPr>
        <w:t xml:space="preserve"> and</w:t>
      </w:r>
      <w:r w:rsidR="00683990" w:rsidRPr="009872A5">
        <w:rPr>
          <w:rFonts w:cs="Times New Roman"/>
          <w:i/>
          <w:color w:val="000000" w:themeColor="text1"/>
          <w:szCs w:val="24"/>
        </w:rPr>
        <w:t xml:space="preserve"> Limonium sinensis</w:t>
      </w:r>
      <w:r w:rsidR="00D355FE" w:rsidRPr="009872A5">
        <w:rPr>
          <w:rFonts w:cs="Times New Roman"/>
          <w:color w:val="000000" w:themeColor="text1"/>
          <w:szCs w:val="24"/>
        </w:rPr>
        <w:t>,</w:t>
      </w:r>
      <w:r w:rsidR="00683990" w:rsidRPr="009872A5">
        <w:rPr>
          <w:rFonts w:cs="Times New Roman"/>
          <w:i/>
          <w:color w:val="000000" w:themeColor="text1"/>
          <w:szCs w:val="24"/>
        </w:rPr>
        <w:t xml:space="preserve"> </w:t>
      </w:r>
      <w:r w:rsidR="00D355FE" w:rsidRPr="009872A5">
        <w:rPr>
          <w:rFonts w:cs="Times New Roman"/>
          <w:color w:val="000000" w:themeColor="text1"/>
          <w:szCs w:val="24"/>
        </w:rPr>
        <w:t>and so on</w:t>
      </w:r>
      <w:r w:rsidR="00683990" w:rsidRPr="009872A5">
        <w:rPr>
          <w:rFonts w:cs="Times New Roman"/>
          <w:color w:val="000000" w:themeColor="text1"/>
          <w:szCs w:val="24"/>
        </w:rPr>
        <w:t>.</w:t>
      </w:r>
    </w:p>
    <w:p w14:paraId="19AD2323" w14:textId="77777777" w:rsidR="00595C5F" w:rsidRPr="009872A5" w:rsidRDefault="00595C5F" w:rsidP="0006591C">
      <w:pPr>
        <w:pStyle w:val="ListParagraph"/>
        <w:spacing w:after="0" w:line="240" w:lineRule="auto"/>
        <w:ind w:left="0"/>
        <w:contextualSpacing w:val="0"/>
        <w:jc w:val="both"/>
        <w:rPr>
          <w:rFonts w:cs="Times New Roman"/>
          <w:color w:val="000000" w:themeColor="text1"/>
          <w:szCs w:val="24"/>
        </w:rPr>
      </w:pPr>
    </w:p>
    <w:p w14:paraId="23E1C505" w14:textId="3C343045" w:rsidR="00683990" w:rsidRPr="009872A5" w:rsidRDefault="00683990"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Based on the principle</w:t>
      </w:r>
      <w:r w:rsidR="003725E0" w:rsidRPr="009872A5">
        <w:rPr>
          <w:rFonts w:cs="Times New Roman"/>
          <w:color w:val="000000" w:themeColor="text1"/>
          <w:szCs w:val="24"/>
        </w:rPr>
        <w:t>s</w:t>
      </w:r>
      <w:r w:rsidRPr="009872A5">
        <w:rPr>
          <w:rFonts w:cs="Times New Roman"/>
          <w:color w:val="000000" w:themeColor="text1"/>
          <w:szCs w:val="24"/>
        </w:rPr>
        <w:t xml:space="preserve"> of </w:t>
      </w:r>
      <w:r w:rsidR="004E4A0C" w:rsidRPr="009872A5">
        <w:rPr>
          <w:rFonts w:cs="Times New Roman"/>
          <w:color w:val="000000" w:themeColor="text1"/>
          <w:szCs w:val="24"/>
        </w:rPr>
        <w:t>“</w:t>
      </w:r>
      <w:r w:rsidR="003725E0" w:rsidRPr="009872A5">
        <w:rPr>
          <w:rFonts w:cs="Times New Roman"/>
          <w:color w:val="000000" w:themeColor="text1"/>
          <w:szCs w:val="24"/>
        </w:rPr>
        <w:t xml:space="preserve">the right </w:t>
      </w:r>
      <w:r w:rsidRPr="009872A5">
        <w:rPr>
          <w:rFonts w:cs="Times New Roman"/>
          <w:color w:val="000000" w:themeColor="text1"/>
          <w:szCs w:val="24"/>
        </w:rPr>
        <w:t xml:space="preserve">tree species for </w:t>
      </w:r>
      <w:r w:rsidR="003725E0" w:rsidRPr="009872A5">
        <w:rPr>
          <w:rFonts w:cs="Times New Roman"/>
          <w:color w:val="000000" w:themeColor="text1"/>
          <w:szCs w:val="24"/>
        </w:rPr>
        <w:t xml:space="preserve">the right </w:t>
      </w:r>
      <w:r w:rsidRPr="009872A5">
        <w:rPr>
          <w:rFonts w:cs="Times New Roman"/>
          <w:color w:val="000000" w:themeColor="text1"/>
          <w:szCs w:val="24"/>
        </w:rPr>
        <w:t>site</w:t>
      </w:r>
      <w:r w:rsidR="004E4A0C" w:rsidRPr="009872A5">
        <w:rPr>
          <w:rFonts w:cs="Times New Roman"/>
          <w:color w:val="000000" w:themeColor="text1"/>
          <w:szCs w:val="24"/>
        </w:rPr>
        <w:t>,”</w:t>
      </w:r>
      <w:r w:rsidRPr="009872A5">
        <w:rPr>
          <w:rFonts w:cs="Times New Roman"/>
          <w:color w:val="000000" w:themeColor="text1"/>
          <w:szCs w:val="24"/>
        </w:rPr>
        <w:t xml:space="preserve"> </w:t>
      </w:r>
      <w:r w:rsidR="004E4A0C" w:rsidRPr="009872A5">
        <w:rPr>
          <w:rFonts w:cs="Times New Roman"/>
          <w:color w:val="000000" w:themeColor="text1"/>
          <w:szCs w:val="24"/>
        </w:rPr>
        <w:t>“</w:t>
      </w:r>
      <w:r w:rsidR="003725E0" w:rsidRPr="009872A5">
        <w:rPr>
          <w:rFonts w:cs="Times New Roman"/>
          <w:color w:val="000000" w:themeColor="text1"/>
          <w:szCs w:val="24"/>
        </w:rPr>
        <w:t xml:space="preserve">the </w:t>
      </w:r>
      <w:r w:rsidRPr="009872A5">
        <w:rPr>
          <w:rFonts w:cs="Times New Roman"/>
          <w:color w:val="000000" w:themeColor="text1"/>
          <w:szCs w:val="24"/>
        </w:rPr>
        <w:t>principal</w:t>
      </w:r>
      <w:r w:rsidR="00493B3C" w:rsidRPr="009872A5">
        <w:rPr>
          <w:rFonts w:cs="Times New Roman"/>
          <w:color w:val="000000" w:themeColor="text1"/>
          <w:szCs w:val="24"/>
        </w:rPr>
        <w:t xml:space="preserve"> </w:t>
      </w:r>
      <w:r w:rsidRPr="009872A5">
        <w:rPr>
          <w:rFonts w:cs="Times New Roman"/>
          <w:color w:val="000000" w:themeColor="text1"/>
          <w:szCs w:val="24"/>
        </w:rPr>
        <w:t>tree species + associated tree species + shrubs + herbs</w:t>
      </w:r>
      <w:r w:rsidR="004E4A0C" w:rsidRPr="009872A5">
        <w:rPr>
          <w:rFonts w:cs="Times New Roman"/>
          <w:color w:val="000000" w:themeColor="text1"/>
          <w:szCs w:val="24"/>
        </w:rPr>
        <w:t>,”</w:t>
      </w:r>
      <w:r w:rsidRPr="009872A5">
        <w:rPr>
          <w:rFonts w:cs="Times New Roman"/>
          <w:color w:val="000000" w:themeColor="text1"/>
          <w:szCs w:val="24"/>
        </w:rPr>
        <w:t xml:space="preserve"> and </w:t>
      </w:r>
      <w:r w:rsidR="004E4A0C" w:rsidRPr="009872A5">
        <w:rPr>
          <w:rFonts w:cs="Times New Roman"/>
          <w:color w:val="000000" w:themeColor="text1"/>
          <w:szCs w:val="24"/>
        </w:rPr>
        <w:t>“</w:t>
      </w:r>
      <w:r w:rsidRPr="009872A5">
        <w:rPr>
          <w:rFonts w:cs="Times New Roman"/>
          <w:color w:val="000000" w:themeColor="text1"/>
          <w:szCs w:val="24"/>
        </w:rPr>
        <w:t>emphasis on forest ecological services</w:t>
      </w:r>
      <w:r w:rsidR="004E4A0C" w:rsidRPr="009872A5">
        <w:rPr>
          <w:rFonts w:cs="Times New Roman"/>
          <w:color w:val="000000" w:themeColor="text1"/>
          <w:szCs w:val="24"/>
        </w:rPr>
        <w:t>,”</w:t>
      </w:r>
      <w:r w:rsidRPr="009872A5">
        <w:rPr>
          <w:rFonts w:cs="Times New Roman"/>
          <w:color w:val="000000" w:themeColor="text1"/>
          <w:szCs w:val="24"/>
        </w:rPr>
        <w:t xml:space="preserve"> the above</w:t>
      </w:r>
      <w:r w:rsidR="003A3B57" w:rsidRPr="009872A5">
        <w:rPr>
          <w:rFonts w:cs="Times New Roman"/>
          <w:color w:val="000000" w:themeColor="text1"/>
          <w:szCs w:val="24"/>
        </w:rPr>
        <w:t>-</w:t>
      </w:r>
      <w:r w:rsidR="008D1789" w:rsidRPr="009872A5">
        <w:rPr>
          <w:rFonts w:cs="Times New Roman"/>
          <w:color w:val="000000" w:themeColor="text1"/>
          <w:szCs w:val="24"/>
        </w:rPr>
        <w:t>mentioned</w:t>
      </w:r>
      <w:r w:rsidRPr="009872A5">
        <w:rPr>
          <w:rFonts w:cs="Times New Roman"/>
          <w:color w:val="000000" w:themeColor="text1"/>
          <w:szCs w:val="24"/>
        </w:rPr>
        <w:t xml:space="preserve"> </w:t>
      </w:r>
      <w:r w:rsidR="003725E0" w:rsidRPr="009872A5">
        <w:rPr>
          <w:rFonts w:cs="Times New Roman"/>
          <w:color w:val="000000" w:themeColor="text1"/>
          <w:szCs w:val="24"/>
        </w:rPr>
        <w:t xml:space="preserve">system of </w:t>
      </w:r>
      <w:r w:rsidRPr="009872A5">
        <w:rPr>
          <w:rFonts w:cs="Times New Roman"/>
          <w:color w:val="000000" w:themeColor="text1"/>
          <w:szCs w:val="24"/>
        </w:rPr>
        <w:t xml:space="preserve">site classification </w:t>
      </w:r>
      <w:r w:rsidR="003725E0" w:rsidRPr="009872A5">
        <w:rPr>
          <w:rFonts w:cs="Times New Roman"/>
          <w:color w:val="000000" w:themeColor="text1"/>
          <w:szCs w:val="24"/>
        </w:rPr>
        <w:t xml:space="preserve">was used to define </w:t>
      </w:r>
      <w:r w:rsidR="00D355FE" w:rsidRPr="009872A5">
        <w:rPr>
          <w:rFonts w:cs="Times New Roman"/>
          <w:color w:val="000000" w:themeColor="text1"/>
          <w:szCs w:val="24"/>
        </w:rPr>
        <w:t xml:space="preserve">eight </w:t>
      </w:r>
      <w:r w:rsidRPr="009872A5">
        <w:rPr>
          <w:rFonts w:cs="Times New Roman"/>
          <w:color w:val="000000" w:themeColor="text1"/>
          <w:szCs w:val="24"/>
        </w:rPr>
        <w:t>afforestation models</w:t>
      </w:r>
      <w:r w:rsidR="00076A80" w:rsidRPr="009872A5">
        <w:rPr>
          <w:rFonts w:cs="Times New Roman"/>
          <w:color w:val="000000" w:themeColor="text1"/>
          <w:szCs w:val="24"/>
        </w:rPr>
        <w:t xml:space="preserve"> </w:t>
      </w:r>
      <w:r w:rsidR="00076A80" w:rsidRPr="009872A5">
        <w:rPr>
          <w:rFonts w:cs="Times New Roman"/>
          <w:color w:val="000000" w:themeColor="text1"/>
          <w:szCs w:val="24"/>
          <w:lang w:eastAsia="zh-CN"/>
        </w:rPr>
        <w:t>for rocky areas</w:t>
      </w:r>
      <w:r w:rsidR="00D355FE" w:rsidRPr="009872A5">
        <w:rPr>
          <w:rFonts w:cs="Times New Roman"/>
          <w:color w:val="000000" w:themeColor="text1"/>
          <w:szCs w:val="24"/>
        </w:rPr>
        <w:t>:</w:t>
      </w:r>
      <w:r w:rsidRPr="009872A5">
        <w:rPr>
          <w:rFonts w:cs="Times New Roman"/>
          <w:color w:val="000000" w:themeColor="text1"/>
          <w:szCs w:val="24"/>
        </w:rPr>
        <w:t xml:space="preserve"> </w:t>
      </w:r>
      <w:r w:rsidR="008C226E" w:rsidRPr="009872A5">
        <w:rPr>
          <w:rFonts w:cs="Times New Roman"/>
          <w:color w:val="000000" w:themeColor="text1"/>
          <w:szCs w:val="24"/>
        </w:rPr>
        <w:t>S</w:t>
      </w:r>
      <w:r w:rsidRPr="009872A5">
        <w:rPr>
          <w:rFonts w:cs="Times New Roman"/>
          <w:color w:val="000000" w:themeColor="text1"/>
          <w:szCs w:val="24"/>
        </w:rPr>
        <w:t>1</w:t>
      </w:r>
      <w:r w:rsidR="00A160FA" w:rsidRPr="009872A5">
        <w:rPr>
          <w:rFonts w:cs="Times New Roman"/>
          <w:color w:val="000000" w:themeColor="text1"/>
          <w:szCs w:val="24"/>
        </w:rPr>
        <w:t xml:space="preserve">, </w:t>
      </w:r>
      <w:r w:rsidRPr="009872A5">
        <w:rPr>
          <w:rFonts w:cs="Times New Roman"/>
          <w:color w:val="000000" w:themeColor="text1"/>
          <w:szCs w:val="24"/>
        </w:rPr>
        <w:t xml:space="preserve">ecological protection forest on limestone </w:t>
      </w:r>
      <w:r w:rsidR="003725E0" w:rsidRPr="009872A5">
        <w:rPr>
          <w:rFonts w:cs="Times New Roman"/>
          <w:color w:val="000000" w:themeColor="text1"/>
          <w:szCs w:val="24"/>
        </w:rPr>
        <w:t xml:space="preserve">sites on </w:t>
      </w:r>
      <w:r w:rsidRPr="009872A5">
        <w:rPr>
          <w:rFonts w:cs="Times New Roman"/>
          <w:color w:val="000000" w:themeColor="text1"/>
          <w:szCs w:val="24"/>
        </w:rPr>
        <w:t>upper mountain slope</w:t>
      </w:r>
      <w:r w:rsidR="003725E0" w:rsidRPr="009872A5">
        <w:rPr>
          <w:rFonts w:cs="Times New Roman"/>
          <w:color w:val="000000" w:themeColor="text1"/>
          <w:szCs w:val="24"/>
        </w:rPr>
        <w:t>s</w:t>
      </w:r>
      <w:r w:rsidR="00A160FA" w:rsidRPr="009872A5">
        <w:rPr>
          <w:rFonts w:cs="Times New Roman"/>
          <w:color w:val="000000" w:themeColor="text1"/>
          <w:szCs w:val="24"/>
        </w:rPr>
        <w:t>;</w:t>
      </w:r>
      <w:r w:rsidRPr="009872A5">
        <w:rPr>
          <w:rFonts w:cs="Times New Roman"/>
          <w:color w:val="000000" w:themeColor="text1"/>
          <w:szCs w:val="24"/>
        </w:rPr>
        <w:t xml:space="preserve"> S2</w:t>
      </w:r>
      <w:r w:rsidR="00A160FA" w:rsidRPr="009872A5">
        <w:rPr>
          <w:rFonts w:cs="Times New Roman"/>
          <w:color w:val="000000" w:themeColor="text1"/>
          <w:szCs w:val="24"/>
        </w:rPr>
        <w:t xml:space="preserve">, </w:t>
      </w:r>
      <w:r w:rsidR="006E4C23" w:rsidRPr="009872A5">
        <w:rPr>
          <w:rFonts w:cs="Times New Roman"/>
          <w:color w:val="000000" w:themeColor="text1"/>
          <w:szCs w:val="24"/>
        </w:rPr>
        <w:t>ecological</w:t>
      </w:r>
      <w:r w:rsidRPr="009872A5">
        <w:rPr>
          <w:rFonts w:cs="Times New Roman"/>
          <w:color w:val="000000" w:themeColor="text1"/>
          <w:szCs w:val="24"/>
        </w:rPr>
        <w:t xml:space="preserve"> protection forest </w:t>
      </w:r>
      <w:r w:rsidR="003725E0" w:rsidRPr="009872A5">
        <w:rPr>
          <w:rFonts w:cs="Times New Roman"/>
          <w:color w:val="000000" w:themeColor="text1"/>
          <w:szCs w:val="24"/>
        </w:rPr>
        <w:t xml:space="preserve">on limestone sites on middle mountain </w:t>
      </w:r>
      <w:r w:rsidRPr="009872A5">
        <w:rPr>
          <w:rFonts w:cs="Times New Roman"/>
          <w:color w:val="000000" w:themeColor="text1"/>
          <w:szCs w:val="24"/>
        </w:rPr>
        <w:t>slope</w:t>
      </w:r>
      <w:r w:rsidR="003725E0" w:rsidRPr="009872A5">
        <w:rPr>
          <w:rFonts w:cs="Times New Roman"/>
          <w:color w:val="000000" w:themeColor="text1"/>
          <w:szCs w:val="24"/>
        </w:rPr>
        <w:t>s</w:t>
      </w:r>
      <w:r w:rsidR="00A160FA" w:rsidRPr="009872A5">
        <w:rPr>
          <w:rFonts w:cs="Times New Roman"/>
          <w:color w:val="000000" w:themeColor="text1"/>
          <w:szCs w:val="24"/>
        </w:rPr>
        <w:t xml:space="preserve">; </w:t>
      </w:r>
      <w:r w:rsidRPr="009872A5">
        <w:rPr>
          <w:rFonts w:cs="Times New Roman"/>
          <w:color w:val="000000" w:themeColor="text1"/>
          <w:szCs w:val="24"/>
        </w:rPr>
        <w:t>S3</w:t>
      </w:r>
      <w:r w:rsidR="00A160FA" w:rsidRPr="009872A5">
        <w:rPr>
          <w:rFonts w:cs="Times New Roman"/>
          <w:color w:val="000000" w:themeColor="text1"/>
          <w:szCs w:val="24"/>
        </w:rPr>
        <w:t xml:space="preserve">, </w:t>
      </w:r>
      <w:r w:rsidR="006E4C23" w:rsidRPr="009872A5">
        <w:rPr>
          <w:rFonts w:cs="Times New Roman"/>
          <w:color w:val="000000" w:themeColor="text1"/>
          <w:szCs w:val="24"/>
        </w:rPr>
        <w:t xml:space="preserve">ecological and </w:t>
      </w:r>
      <w:r w:rsidRPr="009872A5">
        <w:rPr>
          <w:rFonts w:cs="Times New Roman"/>
          <w:color w:val="000000" w:themeColor="text1"/>
          <w:szCs w:val="24"/>
        </w:rPr>
        <w:t>cash</w:t>
      </w:r>
      <w:r w:rsidR="003725E0" w:rsidRPr="009872A5">
        <w:rPr>
          <w:rFonts w:cs="Times New Roman"/>
          <w:color w:val="000000" w:themeColor="text1"/>
          <w:szCs w:val="24"/>
        </w:rPr>
        <w:t xml:space="preserve"> </w:t>
      </w:r>
      <w:r w:rsidRPr="009872A5">
        <w:rPr>
          <w:rFonts w:cs="Times New Roman"/>
          <w:color w:val="000000" w:themeColor="text1"/>
          <w:szCs w:val="24"/>
        </w:rPr>
        <w:t xml:space="preserve">crop protection forest </w:t>
      </w:r>
      <w:r w:rsidR="003725E0" w:rsidRPr="009872A5">
        <w:rPr>
          <w:rFonts w:cs="Times New Roman"/>
          <w:color w:val="000000" w:themeColor="text1"/>
          <w:szCs w:val="24"/>
        </w:rPr>
        <w:t xml:space="preserve">on </w:t>
      </w:r>
      <w:r w:rsidR="00E27087" w:rsidRPr="009872A5">
        <w:rPr>
          <w:rFonts w:cs="Times New Roman"/>
          <w:color w:val="000000" w:themeColor="text1"/>
          <w:szCs w:val="24"/>
        </w:rPr>
        <w:t xml:space="preserve">limestone sites on lower </w:t>
      </w:r>
      <w:r w:rsidR="003725E0" w:rsidRPr="009872A5">
        <w:rPr>
          <w:rFonts w:cs="Times New Roman"/>
          <w:color w:val="000000" w:themeColor="text1"/>
          <w:szCs w:val="24"/>
          <w:lang w:eastAsia="zh-CN"/>
        </w:rPr>
        <w:t>mountain</w:t>
      </w:r>
      <w:r w:rsidR="003725E0" w:rsidRPr="009872A5">
        <w:rPr>
          <w:rFonts w:cs="Times New Roman"/>
          <w:color w:val="000000" w:themeColor="text1"/>
          <w:szCs w:val="24"/>
        </w:rPr>
        <w:t xml:space="preserve"> </w:t>
      </w:r>
      <w:r w:rsidR="00E27087" w:rsidRPr="009872A5">
        <w:rPr>
          <w:rFonts w:cs="Times New Roman"/>
          <w:color w:val="000000" w:themeColor="text1"/>
          <w:szCs w:val="24"/>
        </w:rPr>
        <w:t>s</w:t>
      </w:r>
      <w:r w:rsidRPr="009872A5">
        <w:rPr>
          <w:rFonts w:cs="Times New Roman"/>
          <w:color w:val="000000" w:themeColor="text1"/>
          <w:szCs w:val="24"/>
        </w:rPr>
        <w:t>lope</w:t>
      </w:r>
      <w:r w:rsidR="003725E0" w:rsidRPr="009872A5">
        <w:rPr>
          <w:rFonts w:cs="Times New Roman"/>
          <w:color w:val="000000" w:themeColor="text1"/>
          <w:szCs w:val="24"/>
        </w:rPr>
        <w:t>s</w:t>
      </w:r>
      <w:r w:rsidR="00A160FA" w:rsidRPr="009872A5">
        <w:rPr>
          <w:rFonts w:cs="Times New Roman"/>
          <w:color w:val="000000" w:themeColor="text1"/>
          <w:szCs w:val="24"/>
        </w:rPr>
        <w:t xml:space="preserve">; </w:t>
      </w:r>
      <w:r w:rsidRPr="009872A5">
        <w:rPr>
          <w:rFonts w:cs="Times New Roman"/>
          <w:color w:val="000000" w:themeColor="text1"/>
          <w:szCs w:val="24"/>
        </w:rPr>
        <w:t>S4</w:t>
      </w:r>
      <w:r w:rsidR="00A160FA" w:rsidRPr="009872A5">
        <w:rPr>
          <w:rFonts w:cs="Times New Roman"/>
          <w:color w:val="000000" w:themeColor="text1"/>
          <w:szCs w:val="24"/>
        </w:rPr>
        <w:t>,</w:t>
      </w:r>
      <w:r w:rsidRPr="009872A5">
        <w:rPr>
          <w:rFonts w:cs="Times New Roman"/>
          <w:color w:val="000000" w:themeColor="text1"/>
          <w:szCs w:val="24"/>
        </w:rPr>
        <w:t xml:space="preserve"> </w:t>
      </w:r>
      <w:r w:rsidR="006E4C23" w:rsidRPr="009872A5">
        <w:rPr>
          <w:rFonts w:cs="Times New Roman"/>
          <w:color w:val="000000" w:themeColor="text1"/>
          <w:szCs w:val="24"/>
        </w:rPr>
        <w:t xml:space="preserve">cash crop and </w:t>
      </w:r>
      <w:r w:rsidRPr="009872A5">
        <w:rPr>
          <w:rFonts w:cs="Times New Roman"/>
          <w:color w:val="000000" w:themeColor="text1"/>
          <w:szCs w:val="24"/>
        </w:rPr>
        <w:t>ecological protection forest o</w:t>
      </w:r>
      <w:r w:rsidR="00E27087" w:rsidRPr="009872A5">
        <w:rPr>
          <w:rFonts w:cs="Times New Roman"/>
          <w:color w:val="000000" w:themeColor="text1"/>
          <w:szCs w:val="24"/>
        </w:rPr>
        <w:t>n</w:t>
      </w:r>
      <w:r w:rsidRPr="009872A5">
        <w:rPr>
          <w:rFonts w:cs="Times New Roman"/>
          <w:color w:val="000000" w:themeColor="text1"/>
          <w:szCs w:val="24"/>
        </w:rPr>
        <w:t xml:space="preserve"> </w:t>
      </w:r>
      <w:r w:rsidR="006E4C23" w:rsidRPr="009872A5">
        <w:rPr>
          <w:rFonts w:cs="Times New Roman"/>
          <w:color w:val="000000" w:themeColor="text1"/>
          <w:szCs w:val="24"/>
        </w:rPr>
        <w:t>lime</w:t>
      </w:r>
      <w:r w:rsidR="00E27087" w:rsidRPr="009872A5">
        <w:rPr>
          <w:rFonts w:cs="Times New Roman"/>
          <w:color w:val="000000" w:themeColor="text1"/>
          <w:szCs w:val="24"/>
        </w:rPr>
        <w:t xml:space="preserve">stone sites on </w:t>
      </w:r>
      <w:r w:rsidR="006E4C23" w:rsidRPr="009872A5">
        <w:rPr>
          <w:rFonts w:cs="Times New Roman"/>
          <w:color w:val="000000" w:themeColor="text1"/>
          <w:szCs w:val="24"/>
        </w:rPr>
        <w:t>bottom of</w:t>
      </w:r>
      <w:r w:rsidRPr="009872A5">
        <w:rPr>
          <w:rFonts w:cs="Times New Roman"/>
          <w:color w:val="000000" w:themeColor="text1"/>
          <w:szCs w:val="24"/>
        </w:rPr>
        <w:t xml:space="preserve"> mountain</w:t>
      </w:r>
      <w:r w:rsidR="00E27087" w:rsidRPr="009872A5">
        <w:rPr>
          <w:rFonts w:cs="Times New Roman"/>
          <w:color w:val="000000" w:themeColor="text1"/>
          <w:szCs w:val="24"/>
        </w:rPr>
        <w:t xml:space="preserve"> slopes</w:t>
      </w:r>
      <w:r w:rsidR="00A160FA" w:rsidRPr="009872A5">
        <w:rPr>
          <w:rFonts w:cs="Times New Roman"/>
          <w:color w:val="000000" w:themeColor="text1"/>
          <w:szCs w:val="24"/>
        </w:rPr>
        <w:t xml:space="preserve">; </w:t>
      </w:r>
      <w:r w:rsidRPr="009872A5">
        <w:rPr>
          <w:rFonts w:cs="Times New Roman"/>
          <w:color w:val="000000" w:themeColor="text1"/>
          <w:szCs w:val="24"/>
        </w:rPr>
        <w:t>S5</w:t>
      </w:r>
      <w:r w:rsidR="00A160FA" w:rsidRPr="009872A5">
        <w:rPr>
          <w:rFonts w:cs="Times New Roman"/>
          <w:color w:val="000000" w:themeColor="text1"/>
          <w:szCs w:val="24"/>
        </w:rPr>
        <w:t>,</w:t>
      </w:r>
      <w:r w:rsidRPr="009872A5">
        <w:rPr>
          <w:rFonts w:cs="Times New Roman"/>
          <w:color w:val="000000" w:themeColor="text1"/>
          <w:szCs w:val="24"/>
        </w:rPr>
        <w:t xml:space="preserve"> protection forest o</w:t>
      </w:r>
      <w:r w:rsidR="00E27087" w:rsidRPr="009872A5">
        <w:rPr>
          <w:rFonts w:cs="Times New Roman"/>
          <w:color w:val="000000" w:themeColor="text1"/>
          <w:szCs w:val="24"/>
        </w:rPr>
        <w:t>n</w:t>
      </w:r>
      <w:r w:rsidRPr="009872A5">
        <w:rPr>
          <w:rFonts w:cs="Times New Roman"/>
          <w:color w:val="000000" w:themeColor="text1"/>
          <w:szCs w:val="24"/>
        </w:rPr>
        <w:t xml:space="preserve"> </w:t>
      </w:r>
      <w:r w:rsidR="00E27087" w:rsidRPr="009872A5">
        <w:rPr>
          <w:rFonts w:cs="Times New Roman"/>
          <w:color w:val="000000" w:themeColor="text1"/>
          <w:szCs w:val="24"/>
        </w:rPr>
        <w:t xml:space="preserve">sandstone on </w:t>
      </w:r>
      <w:r w:rsidR="006E4C23" w:rsidRPr="009872A5">
        <w:rPr>
          <w:rFonts w:cs="Times New Roman"/>
          <w:color w:val="000000" w:themeColor="text1"/>
          <w:szCs w:val="24"/>
        </w:rPr>
        <w:t>upper</w:t>
      </w:r>
      <w:r w:rsidRPr="009872A5">
        <w:rPr>
          <w:rFonts w:cs="Times New Roman"/>
          <w:color w:val="000000" w:themeColor="text1"/>
          <w:szCs w:val="24"/>
        </w:rPr>
        <w:t xml:space="preserve"> </w:t>
      </w:r>
      <w:r w:rsidR="00E27087" w:rsidRPr="009872A5">
        <w:rPr>
          <w:rFonts w:cs="Times New Roman"/>
          <w:color w:val="000000" w:themeColor="text1"/>
          <w:szCs w:val="24"/>
        </w:rPr>
        <w:t>mountain slopes</w:t>
      </w:r>
      <w:r w:rsidR="00A160FA" w:rsidRPr="009872A5">
        <w:rPr>
          <w:rFonts w:cs="Times New Roman"/>
          <w:color w:val="000000" w:themeColor="text1"/>
          <w:szCs w:val="24"/>
        </w:rPr>
        <w:t xml:space="preserve">; </w:t>
      </w:r>
      <w:r w:rsidRPr="009872A5">
        <w:rPr>
          <w:rFonts w:cs="Times New Roman"/>
          <w:color w:val="000000" w:themeColor="text1"/>
          <w:szCs w:val="24"/>
        </w:rPr>
        <w:t>S6</w:t>
      </w:r>
      <w:r w:rsidR="00A160FA" w:rsidRPr="009872A5">
        <w:rPr>
          <w:rFonts w:cs="Times New Roman"/>
          <w:color w:val="000000" w:themeColor="text1"/>
          <w:szCs w:val="24"/>
        </w:rPr>
        <w:t xml:space="preserve">, </w:t>
      </w:r>
      <w:r w:rsidR="006E4C23" w:rsidRPr="009872A5">
        <w:rPr>
          <w:rFonts w:cs="Times New Roman"/>
          <w:color w:val="000000" w:themeColor="text1"/>
          <w:szCs w:val="24"/>
        </w:rPr>
        <w:t>ecological</w:t>
      </w:r>
      <w:r w:rsidRPr="009872A5">
        <w:rPr>
          <w:rFonts w:cs="Times New Roman"/>
          <w:color w:val="000000" w:themeColor="text1"/>
          <w:szCs w:val="24"/>
        </w:rPr>
        <w:t xml:space="preserve"> protection forest </w:t>
      </w:r>
      <w:r w:rsidR="00E27087" w:rsidRPr="009872A5">
        <w:rPr>
          <w:rFonts w:cs="Times New Roman"/>
          <w:color w:val="000000" w:themeColor="text1"/>
          <w:szCs w:val="24"/>
        </w:rPr>
        <w:t xml:space="preserve">on sandstone </w:t>
      </w:r>
      <w:r w:rsidR="006E4C23" w:rsidRPr="009872A5">
        <w:rPr>
          <w:rFonts w:cs="Times New Roman"/>
          <w:color w:val="000000" w:themeColor="text1"/>
          <w:szCs w:val="24"/>
        </w:rPr>
        <w:t xml:space="preserve">on middle </w:t>
      </w:r>
      <w:r w:rsidR="00E27087" w:rsidRPr="009872A5">
        <w:rPr>
          <w:rFonts w:cs="Times New Roman"/>
          <w:color w:val="000000" w:themeColor="text1"/>
          <w:szCs w:val="24"/>
        </w:rPr>
        <w:t xml:space="preserve">mountain </w:t>
      </w:r>
      <w:r w:rsidRPr="009872A5">
        <w:rPr>
          <w:rFonts w:cs="Times New Roman"/>
          <w:color w:val="000000" w:themeColor="text1"/>
          <w:szCs w:val="24"/>
        </w:rPr>
        <w:t>slope</w:t>
      </w:r>
      <w:r w:rsidR="00E27087" w:rsidRPr="009872A5">
        <w:rPr>
          <w:rFonts w:cs="Times New Roman"/>
          <w:color w:val="000000" w:themeColor="text1"/>
          <w:szCs w:val="24"/>
        </w:rPr>
        <w:t>s</w:t>
      </w:r>
      <w:r w:rsidR="00A160FA" w:rsidRPr="009872A5">
        <w:rPr>
          <w:rFonts w:cs="Times New Roman"/>
          <w:color w:val="000000" w:themeColor="text1"/>
          <w:szCs w:val="24"/>
        </w:rPr>
        <w:t xml:space="preserve">; </w:t>
      </w:r>
      <w:r w:rsidRPr="009872A5">
        <w:rPr>
          <w:rFonts w:cs="Times New Roman"/>
          <w:color w:val="000000" w:themeColor="text1"/>
          <w:szCs w:val="24"/>
        </w:rPr>
        <w:t>S7</w:t>
      </w:r>
      <w:r w:rsidR="00A160FA" w:rsidRPr="009872A5">
        <w:rPr>
          <w:rFonts w:cs="Times New Roman"/>
          <w:color w:val="000000" w:themeColor="text1"/>
          <w:szCs w:val="24"/>
        </w:rPr>
        <w:t xml:space="preserve">, </w:t>
      </w:r>
      <w:r w:rsidR="00767A67" w:rsidRPr="009872A5">
        <w:rPr>
          <w:rFonts w:cs="Times New Roman"/>
          <w:color w:val="000000" w:themeColor="text1"/>
          <w:szCs w:val="24"/>
        </w:rPr>
        <w:t>cash crop and ecological</w:t>
      </w:r>
      <w:r w:rsidR="00E27087" w:rsidRPr="009872A5">
        <w:rPr>
          <w:rFonts w:cs="Times New Roman"/>
          <w:color w:val="000000" w:themeColor="text1"/>
          <w:szCs w:val="24"/>
        </w:rPr>
        <w:t xml:space="preserve"> </w:t>
      </w:r>
      <w:r w:rsidRPr="009872A5">
        <w:rPr>
          <w:rFonts w:cs="Times New Roman"/>
          <w:color w:val="000000" w:themeColor="text1"/>
          <w:szCs w:val="24"/>
        </w:rPr>
        <w:t>forest o</w:t>
      </w:r>
      <w:r w:rsidR="00E27087" w:rsidRPr="009872A5">
        <w:rPr>
          <w:rFonts w:cs="Times New Roman"/>
          <w:color w:val="000000" w:themeColor="text1"/>
          <w:szCs w:val="24"/>
        </w:rPr>
        <w:t>n</w:t>
      </w:r>
      <w:r w:rsidRPr="009872A5">
        <w:rPr>
          <w:rFonts w:cs="Times New Roman"/>
          <w:color w:val="000000" w:themeColor="text1"/>
          <w:szCs w:val="24"/>
        </w:rPr>
        <w:t xml:space="preserve"> </w:t>
      </w:r>
      <w:r w:rsidR="00E27087" w:rsidRPr="009872A5">
        <w:rPr>
          <w:rFonts w:cs="Times New Roman"/>
          <w:color w:val="000000" w:themeColor="text1"/>
          <w:szCs w:val="24"/>
        </w:rPr>
        <w:t xml:space="preserve">sandstone on </w:t>
      </w:r>
      <w:r w:rsidR="00767A67" w:rsidRPr="009872A5">
        <w:rPr>
          <w:rFonts w:cs="Times New Roman"/>
          <w:color w:val="000000" w:themeColor="text1"/>
          <w:szCs w:val="24"/>
        </w:rPr>
        <w:t>near-</w:t>
      </w:r>
      <w:r w:rsidRPr="009872A5">
        <w:rPr>
          <w:rFonts w:cs="Times New Roman"/>
          <w:color w:val="000000" w:themeColor="text1"/>
          <w:szCs w:val="24"/>
        </w:rPr>
        <w:t>lower mountain</w:t>
      </w:r>
      <w:r w:rsidR="00E27087" w:rsidRPr="009872A5">
        <w:rPr>
          <w:rFonts w:cs="Times New Roman"/>
          <w:color w:val="000000" w:themeColor="text1"/>
          <w:szCs w:val="24"/>
        </w:rPr>
        <w:t xml:space="preserve"> slopes</w:t>
      </w:r>
      <w:r w:rsidR="00A160FA" w:rsidRPr="009872A5">
        <w:rPr>
          <w:rFonts w:cs="Times New Roman"/>
          <w:color w:val="000000" w:themeColor="text1"/>
          <w:szCs w:val="24"/>
        </w:rPr>
        <w:t xml:space="preserve">; </w:t>
      </w:r>
      <w:r w:rsidR="00E27087" w:rsidRPr="009872A5">
        <w:rPr>
          <w:rFonts w:cs="Times New Roman"/>
          <w:color w:val="000000" w:themeColor="text1"/>
          <w:szCs w:val="24"/>
        </w:rPr>
        <w:t xml:space="preserve">and </w:t>
      </w:r>
      <w:r w:rsidRPr="009872A5">
        <w:rPr>
          <w:rFonts w:cs="Times New Roman"/>
          <w:color w:val="000000" w:themeColor="text1"/>
          <w:szCs w:val="24"/>
        </w:rPr>
        <w:t>S8</w:t>
      </w:r>
      <w:r w:rsidR="00A160FA" w:rsidRPr="009872A5">
        <w:rPr>
          <w:rFonts w:cs="Times New Roman"/>
          <w:color w:val="000000" w:themeColor="text1"/>
          <w:szCs w:val="24"/>
        </w:rPr>
        <w:t xml:space="preserve">, </w:t>
      </w:r>
      <w:r w:rsidR="00767A67" w:rsidRPr="009872A5">
        <w:rPr>
          <w:rFonts w:cs="Times New Roman"/>
          <w:color w:val="000000" w:themeColor="text1"/>
          <w:szCs w:val="24"/>
        </w:rPr>
        <w:t xml:space="preserve">cash crop </w:t>
      </w:r>
      <w:r w:rsidRPr="009872A5">
        <w:rPr>
          <w:rFonts w:cs="Times New Roman"/>
          <w:color w:val="000000" w:themeColor="text1"/>
          <w:szCs w:val="24"/>
        </w:rPr>
        <w:t xml:space="preserve">forest </w:t>
      </w:r>
      <w:r w:rsidR="00E27087" w:rsidRPr="009872A5">
        <w:rPr>
          <w:rFonts w:cs="Times New Roman"/>
          <w:color w:val="000000" w:themeColor="text1"/>
          <w:szCs w:val="24"/>
        </w:rPr>
        <w:t>o</w:t>
      </w:r>
      <w:r w:rsidRPr="009872A5">
        <w:rPr>
          <w:rFonts w:cs="Times New Roman"/>
          <w:color w:val="000000" w:themeColor="text1"/>
          <w:szCs w:val="24"/>
        </w:rPr>
        <w:t xml:space="preserve">n </w:t>
      </w:r>
      <w:r w:rsidR="00E27087" w:rsidRPr="009872A5">
        <w:rPr>
          <w:rFonts w:cs="Times New Roman"/>
          <w:color w:val="000000" w:themeColor="text1"/>
          <w:szCs w:val="24"/>
        </w:rPr>
        <w:t>sandstone on</w:t>
      </w:r>
      <w:r w:rsidR="00493B3C" w:rsidRPr="009872A5">
        <w:rPr>
          <w:rFonts w:cs="Times New Roman"/>
          <w:color w:val="000000" w:themeColor="text1"/>
          <w:szCs w:val="24"/>
        </w:rPr>
        <w:t xml:space="preserve"> </w:t>
      </w:r>
      <w:r w:rsidR="00767A67" w:rsidRPr="009872A5">
        <w:rPr>
          <w:rFonts w:cs="Times New Roman"/>
          <w:color w:val="000000" w:themeColor="text1"/>
          <w:szCs w:val="24"/>
        </w:rPr>
        <w:t>bottom</w:t>
      </w:r>
      <w:r w:rsidR="00E27087" w:rsidRPr="009872A5">
        <w:rPr>
          <w:rFonts w:cs="Times New Roman"/>
          <w:color w:val="000000" w:themeColor="text1"/>
          <w:szCs w:val="24"/>
        </w:rPr>
        <w:t xml:space="preserve"> </w:t>
      </w:r>
      <w:r w:rsidRPr="009872A5">
        <w:rPr>
          <w:rFonts w:cs="Times New Roman"/>
          <w:color w:val="000000" w:themeColor="text1"/>
          <w:szCs w:val="24"/>
        </w:rPr>
        <w:t>mountain</w:t>
      </w:r>
      <w:r w:rsidR="00E27087" w:rsidRPr="009872A5">
        <w:rPr>
          <w:rFonts w:cs="Times New Roman"/>
          <w:color w:val="000000" w:themeColor="text1"/>
          <w:szCs w:val="24"/>
        </w:rPr>
        <w:t xml:space="preserve"> slopes</w:t>
      </w:r>
      <w:r w:rsidRPr="009872A5">
        <w:rPr>
          <w:rFonts w:cs="Times New Roman"/>
          <w:color w:val="000000" w:themeColor="text1"/>
          <w:szCs w:val="24"/>
        </w:rPr>
        <w:t xml:space="preserve">. </w:t>
      </w:r>
      <w:r w:rsidR="00E27087" w:rsidRPr="009872A5">
        <w:rPr>
          <w:rFonts w:cs="Times New Roman"/>
          <w:color w:val="000000" w:themeColor="text1"/>
          <w:szCs w:val="24"/>
        </w:rPr>
        <w:t xml:space="preserve">For </w:t>
      </w:r>
      <w:r w:rsidRPr="009872A5">
        <w:rPr>
          <w:rFonts w:cs="Times New Roman"/>
          <w:color w:val="000000" w:themeColor="text1"/>
          <w:szCs w:val="24"/>
        </w:rPr>
        <w:t xml:space="preserve">each </w:t>
      </w:r>
      <w:r w:rsidR="00E27087" w:rsidRPr="009872A5">
        <w:rPr>
          <w:rFonts w:cs="Times New Roman"/>
          <w:color w:val="000000" w:themeColor="text1"/>
          <w:szCs w:val="24"/>
        </w:rPr>
        <w:t xml:space="preserve">planting </w:t>
      </w:r>
      <w:r w:rsidRPr="009872A5">
        <w:rPr>
          <w:rFonts w:cs="Times New Roman"/>
          <w:color w:val="000000" w:themeColor="text1"/>
          <w:szCs w:val="24"/>
        </w:rPr>
        <w:t>model</w:t>
      </w:r>
      <w:r w:rsidR="00E27087" w:rsidRPr="009872A5">
        <w:rPr>
          <w:rFonts w:cs="Times New Roman"/>
          <w:color w:val="000000" w:themeColor="text1"/>
          <w:szCs w:val="24"/>
        </w:rPr>
        <w:t xml:space="preserve">, the </w:t>
      </w:r>
      <w:r w:rsidRPr="009872A5">
        <w:rPr>
          <w:rFonts w:cs="Times New Roman"/>
          <w:color w:val="000000" w:themeColor="text1"/>
          <w:szCs w:val="24"/>
        </w:rPr>
        <w:t xml:space="preserve">following silvicultural requirements </w:t>
      </w:r>
      <w:r w:rsidR="00E27087" w:rsidRPr="009872A5">
        <w:rPr>
          <w:rFonts w:cs="Times New Roman"/>
          <w:color w:val="000000" w:themeColor="text1"/>
          <w:szCs w:val="24"/>
        </w:rPr>
        <w:t>were defined</w:t>
      </w:r>
      <w:r w:rsidRPr="009872A5">
        <w:rPr>
          <w:rFonts w:cs="Times New Roman"/>
          <w:color w:val="000000" w:themeColor="text1"/>
          <w:szCs w:val="24"/>
        </w:rPr>
        <w:t xml:space="preserve">: management objectives, forest type, tree species, </w:t>
      </w:r>
      <w:r w:rsidR="00CC7B1D" w:rsidRPr="009872A5">
        <w:rPr>
          <w:rFonts w:cs="Times New Roman"/>
          <w:color w:val="000000" w:themeColor="text1"/>
          <w:szCs w:val="24"/>
        </w:rPr>
        <w:t xml:space="preserve">planting </w:t>
      </w:r>
      <w:r w:rsidRPr="009872A5">
        <w:rPr>
          <w:rFonts w:cs="Times New Roman"/>
          <w:color w:val="000000" w:themeColor="text1"/>
          <w:szCs w:val="24"/>
        </w:rPr>
        <w:t>season, species mix</w:t>
      </w:r>
      <w:r w:rsidR="00D31931" w:rsidRPr="009872A5">
        <w:rPr>
          <w:rFonts w:cs="Times New Roman"/>
          <w:color w:val="000000" w:themeColor="text1"/>
          <w:szCs w:val="24"/>
        </w:rPr>
        <w:t xml:space="preserve">ture and </w:t>
      </w:r>
      <w:r w:rsidR="00CC7B1D" w:rsidRPr="009872A5">
        <w:rPr>
          <w:rFonts w:cs="Times New Roman"/>
          <w:color w:val="000000" w:themeColor="text1"/>
          <w:szCs w:val="24"/>
        </w:rPr>
        <w:t xml:space="preserve">design, </w:t>
      </w:r>
      <w:r w:rsidRPr="009872A5">
        <w:rPr>
          <w:rFonts w:cs="Times New Roman"/>
          <w:color w:val="000000" w:themeColor="text1"/>
          <w:szCs w:val="24"/>
        </w:rPr>
        <w:t>seedling standard, initial planting density, land preparation method</w:t>
      </w:r>
      <w:r w:rsidR="00CC7B1D" w:rsidRPr="009872A5">
        <w:rPr>
          <w:rFonts w:cs="Times New Roman"/>
          <w:color w:val="000000" w:themeColor="text1"/>
          <w:szCs w:val="24"/>
        </w:rPr>
        <w:t xml:space="preserve">s, </w:t>
      </w:r>
      <w:r w:rsidRPr="009872A5">
        <w:rPr>
          <w:rFonts w:cs="Times New Roman"/>
          <w:color w:val="000000" w:themeColor="text1"/>
          <w:szCs w:val="24"/>
        </w:rPr>
        <w:t xml:space="preserve">and planting </w:t>
      </w:r>
      <w:r w:rsidR="00CC7B1D" w:rsidRPr="009872A5">
        <w:rPr>
          <w:rFonts w:cs="Times New Roman"/>
          <w:color w:val="000000" w:themeColor="text1"/>
          <w:szCs w:val="24"/>
        </w:rPr>
        <w:t>practice</w:t>
      </w:r>
      <w:r w:rsidRPr="009872A5">
        <w:rPr>
          <w:rFonts w:cs="Times New Roman"/>
          <w:color w:val="000000" w:themeColor="text1"/>
          <w:szCs w:val="24"/>
        </w:rPr>
        <w:t>. The primary goal of the</w:t>
      </w:r>
      <w:r w:rsidR="00D355FE" w:rsidRPr="009872A5">
        <w:rPr>
          <w:rFonts w:cs="Times New Roman"/>
          <w:color w:val="000000" w:themeColor="text1"/>
          <w:szCs w:val="24"/>
        </w:rPr>
        <w:t>se</w:t>
      </w:r>
      <w:r w:rsidRPr="009872A5">
        <w:rPr>
          <w:rFonts w:cs="Times New Roman"/>
          <w:color w:val="000000" w:themeColor="text1"/>
          <w:szCs w:val="24"/>
        </w:rPr>
        <w:t xml:space="preserve"> models </w:t>
      </w:r>
      <w:r w:rsidR="00CC7B1D" w:rsidRPr="009872A5">
        <w:rPr>
          <w:rFonts w:cs="Times New Roman"/>
          <w:color w:val="000000" w:themeColor="text1"/>
          <w:szCs w:val="24"/>
        </w:rPr>
        <w:t>was</w:t>
      </w:r>
      <w:r w:rsidRPr="009872A5">
        <w:rPr>
          <w:rFonts w:cs="Times New Roman"/>
          <w:color w:val="000000" w:themeColor="text1"/>
          <w:szCs w:val="24"/>
        </w:rPr>
        <w:t xml:space="preserve"> to prevent soil erosion.</w:t>
      </w:r>
    </w:p>
    <w:p w14:paraId="77533C20" w14:textId="77777777" w:rsidR="008E4B4D" w:rsidRPr="009872A5" w:rsidRDefault="008E4B4D" w:rsidP="0006591C">
      <w:pPr>
        <w:pStyle w:val="ListParagraph"/>
        <w:spacing w:after="0" w:line="240" w:lineRule="auto"/>
        <w:ind w:left="0"/>
        <w:contextualSpacing w:val="0"/>
        <w:jc w:val="both"/>
        <w:rPr>
          <w:rFonts w:cs="Times New Roman"/>
          <w:color w:val="000000" w:themeColor="text1"/>
          <w:szCs w:val="24"/>
        </w:rPr>
      </w:pPr>
    </w:p>
    <w:p w14:paraId="27502244" w14:textId="4EB717A5" w:rsidR="00683990" w:rsidRPr="009872A5" w:rsidRDefault="00CC7B1D"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 xml:space="preserve">Similar procedures were followed in </w:t>
      </w:r>
      <w:r w:rsidR="00683990" w:rsidRPr="009872A5">
        <w:rPr>
          <w:rFonts w:cs="Times New Roman"/>
          <w:color w:val="000000" w:themeColor="text1"/>
          <w:szCs w:val="24"/>
        </w:rPr>
        <w:t xml:space="preserve">coastal saline-alkali land </w:t>
      </w:r>
      <w:r w:rsidRPr="009872A5">
        <w:rPr>
          <w:rFonts w:cs="Times New Roman"/>
          <w:color w:val="000000" w:themeColor="text1"/>
          <w:szCs w:val="24"/>
        </w:rPr>
        <w:t xml:space="preserve">where </w:t>
      </w:r>
      <w:r w:rsidR="00683990" w:rsidRPr="009872A5">
        <w:rPr>
          <w:rFonts w:cs="Times New Roman"/>
          <w:color w:val="000000" w:themeColor="text1"/>
          <w:szCs w:val="24"/>
        </w:rPr>
        <w:t xml:space="preserve">five </w:t>
      </w:r>
      <w:r w:rsidRPr="009872A5">
        <w:rPr>
          <w:rFonts w:cs="Times New Roman"/>
          <w:color w:val="000000" w:themeColor="text1"/>
          <w:szCs w:val="24"/>
        </w:rPr>
        <w:t xml:space="preserve">planting </w:t>
      </w:r>
      <w:r w:rsidR="00683990" w:rsidRPr="009872A5">
        <w:rPr>
          <w:rFonts w:cs="Times New Roman"/>
          <w:color w:val="000000" w:themeColor="text1"/>
          <w:szCs w:val="24"/>
        </w:rPr>
        <w:t xml:space="preserve">models </w:t>
      </w:r>
      <w:r w:rsidRPr="009872A5">
        <w:rPr>
          <w:rFonts w:cs="Times New Roman"/>
          <w:color w:val="000000" w:themeColor="text1"/>
          <w:szCs w:val="24"/>
        </w:rPr>
        <w:t>were designed</w:t>
      </w:r>
      <w:r w:rsidR="00D355FE" w:rsidRPr="009872A5">
        <w:rPr>
          <w:rFonts w:cs="Times New Roman"/>
          <w:color w:val="000000" w:themeColor="text1"/>
          <w:szCs w:val="24"/>
        </w:rPr>
        <w:t>:</w:t>
      </w:r>
      <w:r w:rsidR="00683990" w:rsidRPr="009872A5">
        <w:rPr>
          <w:rFonts w:cs="Times New Roman"/>
          <w:color w:val="000000" w:themeColor="text1"/>
          <w:szCs w:val="24"/>
        </w:rPr>
        <w:t xml:space="preserve"> </w:t>
      </w:r>
      <w:r w:rsidR="008C226E" w:rsidRPr="009872A5">
        <w:rPr>
          <w:rFonts w:cs="Times New Roman"/>
          <w:color w:val="000000" w:themeColor="text1"/>
          <w:szCs w:val="24"/>
        </w:rPr>
        <w:t>C</w:t>
      </w:r>
      <w:r w:rsidR="00683990" w:rsidRPr="009872A5">
        <w:rPr>
          <w:rFonts w:cs="Times New Roman"/>
          <w:color w:val="000000" w:themeColor="text1"/>
          <w:szCs w:val="24"/>
        </w:rPr>
        <w:t>1</w:t>
      </w:r>
      <w:r w:rsidR="005528E1" w:rsidRPr="009872A5">
        <w:rPr>
          <w:rFonts w:cs="Times New Roman"/>
          <w:color w:val="000000" w:themeColor="text1"/>
          <w:szCs w:val="24"/>
        </w:rPr>
        <w:t xml:space="preserve">, </w:t>
      </w:r>
      <w:r w:rsidR="00683990" w:rsidRPr="009872A5">
        <w:rPr>
          <w:rFonts w:cs="Times New Roman"/>
          <w:color w:val="000000" w:themeColor="text1"/>
          <w:szCs w:val="24"/>
        </w:rPr>
        <w:t>protecti</w:t>
      </w:r>
      <w:r w:rsidRPr="009872A5">
        <w:rPr>
          <w:rFonts w:cs="Times New Roman"/>
          <w:color w:val="000000" w:themeColor="text1"/>
          <w:szCs w:val="24"/>
        </w:rPr>
        <w:t>on</w:t>
      </w:r>
      <w:r w:rsidR="00683990" w:rsidRPr="009872A5">
        <w:rPr>
          <w:rFonts w:cs="Times New Roman"/>
          <w:color w:val="000000" w:themeColor="text1"/>
          <w:szCs w:val="24"/>
        </w:rPr>
        <w:t xml:space="preserve"> forest</w:t>
      </w:r>
      <w:r w:rsidRPr="009872A5">
        <w:rPr>
          <w:rFonts w:cs="Times New Roman"/>
          <w:color w:val="000000" w:themeColor="text1"/>
          <w:szCs w:val="24"/>
        </w:rPr>
        <w:t>s</w:t>
      </w:r>
      <w:r w:rsidR="00683990" w:rsidRPr="009872A5">
        <w:rPr>
          <w:rFonts w:cs="Times New Roman"/>
          <w:color w:val="000000" w:themeColor="text1"/>
          <w:szCs w:val="24"/>
        </w:rPr>
        <w:t xml:space="preserve"> </w:t>
      </w:r>
      <w:r w:rsidRPr="009872A5">
        <w:rPr>
          <w:rFonts w:cs="Times New Roman"/>
          <w:color w:val="000000" w:themeColor="text1"/>
          <w:szCs w:val="24"/>
        </w:rPr>
        <w:t xml:space="preserve">on sites </w:t>
      </w:r>
      <w:r w:rsidR="00683990" w:rsidRPr="009872A5">
        <w:rPr>
          <w:rFonts w:cs="Times New Roman"/>
          <w:color w:val="000000" w:themeColor="text1"/>
          <w:szCs w:val="24"/>
        </w:rPr>
        <w:t xml:space="preserve">with salt content </w:t>
      </w:r>
      <w:r w:rsidRPr="009872A5">
        <w:rPr>
          <w:rFonts w:cs="Times New Roman"/>
          <w:color w:val="000000" w:themeColor="text1"/>
          <w:szCs w:val="24"/>
        </w:rPr>
        <w:t>below</w:t>
      </w:r>
      <w:r w:rsidR="00683990" w:rsidRPr="009872A5">
        <w:rPr>
          <w:rFonts w:cs="Times New Roman"/>
          <w:color w:val="000000" w:themeColor="text1"/>
          <w:szCs w:val="24"/>
        </w:rPr>
        <w:t xml:space="preserve"> 2</w:t>
      </w:r>
      <w:r w:rsidR="008D1789" w:rsidRPr="009872A5">
        <w:rPr>
          <w:rFonts w:cs="Times New Roman"/>
          <w:color w:val="000000" w:themeColor="text1"/>
          <w:szCs w:val="24"/>
        </w:rPr>
        <w:t xml:space="preserve"> percent</w:t>
      </w:r>
      <w:r w:rsidR="00683990" w:rsidRPr="009872A5">
        <w:rPr>
          <w:rFonts w:cs="Times New Roman"/>
          <w:color w:val="000000" w:themeColor="text1"/>
          <w:szCs w:val="24"/>
        </w:rPr>
        <w:t xml:space="preserve"> and </w:t>
      </w:r>
      <w:r w:rsidRPr="009872A5">
        <w:rPr>
          <w:rFonts w:cs="Times New Roman"/>
          <w:color w:val="000000" w:themeColor="text1"/>
          <w:szCs w:val="24"/>
        </w:rPr>
        <w:t>low fertility</w:t>
      </w:r>
      <w:r w:rsidR="00D95A1D" w:rsidRPr="009872A5">
        <w:rPr>
          <w:rFonts w:cs="Times New Roman"/>
          <w:color w:val="000000" w:themeColor="text1"/>
          <w:szCs w:val="24"/>
        </w:rPr>
        <w:t xml:space="preserve">; </w:t>
      </w:r>
      <w:r w:rsidR="008C226E" w:rsidRPr="009872A5">
        <w:rPr>
          <w:rFonts w:cs="Times New Roman"/>
          <w:color w:val="000000" w:themeColor="text1"/>
          <w:szCs w:val="24"/>
        </w:rPr>
        <w:t>C</w:t>
      </w:r>
      <w:r w:rsidR="00683990" w:rsidRPr="009872A5">
        <w:rPr>
          <w:rFonts w:cs="Times New Roman"/>
          <w:color w:val="000000" w:themeColor="text1"/>
          <w:szCs w:val="24"/>
        </w:rPr>
        <w:t>2</w:t>
      </w:r>
      <w:r w:rsidR="00D95A1D" w:rsidRPr="009872A5">
        <w:rPr>
          <w:rFonts w:cs="Times New Roman"/>
          <w:color w:val="000000" w:themeColor="text1"/>
          <w:szCs w:val="24"/>
        </w:rPr>
        <w:t xml:space="preserve">, </w:t>
      </w:r>
      <w:r w:rsidR="00683990" w:rsidRPr="009872A5">
        <w:rPr>
          <w:rFonts w:cs="Times New Roman"/>
          <w:color w:val="000000" w:themeColor="text1"/>
          <w:szCs w:val="24"/>
        </w:rPr>
        <w:t>protecti</w:t>
      </w:r>
      <w:r w:rsidRPr="009872A5">
        <w:rPr>
          <w:rFonts w:cs="Times New Roman"/>
          <w:color w:val="000000" w:themeColor="text1"/>
          <w:szCs w:val="24"/>
        </w:rPr>
        <w:t>on</w:t>
      </w:r>
      <w:r w:rsidR="00683990" w:rsidRPr="009872A5">
        <w:rPr>
          <w:rFonts w:cs="Times New Roman"/>
          <w:color w:val="000000" w:themeColor="text1"/>
          <w:szCs w:val="24"/>
        </w:rPr>
        <w:t xml:space="preserve"> forest</w:t>
      </w:r>
      <w:r w:rsidRPr="009872A5">
        <w:rPr>
          <w:rFonts w:cs="Times New Roman"/>
          <w:color w:val="000000" w:themeColor="text1"/>
          <w:szCs w:val="24"/>
        </w:rPr>
        <w:t>s</w:t>
      </w:r>
      <w:r w:rsidR="00683990" w:rsidRPr="009872A5">
        <w:rPr>
          <w:rFonts w:cs="Times New Roman"/>
          <w:color w:val="000000" w:themeColor="text1"/>
          <w:szCs w:val="24"/>
        </w:rPr>
        <w:t xml:space="preserve"> </w:t>
      </w:r>
      <w:r w:rsidRPr="009872A5">
        <w:rPr>
          <w:rFonts w:cs="Times New Roman"/>
          <w:color w:val="000000" w:themeColor="text1"/>
          <w:szCs w:val="24"/>
        </w:rPr>
        <w:t xml:space="preserve">on sites </w:t>
      </w:r>
      <w:r w:rsidR="00683990" w:rsidRPr="009872A5">
        <w:rPr>
          <w:rFonts w:cs="Times New Roman"/>
          <w:color w:val="000000" w:themeColor="text1"/>
          <w:szCs w:val="24"/>
        </w:rPr>
        <w:t xml:space="preserve">with salt content </w:t>
      </w:r>
      <w:r w:rsidRPr="009872A5">
        <w:rPr>
          <w:rFonts w:cs="Times New Roman"/>
          <w:color w:val="000000" w:themeColor="text1"/>
          <w:szCs w:val="24"/>
        </w:rPr>
        <w:t xml:space="preserve">below </w:t>
      </w:r>
      <w:r w:rsidR="00683990" w:rsidRPr="009872A5">
        <w:rPr>
          <w:rFonts w:cs="Times New Roman"/>
          <w:color w:val="000000" w:themeColor="text1"/>
          <w:szCs w:val="24"/>
        </w:rPr>
        <w:t>2</w:t>
      </w:r>
      <w:r w:rsidR="008D1789" w:rsidRPr="009872A5">
        <w:rPr>
          <w:rFonts w:cs="Times New Roman"/>
          <w:color w:val="000000" w:themeColor="text1"/>
          <w:szCs w:val="24"/>
        </w:rPr>
        <w:t xml:space="preserve"> percent</w:t>
      </w:r>
      <w:r w:rsidRPr="009872A5">
        <w:rPr>
          <w:rFonts w:cs="Times New Roman"/>
          <w:color w:val="000000" w:themeColor="text1"/>
          <w:szCs w:val="24"/>
        </w:rPr>
        <w:t xml:space="preserve"> on moderately fertile</w:t>
      </w:r>
      <w:r w:rsidR="00683990" w:rsidRPr="009872A5">
        <w:rPr>
          <w:rFonts w:cs="Times New Roman"/>
          <w:color w:val="000000" w:themeColor="text1"/>
          <w:szCs w:val="24"/>
        </w:rPr>
        <w:t xml:space="preserve"> land</w:t>
      </w:r>
      <w:r w:rsidR="00D95A1D" w:rsidRPr="009872A5">
        <w:rPr>
          <w:rFonts w:cs="Times New Roman"/>
          <w:color w:val="000000" w:themeColor="text1"/>
          <w:szCs w:val="24"/>
        </w:rPr>
        <w:t>;</w:t>
      </w:r>
      <w:r w:rsidR="00683990" w:rsidRPr="009872A5">
        <w:rPr>
          <w:rFonts w:cs="Times New Roman"/>
          <w:color w:val="000000" w:themeColor="text1"/>
          <w:szCs w:val="24"/>
        </w:rPr>
        <w:t xml:space="preserve"> </w:t>
      </w:r>
      <w:r w:rsidR="008C226E" w:rsidRPr="009872A5">
        <w:rPr>
          <w:rFonts w:cs="Times New Roman"/>
          <w:color w:val="000000" w:themeColor="text1"/>
          <w:szCs w:val="24"/>
        </w:rPr>
        <w:t>C</w:t>
      </w:r>
      <w:r w:rsidR="00683990" w:rsidRPr="009872A5">
        <w:rPr>
          <w:rFonts w:cs="Times New Roman"/>
          <w:color w:val="000000" w:themeColor="text1"/>
          <w:szCs w:val="24"/>
        </w:rPr>
        <w:t>3</w:t>
      </w:r>
      <w:r w:rsidR="00D95A1D" w:rsidRPr="009872A5">
        <w:rPr>
          <w:rFonts w:cs="Times New Roman"/>
          <w:color w:val="000000" w:themeColor="text1"/>
          <w:szCs w:val="24"/>
        </w:rPr>
        <w:t xml:space="preserve">, </w:t>
      </w:r>
      <w:r w:rsidR="00683990" w:rsidRPr="009872A5">
        <w:rPr>
          <w:rFonts w:cs="Times New Roman"/>
          <w:color w:val="000000" w:themeColor="text1"/>
          <w:szCs w:val="24"/>
        </w:rPr>
        <w:t>protecti</w:t>
      </w:r>
      <w:r w:rsidRPr="009872A5">
        <w:rPr>
          <w:rFonts w:cs="Times New Roman"/>
          <w:color w:val="000000" w:themeColor="text1"/>
          <w:szCs w:val="24"/>
        </w:rPr>
        <w:t>on</w:t>
      </w:r>
      <w:r w:rsidR="00683990" w:rsidRPr="009872A5">
        <w:rPr>
          <w:rFonts w:cs="Times New Roman"/>
          <w:color w:val="000000" w:themeColor="text1"/>
          <w:szCs w:val="24"/>
        </w:rPr>
        <w:t xml:space="preserve"> forest </w:t>
      </w:r>
      <w:r w:rsidRPr="009872A5">
        <w:rPr>
          <w:rFonts w:cs="Times New Roman"/>
          <w:color w:val="000000" w:themeColor="text1"/>
          <w:szCs w:val="24"/>
        </w:rPr>
        <w:t xml:space="preserve">on sites with </w:t>
      </w:r>
      <w:r w:rsidR="00683990" w:rsidRPr="009872A5">
        <w:rPr>
          <w:rFonts w:cs="Times New Roman"/>
          <w:color w:val="000000" w:themeColor="text1"/>
          <w:szCs w:val="24"/>
        </w:rPr>
        <w:t xml:space="preserve">salt content </w:t>
      </w:r>
      <w:r w:rsidRPr="009872A5">
        <w:rPr>
          <w:rFonts w:cs="Times New Roman"/>
          <w:color w:val="000000" w:themeColor="text1"/>
          <w:szCs w:val="24"/>
        </w:rPr>
        <w:t xml:space="preserve">of </w:t>
      </w:r>
      <w:r w:rsidR="00683990" w:rsidRPr="009872A5">
        <w:rPr>
          <w:rFonts w:cs="Times New Roman"/>
          <w:color w:val="000000" w:themeColor="text1"/>
          <w:szCs w:val="24"/>
        </w:rPr>
        <w:t>2</w:t>
      </w:r>
      <w:r w:rsidR="003A3B57" w:rsidRPr="009872A5">
        <w:rPr>
          <w:rFonts w:cs="Times New Roman"/>
          <w:color w:val="000000" w:themeColor="text1"/>
          <w:szCs w:val="24"/>
        </w:rPr>
        <w:t xml:space="preserve"> to </w:t>
      </w:r>
      <w:r w:rsidR="00683990" w:rsidRPr="009872A5">
        <w:rPr>
          <w:rFonts w:cs="Times New Roman"/>
          <w:color w:val="000000" w:themeColor="text1"/>
          <w:szCs w:val="24"/>
        </w:rPr>
        <w:t>3</w:t>
      </w:r>
      <w:r w:rsidR="008D1789" w:rsidRPr="009872A5">
        <w:rPr>
          <w:rFonts w:cs="Times New Roman"/>
          <w:color w:val="000000" w:themeColor="text1"/>
          <w:szCs w:val="24"/>
        </w:rPr>
        <w:t xml:space="preserve"> percent</w:t>
      </w:r>
      <w:r w:rsidR="00D95A1D" w:rsidRPr="009872A5">
        <w:rPr>
          <w:rFonts w:cs="Times New Roman"/>
          <w:color w:val="000000" w:themeColor="text1"/>
          <w:szCs w:val="24"/>
        </w:rPr>
        <w:t xml:space="preserve">; </w:t>
      </w:r>
      <w:r w:rsidR="008C226E" w:rsidRPr="009872A5">
        <w:rPr>
          <w:rFonts w:cs="Times New Roman"/>
          <w:color w:val="000000" w:themeColor="text1"/>
          <w:szCs w:val="24"/>
        </w:rPr>
        <w:t>C</w:t>
      </w:r>
      <w:r w:rsidR="00683990" w:rsidRPr="009872A5">
        <w:rPr>
          <w:rFonts w:cs="Times New Roman"/>
          <w:color w:val="000000" w:themeColor="text1"/>
          <w:szCs w:val="24"/>
        </w:rPr>
        <w:t>4</w:t>
      </w:r>
      <w:r w:rsidR="00D95A1D" w:rsidRPr="009872A5">
        <w:rPr>
          <w:rFonts w:cs="Times New Roman"/>
          <w:color w:val="000000" w:themeColor="text1"/>
          <w:szCs w:val="24"/>
        </w:rPr>
        <w:t xml:space="preserve">, </w:t>
      </w:r>
      <w:r w:rsidR="00683990" w:rsidRPr="009872A5">
        <w:rPr>
          <w:rFonts w:cs="Times New Roman"/>
          <w:color w:val="000000" w:themeColor="text1"/>
          <w:szCs w:val="24"/>
        </w:rPr>
        <w:t>protecti</w:t>
      </w:r>
      <w:r w:rsidRPr="009872A5">
        <w:rPr>
          <w:rFonts w:cs="Times New Roman"/>
          <w:color w:val="000000" w:themeColor="text1"/>
          <w:szCs w:val="24"/>
        </w:rPr>
        <w:t>on</w:t>
      </w:r>
      <w:r w:rsidR="00683990" w:rsidRPr="009872A5">
        <w:rPr>
          <w:rFonts w:cs="Times New Roman"/>
          <w:color w:val="000000" w:themeColor="text1"/>
          <w:szCs w:val="24"/>
        </w:rPr>
        <w:t xml:space="preserve"> forest </w:t>
      </w:r>
      <w:r w:rsidRPr="009872A5">
        <w:rPr>
          <w:rFonts w:cs="Times New Roman"/>
          <w:color w:val="000000" w:themeColor="text1"/>
          <w:szCs w:val="24"/>
        </w:rPr>
        <w:t xml:space="preserve">on sites </w:t>
      </w:r>
      <w:r w:rsidR="00683990" w:rsidRPr="009872A5">
        <w:rPr>
          <w:rFonts w:cs="Times New Roman"/>
          <w:color w:val="000000" w:themeColor="text1"/>
          <w:szCs w:val="24"/>
        </w:rPr>
        <w:t xml:space="preserve">with salt content </w:t>
      </w:r>
      <w:r w:rsidRPr="009872A5">
        <w:rPr>
          <w:rFonts w:cs="Times New Roman"/>
          <w:color w:val="000000" w:themeColor="text1"/>
          <w:szCs w:val="24"/>
        </w:rPr>
        <w:t>above 3</w:t>
      </w:r>
      <w:r w:rsidR="008D1789" w:rsidRPr="009872A5">
        <w:rPr>
          <w:rFonts w:cs="Times New Roman"/>
          <w:color w:val="000000" w:themeColor="text1"/>
          <w:szCs w:val="24"/>
        </w:rPr>
        <w:t xml:space="preserve"> percent</w:t>
      </w:r>
      <w:r w:rsidR="00D95A1D" w:rsidRPr="009872A5">
        <w:rPr>
          <w:rFonts w:cs="Times New Roman"/>
          <w:color w:val="000000" w:themeColor="text1"/>
          <w:szCs w:val="24"/>
        </w:rPr>
        <w:t xml:space="preserve">; </w:t>
      </w:r>
      <w:r w:rsidR="00683990" w:rsidRPr="009872A5">
        <w:rPr>
          <w:rFonts w:cs="Times New Roman"/>
          <w:color w:val="000000" w:themeColor="text1"/>
          <w:szCs w:val="24"/>
        </w:rPr>
        <w:t xml:space="preserve">and </w:t>
      </w:r>
      <w:r w:rsidR="008C226E" w:rsidRPr="009872A5">
        <w:rPr>
          <w:rFonts w:cs="Times New Roman"/>
          <w:color w:val="000000" w:themeColor="text1"/>
          <w:szCs w:val="24"/>
        </w:rPr>
        <w:t>C</w:t>
      </w:r>
      <w:r w:rsidR="00683990" w:rsidRPr="009872A5">
        <w:rPr>
          <w:rFonts w:cs="Times New Roman"/>
          <w:color w:val="000000" w:themeColor="text1"/>
          <w:szCs w:val="24"/>
        </w:rPr>
        <w:t>5</w:t>
      </w:r>
      <w:r w:rsidR="00D95A1D" w:rsidRPr="009872A5">
        <w:rPr>
          <w:rFonts w:cs="Times New Roman"/>
          <w:color w:val="000000" w:themeColor="text1"/>
          <w:szCs w:val="24"/>
        </w:rPr>
        <w:t xml:space="preserve">, </w:t>
      </w:r>
      <w:r w:rsidR="00683990" w:rsidRPr="009872A5">
        <w:rPr>
          <w:rFonts w:cs="Times New Roman"/>
          <w:color w:val="000000" w:themeColor="text1"/>
          <w:szCs w:val="24"/>
          <w:lang w:eastAsia="zh-CN"/>
        </w:rPr>
        <w:t>ditch</w:t>
      </w:r>
      <w:r w:rsidR="00683990" w:rsidRPr="009872A5">
        <w:rPr>
          <w:rFonts w:cs="Times New Roman"/>
          <w:color w:val="000000" w:themeColor="text1"/>
          <w:szCs w:val="24"/>
        </w:rPr>
        <w:t xml:space="preserve"> </w:t>
      </w:r>
      <w:r w:rsidRPr="009872A5">
        <w:rPr>
          <w:rFonts w:cs="Times New Roman"/>
          <w:color w:val="000000" w:themeColor="text1"/>
          <w:szCs w:val="24"/>
        </w:rPr>
        <w:t xml:space="preserve">and road </w:t>
      </w:r>
      <w:r w:rsidR="00683990" w:rsidRPr="009872A5">
        <w:rPr>
          <w:rFonts w:cs="Times New Roman"/>
          <w:color w:val="000000" w:themeColor="text1"/>
          <w:szCs w:val="24"/>
        </w:rPr>
        <w:t>protection. For each model</w:t>
      </w:r>
      <w:r w:rsidR="008D1789" w:rsidRPr="009872A5">
        <w:rPr>
          <w:rFonts w:cs="Times New Roman"/>
          <w:color w:val="000000" w:themeColor="text1"/>
          <w:szCs w:val="24"/>
        </w:rPr>
        <w:t>,</w:t>
      </w:r>
      <w:r w:rsidRPr="009872A5">
        <w:rPr>
          <w:rFonts w:cs="Times New Roman"/>
          <w:color w:val="000000" w:themeColor="text1"/>
          <w:szCs w:val="24"/>
        </w:rPr>
        <w:t xml:space="preserve"> the following prescriptions were applied:</w:t>
      </w:r>
      <w:r w:rsidR="00683990" w:rsidRPr="009872A5">
        <w:rPr>
          <w:rFonts w:cs="Times New Roman"/>
          <w:color w:val="000000" w:themeColor="text1"/>
          <w:szCs w:val="24"/>
        </w:rPr>
        <w:t xml:space="preserve"> the</w:t>
      </w:r>
      <w:r w:rsidRPr="009872A5">
        <w:rPr>
          <w:rFonts w:cs="Times New Roman"/>
          <w:color w:val="000000" w:themeColor="text1"/>
          <w:szCs w:val="24"/>
        </w:rPr>
        <w:t xml:space="preserve"> main </w:t>
      </w:r>
      <w:r w:rsidR="00683990" w:rsidRPr="009872A5">
        <w:rPr>
          <w:rFonts w:cs="Times New Roman"/>
          <w:color w:val="000000" w:themeColor="text1"/>
          <w:szCs w:val="24"/>
        </w:rPr>
        <w:t>tree species and associated tree species</w:t>
      </w:r>
      <w:r w:rsidRPr="009872A5">
        <w:rPr>
          <w:rFonts w:cs="Times New Roman"/>
          <w:color w:val="000000" w:themeColor="text1"/>
          <w:szCs w:val="24"/>
        </w:rPr>
        <w:t xml:space="preserve"> to be planted</w:t>
      </w:r>
      <w:r w:rsidR="00683990" w:rsidRPr="009872A5">
        <w:rPr>
          <w:rFonts w:cs="Times New Roman"/>
          <w:color w:val="000000" w:themeColor="text1"/>
          <w:szCs w:val="24"/>
        </w:rPr>
        <w:t xml:space="preserve">, </w:t>
      </w:r>
      <w:r w:rsidRPr="009872A5">
        <w:rPr>
          <w:rFonts w:cs="Times New Roman"/>
          <w:color w:val="000000" w:themeColor="text1"/>
          <w:szCs w:val="24"/>
        </w:rPr>
        <w:t xml:space="preserve">species mixture and layout, </w:t>
      </w:r>
      <w:r w:rsidR="00683990" w:rsidRPr="009872A5">
        <w:rPr>
          <w:rFonts w:cs="Times New Roman"/>
          <w:color w:val="000000" w:themeColor="text1"/>
          <w:szCs w:val="24"/>
        </w:rPr>
        <w:t>seedling standards, initial planting density, land preparation methods, site preparation</w:t>
      </w:r>
      <w:r w:rsidR="00453998" w:rsidRPr="009872A5">
        <w:rPr>
          <w:rFonts w:cs="Times New Roman"/>
          <w:color w:val="000000" w:themeColor="text1"/>
          <w:szCs w:val="24"/>
        </w:rPr>
        <w:t xml:space="preserve"> </w:t>
      </w:r>
      <w:r w:rsidR="008D1789" w:rsidRPr="009872A5">
        <w:rPr>
          <w:rFonts w:cs="Times New Roman"/>
          <w:color w:val="000000" w:themeColor="text1"/>
          <w:szCs w:val="24"/>
        </w:rPr>
        <w:t>s</w:t>
      </w:r>
      <w:r w:rsidR="00683990" w:rsidRPr="009872A5">
        <w:rPr>
          <w:rFonts w:cs="Times New Roman"/>
          <w:color w:val="000000" w:themeColor="text1"/>
          <w:szCs w:val="24"/>
        </w:rPr>
        <w:t xml:space="preserve">pecifications, planting </w:t>
      </w:r>
      <w:r w:rsidRPr="009872A5">
        <w:rPr>
          <w:rFonts w:cs="Times New Roman"/>
          <w:color w:val="000000" w:themeColor="text1"/>
          <w:szCs w:val="24"/>
        </w:rPr>
        <w:t>practices</w:t>
      </w:r>
      <w:r w:rsidR="008D1789" w:rsidRPr="009872A5">
        <w:rPr>
          <w:rFonts w:cs="Times New Roman"/>
          <w:color w:val="000000" w:themeColor="text1"/>
          <w:szCs w:val="24"/>
        </w:rPr>
        <w:t>,</w:t>
      </w:r>
      <w:r w:rsidRPr="009872A5">
        <w:rPr>
          <w:rFonts w:cs="Times New Roman"/>
          <w:color w:val="000000" w:themeColor="text1"/>
          <w:szCs w:val="24"/>
        </w:rPr>
        <w:t xml:space="preserve"> and </w:t>
      </w:r>
      <w:r w:rsidR="00683990" w:rsidRPr="009872A5">
        <w:rPr>
          <w:rFonts w:cs="Times New Roman"/>
          <w:color w:val="000000" w:themeColor="text1"/>
          <w:szCs w:val="24"/>
        </w:rPr>
        <w:t xml:space="preserve">tending </w:t>
      </w:r>
      <w:r w:rsidRPr="009872A5">
        <w:rPr>
          <w:rFonts w:cs="Times New Roman"/>
          <w:color w:val="000000" w:themeColor="text1"/>
          <w:szCs w:val="24"/>
        </w:rPr>
        <w:t>requirements.</w:t>
      </w:r>
      <w:r w:rsidR="00683990" w:rsidRPr="009872A5">
        <w:rPr>
          <w:rFonts w:cs="Times New Roman"/>
          <w:color w:val="000000" w:themeColor="text1"/>
          <w:szCs w:val="24"/>
        </w:rPr>
        <w:t xml:space="preserve"> The primary goal of the</w:t>
      </w:r>
      <w:r w:rsidR="004074ED" w:rsidRPr="009872A5">
        <w:rPr>
          <w:rFonts w:cs="Times New Roman"/>
          <w:color w:val="000000" w:themeColor="text1"/>
          <w:szCs w:val="24"/>
        </w:rPr>
        <w:t>se</w:t>
      </w:r>
      <w:r w:rsidR="00683990" w:rsidRPr="009872A5">
        <w:rPr>
          <w:rFonts w:cs="Times New Roman"/>
          <w:color w:val="000000" w:themeColor="text1"/>
          <w:szCs w:val="24"/>
        </w:rPr>
        <w:t xml:space="preserve"> models </w:t>
      </w:r>
      <w:r w:rsidR="000015A8" w:rsidRPr="009872A5">
        <w:rPr>
          <w:rFonts w:cs="Times New Roman"/>
          <w:color w:val="000000" w:themeColor="text1"/>
          <w:szCs w:val="24"/>
        </w:rPr>
        <w:t>was</w:t>
      </w:r>
      <w:r w:rsidR="00683990" w:rsidRPr="009872A5">
        <w:rPr>
          <w:rFonts w:cs="Times New Roman"/>
          <w:color w:val="000000" w:themeColor="text1"/>
          <w:szCs w:val="24"/>
        </w:rPr>
        <w:t xml:space="preserve"> soil</w:t>
      </w:r>
      <w:r w:rsidR="000015A8" w:rsidRPr="009872A5">
        <w:rPr>
          <w:rFonts w:cs="Times New Roman"/>
          <w:color w:val="000000" w:themeColor="text1"/>
          <w:szCs w:val="24"/>
        </w:rPr>
        <w:t xml:space="preserve"> improvement</w:t>
      </w:r>
      <w:r w:rsidR="00683990" w:rsidRPr="009872A5">
        <w:rPr>
          <w:rFonts w:cs="Times New Roman"/>
          <w:color w:val="000000" w:themeColor="text1"/>
          <w:szCs w:val="24"/>
        </w:rPr>
        <w:t>.</w:t>
      </w:r>
    </w:p>
    <w:p w14:paraId="7D5FC6B1" w14:textId="77777777" w:rsidR="008E4B4D" w:rsidRPr="009872A5" w:rsidRDefault="008E4B4D" w:rsidP="0006591C">
      <w:pPr>
        <w:pStyle w:val="ListParagraph"/>
        <w:spacing w:after="0" w:line="240" w:lineRule="auto"/>
        <w:ind w:left="0"/>
        <w:contextualSpacing w:val="0"/>
        <w:jc w:val="both"/>
        <w:rPr>
          <w:rFonts w:cs="Times New Roman"/>
          <w:color w:val="000000" w:themeColor="text1"/>
          <w:szCs w:val="24"/>
        </w:rPr>
      </w:pPr>
    </w:p>
    <w:p w14:paraId="483F4F30" w14:textId="0AA676E1" w:rsidR="00683990" w:rsidRPr="009872A5" w:rsidRDefault="00683990"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The technical models promote</w:t>
      </w:r>
      <w:r w:rsidR="000015A8" w:rsidRPr="009872A5">
        <w:rPr>
          <w:rFonts w:cs="Times New Roman"/>
          <w:color w:val="000000" w:themeColor="text1"/>
          <w:szCs w:val="24"/>
        </w:rPr>
        <w:t xml:space="preserve">d and demonstrated the </w:t>
      </w:r>
      <w:r w:rsidRPr="009872A5">
        <w:rPr>
          <w:rFonts w:cs="Times New Roman"/>
          <w:color w:val="000000" w:themeColor="text1"/>
          <w:szCs w:val="24"/>
        </w:rPr>
        <w:t xml:space="preserve">use of </w:t>
      </w:r>
      <w:r w:rsidR="000015A8" w:rsidRPr="009872A5">
        <w:rPr>
          <w:rFonts w:cs="Times New Roman"/>
          <w:color w:val="000000" w:themeColor="text1"/>
          <w:szCs w:val="24"/>
        </w:rPr>
        <w:t xml:space="preserve">good </w:t>
      </w:r>
      <w:r w:rsidRPr="009872A5">
        <w:rPr>
          <w:rFonts w:cs="Times New Roman"/>
          <w:color w:val="000000" w:themeColor="text1"/>
          <w:szCs w:val="24"/>
        </w:rPr>
        <w:t>species</w:t>
      </w:r>
      <w:r w:rsidR="000015A8" w:rsidRPr="009872A5">
        <w:rPr>
          <w:rFonts w:cs="Times New Roman"/>
          <w:color w:val="000000" w:themeColor="text1"/>
          <w:szCs w:val="24"/>
        </w:rPr>
        <w:t>-site matching</w:t>
      </w:r>
      <w:r w:rsidRPr="009872A5">
        <w:rPr>
          <w:rFonts w:cs="Times New Roman"/>
          <w:color w:val="000000" w:themeColor="text1"/>
          <w:szCs w:val="24"/>
        </w:rPr>
        <w:t xml:space="preserve">, </w:t>
      </w:r>
      <w:r w:rsidR="000015A8" w:rsidRPr="009872A5">
        <w:rPr>
          <w:rFonts w:cs="Times New Roman"/>
          <w:color w:val="000000" w:themeColor="text1"/>
          <w:szCs w:val="24"/>
        </w:rPr>
        <w:t xml:space="preserve">the use of appropriate species </w:t>
      </w:r>
      <w:r w:rsidR="000015A8" w:rsidRPr="009872A5">
        <w:rPr>
          <w:rFonts w:cs="Times New Roman"/>
          <w:color w:val="000000" w:themeColor="text1"/>
          <w:szCs w:val="24"/>
          <w:lang w:eastAsia="zh-CN"/>
        </w:rPr>
        <w:t>mixtures</w:t>
      </w:r>
      <w:r w:rsidR="00453998" w:rsidRPr="009872A5">
        <w:rPr>
          <w:rFonts w:cs="Times New Roman"/>
          <w:color w:val="000000" w:themeColor="text1"/>
          <w:szCs w:val="24"/>
        </w:rPr>
        <w:t>,</w:t>
      </w:r>
      <w:r w:rsidR="000015A8" w:rsidRPr="009872A5">
        <w:rPr>
          <w:rFonts w:cs="Times New Roman"/>
          <w:color w:val="000000" w:themeColor="text1"/>
          <w:szCs w:val="24"/>
        </w:rPr>
        <w:t xml:space="preserve"> and the development of </w:t>
      </w:r>
      <w:r w:rsidRPr="009872A5">
        <w:rPr>
          <w:rFonts w:cs="Times New Roman"/>
          <w:color w:val="000000" w:themeColor="text1"/>
          <w:szCs w:val="24"/>
        </w:rPr>
        <w:t>mixed</w:t>
      </w:r>
      <w:r w:rsidR="005726DA" w:rsidRPr="009872A5">
        <w:rPr>
          <w:rFonts w:cs="Times New Roman"/>
          <w:color w:val="000000" w:themeColor="text1"/>
          <w:szCs w:val="24"/>
        </w:rPr>
        <w:t>-</w:t>
      </w:r>
      <w:r w:rsidRPr="009872A5">
        <w:rPr>
          <w:rFonts w:cs="Times New Roman"/>
          <w:color w:val="000000" w:themeColor="text1"/>
          <w:szCs w:val="24"/>
        </w:rPr>
        <w:t>species structure</w:t>
      </w:r>
      <w:r w:rsidR="000015A8" w:rsidRPr="009872A5">
        <w:rPr>
          <w:rFonts w:cs="Times New Roman"/>
          <w:color w:val="000000" w:themeColor="text1"/>
          <w:szCs w:val="24"/>
        </w:rPr>
        <w:t>s</w:t>
      </w:r>
      <w:r w:rsidR="00453998" w:rsidRPr="009872A5">
        <w:rPr>
          <w:rFonts w:cs="Times New Roman"/>
          <w:color w:val="000000" w:themeColor="text1"/>
          <w:szCs w:val="24"/>
        </w:rPr>
        <w:t xml:space="preserve"> on degraded mountain sites and saline coastal sites</w:t>
      </w:r>
      <w:r w:rsidR="000015A8" w:rsidRPr="009872A5">
        <w:rPr>
          <w:rFonts w:cs="Times New Roman"/>
          <w:color w:val="000000" w:themeColor="text1"/>
          <w:szCs w:val="24"/>
        </w:rPr>
        <w:t>.</w:t>
      </w:r>
      <w:r w:rsidRPr="009872A5">
        <w:rPr>
          <w:rFonts w:cs="Times New Roman"/>
          <w:color w:val="000000" w:themeColor="text1"/>
          <w:szCs w:val="24"/>
        </w:rPr>
        <w:t xml:space="preserve"> </w:t>
      </w:r>
      <w:r w:rsidR="007F4131" w:rsidRPr="009872A5">
        <w:rPr>
          <w:rFonts w:cs="Times New Roman"/>
          <w:color w:val="000000" w:themeColor="text1"/>
          <w:szCs w:val="24"/>
        </w:rPr>
        <w:t xml:space="preserve">Sixty </w:t>
      </w:r>
      <w:r w:rsidRPr="009872A5">
        <w:rPr>
          <w:rFonts w:cs="Times New Roman"/>
          <w:color w:val="000000" w:themeColor="text1"/>
          <w:szCs w:val="24"/>
        </w:rPr>
        <w:t xml:space="preserve">tree species </w:t>
      </w:r>
      <w:r w:rsidR="000015A8" w:rsidRPr="009872A5">
        <w:rPr>
          <w:rFonts w:cs="Times New Roman"/>
          <w:color w:val="000000" w:themeColor="text1"/>
          <w:szCs w:val="24"/>
        </w:rPr>
        <w:t xml:space="preserve">were </w:t>
      </w:r>
      <w:r w:rsidRPr="009872A5">
        <w:rPr>
          <w:rFonts w:cs="Times New Roman"/>
          <w:color w:val="000000" w:themeColor="text1"/>
          <w:szCs w:val="24"/>
        </w:rPr>
        <w:t xml:space="preserve">used </w:t>
      </w:r>
      <w:r w:rsidR="000015A8" w:rsidRPr="009872A5">
        <w:rPr>
          <w:rFonts w:cs="Times New Roman"/>
          <w:color w:val="000000" w:themeColor="text1"/>
          <w:szCs w:val="24"/>
        </w:rPr>
        <w:t>to afforest project sites</w:t>
      </w:r>
      <w:r w:rsidRPr="009872A5">
        <w:rPr>
          <w:rFonts w:cs="Times New Roman"/>
          <w:color w:val="000000" w:themeColor="text1"/>
          <w:szCs w:val="24"/>
        </w:rPr>
        <w:t>.</w:t>
      </w:r>
    </w:p>
    <w:p w14:paraId="2DC69092" w14:textId="77777777" w:rsidR="00A661E3" w:rsidRPr="009872A5" w:rsidRDefault="00A661E3" w:rsidP="00A661E3">
      <w:pPr>
        <w:pStyle w:val="ListParagraph"/>
        <w:rPr>
          <w:rFonts w:cs="Times New Roman"/>
          <w:color w:val="000000" w:themeColor="text1"/>
          <w:szCs w:val="24"/>
        </w:rPr>
      </w:pPr>
    </w:p>
    <w:p w14:paraId="4BE5750B" w14:textId="77777777" w:rsidR="00A661E3" w:rsidRPr="009872A5" w:rsidRDefault="00A661E3" w:rsidP="00A661E3">
      <w:pPr>
        <w:pStyle w:val="ListParagraph"/>
        <w:numPr>
          <w:ilvl w:val="0"/>
          <w:numId w:val="9"/>
        </w:numPr>
        <w:spacing w:after="0" w:line="240" w:lineRule="auto"/>
        <w:ind w:left="0" w:firstLine="0"/>
        <w:jc w:val="both"/>
        <w:rPr>
          <w:rFonts w:cs="Times New Roman"/>
        </w:rPr>
      </w:pPr>
      <w:r w:rsidRPr="009872A5">
        <w:rPr>
          <w:rFonts w:cs="Times New Roman"/>
        </w:rPr>
        <w:t xml:space="preserve">The project established a broader participation mechanism throughout the project area. A Participatory Planning Manual (PPM) was prepared to guide the project design and implementation. The PPM requires a three-step process to secure local villages and farmers’ voluntary participation in the project: (a) dissemination of detailed information on the proposed project activities in all project villages; (b) establishment of a two-way communication process between households and county PMOs on the selection of plantation models and tree species; and (c) a process of formal application and contracting between the participating villages or households and the CPMOs for project participation. </w:t>
      </w:r>
    </w:p>
    <w:p w14:paraId="3CC7F200" w14:textId="77777777" w:rsidR="00A661E3" w:rsidRPr="009872A5" w:rsidRDefault="00A661E3" w:rsidP="00A661E3">
      <w:pPr>
        <w:pStyle w:val="ListParagraph"/>
        <w:spacing w:after="0" w:line="240" w:lineRule="auto"/>
        <w:ind w:left="0"/>
        <w:jc w:val="both"/>
        <w:rPr>
          <w:rFonts w:cs="Times New Roman"/>
        </w:rPr>
      </w:pPr>
    </w:p>
    <w:p w14:paraId="2F2B5E1F" w14:textId="1BB47023" w:rsidR="00A661E3" w:rsidRPr="009872A5" w:rsidRDefault="00A661E3" w:rsidP="00A661E3">
      <w:pPr>
        <w:pStyle w:val="ListParagraph"/>
        <w:numPr>
          <w:ilvl w:val="0"/>
          <w:numId w:val="9"/>
        </w:numPr>
        <w:spacing w:after="0" w:line="240" w:lineRule="auto"/>
        <w:ind w:left="0" w:firstLine="0"/>
        <w:jc w:val="both"/>
        <w:rPr>
          <w:rFonts w:cs="Times New Roman"/>
        </w:rPr>
      </w:pPr>
      <w:r w:rsidRPr="009872A5">
        <w:rPr>
          <w:rFonts w:cs="Times New Roman"/>
        </w:rPr>
        <w:t xml:space="preserve">During project preparation, a detailed consultation and participatory design process was carried out in all project villages and with key stakeholders to ensure that all land users would participate in the project on a voluntary and transparent basis and farmers’ and communities’ concerns are appropriately addressed.  </w:t>
      </w:r>
    </w:p>
    <w:p w14:paraId="34EE7420" w14:textId="77777777" w:rsidR="008E4B4D" w:rsidRPr="009872A5" w:rsidRDefault="008E4B4D" w:rsidP="0006591C">
      <w:pPr>
        <w:pStyle w:val="ListParagraph"/>
        <w:spacing w:after="0" w:line="240" w:lineRule="auto"/>
        <w:ind w:left="0"/>
        <w:contextualSpacing w:val="0"/>
        <w:jc w:val="both"/>
        <w:rPr>
          <w:rFonts w:cs="Times New Roman"/>
          <w:b/>
          <w:color w:val="000000" w:themeColor="text1"/>
          <w:szCs w:val="24"/>
        </w:rPr>
      </w:pPr>
    </w:p>
    <w:p w14:paraId="28F0B8CC" w14:textId="77777777" w:rsidR="00A111BD" w:rsidRDefault="00A111BD" w:rsidP="0006591C">
      <w:pPr>
        <w:pStyle w:val="ListParagraph"/>
        <w:spacing w:after="0" w:line="240" w:lineRule="auto"/>
        <w:ind w:left="0"/>
        <w:contextualSpacing w:val="0"/>
        <w:jc w:val="both"/>
        <w:rPr>
          <w:rFonts w:cs="Times New Roman"/>
          <w:b/>
          <w:color w:val="000000" w:themeColor="text1"/>
          <w:szCs w:val="24"/>
        </w:rPr>
      </w:pPr>
    </w:p>
    <w:p w14:paraId="0DE8B306" w14:textId="77777777" w:rsidR="00A111BD" w:rsidRDefault="00A111BD" w:rsidP="0006591C">
      <w:pPr>
        <w:pStyle w:val="ListParagraph"/>
        <w:spacing w:after="0" w:line="240" w:lineRule="auto"/>
        <w:ind w:left="0"/>
        <w:contextualSpacing w:val="0"/>
        <w:jc w:val="both"/>
        <w:rPr>
          <w:rFonts w:cs="Times New Roman"/>
          <w:b/>
          <w:color w:val="000000" w:themeColor="text1"/>
          <w:szCs w:val="24"/>
        </w:rPr>
      </w:pPr>
    </w:p>
    <w:p w14:paraId="3FCDBF07" w14:textId="35EE315E" w:rsidR="001C25C5" w:rsidRPr="009872A5" w:rsidRDefault="00046666" w:rsidP="0006591C">
      <w:pPr>
        <w:pStyle w:val="ListParagraph"/>
        <w:spacing w:after="0" w:line="240" w:lineRule="auto"/>
        <w:ind w:left="0"/>
        <w:contextualSpacing w:val="0"/>
        <w:jc w:val="both"/>
        <w:rPr>
          <w:rFonts w:cs="Times New Roman"/>
          <w:b/>
          <w:color w:val="000000" w:themeColor="text1"/>
          <w:szCs w:val="24"/>
        </w:rPr>
      </w:pPr>
      <w:r w:rsidRPr="009872A5">
        <w:rPr>
          <w:rFonts w:cs="Times New Roman"/>
          <w:b/>
          <w:color w:val="000000" w:themeColor="text1"/>
          <w:szCs w:val="24"/>
        </w:rPr>
        <w:t xml:space="preserve">Project Achievement </w:t>
      </w:r>
      <w:r w:rsidR="001C25C5" w:rsidRPr="009872A5">
        <w:rPr>
          <w:rFonts w:cs="Times New Roman"/>
          <w:b/>
          <w:color w:val="000000" w:themeColor="text1"/>
          <w:szCs w:val="24"/>
        </w:rPr>
        <w:t xml:space="preserve"> </w:t>
      </w:r>
    </w:p>
    <w:p w14:paraId="36FF3F1A" w14:textId="77777777" w:rsidR="008E4B4D" w:rsidRPr="009872A5" w:rsidRDefault="008E4B4D" w:rsidP="0006591C">
      <w:pPr>
        <w:pStyle w:val="ListParagraph"/>
        <w:spacing w:after="0" w:line="240" w:lineRule="auto"/>
        <w:ind w:left="0"/>
        <w:contextualSpacing w:val="0"/>
        <w:jc w:val="both"/>
        <w:rPr>
          <w:rFonts w:cs="Times New Roman"/>
          <w:color w:val="000000" w:themeColor="text1"/>
          <w:szCs w:val="24"/>
        </w:rPr>
      </w:pPr>
    </w:p>
    <w:p w14:paraId="53263A2C" w14:textId="3121E3C1" w:rsidR="001C25C5" w:rsidRPr="009872A5" w:rsidRDefault="00BA7CEF"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lang w:eastAsia="zh-CN"/>
        </w:rPr>
        <w:t>T</w:t>
      </w:r>
      <w:r w:rsidR="001C25C5" w:rsidRPr="009872A5">
        <w:rPr>
          <w:rFonts w:cs="Times New Roman"/>
          <w:color w:val="000000" w:themeColor="text1"/>
          <w:szCs w:val="24"/>
          <w:lang w:eastAsia="zh-CN"/>
        </w:rPr>
        <w:t>he SEAP succeeded in planting 66,9</w:t>
      </w:r>
      <w:r w:rsidR="003D2E1E" w:rsidRPr="009872A5">
        <w:rPr>
          <w:rFonts w:cs="Times New Roman"/>
          <w:color w:val="000000" w:themeColor="text1"/>
          <w:szCs w:val="24"/>
          <w:lang w:eastAsia="zh-CN"/>
        </w:rPr>
        <w:t>20</w:t>
      </w:r>
      <w:r w:rsidR="001C25C5" w:rsidRPr="009872A5">
        <w:rPr>
          <w:rFonts w:cs="Times New Roman"/>
          <w:color w:val="000000" w:themeColor="text1"/>
          <w:szCs w:val="24"/>
          <w:lang w:eastAsia="zh-CN"/>
        </w:rPr>
        <w:t xml:space="preserve"> h</w:t>
      </w:r>
      <w:r w:rsidR="00DF2F66" w:rsidRPr="009872A5">
        <w:rPr>
          <w:rFonts w:cs="Times New Roman"/>
          <w:color w:val="000000" w:themeColor="text1"/>
          <w:szCs w:val="24"/>
          <w:lang w:eastAsia="zh-CN"/>
        </w:rPr>
        <w:t>a</w:t>
      </w:r>
      <w:r w:rsidR="00453998" w:rsidRPr="009872A5">
        <w:rPr>
          <w:rFonts w:cs="Times New Roman"/>
          <w:color w:val="000000" w:themeColor="text1"/>
          <w:szCs w:val="24"/>
          <w:lang w:eastAsia="zh-CN"/>
        </w:rPr>
        <w:t xml:space="preserve"> </w:t>
      </w:r>
      <w:r w:rsidR="001C25C5" w:rsidRPr="009872A5">
        <w:rPr>
          <w:rFonts w:cs="Times New Roman"/>
          <w:color w:val="000000" w:themeColor="text1"/>
          <w:szCs w:val="24"/>
          <w:lang w:eastAsia="zh-CN"/>
        </w:rPr>
        <w:t>of mixed</w:t>
      </w:r>
      <w:r w:rsidR="005726DA" w:rsidRPr="009872A5">
        <w:rPr>
          <w:rFonts w:cs="Times New Roman"/>
          <w:color w:val="000000" w:themeColor="text1"/>
          <w:szCs w:val="24"/>
          <w:lang w:eastAsia="zh-CN"/>
        </w:rPr>
        <w:t>-</w:t>
      </w:r>
      <w:r w:rsidR="001C25C5" w:rsidRPr="009872A5">
        <w:rPr>
          <w:rFonts w:cs="Times New Roman"/>
          <w:color w:val="000000" w:themeColor="text1"/>
          <w:szCs w:val="24"/>
          <w:lang w:eastAsia="zh-CN"/>
        </w:rPr>
        <w:t>species, multistory plantation, 36,</w:t>
      </w:r>
      <w:r w:rsidR="003D2E1E" w:rsidRPr="009872A5">
        <w:rPr>
          <w:rFonts w:cs="Times New Roman"/>
          <w:color w:val="000000" w:themeColor="text1"/>
          <w:szCs w:val="24"/>
          <w:lang w:eastAsia="zh-CN"/>
        </w:rPr>
        <w:t>900</w:t>
      </w:r>
      <w:r w:rsidR="001C25C5" w:rsidRPr="009872A5">
        <w:rPr>
          <w:rFonts w:cs="Times New Roman"/>
          <w:color w:val="000000" w:themeColor="text1"/>
          <w:szCs w:val="24"/>
          <w:lang w:eastAsia="zh-CN"/>
        </w:rPr>
        <w:t xml:space="preserve"> h</w:t>
      </w:r>
      <w:r w:rsidR="00DF2F66" w:rsidRPr="009872A5">
        <w:rPr>
          <w:rFonts w:cs="Times New Roman"/>
          <w:color w:val="000000" w:themeColor="text1"/>
          <w:szCs w:val="24"/>
          <w:lang w:eastAsia="zh-CN"/>
        </w:rPr>
        <w:t>a</w:t>
      </w:r>
      <w:r w:rsidR="001C25C5" w:rsidRPr="009872A5">
        <w:rPr>
          <w:rFonts w:cs="Times New Roman"/>
          <w:color w:val="000000" w:themeColor="text1"/>
          <w:szCs w:val="24"/>
          <w:lang w:eastAsia="zh-CN"/>
        </w:rPr>
        <w:t xml:space="preserve"> in degraded mountainous areas</w:t>
      </w:r>
      <w:r w:rsidR="007D2EBA" w:rsidRPr="009872A5">
        <w:rPr>
          <w:rFonts w:cs="Times New Roman"/>
          <w:color w:val="000000" w:themeColor="text1"/>
          <w:szCs w:val="24"/>
          <w:lang w:eastAsia="zh-CN"/>
        </w:rPr>
        <w:t>,</w:t>
      </w:r>
      <w:r w:rsidR="001C25C5" w:rsidRPr="009872A5">
        <w:rPr>
          <w:rFonts w:cs="Times New Roman"/>
          <w:color w:val="000000" w:themeColor="text1"/>
          <w:szCs w:val="24"/>
          <w:lang w:eastAsia="zh-CN"/>
        </w:rPr>
        <w:t xml:space="preserve"> and 30,0</w:t>
      </w:r>
      <w:r w:rsidR="003D2E1E" w:rsidRPr="009872A5">
        <w:rPr>
          <w:rFonts w:cs="Times New Roman"/>
          <w:color w:val="000000" w:themeColor="text1"/>
          <w:szCs w:val="24"/>
          <w:lang w:eastAsia="zh-CN"/>
        </w:rPr>
        <w:t>20</w:t>
      </w:r>
      <w:r w:rsidR="001C25C5" w:rsidRPr="009872A5">
        <w:rPr>
          <w:rFonts w:cs="Times New Roman"/>
          <w:color w:val="000000" w:themeColor="text1"/>
          <w:szCs w:val="24"/>
          <w:lang w:eastAsia="zh-CN"/>
        </w:rPr>
        <w:t xml:space="preserve"> h</w:t>
      </w:r>
      <w:r w:rsidR="00DF2F66" w:rsidRPr="009872A5">
        <w:rPr>
          <w:rFonts w:cs="Times New Roman"/>
          <w:color w:val="000000" w:themeColor="text1"/>
          <w:szCs w:val="24"/>
          <w:lang w:eastAsia="zh-CN"/>
        </w:rPr>
        <w:t>a</w:t>
      </w:r>
      <w:r w:rsidR="001C25C5" w:rsidRPr="009872A5">
        <w:rPr>
          <w:rFonts w:cs="Times New Roman"/>
          <w:color w:val="000000" w:themeColor="text1"/>
          <w:szCs w:val="24"/>
          <w:lang w:eastAsia="zh-CN"/>
        </w:rPr>
        <w:t xml:space="preserve"> in saline coastal areas. </w:t>
      </w:r>
      <w:r w:rsidR="007D2EBA" w:rsidRPr="009872A5">
        <w:rPr>
          <w:rFonts w:cs="Times New Roman"/>
          <w:color w:val="000000" w:themeColor="text1"/>
          <w:szCs w:val="24"/>
          <w:lang w:eastAsia="zh-CN"/>
        </w:rPr>
        <w:t xml:space="preserve">Owing </w:t>
      </w:r>
      <w:r w:rsidR="001C25C5" w:rsidRPr="009872A5">
        <w:rPr>
          <w:rFonts w:cs="Times New Roman"/>
          <w:color w:val="000000" w:themeColor="text1"/>
          <w:szCs w:val="24"/>
          <w:lang w:eastAsia="zh-CN"/>
        </w:rPr>
        <w:t>to a well-developed system of species-site matching, survival rates of 9</w:t>
      </w:r>
      <w:r w:rsidR="008C226E" w:rsidRPr="009872A5">
        <w:rPr>
          <w:rFonts w:cs="Times New Roman"/>
          <w:color w:val="000000" w:themeColor="text1"/>
          <w:szCs w:val="24"/>
          <w:lang w:eastAsia="zh-CN"/>
        </w:rPr>
        <w:t>0</w:t>
      </w:r>
      <w:r w:rsidR="005000FD" w:rsidRPr="009872A5">
        <w:rPr>
          <w:rFonts w:eastAsia="Times New Roman" w:cs="Times New Roman"/>
          <w:color w:val="000000" w:themeColor="text1"/>
          <w:szCs w:val="24"/>
        </w:rPr>
        <w:t xml:space="preserve"> percent</w:t>
      </w:r>
      <w:r w:rsidR="001C25C5" w:rsidRPr="009872A5">
        <w:rPr>
          <w:rFonts w:cs="Times New Roman"/>
          <w:color w:val="000000" w:themeColor="text1"/>
          <w:szCs w:val="24"/>
          <w:lang w:eastAsia="zh-CN"/>
        </w:rPr>
        <w:t xml:space="preserve"> were achieved. C</w:t>
      </w:r>
      <w:r w:rsidR="001C25C5" w:rsidRPr="009872A5">
        <w:rPr>
          <w:rFonts w:cs="Times New Roman"/>
          <w:color w:val="000000" w:themeColor="text1"/>
          <w:szCs w:val="24"/>
        </w:rPr>
        <w:t xml:space="preserve">arbon sequestration was included as a possible financial benefit to determine how significant these benefits </w:t>
      </w:r>
      <w:r w:rsidR="001C25C5" w:rsidRPr="009872A5">
        <w:rPr>
          <w:rFonts w:cs="Times New Roman"/>
          <w:color w:val="000000" w:themeColor="text1"/>
          <w:szCs w:val="24"/>
          <w:lang w:eastAsia="zh-CN"/>
        </w:rPr>
        <w:t>were</w:t>
      </w:r>
      <w:r w:rsidR="001C25C5" w:rsidRPr="009872A5">
        <w:rPr>
          <w:rFonts w:cs="Times New Roman"/>
          <w:color w:val="000000" w:themeColor="text1"/>
          <w:szCs w:val="24"/>
        </w:rPr>
        <w:t xml:space="preserve"> compared with other environmental services or benefits, even though these benefits were not considered critical to project rationale</w:t>
      </w:r>
      <w:r w:rsidR="008C226E" w:rsidRPr="009872A5">
        <w:rPr>
          <w:rFonts w:cs="Times New Roman"/>
          <w:color w:val="000000" w:themeColor="text1"/>
          <w:szCs w:val="24"/>
        </w:rPr>
        <w:t xml:space="preserve"> and</w:t>
      </w:r>
      <w:r w:rsidR="001C25C5" w:rsidRPr="009872A5">
        <w:rPr>
          <w:rFonts w:cs="Times New Roman"/>
          <w:color w:val="000000" w:themeColor="text1"/>
          <w:szCs w:val="24"/>
        </w:rPr>
        <w:t xml:space="preserve"> the economic/financial analysis.</w:t>
      </w:r>
      <w:r w:rsidR="00493B3C" w:rsidRPr="009872A5">
        <w:rPr>
          <w:rFonts w:cs="Times New Roman"/>
          <w:color w:val="000000" w:themeColor="text1"/>
          <w:szCs w:val="24"/>
        </w:rPr>
        <w:t xml:space="preserve"> </w:t>
      </w:r>
    </w:p>
    <w:p w14:paraId="1E22C1DA" w14:textId="52AA6B21" w:rsidR="00566CA7" w:rsidRPr="009872A5" w:rsidRDefault="00566CA7" w:rsidP="0006591C">
      <w:pPr>
        <w:spacing w:after="0" w:line="240" w:lineRule="auto"/>
        <w:jc w:val="both"/>
        <w:rPr>
          <w:rFonts w:cs="Times New Roman"/>
          <w:color w:val="000000" w:themeColor="text1"/>
          <w:szCs w:val="24"/>
        </w:rPr>
      </w:pPr>
    </w:p>
    <w:p w14:paraId="51F6D768" w14:textId="7151515F" w:rsidR="00AE2257" w:rsidRPr="009872A5" w:rsidRDefault="00AE2257" w:rsidP="0006591C">
      <w:pPr>
        <w:pStyle w:val="a2"/>
        <w:numPr>
          <w:ilvl w:val="0"/>
          <w:numId w:val="9"/>
        </w:numPr>
        <w:spacing w:after="0"/>
        <w:ind w:left="0" w:firstLine="0"/>
      </w:pPr>
      <w:r w:rsidRPr="009872A5">
        <w:t>The project either achieved or exceeded all the PDO indicator targets. The project demonstrated effective afforestation models for environmentally degraded areas by (</w:t>
      </w:r>
      <w:r w:rsidR="008D37FB" w:rsidRPr="009872A5">
        <w:t>a</w:t>
      </w:r>
      <w:r w:rsidRPr="009872A5">
        <w:t>) increasing vegetative cover in degraded mountainous and saline coastal areas</w:t>
      </w:r>
      <w:r w:rsidR="00F701E5" w:rsidRPr="009872A5">
        <w:t xml:space="preserve">, </w:t>
      </w:r>
      <w:r w:rsidRPr="009872A5">
        <w:t>(</w:t>
      </w:r>
      <w:r w:rsidR="008D37FB" w:rsidRPr="009872A5">
        <w:t>b</w:t>
      </w:r>
      <w:r w:rsidRPr="009872A5">
        <w:t>) increasing the number of plant species growing in project sites</w:t>
      </w:r>
      <w:r w:rsidR="00F701E5" w:rsidRPr="009872A5">
        <w:t xml:space="preserve">, </w:t>
      </w:r>
      <w:r w:rsidRPr="009872A5">
        <w:t>(</w:t>
      </w:r>
      <w:r w:rsidR="008D37FB" w:rsidRPr="009872A5">
        <w:t>c</w:t>
      </w:r>
      <w:r w:rsidRPr="009872A5">
        <w:t>) increasing vegetative cover in targeted watersheds</w:t>
      </w:r>
      <w:r w:rsidR="00F701E5" w:rsidRPr="009872A5">
        <w:t xml:space="preserve">, </w:t>
      </w:r>
      <w:r w:rsidRPr="009872A5">
        <w:t>and (</w:t>
      </w:r>
      <w:r w:rsidR="008D37FB" w:rsidRPr="009872A5">
        <w:t>d</w:t>
      </w:r>
      <w:r w:rsidRPr="009872A5">
        <w:t>) improving environmental conditions by decreasing soil erosion in mountainous areas and decreasing wind velocity in coastal areas. These indicators provide clear evidence of the demonstration models</w:t>
      </w:r>
      <w:r w:rsidR="002D3D8C" w:rsidRPr="009872A5">
        <w:t>’</w:t>
      </w:r>
      <w:r w:rsidRPr="009872A5">
        <w:t xml:space="preserve"> effectiveness in improving forest and vegetative cover and other measures of environmental conditions in different types of highly degraded forestland.</w:t>
      </w:r>
    </w:p>
    <w:p w14:paraId="6F52C688" w14:textId="77777777" w:rsidR="00A661E3" w:rsidRPr="009872A5" w:rsidRDefault="00A661E3" w:rsidP="00A661E3">
      <w:pPr>
        <w:pStyle w:val="ListParagraph"/>
        <w:rPr>
          <w:rFonts w:cs="Times New Roman"/>
        </w:rPr>
      </w:pPr>
    </w:p>
    <w:p w14:paraId="600BD605" w14:textId="77777777" w:rsidR="00A661E3" w:rsidRPr="009872A5" w:rsidRDefault="00A661E3" w:rsidP="00A661E3">
      <w:pPr>
        <w:pStyle w:val="ListParagraph"/>
        <w:numPr>
          <w:ilvl w:val="0"/>
          <w:numId w:val="9"/>
        </w:numPr>
        <w:spacing w:after="0" w:line="240" w:lineRule="auto"/>
        <w:ind w:left="0" w:firstLine="0"/>
        <w:jc w:val="both"/>
        <w:rPr>
          <w:rFonts w:cs="Times New Roman"/>
          <w:color w:val="000000" w:themeColor="text1"/>
        </w:rPr>
      </w:pPr>
      <w:r w:rsidRPr="009872A5">
        <w:rPr>
          <w:rFonts w:cs="Times New Roman"/>
          <w:color w:val="000000" w:themeColor="text1"/>
        </w:rPr>
        <w:t xml:space="preserve">The participation of communities and households early on in the project planning process (the bottom-up approach), and ensuring that project implementation is responsive to beneficiary needs is essential to fostering ownership and to maintaining beneficiary interest in ecological forestry projects; it is also essential to project sustainability.  </w:t>
      </w:r>
    </w:p>
    <w:p w14:paraId="5F7D2F61" w14:textId="77777777" w:rsidR="003B74A3" w:rsidRPr="009872A5" w:rsidRDefault="003B74A3" w:rsidP="00A661E3">
      <w:pPr>
        <w:pStyle w:val="a2"/>
        <w:numPr>
          <w:ilvl w:val="0"/>
          <w:numId w:val="0"/>
        </w:numPr>
        <w:spacing w:after="0"/>
      </w:pPr>
    </w:p>
    <w:p w14:paraId="3F28ADEF" w14:textId="20721E0B" w:rsidR="00A25E33" w:rsidRDefault="00AE2257" w:rsidP="002F18C1">
      <w:pPr>
        <w:pStyle w:val="a2"/>
        <w:numPr>
          <w:ilvl w:val="0"/>
          <w:numId w:val="9"/>
        </w:numPr>
        <w:spacing w:after="0"/>
        <w:ind w:left="0" w:firstLine="0"/>
      </w:pPr>
      <w:r w:rsidRPr="009872A5">
        <w:t>Studies have been conducted on the project interventions on water retention, runoff</w:t>
      </w:r>
      <w:r w:rsidR="002D3D8C" w:rsidRPr="009872A5">
        <w:t>,</w:t>
      </w:r>
      <w:r w:rsidRPr="009872A5">
        <w:t xml:space="preserve"> and sediment loads in river</w:t>
      </w:r>
      <w:r w:rsidR="00C23497" w:rsidRPr="009872A5">
        <w:t xml:space="preserve"> reduction</w:t>
      </w:r>
      <w:r w:rsidRPr="009872A5">
        <w:t xml:space="preserve">, which analyze the implications of these improvements for downstream water treatment. Preliminary conclusions indicate that conifers make a more limited contribution to soil quality improvement than do broadleaf trees, and that multistory stands with good groundcover have the greatest positive impact on soil quality improvement. </w:t>
      </w:r>
      <w:r w:rsidR="00C23497" w:rsidRPr="009872A5">
        <w:t>In</w:t>
      </w:r>
      <w:r w:rsidRPr="009872A5">
        <w:t xml:space="preserve"> addition</w:t>
      </w:r>
      <w:r w:rsidR="00553559" w:rsidRPr="009872A5">
        <w:t>,</w:t>
      </w:r>
      <w:r w:rsidRPr="009872A5">
        <w:t xml:space="preserve"> </w:t>
      </w:r>
      <w:r w:rsidR="00A75376">
        <w:t xml:space="preserve">the project monitoring results showed that </w:t>
      </w:r>
      <w:r w:rsidRPr="009872A5">
        <w:t xml:space="preserve">the </w:t>
      </w:r>
      <w:r w:rsidR="00A75376">
        <w:t>occurrence</w:t>
      </w:r>
      <w:r w:rsidRPr="009872A5">
        <w:t xml:space="preserve"> of pest </w:t>
      </w:r>
      <w:r w:rsidR="00A75376">
        <w:t xml:space="preserve">disaster </w:t>
      </w:r>
      <w:r w:rsidRPr="009872A5">
        <w:t xml:space="preserve"> in the project sites has been reduced</w:t>
      </w:r>
      <w:r w:rsidR="00A75376">
        <w:t xml:space="preserve"> and carbon sequestration has been increased compared with control sites, </w:t>
      </w:r>
      <w:r w:rsidRPr="009872A5">
        <w:t>thereby demonstrating that mixed</w:t>
      </w:r>
      <w:r w:rsidR="002D3D8C" w:rsidRPr="009872A5">
        <w:t>-</w:t>
      </w:r>
      <w:r w:rsidRPr="009872A5">
        <w:t xml:space="preserve">species plantations are more resilient to pests and diseases than are traditional monocultures. </w:t>
      </w:r>
    </w:p>
    <w:p w14:paraId="54F7550D" w14:textId="77777777" w:rsidR="003A7931" w:rsidRPr="009872A5" w:rsidRDefault="003A7931" w:rsidP="003A7931">
      <w:pPr>
        <w:pStyle w:val="a2"/>
        <w:numPr>
          <w:ilvl w:val="0"/>
          <w:numId w:val="0"/>
        </w:numPr>
        <w:spacing w:after="0"/>
      </w:pPr>
    </w:p>
    <w:p w14:paraId="03EF6536" w14:textId="204AD6F1" w:rsidR="008E4B4D" w:rsidRPr="00F36806" w:rsidRDefault="006F0099" w:rsidP="00F36806">
      <w:pPr>
        <w:rPr>
          <w:rFonts w:cs="Times New Roman"/>
          <w:b/>
          <w:color w:val="2F5496" w:themeColor="accent5" w:themeShade="BF"/>
          <w:lang w:val="en-US"/>
        </w:rPr>
      </w:pPr>
      <w:r w:rsidRPr="00D539EA">
        <w:rPr>
          <w:rFonts w:cs="Times New Roman"/>
          <w:b/>
          <w:color w:val="2F5496" w:themeColor="accent5" w:themeShade="BF"/>
          <w:lang w:val="en-US"/>
        </w:rPr>
        <w:t xml:space="preserve">Case </w:t>
      </w:r>
      <w:r w:rsidR="00706247" w:rsidRPr="00D539EA">
        <w:rPr>
          <w:rFonts w:cs="Times New Roman"/>
          <w:b/>
          <w:color w:val="2F5496" w:themeColor="accent5" w:themeShade="BF"/>
          <w:lang w:val="en-US"/>
        </w:rPr>
        <w:t>2</w:t>
      </w:r>
      <w:r w:rsidRPr="00D539EA">
        <w:rPr>
          <w:rFonts w:cs="Times New Roman"/>
          <w:b/>
          <w:color w:val="2F5496" w:themeColor="accent5" w:themeShade="BF"/>
          <w:lang w:val="en-US"/>
        </w:rPr>
        <w:t xml:space="preserve">: </w:t>
      </w:r>
      <w:r w:rsidR="0041748B" w:rsidRPr="00D539EA">
        <w:rPr>
          <w:rFonts w:cs="Times New Roman"/>
          <w:b/>
          <w:color w:val="2F5496" w:themeColor="accent5" w:themeShade="BF"/>
          <w:lang w:val="en-US"/>
        </w:rPr>
        <w:t>Integrated Forestry Development Project (</w:t>
      </w:r>
      <w:r w:rsidR="00783803" w:rsidRPr="00D539EA">
        <w:rPr>
          <w:rFonts w:cs="Times New Roman"/>
          <w:b/>
          <w:color w:val="2F5496" w:themeColor="accent5" w:themeShade="BF"/>
          <w:lang w:val="en-US"/>
        </w:rPr>
        <w:t>IFDP</w:t>
      </w:r>
      <w:r w:rsidR="0041748B" w:rsidRPr="00D539EA">
        <w:rPr>
          <w:rFonts w:cs="Times New Roman"/>
          <w:b/>
          <w:color w:val="2F5496" w:themeColor="accent5" w:themeShade="BF"/>
          <w:lang w:val="en-US"/>
        </w:rPr>
        <w:t>)</w:t>
      </w:r>
      <w:r w:rsidR="005175E1" w:rsidRPr="00D539EA">
        <w:rPr>
          <w:rFonts w:cs="Times New Roman"/>
          <w:b/>
          <w:color w:val="2F5496" w:themeColor="accent5" w:themeShade="BF"/>
          <w:lang w:val="en-US" w:eastAsia="zh-CN"/>
        </w:rPr>
        <w:t>—</w:t>
      </w:r>
      <w:r w:rsidR="00453998" w:rsidRPr="00D539EA">
        <w:rPr>
          <w:rFonts w:cs="Times New Roman"/>
          <w:b/>
          <w:color w:val="2F5496" w:themeColor="accent5" w:themeShade="BF"/>
          <w:lang w:val="en-US" w:eastAsia="zh-CN"/>
        </w:rPr>
        <w:t>A</w:t>
      </w:r>
      <w:r w:rsidR="00EC7CF2" w:rsidRPr="00D539EA">
        <w:rPr>
          <w:rFonts w:cs="Times New Roman"/>
          <w:b/>
          <w:color w:val="2F5496" w:themeColor="accent5" w:themeShade="BF"/>
          <w:lang w:val="en-US" w:eastAsia="zh-CN"/>
        </w:rPr>
        <w:t xml:space="preserve"> </w:t>
      </w:r>
      <w:r w:rsidR="00C603E9" w:rsidRPr="00D539EA">
        <w:rPr>
          <w:rFonts w:cs="Times New Roman"/>
          <w:b/>
          <w:color w:val="2F5496" w:themeColor="accent5" w:themeShade="BF"/>
          <w:lang w:val="en-US" w:eastAsia="zh-CN"/>
        </w:rPr>
        <w:t xml:space="preserve">Focus on </w:t>
      </w:r>
      <w:r w:rsidR="005175E1" w:rsidRPr="00D539EA">
        <w:rPr>
          <w:rFonts w:cs="Times New Roman"/>
          <w:b/>
          <w:color w:val="2F5496" w:themeColor="accent5" w:themeShade="BF"/>
          <w:lang w:val="en-US"/>
        </w:rPr>
        <w:t>Multi</w:t>
      </w:r>
      <w:r w:rsidR="00112909" w:rsidRPr="00D539EA">
        <w:rPr>
          <w:rFonts w:cs="Times New Roman"/>
          <w:b/>
          <w:color w:val="2F5496" w:themeColor="accent5" w:themeShade="BF"/>
          <w:lang w:val="en-US"/>
        </w:rPr>
        <w:t>f</w:t>
      </w:r>
      <w:r w:rsidR="005175E1" w:rsidRPr="00D539EA">
        <w:rPr>
          <w:rFonts w:cs="Times New Roman"/>
          <w:b/>
          <w:color w:val="2F5496" w:themeColor="accent5" w:themeShade="BF"/>
          <w:lang w:val="en-US"/>
        </w:rPr>
        <w:t xml:space="preserve">unction Forest Management </w:t>
      </w:r>
    </w:p>
    <w:p w14:paraId="66A1454E" w14:textId="3C2F76DA" w:rsidR="001C25C5" w:rsidRPr="009872A5" w:rsidRDefault="001C25C5" w:rsidP="0006591C">
      <w:pPr>
        <w:pStyle w:val="ListParagraph"/>
        <w:spacing w:after="0" w:line="240" w:lineRule="auto"/>
        <w:ind w:left="0"/>
        <w:contextualSpacing w:val="0"/>
        <w:jc w:val="both"/>
        <w:rPr>
          <w:rFonts w:cs="Times New Roman"/>
          <w:b/>
          <w:color w:val="000000" w:themeColor="text1"/>
          <w:szCs w:val="24"/>
        </w:rPr>
      </w:pPr>
      <w:r w:rsidRPr="009872A5">
        <w:rPr>
          <w:rFonts w:cs="Times New Roman"/>
          <w:b/>
          <w:color w:val="000000" w:themeColor="text1"/>
          <w:szCs w:val="24"/>
        </w:rPr>
        <w:t>Project Brief</w:t>
      </w:r>
    </w:p>
    <w:p w14:paraId="25752DC0" w14:textId="77777777" w:rsidR="008E4B4D" w:rsidRPr="009872A5" w:rsidRDefault="008E4B4D" w:rsidP="0006591C">
      <w:pPr>
        <w:pStyle w:val="ListParagraph"/>
        <w:spacing w:after="0" w:line="240" w:lineRule="auto"/>
        <w:ind w:left="0"/>
        <w:contextualSpacing w:val="0"/>
        <w:jc w:val="both"/>
        <w:rPr>
          <w:rFonts w:cs="Times New Roman"/>
          <w:color w:val="000000" w:themeColor="text1"/>
          <w:szCs w:val="24"/>
        </w:rPr>
      </w:pPr>
    </w:p>
    <w:p w14:paraId="53ECBC4B" w14:textId="61130110" w:rsidR="008F1094" w:rsidRPr="009872A5" w:rsidRDefault="006308AA"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The IFDP covered the provinces of Anhui, Hebei, Liaoning, Shanxi</w:t>
      </w:r>
      <w:r w:rsidR="00C20BC4" w:rsidRPr="009872A5">
        <w:rPr>
          <w:rFonts w:cs="Times New Roman"/>
          <w:color w:val="000000" w:themeColor="text1"/>
          <w:szCs w:val="24"/>
        </w:rPr>
        <w:t>,</w:t>
      </w:r>
      <w:r w:rsidRPr="009872A5">
        <w:rPr>
          <w:rFonts w:cs="Times New Roman"/>
          <w:color w:val="000000" w:themeColor="text1"/>
          <w:szCs w:val="24"/>
        </w:rPr>
        <w:t xml:space="preserve"> and Zhejiang, and it</w:t>
      </w:r>
      <w:r w:rsidR="00FC2FCE" w:rsidRPr="009872A5">
        <w:rPr>
          <w:rFonts w:cs="Times New Roman"/>
          <w:color w:val="000000" w:themeColor="text1"/>
          <w:szCs w:val="24"/>
        </w:rPr>
        <w:t xml:space="preserve">s PDO </w:t>
      </w:r>
      <w:r w:rsidRPr="009872A5">
        <w:rPr>
          <w:rFonts w:cs="Times New Roman"/>
          <w:color w:val="000000" w:themeColor="text1"/>
          <w:szCs w:val="24"/>
        </w:rPr>
        <w:t>was to</w:t>
      </w:r>
      <w:r w:rsidRPr="009872A5">
        <w:rPr>
          <w:rFonts w:cs="Times New Roman"/>
          <w:bCs/>
          <w:color w:val="000000" w:themeColor="text1"/>
          <w:szCs w:val="24"/>
        </w:rPr>
        <w:t xml:space="preserve"> demonstrate the establishment and management of sustainable, multifunction forest plantations in </w:t>
      </w:r>
      <w:r w:rsidR="00C76A02" w:rsidRPr="009872A5">
        <w:rPr>
          <w:rFonts w:cs="Times New Roman"/>
          <w:bCs/>
          <w:color w:val="000000" w:themeColor="text1"/>
          <w:szCs w:val="24"/>
        </w:rPr>
        <w:t>p</w:t>
      </w:r>
      <w:r w:rsidRPr="009872A5">
        <w:rPr>
          <w:rFonts w:cs="Times New Roman"/>
          <w:bCs/>
          <w:color w:val="000000" w:themeColor="text1"/>
          <w:szCs w:val="24"/>
        </w:rPr>
        <w:t xml:space="preserve">roject </w:t>
      </w:r>
      <w:r w:rsidR="00C76A02" w:rsidRPr="009872A5">
        <w:rPr>
          <w:rFonts w:cs="Times New Roman"/>
          <w:bCs/>
          <w:color w:val="000000" w:themeColor="text1"/>
          <w:szCs w:val="24"/>
        </w:rPr>
        <w:t>p</w:t>
      </w:r>
      <w:r w:rsidRPr="009872A5">
        <w:rPr>
          <w:rFonts w:cs="Times New Roman"/>
          <w:bCs/>
          <w:color w:val="000000" w:themeColor="text1"/>
          <w:szCs w:val="24"/>
        </w:rPr>
        <w:t>rovinces.</w:t>
      </w:r>
      <w:r w:rsidR="00FC2FCE" w:rsidRPr="009872A5">
        <w:rPr>
          <w:rFonts w:cs="Times New Roman"/>
          <w:bCs/>
          <w:color w:val="000000" w:themeColor="text1"/>
          <w:szCs w:val="24"/>
        </w:rPr>
        <w:t xml:space="preserve"> </w:t>
      </w:r>
      <w:r w:rsidR="008F1094" w:rsidRPr="009872A5">
        <w:rPr>
          <w:rFonts w:cs="Times New Roman"/>
          <w:bCs/>
          <w:color w:val="000000" w:themeColor="text1"/>
          <w:szCs w:val="24"/>
        </w:rPr>
        <w:t>The af</w:t>
      </w:r>
      <w:r w:rsidR="008F1094" w:rsidRPr="009872A5">
        <w:rPr>
          <w:rFonts w:cs="Times New Roman"/>
          <w:color w:val="000000" w:themeColor="text1"/>
          <w:szCs w:val="24"/>
        </w:rPr>
        <w:t xml:space="preserve">forestation models developed under the project had to accommodate not only </w:t>
      </w:r>
      <w:r w:rsidR="00B76C11" w:rsidRPr="009872A5">
        <w:rPr>
          <w:rFonts w:cs="Times New Roman"/>
          <w:color w:val="000000" w:themeColor="text1"/>
          <w:szCs w:val="24"/>
        </w:rPr>
        <w:t xml:space="preserve">the </w:t>
      </w:r>
      <w:r w:rsidR="008F1094" w:rsidRPr="009872A5">
        <w:rPr>
          <w:rFonts w:cs="Times New Roman"/>
          <w:color w:val="000000" w:themeColor="text1"/>
          <w:szCs w:val="24"/>
        </w:rPr>
        <w:t>widely differing growing conditions in the five project provinces</w:t>
      </w:r>
      <w:r w:rsidR="00B535E8" w:rsidRPr="009872A5">
        <w:rPr>
          <w:rFonts w:cs="Times New Roman"/>
          <w:color w:val="000000" w:themeColor="text1"/>
          <w:szCs w:val="24"/>
        </w:rPr>
        <w:t>,</w:t>
      </w:r>
      <w:r w:rsidR="008F1094" w:rsidRPr="009872A5">
        <w:rPr>
          <w:rFonts w:cs="Times New Roman"/>
          <w:color w:val="000000" w:themeColor="text1"/>
          <w:szCs w:val="24"/>
        </w:rPr>
        <w:t xml:space="preserve"> but also the different </w:t>
      </w:r>
      <w:r w:rsidR="009275D6" w:rsidRPr="009872A5">
        <w:rPr>
          <w:rFonts w:cs="Times New Roman"/>
          <w:color w:val="000000" w:themeColor="text1"/>
          <w:szCs w:val="24"/>
        </w:rPr>
        <w:t>socioeconomic and development needs of each province</w:t>
      </w:r>
      <w:r w:rsidR="008F1094" w:rsidRPr="009872A5">
        <w:rPr>
          <w:rFonts w:cs="Times New Roman"/>
          <w:color w:val="000000" w:themeColor="text1"/>
          <w:szCs w:val="24"/>
        </w:rPr>
        <w:t xml:space="preserve">. For example, Zhejiang </w:t>
      </w:r>
      <w:r w:rsidR="006F12BF" w:rsidRPr="009872A5">
        <w:rPr>
          <w:rFonts w:cs="Times New Roman"/>
          <w:color w:val="000000" w:themeColor="text1"/>
          <w:szCs w:val="24"/>
        </w:rPr>
        <w:t>P</w:t>
      </w:r>
      <w:r w:rsidR="009275D6" w:rsidRPr="009872A5">
        <w:rPr>
          <w:rFonts w:cs="Times New Roman"/>
          <w:color w:val="000000" w:themeColor="text1"/>
          <w:szCs w:val="24"/>
        </w:rPr>
        <w:t xml:space="preserve">rovince </w:t>
      </w:r>
      <w:r w:rsidR="008F1094" w:rsidRPr="009872A5">
        <w:rPr>
          <w:rFonts w:cs="Times New Roman"/>
          <w:color w:val="000000" w:themeColor="text1"/>
          <w:szCs w:val="24"/>
        </w:rPr>
        <w:t>i</w:t>
      </w:r>
      <w:r w:rsidR="009275D6" w:rsidRPr="009872A5">
        <w:rPr>
          <w:rFonts w:cs="Times New Roman"/>
          <w:color w:val="000000" w:themeColor="text1"/>
          <w:szCs w:val="24"/>
        </w:rPr>
        <w:t>s well</w:t>
      </w:r>
      <w:r w:rsidR="00C20BC4" w:rsidRPr="009872A5">
        <w:rPr>
          <w:rFonts w:cs="Times New Roman"/>
          <w:color w:val="000000" w:themeColor="text1"/>
          <w:szCs w:val="24"/>
        </w:rPr>
        <w:t xml:space="preserve"> </w:t>
      </w:r>
      <w:r w:rsidR="00BB61AC" w:rsidRPr="009872A5">
        <w:rPr>
          <w:rFonts w:cs="Times New Roman"/>
          <w:color w:val="000000" w:themeColor="text1"/>
          <w:szCs w:val="24"/>
        </w:rPr>
        <w:t>developed,</w:t>
      </w:r>
      <w:r w:rsidR="009275D6" w:rsidRPr="009872A5">
        <w:rPr>
          <w:rFonts w:cs="Times New Roman"/>
          <w:color w:val="000000" w:themeColor="text1"/>
          <w:szCs w:val="24"/>
        </w:rPr>
        <w:t xml:space="preserve"> and </w:t>
      </w:r>
      <w:r w:rsidR="00047F96" w:rsidRPr="009872A5">
        <w:rPr>
          <w:rFonts w:cs="Times New Roman"/>
          <w:color w:val="000000" w:themeColor="text1"/>
          <w:szCs w:val="24"/>
        </w:rPr>
        <w:t>its</w:t>
      </w:r>
      <w:r w:rsidR="009275D6" w:rsidRPr="009872A5">
        <w:rPr>
          <w:rFonts w:cs="Times New Roman"/>
          <w:color w:val="000000" w:themeColor="text1"/>
          <w:szCs w:val="24"/>
        </w:rPr>
        <w:t xml:space="preserve"> priority was to transform </w:t>
      </w:r>
      <w:r w:rsidR="008F1094" w:rsidRPr="009872A5">
        <w:rPr>
          <w:rFonts w:cs="Times New Roman"/>
          <w:color w:val="000000" w:themeColor="text1"/>
          <w:szCs w:val="24"/>
        </w:rPr>
        <w:t xml:space="preserve">monoculture </w:t>
      </w:r>
      <w:r w:rsidR="00B16875" w:rsidRPr="009872A5">
        <w:rPr>
          <w:rFonts w:cs="Times New Roman"/>
          <w:color w:val="000000" w:themeColor="text1"/>
          <w:szCs w:val="24"/>
        </w:rPr>
        <w:t xml:space="preserve">plantations </w:t>
      </w:r>
      <w:r w:rsidR="008F1094" w:rsidRPr="009872A5">
        <w:rPr>
          <w:rFonts w:cs="Times New Roman"/>
          <w:color w:val="000000" w:themeColor="text1"/>
          <w:szCs w:val="24"/>
        </w:rPr>
        <w:t xml:space="preserve">around the Hangzhou Bay area </w:t>
      </w:r>
      <w:r w:rsidR="009275D6" w:rsidRPr="009872A5">
        <w:rPr>
          <w:rFonts w:cs="Times New Roman"/>
          <w:color w:val="000000" w:themeColor="text1"/>
          <w:szCs w:val="24"/>
        </w:rPr>
        <w:t xml:space="preserve">into mixed stands to improve the </w:t>
      </w:r>
      <w:r w:rsidR="00FB49AF" w:rsidRPr="009872A5">
        <w:rPr>
          <w:rFonts w:cs="Times New Roman"/>
          <w:color w:val="000000" w:themeColor="text1"/>
          <w:szCs w:val="24"/>
        </w:rPr>
        <w:t>forest ecological system rehabilitation</w:t>
      </w:r>
      <w:r w:rsidR="009275D6" w:rsidRPr="009872A5">
        <w:rPr>
          <w:rFonts w:cs="Times New Roman"/>
          <w:color w:val="000000" w:themeColor="text1"/>
          <w:szCs w:val="24"/>
        </w:rPr>
        <w:t xml:space="preserve"> of the surrounding </w:t>
      </w:r>
      <w:r w:rsidR="008F1094" w:rsidRPr="009872A5">
        <w:rPr>
          <w:rFonts w:cs="Times New Roman"/>
          <w:color w:val="000000" w:themeColor="text1"/>
          <w:szCs w:val="24"/>
        </w:rPr>
        <w:t>landscape</w:t>
      </w:r>
      <w:r w:rsidR="00B535E8" w:rsidRPr="009872A5">
        <w:rPr>
          <w:rFonts w:cs="Times New Roman"/>
          <w:color w:val="000000" w:themeColor="text1"/>
          <w:szCs w:val="24"/>
        </w:rPr>
        <w:t xml:space="preserve">. In contrast, </w:t>
      </w:r>
      <w:r w:rsidR="008F1094" w:rsidRPr="009872A5">
        <w:rPr>
          <w:rFonts w:cs="Times New Roman"/>
          <w:color w:val="000000" w:themeColor="text1"/>
          <w:szCs w:val="24"/>
        </w:rPr>
        <w:t xml:space="preserve">Shanxi </w:t>
      </w:r>
      <w:r w:rsidR="00453998" w:rsidRPr="009872A5">
        <w:rPr>
          <w:rFonts w:cs="Times New Roman"/>
          <w:color w:val="000000" w:themeColor="text1"/>
          <w:szCs w:val="24"/>
        </w:rPr>
        <w:t xml:space="preserve">is </w:t>
      </w:r>
      <w:r w:rsidR="00C20BC4" w:rsidRPr="009872A5">
        <w:rPr>
          <w:rFonts w:cs="Times New Roman"/>
          <w:color w:val="000000" w:themeColor="text1"/>
          <w:szCs w:val="24"/>
        </w:rPr>
        <w:t xml:space="preserve">economically </w:t>
      </w:r>
      <w:r w:rsidR="009275D6" w:rsidRPr="009872A5">
        <w:rPr>
          <w:rFonts w:cs="Times New Roman"/>
          <w:color w:val="000000" w:themeColor="text1"/>
          <w:szCs w:val="24"/>
        </w:rPr>
        <w:t xml:space="preserve">less </w:t>
      </w:r>
      <w:r w:rsidR="00B76C11" w:rsidRPr="009872A5">
        <w:rPr>
          <w:rFonts w:cs="Times New Roman"/>
          <w:color w:val="000000" w:themeColor="text1"/>
          <w:szCs w:val="24"/>
        </w:rPr>
        <w:t xml:space="preserve">well </w:t>
      </w:r>
      <w:r w:rsidR="009275D6" w:rsidRPr="009872A5">
        <w:rPr>
          <w:rFonts w:cs="Times New Roman"/>
          <w:color w:val="000000" w:themeColor="text1"/>
          <w:szCs w:val="24"/>
        </w:rPr>
        <w:t xml:space="preserve">developed </w:t>
      </w:r>
      <w:r w:rsidR="00B76C11" w:rsidRPr="009872A5">
        <w:rPr>
          <w:rFonts w:cs="Times New Roman"/>
          <w:color w:val="000000" w:themeColor="text1"/>
          <w:szCs w:val="24"/>
        </w:rPr>
        <w:t xml:space="preserve">and </w:t>
      </w:r>
      <w:r w:rsidR="00453998" w:rsidRPr="009872A5">
        <w:rPr>
          <w:rFonts w:cs="Times New Roman"/>
          <w:color w:val="000000" w:themeColor="text1"/>
          <w:szCs w:val="24"/>
        </w:rPr>
        <w:t xml:space="preserve">is </w:t>
      </w:r>
      <w:r w:rsidR="009275D6" w:rsidRPr="009872A5">
        <w:rPr>
          <w:rFonts w:cs="Times New Roman"/>
          <w:color w:val="000000" w:themeColor="text1"/>
          <w:szCs w:val="24"/>
        </w:rPr>
        <w:t xml:space="preserve">located </w:t>
      </w:r>
      <w:r w:rsidR="00453998" w:rsidRPr="009872A5">
        <w:rPr>
          <w:rFonts w:cs="Times New Roman"/>
          <w:color w:val="000000" w:themeColor="text1"/>
          <w:szCs w:val="24"/>
        </w:rPr>
        <w:t>o</w:t>
      </w:r>
      <w:r w:rsidR="00B76C11" w:rsidRPr="009872A5">
        <w:rPr>
          <w:rFonts w:cs="Times New Roman"/>
          <w:color w:val="000000" w:themeColor="text1"/>
          <w:szCs w:val="24"/>
        </w:rPr>
        <w:t xml:space="preserve">n the </w:t>
      </w:r>
      <w:r w:rsidR="008F1094" w:rsidRPr="009872A5">
        <w:rPr>
          <w:rFonts w:cs="Times New Roman"/>
          <w:color w:val="000000" w:themeColor="text1"/>
          <w:szCs w:val="24"/>
        </w:rPr>
        <w:t>Loess Plateau</w:t>
      </w:r>
      <w:r w:rsidR="00810374" w:rsidRPr="009872A5">
        <w:rPr>
          <w:rFonts w:cs="Times New Roman"/>
          <w:color w:val="000000" w:themeColor="text1"/>
          <w:szCs w:val="24"/>
        </w:rPr>
        <w:t>,</w:t>
      </w:r>
      <w:r w:rsidR="00B76C11" w:rsidRPr="009872A5">
        <w:rPr>
          <w:rFonts w:cs="Times New Roman"/>
          <w:color w:val="000000" w:themeColor="text1"/>
          <w:szCs w:val="24"/>
        </w:rPr>
        <w:t xml:space="preserve"> where rural poverty and wind erosion </w:t>
      </w:r>
      <w:r w:rsidR="00453998" w:rsidRPr="009872A5">
        <w:rPr>
          <w:rFonts w:cs="Times New Roman"/>
          <w:color w:val="000000" w:themeColor="text1"/>
          <w:szCs w:val="24"/>
        </w:rPr>
        <w:t xml:space="preserve">are </w:t>
      </w:r>
      <w:r w:rsidR="00B76C11" w:rsidRPr="009872A5">
        <w:rPr>
          <w:rFonts w:cs="Times New Roman"/>
          <w:color w:val="000000" w:themeColor="text1"/>
          <w:szCs w:val="24"/>
        </w:rPr>
        <w:t>serious issues</w:t>
      </w:r>
      <w:r w:rsidR="00453998" w:rsidRPr="009872A5">
        <w:rPr>
          <w:rFonts w:cs="Times New Roman"/>
          <w:color w:val="000000" w:themeColor="text1"/>
          <w:szCs w:val="24"/>
        </w:rPr>
        <w:t>,</w:t>
      </w:r>
      <w:r w:rsidR="006F7154" w:rsidRPr="009872A5">
        <w:rPr>
          <w:rFonts w:cs="Times New Roman"/>
          <w:color w:val="000000" w:themeColor="text1"/>
          <w:szCs w:val="24"/>
        </w:rPr>
        <w:t xml:space="preserve"> </w:t>
      </w:r>
      <w:r w:rsidR="00C20BC4" w:rsidRPr="009872A5">
        <w:rPr>
          <w:rFonts w:cs="Times New Roman"/>
          <w:color w:val="000000" w:themeColor="text1"/>
          <w:szCs w:val="24"/>
        </w:rPr>
        <w:t xml:space="preserve">and </w:t>
      </w:r>
      <w:r w:rsidR="00453998" w:rsidRPr="009872A5">
        <w:rPr>
          <w:rFonts w:cs="Times New Roman"/>
          <w:color w:val="000000" w:themeColor="text1"/>
          <w:szCs w:val="24"/>
        </w:rPr>
        <w:t xml:space="preserve">as a result, </w:t>
      </w:r>
      <w:r w:rsidR="00B76C11" w:rsidRPr="009872A5">
        <w:rPr>
          <w:rFonts w:cs="Times New Roman"/>
          <w:color w:val="000000" w:themeColor="text1"/>
          <w:szCs w:val="24"/>
        </w:rPr>
        <w:t xml:space="preserve">erosion control, </w:t>
      </w:r>
      <w:r w:rsidR="008F1094" w:rsidRPr="009872A5">
        <w:rPr>
          <w:rFonts w:cs="Times New Roman"/>
          <w:color w:val="000000" w:themeColor="text1"/>
          <w:szCs w:val="24"/>
        </w:rPr>
        <w:t>watershed management</w:t>
      </w:r>
      <w:r w:rsidR="00810374" w:rsidRPr="009872A5">
        <w:rPr>
          <w:rFonts w:cs="Times New Roman"/>
          <w:color w:val="000000" w:themeColor="text1"/>
          <w:szCs w:val="24"/>
        </w:rPr>
        <w:t>,</w:t>
      </w:r>
      <w:r w:rsidR="00B76C11" w:rsidRPr="009872A5">
        <w:rPr>
          <w:rFonts w:cs="Times New Roman"/>
          <w:color w:val="000000" w:themeColor="text1"/>
          <w:szCs w:val="24"/>
        </w:rPr>
        <w:t xml:space="preserve"> and rural income generation were their main priorities.</w:t>
      </w:r>
    </w:p>
    <w:p w14:paraId="5A0B2D26" w14:textId="77777777" w:rsidR="008E4B4D" w:rsidRPr="009872A5" w:rsidRDefault="008E4B4D" w:rsidP="0006591C">
      <w:pPr>
        <w:pStyle w:val="ListParagraph"/>
        <w:spacing w:after="0" w:line="240" w:lineRule="auto"/>
        <w:ind w:left="0"/>
        <w:contextualSpacing w:val="0"/>
        <w:jc w:val="both"/>
        <w:rPr>
          <w:rFonts w:cs="Times New Roman"/>
          <w:bCs/>
          <w:color w:val="000000" w:themeColor="text1"/>
          <w:szCs w:val="24"/>
        </w:rPr>
      </w:pPr>
    </w:p>
    <w:p w14:paraId="7CC1F2AE" w14:textId="05F5804E" w:rsidR="00F9746B" w:rsidRPr="009872A5" w:rsidRDefault="00F22A97" w:rsidP="0006591C">
      <w:pPr>
        <w:pStyle w:val="ListParagraph"/>
        <w:numPr>
          <w:ilvl w:val="0"/>
          <w:numId w:val="9"/>
        </w:numPr>
        <w:spacing w:after="0" w:line="240" w:lineRule="auto"/>
        <w:ind w:left="0" w:firstLine="0"/>
        <w:contextualSpacing w:val="0"/>
        <w:jc w:val="both"/>
        <w:rPr>
          <w:rFonts w:cs="Times New Roman"/>
        </w:rPr>
      </w:pPr>
      <w:r w:rsidRPr="009872A5">
        <w:rPr>
          <w:rFonts w:cs="Times New Roman"/>
          <w:bCs/>
          <w:color w:val="000000" w:themeColor="text1"/>
          <w:szCs w:val="24"/>
        </w:rPr>
        <w:t xml:space="preserve">To achieve </w:t>
      </w:r>
      <w:r w:rsidR="00047F96" w:rsidRPr="009872A5">
        <w:rPr>
          <w:rFonts w:cs="Times New Roman"/>
          <w:bCs/>
          <w:color w:val="000000" w:themeColor="text1"/>
          <w:szCs w:val="24"/>
        </w:rPr>
        <w:t>the PDO</w:t>
      </w:r>
      <w:r w:rsidRPr="009872A5">
        <w:rPr>
          <w:rFonts w:cs="Times New Roman"/>
          <w:bCs/>
          <w:color w:val="000000" w:themeColor="text1"/>
          <w:szCs w:val="24"/>
        </w:rPr>
        <w:t xml:space="preserve">, </w:t>
      </w:r>
      <w:r w:rsidR="00B76C11" w:rsidRPr="009872A5">
        <w:rPr>
          <w:rFonts w:cs="Times New Roman"/>
          <w:bCs/>
          <w:color w:val="000000" w:themeColor="text1"/>
          <w:szCs w:val="24"/>
        </w:rPr>
        <w:t xml:space="preserve">the project </w:t>
      </w:r>
      <w:r w:rsidRPr="009872A5">
        <w:rPr>
          <w:rFonts w:cs="Times New Roman"/>
          <w:bCs/>
          <w:color w:val="000000" w:themeColor="text1"/>
          <w:szCs w:val="24"/>
        </w:rPr>
        <w:t xml:space="preserve">had </w:t>
      </w:r>
      <w:r w:rsidR="00C20BC4" w:rsidRPr="009872A5">
        <w:rPr>
          <w:rFonts w:cs="Times New Roman"/>
          <w:bCs/>
          <w:color w:val="000000" w:themeColor="text1"/>
          <w:szCs w:val="24"/>
        </w:rPr>
        <w:t xml:space="preserve">three </w:t>
      </w:r>
      <w:r w:rsidRPr="009872A5">
        <w:rPr>
          <w:rFonts w:cs="Times New Roman"/>
          <w:bCs/>
          <w:color w:val="000000" w:themeColor="text1"/>
          <w:szCs w:val="24"/>
        </w:rPr>
        <w:t>components</w:t>
      </w:r>
      <w:r w:rsidR="003479F7" w:rsidRPr="009872A5">
        <w:rPr>
          <w:rFonts w:cs="Times New Roman"/>
          <w:bCs/>
          <w:color w:val="000000" w:themeColor="text1"/>
          <w:szCs w:val="24"/>
        </w:rPr>
        <w:t>:</w:t>
      </w:r>
      <w:r w:rsidR="0047158A" w:rsidRPr="009872A5">
        <w:rPr>
          <w:rFonts w:cs="Times New Roman"/>
          <w:bCs/>
          <w:color w:val="000000" w:themeColor="text1"/>
          <w:szCs w:val="24"/>
        </w:rPr>
        <w:t xml:space="preserve"> </w:t>
      </w:r>
      <w:r w:rsidR="00E16CCD" w:rsidRPr="009872A5">
        <w:rPr>
          <w:rFonts w:cs="Times New Roman"/>
        </w:rPr>
        <w:t>C</w:t>
      </w:r>
      <w:r w:rsidR="00FC2FCE" w:rsidRPr="009872A5">
        <w:rPr>
          <w:rFonts w:cs="Times New Roman"/>
        </w:rPr>
        <w:t>omponent 1</w:t>
      </w:r>
      <w:r w:rsidR="00D8684B" w:rsidRPr="009872A5">
        <w:rPr>
          <w:rFonts w:cs="Times New Roman"/>
        </w:rPr>
        <w:t>, which</w:t>
      </w:r>
      <w:r w:rsidR="00FC2FCE" w:rsidRPr="009872A5">
        <w:rPr>
          <w:rFonts w:cs="Times New Roman"/>
        </w:rPr>
        <w:t xml:space="preserve"> aimed at </w:t>
      </w:r>
      <w:r w:rsidRPr="009872A5">
        <w:rPr>
          <w:rFonts w:cs="Times New Roman"/>
        </w:rPr>
        <w:t>establish</w:t>
      </w:r>
      <w:r w:rsidR="00FC2FCE" w:rsidRPr="009872A5">
        <w:rPr>
          <w:rFonts w:cs="Times New Roman"/>
        </w:rPr>
        <w:t xml:space="preserve">ing </w:t>
      </w:r>
      <w:r w:rsidRPr="009872A5">
        <w:rPr>
          <w:rFonts w:cs="Times New Roman"/>
        </w:rPr>
        <w:t>new multifunction plantations in four of the five project provinces</w:t>
      </w:r>
      <w:r w:rsidR="001C6CC0" w:rsidRPr="009872A5">
        <w:rPr>
          <w:rFonts w:cs="Times New Roman"/>
        </w:rPr>
        <w:t>—</w:t>
      </w:r>
      <w:r w:rsidRPr="009872A5">
        <w:rPr>
          <w:rFonts w:cs="Times New Roman"/>
        </w:rPr>
        <w:t>Anhui</w:t>
      </w:r>
      <w:r w:rsidR="00183134" w:rsidRPr="009872A5">
        <w:rPr>
          <w:rFonts w:cs="Times New Roman"/>
        </w:rPr>
        <w:t xml:space="preserve">, </w:t>
      </w:r>
      <w:r w:rsidRPr="009872A5">
        <w:rPr>
          <w:rFonts w:cs="Times New Roman"/>
        </w:rPr>
        <w:t>Hebei, Liaoning</w:t>
      </w:r>
      <w:r w:rsidR="001C6CC0" w:rsidRPr="009872A5">
        <w:rPr>
          <w:rFonts w:cs="Times New Roman"/>
        </w:rPr>
        <w:t>,</w:t>
      </w:r>
      <w:r w:rsidRPr="009872A5">
        <w:rPr>
          <w:rFonts w:cs="Times New Roman"/>
        </w:rPr>
        <w:t xml:space="preserve"> and Shanxi</w:t>
      </w:r>
      <w:r w:rsidR="00D8684B" w:rsidRPr="009872A5">
        <w:rPr>
          <w:rFonts w:cs="Times New Roman"/>
        </w:rPr>
        <w:t>—</w:t>
      </w:r>
      <w:r w:rsidR="00047F96" w:rsidRPr="009872A5">
        <w:rPr>
          <w:rFonts w:cs="Times New Roman"/>
        </w:rPr>
        <w:t>to</w:t>
      </w:r>
      <w:r w:rsidR="00183134" w:rsidRPr="009872A5">
        <w:rPr>
          <w:rFonts w:cs="Times New Roman"/>
        </w:rPr>
        <w:t xml:space="preserve"> </w:t>
      </w:r>
      <w:r w:rsidR="00FC2FCE" w:rsidRPr="009872A5">
        <w:rPr>
          <w:rFonts w:cs="Times New Roman"/>
        </w:rPr>
        <w:t xml:space="preserve">create </w:t>
      </w:r>
      <w:r w:rsidR="003479F7" w:rsidRPr="009872A5">
        <w:rPr>
          <w:rFonts w:cs="Times New Roman"/>
        </w:rPr>
        <w:t>windbreaks and sand</w:t>
      </w:r>
      <w:r w:rsidR="001C6CC0" w:rsidRPr="009872A5">
        <w:rPr>
          <w:rFonts w:cs="Times New Roman"/>
        </w:rPr>
        <w:t>-</w:t>
      </w:r>
      <w:r w:rsidR="003479F7" w:rsidRPr="009872A5">
        <w:rPr>
          <w:rFonts w:cs="Times New Roman"/>
        </w:rPr>
        <w:t xml:space="preserve">fixing belts of trees on </w:t>
      </w:r>
      <w:r w:rsidRPr="009872A5">
        <w:rPr>
          <w:rFonts w:cs="Times New Roman"/>
        </w:rPr>
        <w:t>erosion-prone lands</w:t>
      </w:r>
      <w:r w:rsidR="003479F7" w:rsidRPr="009872A5">
        <w:rPr>
          <w:rFonts w:cs="Times New Roman"/>
        </w:rPr>
        <w:t>,</w:t>
      </w:r>
      <w:r w:rsidRPr="009872A5">
        <w:rPr>
          <w:rFonts w:cs="Times New Roman"/>
        </w:rPr>
        <w:t xml:space="preserve"> improve soil and water conservation, and </w:t>
      </w:r>
      <w:r w:rsidR="003479F7" w:rsidRPr="009872A5">
        <w:rPr>
          <w:rFonts w:cs="Times New Roman"/>
        </w:rPr>
        <w:t xml:space="preserve">provide </w:t>
      </w:r>
      <w:r w:rsidRPr="009872A5">
        <w:rPr>
          <w:rFonts w:cs="Times New Roman"/>
        </w:rPr>
        <w:t xml:space="preserve">shelter belts </w:t>
      </w:r>
      <w:r w:rsidR="003479F7" w:rsidRPr="009872A5">
        <w:rPr>
          <w:rFonts w:cs="Times New Roman"/>
        </w:rPr>
        <w:t xml:space="preserve">for adjacent </w:t>
      </w:r>
      <w:r w:rsidRPr="009872A5">
        <w:rPr>
          <w:rFonts w:cs="Times New Roman"/>
        </w:rPr>
        <w:t>farmlands</w:t>
      </w:r>
      <w:r w:rsidR="002B1B05" w:rsidRPr="009872A5">
        <w:rPr>
          <w:rFonts w:cs="Times New Roman"/>
        </w:rPr>
        <w:t xml:space="preserve">; </w:t>
      </w:r>
      <w:r w:rsidR="00E16CCD" w:rsidRPr="009872A5">
        <w:rPr>
          <w:rFonts w:cs="Times New Roman"/>
        </w:rPr>
        <w:t>C</w:t>
      </w:r>
      <w:r w:rsidR="00FC2FCE" w:rsidRPr="009872A5">
        <w:rPr>
          <w:rFonts w:cs="Times New Roman"/>
        </w:rPr>
        <w:t>omponent 2</w:t>
      </w:r>
      <w:r w:rsidR="00D8684B" w:rsidRPr="009872A5">
        <w:rPr>
          <w:rFonts w:cs="Times New Roman"/>
        </w:rPr>
        <w:t>, which</w:t>
      </w:r>
      <w:r w:rsidR="00FC2FCE" w:rsidRPr="009872A5">
        <w:rPr>
          <w:rFonts w:cs="Times New Roman"/>
        </w:rPr>
        <w:t xml:space="preserve"> aimed at i</w:t>
      </w:r>
      <w:r w:rsidR="00F9746B" w:rsidRPr="009872A5">
        <w:rPr>
          <w:rFonts w:cs="Times New Roman"/>
        </w:rPr>
        <w:t xml:space="preserve">mproving </w:t>
      </w:r>
      <w:r w:rsidR="008D4CCE" w:rsidRPr="009872A5">
        <w:rPr>
          <w:rFonts w:cs="Times New Roman"/>
        </w:rPr>
        <w:t xml:space="preserve">degraded plantations </w:t>
      </w:r>
      <w:r w:rsidR="00F9746B" w:rsidRPr="009872A5">
        <w:rPr>
          <w:rFonts w:cs="Times New Roman"/>
        </w:rPr>
        <w:t>in Anhui and Zhejiang</w:t>
      </w:r>
      <w:r w:rsidR="00D8684B" w:rsidRPr="009872A5">
        <w:rPr>
          <w:rFonts w:cs="Times New Roman"/>
        </w:rPr>
        <w:t>, with a</w:t>
      </w:r>
      <w:r w:rsidR="00F9746B" w:rsidRPr="009872A5">
        <w:rPr>
          <w:rFonts w:cs="Times New Roman"/>
        </w:rPr>
        <w:t xml:space="preserve">ctivities </w:t>
      </w:r>
      <w:r w:rsidR="00D8684B" w:rsidRPr="009872A5">
        <w:rPr>
          <w:rFonts w:cs="Times New Roman"/>
        </w:rPr>
        <w:t xml:space="preserve">that </w:t>
      </w:r>
      <w:r w:rsidR="00F9746B" w:rsidRPr="009872A5">
        <w:rPr>
          <w:rFonts w:cs="Times New Roman"/>
        </w:rPr>
        <w:t xml:space="preserve">included the enrichment planting of existing degraded monoculture plantations to convert them into multifunction plantations with better resilience to </w:t>
      </w:r>
      <w:r w:rsidR="008D4CCE" w:rsidRPr="009872A5">
        <w:rPr>
          <w:rFonts w:cs="Times New Roman"/>
        </w:rPr>
        <w:t xml:space="preserve">pests, </w:t>
      </w:r>
      <w:r w:rsidR="00F9746B" w:rsidRPr="009872A5">
        <w:rPr>
          <w:rFonts w:cs="Times New Roman"/>
        </w:rPr>
        <w:t>disease</w:t>
      </w:r>
      <w:r w:rsidR="008D4CCE" w:rsidRPr="009872A5">
        <w:rPr>
          <w:rFonts w:cs="Times New Roman"/>
        </w:rPr>
        <w:t>s</w:t>
      </w:r>
      <w:r w:rsidR="001C6CC0" w:rsidRPr="009872A5">
        <w:rPr>
          <w:rFonts w:cs="Times New Roman"/>
        </w:rPr>
        <w:t>,</w:t>
      </w:r>
      <w:r w:rsidR="008D4CCE" w:rsidRPr="009872A5">
        <w:rPr>
          <w:rFonts w:cs="Times New Roman"/>
        </w:rPr>
        <w:t xml:space="preserve"> and climate chang</w:t>
      </w:r>
      <w:r w:rsidR="00D8684B" w:rsidRPr="009872A5">
        <w:rPr>
          <w:rFonts w:cs="Times New Roman"/>
        </w:rPr>
        <w:t xml:space="preserve">e; and </w:t>
      </w:r>
      <w:r w:rsidR="00E16CCD" w:rsidRPr="009872A5">
        <w:rPr>
          <w:rFonts w:cs="Times New Roman"/>
        </w:rPr>
        <w:t>C</w:t>
      </w:r>
      <w:r w:rsidR="0036693E" w:rsidRPr="009872A5">
        <w:rPr>
          <w:rFonts w:cs="Times New Roman"/>
        </w:rPr>
        <w:t>omponent 3</w:t>
      </w:r>
      <w:r w:rsidR="00D8684B" w:rsidRPr="009872A5">
        <w:rPr>
          <w:rFonts w:cs="Times New Roman"/>
        </w:rPr>
        <w:t>, which</w:t>
      </w:r>
      <w:r w:rsidR="0036693E" w:rsidRPr="009872A5">
        <w:rPr>
          <w:rFonts w:cs="Times New Roman"/>
        </w:rPr>
        <w:t xml:space="preserve"> comprised i</w:t>
      </w:r>
      <w:r w:rsidR="00F9746B" w:rsidRPr="009872A5">
        <w:rPr>
          <w:rFonts w:cs="Times New Roman"/>
        </w:rPr>
        <w:t xml:space="preserve">nstitutional </w:t>
      </w:r>
      <w:r w:rsidR="008D4CCE" w:rsidRPr="009872A5">
        <w:rPr>
          <w:rFonts w:cs="Times New Roman"/>
        </w:rPr>
        <w:t>s</w:t>
      </w:r>
      <w:r w:rsidR="00F9746B" w:rsidRPr="009872A5">
        <w:rPr>
          <w:rFonts w:cs="Times New Roman"/>
        </w:rPr>
        <w:t xml:space="preserve">upport, </w:t>
      </w:r>
      <w:r w:rsidR="008D4CCE" w:rsidRPr="009872A5">
        <w:rPr>
          <w:rFonts w:cs="Times New Roman"/>
        </w:rPr>
        <w:t>p</w:t>
      </w:r>
      <w:r w:rsidR="00F9746B" w:rsidRPr="009872A5">
        <w:rPr>
          <w:rFonts w:cs="Times New Roman"/>
        </w:rPr>
        <w:t xml:space="preserve">roject </w:t>
      </w:r>
      <w:r w:rsidR="008D4CCE" w:rsidRPr="009872A5">
        <w:rPr>
          <w:rFonts w:cs="Times New Roman"/>
        </w:rPr>
        <w:t>m</w:t>
      </w:r>
      <w:r w:rsidR="00F9746B" w:rsidRPr="009872A5">
        <w:rPr>
          <w:rFonts w:cs="Times New Roman"/>
        </w:rPr>
        <w:t>anagement</w:t>
      </w:r>
      <w:r w:rsidR="0036693E" w:rsidRPr="009872A5">
        <w:rPr>
          <w:rFonts w:cs="Times New Roman"/>
        </w:rPr>
        <w:t>,</w:t>
      </w:r>
      <w:r w:rsidR="00F9746B" w:rsidRPr="009872A5">
        <w:rPr>
          <w:rFonts w:cs="Times New Roman"/>
        </w:rPr>
        <w:t xml:space="preserve"> </w:t>
      </w:r>
      <w:r w:rsidR="008D4CCE" w:rsidRPr="009872A5">
        <w:rPr>
          <w:rFonts w:cs="Times New Roman"/>
        </w:rPr>
        <w:t>m</w:t>
      </w:r>
      <w:r w:rsidR="00F9746B" w:rsidRPr="009872A5">
        <w:rPr>
          <w:rFonts w:cs="Times New Roman"/>
        </w:rPr>
        <w:t xml:space="preserve">onitoring </w:t>
      </w:r>
      <w:r w:rsidR="001C6CC0" w:rsidRPr="009872A5">
        <w:rPr>
          <w:rFonts w:cs="Times New Roman"/>
        </w:rPr>
        <w:t xml:space="preserve">and </w:t>
      </w:r>
      <w:r w:rsidR="008D4CCE" w:rsidRPr="009872A5">
        <w:rPr>
          <w:rFonts w:cs="Times New Roman"/>
        </w:rPr>
        <w:t>e</w:t>
      </w:r>
      <w:r w:rsidR="00F9746B" w:rsidRPr="009872A5">
        <w:rPr>
          <w:rFonts w:cs="Times New Roman"/>
        </w:rPr>
        <w:t>valuation</w:t>
      </w:r>
      <w:r w:rsidR="0036693E" w:rsidRPr="009872A5">
        <w:rPr>
          <w:rFonts w:cs="Times New Roman"/>
        </w:rPr>
        <w:t xml:space="preserve">, and support to the forestland tenure </w:t>
      </w:r>
      <w:r w:rsidR="00F9746B" w:rsidRPr="009872A5">
        <w:rPr>
          <w:rFonts w:cs="Times New Roman"/>
        </w:rPr>
        <w:t xml:space="preserve">reform </w:t>
      </w:r>
      <w:r w:rsidR="00004ADD" w:rsidRPr="009872A5">
        <w:rPr>
          <w:rFonts w:cs="Times New Roman"/>
        </w:rPr>
        <w:t>process</w:t>
      </w:r>
      <w:r w:rsidR="00F9746B" w:rsidRPr="009872A5">
        <w:rPr>
          <w:rFonts w:cs="Times New Roman"/>
        </w:rPr>
        <w:t>.</w:t>
      </w:r>
      <w:r w:rsidR="00493B3C" w:rsidRPr="009872A5">
        <w:rPr>
          <w:rFonts w:cs="Times New Roman"/>
          <w:lang w:eastAsia="zh-CN"/>
        </w:rPr>
        <w:t xml:space="preserve"> </w:t>
      </w:r>
    </w:p>
    <w:p w14:paraId="38A2D2AE" w14:textId="77777777" w:rsidR="008E4B4D" w:rsidRPr="009872A5" w:rsidRDefault="008E4B4D" w:rsidP="0006591C">
      <w:pPr>
        <w:pStyle w:val="ListParagraph"/>
        <w:spacing w:after="0" w:line="240" w:lineRule="auto"/>
        <w:ind w:left="0"/>
        <w:contextualSpacing w:val="0"/>
        <w:jc w:val="both"/>
        <w:rPr>
          <w:rFonts w:cs="Times New Roman"/>
          <w:color w:val="000000" w:themeColor="text1"/>
          <w:szCs w:val="24"/>
        </w:rPr>
      </w:pPr>
    </w:p>
    <w:p w14:paraId="2E7E4B37" w14:textId="283E0F21" w:rsidR="007752A4" w:rsidRPr="009872A5" w:rsidRDefault="00EC7CF2"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 xml:space="preserve">Most </w:t>
      </w:r>
      <w:r w:rsidR="00A928C4" w:rsidRPr="009872A5">
        <w:rPr>
          <w:rFonts w:cs="Times New Roman"/>
          <w:color w:val="000000" w:themeColor="text1"/>
          <w:szCs w:val="24"/>
        </w:rPr>
        <w:t xml:space="preserve">project </w:t>
      </w:r>
      <w:r w:rsidRPr="009872A5">
        <w:rPr>
          <w:rFonts w:cs="Times New Roman"/>
          <w:color w:val="000000" w:themeColor="text1"/>
          <w:szCs w:val="24"/>
        </w:rPr>
        <w:t xml:space="preserve">sites were located in </w:t>
      </w:r>
      <w:r w:rsidR="00A928C4" w:rsidRPr="009872A5">
        <w:rPr>
          <w:rFonts w:cs="Times New Roman"/>
          <w:color w:val="000000" w:themeColor="text1"/>
          <w:szCs w:val="24"/>
        </w:rPr>
        <w:t>ecological</w:t>
      </w:r>
      <w:r w:rsidRPr="009872A5">
        <w:rPr>
          <w:rFonts w:cs="Times New Roman"/>
          <w:color w:val="000000" w:themeColor="text1"/>
          <w:szCs w:val="24"/>
        </w:rPr>
        <w:t xml:space="preserve">ly </w:t>
      </w:r>
      <w:r w:rsidR="00A928C4" w:rsidRPr="009872A5">
        <w:rPr>
          <w:rFonts w:cs="Times New Roman"/>
          <w:color w:val="000000" w:themeColor="text1"/>
          <w:szCs w:val="24"/>
        </w:rPr>
        <w:t xml:space="preserve">fragile </w:t>
      </w:r>
      <w:r w:rsidRPr="009872A5">
        <w:rPr>
          <w:rFonts w:cs="Times New Roman"/>
          <w:color w:val="000000" w:themeColor="text1"/>
          <w:szCs w:val="24"/>
        </w:rPr>
        <w:t>and densely populated areas, and the c</w:t>
      </w:r>
      <w:r w:rsidR="0059187E" w:rsidRPr="009872A5">
        <w:rPr>
          <w:rFonts w:cs="Times New Roman"/>
          <w:color w:val="000000" w:themeColor="text1"/>
          <w:szCs w:val="24"/>
        </w:rPr>
        <w:t xml:space="preserve">hallenge </w:t>
      </w:r>
      <w:r w:rsidRPr="009872A5">
        <w:rPr>
          <w:rFonts w:cs="Times New Roman"/>
          <w:color w:val="000000" w:themeColor="text1"/>
          <w:szCs w:val="24"/>
        </w:rPr>
        <w:t xml:space="preserve">faced </w:t>
      </w:r>
      <w:r w:rsidR="00D62596" w:rsidRPr="009872A5">
        <w:rPr>
          <w:rFonts w:cs="Times New Roman"/>
          <w:color w:val="000000" w:themeColor="text1"/>
          <w:szCs w:val="24"/>
        </w:rPr>
        <w:t xml:space="preserve">during </w:t>
      </w:r>
      <w:r w:rsidR="0059187E" w:rsidRPr="009872A5">
        <w:rPr>
          <w:rFonts w:cs="Times New Roman"/>
          <w:color w:val="000000" w:themeColor="text1"/>
          <w:szCs w:val="24"/>
        </w:rPr>
        <w:t>project design w</w:t>
      </w:r>
      <w:r w:rsidRPr="009872A5">
        <w:rPr>
          <w:rFonts w:cs="Times New Roman"/>
          <w:color w:val="000000" w:themeColor="text1"/>
          <w:szCs w:val="24"/>
        </w:rPr>
        <w:t>as</w:t>
      </w:r>
      <w:r w:rsidR="0059187E" w:rsidRPr="009872A5">
        <w:rPr>
          <w:rFonts w:cs="Times New Roman"/>
          <w:color w:val="000000" w:themeColor="text1"/>
          <w:szCs w:val="24"/>
        </w:rPr>
        <w:t xml:space="preserve"> to address environmental</w:t>
      </w:r>
      <w:r w:rsidR="00FE199D" w:rsidRPr="009872A5">
        <w:rPr>
          <w:rFonts w:cs="Times New Roman"/>
          <w:color w:val="000000" w:themeColor="text1"/>
          <w:szCs w:val="24"/>
        </w:rPr>
        <w:t xml:space="preserve"> issues </w:t>
      </w:r>
      <w:r w:rsidRPr="009872A5">
        <w:rPr>
          <w:rFonts w:cs="Times New Roman"/>
          <w:color w:val="000000" w:themeColor="text1"/>
          <w:szCs w:val="24"/>
        </w:rPr>
        <w:t xml:space="preserve">and </w:t>
      </w:r>
      <w:r w:rsidR="0059187E" w:rsidRPr="009872A5">
        <w:rPr>
          <w:rFonts w:cs="Times New Roman"/>
          <w:color w:val="000000" w:themeColor="text1"/>
          <w:szCs w:val="24"/>
        </w:rPr>
        <w:t xml:space="preserve">increase </w:t>
      </w:r>
      <w:r w:rsidRPr="009872A5">
        <w:rPr>
          <w:rFonts w:cs="Times New Roman"/>
          <w:color w:val="000000" w:themeColor="text1"/>
          <w:szCs w:val="24"/>
        </w:rPr>
        <w:t xml:space="preserve">farmer income in an area where </w:t>
      </w:r>
      <w:r w:rsidRPr="009872A5">
        <w:rPr>
          <w:rFonts w:cs="Times New Roman"/>
          <w:color w:val="000000" w:themeColor="text1"/>
          <w:szCs w:val="24"/>
          <w:lang w:eastAsia="zh-CN"/>
        </w:rPr>
        <w:t>pressure</w:t>
      </w:r>
      <w:r w:rsidRPr="009872A5">
        <w:rPr>
          <w:rFonts w:cs="Times New Roman"/>
          <w:color w:val="000000" w:themeColor="text1"/>
          <w:szCs w:val="24"/>
        </w:rPr>
        <w:t xml:space="preserve"> on land is intense</w:t>
      </w:r>
      <w:r w:rsidR="0059187E" w:rsidRPr="009872A5">
        <w:rPr>
          <w:rFonts w:cs="Times New Roman"/>
          <w:color w:val="000000" w:themeColor="text1"/>
          <w:szCs w:val="24"/>
        </w:rPr>
        <w:t xml:space="preserve">. </w:t>
      </w:r>
      <w:r w:rsidR="00690D1F" w:rsidRPr="009872A5">
        <w:rPr>
          <w:rFonts w:cs="Times New Roman"/>
          <w:color w:val="000000" w:themeColor="text1"/>
          <w:szCs w:val="24"/>
        </w:rPr>
        <w:t>During project formulation, an extensive information dissemination and consultation campaign was conducted in the project area</w:t>
      </w:r>
      <w:r w:rsidR="00291C51" w:rsidRPr="009872A5">
        <w:rPr>
          <w:rFonts w:cs="Times New Roman"/>
          <w:color w:val="000000" w:themeColor="text1"/>
          <w:szCs w:val="24"/>
        </w:rPr>
        <w:t>,</w:t>
      </w:r>
      <w:r w:rsidR="00690D1F" w:rsidRPr="009872A5">
        <w:rPr>
          <w:rFonts w:cs="Times New Roman"/>
          <w:color w:val="000000" w:themeColor="text1"/>
          <w:szCs w:val="24"/>
        </w:rPr>
        <w:t xml:space="preserve"> </w:t>
      </w:r>
      <w:r w:rsidR="00291C51" w:rsidRPr="009872A5">
        <w:rPr>
          <w:rFonts w:cs="Times New Roman"/>
          <w:color w:val="000000" w:themeColor="text1"/>
          <w:szCs w:val="24"/>
        </w:rPr>
        <w:t>which</w:t>
      </w:r>
      <w:r w:rsidR="00690D1F" w:rsidRPr="009872A5">
        <w:rPr>
          <w:rFonts w:cs="Times New Roman"/>
          <w:color w:val="000000" w:themeColor="text1"/>
          <w:szCs w:val="24"/>
        </w:rPr>
        <w:t xml:space="preserve"> confirmed that farmers were extremely enthusiastic about </w:t>
      </w:r>
      <w:r w:rsidR="00D62596" w:rsidRPr="009872A5">
        <w:rPr>
          <w:rFonts w:cs="Times New Roman"/>
          <w:color w:val="000000" w:themeColor="text1"/>
          <w:szCs w:val="24"/>
        </w:rPr>
        <w:t xml:space="preserve">the </w:t>
      </w:r>
      <w:r w:rsidR="00690D1F" w:rsidRPr="009872A5">
        <w:rPr>
          <w:rFonts w:cs="Times New Roman"/>
          <w:color w:val="000000" w:themeColor="text1"/>
          <w:szCs w:val="24"/>
        </w:rPr>
        <w:t>project</w:t>
      </w:r>
      <w:r w:rsidR="00D62596" w:rsidRPr="009872A5">
        <w:rPr>
          <w:rFonts w:cs="Times New Roman"/>
          <w:color w:val="000000" w:themeColor="text1"/>
          <w:szCs w:val="24"/>
        </w:rPr>
        <w:t xml:space="preserve"> proposal</w:t>
      </w:r>
      <w:r w:rsidR="00690D1F" w:rsidRPr="009872A5">
        <w:rPr>
          <w:rFonts w:cs="Times New Roman"/>
          <w:color w:val="000000" w:themeColor="text1"/>
          <w:szCs w:val="24"/>
        </w:rPr>
        <w:t>. Thereafter</w:t>
      </w:r>
      <w:r w:rsidR="00257FBA" w:rsidRPr="009872A5">
        <w:rPr>
          <w:rFonts w:cs="Times New Roman"/>
          <w:color w:val="000000" w:themeColor="text1"/>
          <w:szCs w:val="24"/>
        </w:rPr>
        <w:t>,</w:t>
      </w:r>
      <w:r w:rsidR="00493B3C" w:rsidRPr="009872A5">
        <w:rPr>
          <w:rFonts w:cs="Times New Roman"/>
          <w:color w:val="000000" w:themeColor="text1"/>
          <w:szCs w:val="24"/>
        </w:rPr>
        <w:t xml:space="preserve"> </w:t>
      </w:r>
      <w:r w:rsidR="00257FBA" w:rsidRPr="009872A5">
        <w:rPr>
          <w:rFonts w:cs="Times New Roman"/>
          <w:color w:val="000000" w:themeColor="text1"/>
          <w:szCs w:val="24"/>
        </w:rPr>
        <w:t>each village in the project area was systematically involved in the design of</w:t>
      </w:r>
      <w:r w:rsidR="00D62596" w:rsidRPr="009872A5">
        <w:rPr>
          <w:rFonts w:cs="Times New Roman"/>
          <w:color w:val="000000" w:themeColor="text1"/>
          <w:szCs w:val="24"/>
        </w:rPr>
        <w:t xml:space="preserve"> detailed</w:t>
      </w:r>
      <w:r w:rsidR="00257FBA" w:rsidRPr="009872A5">
        <w:rPr>
          <w:rFonts w:cs="Times New Roman"/>
          <w:color w:val="000000" w:themeColor="text1"/>
          <w:szCs w:val="24"/>
        </w:rPr>
        <w:t xml:space="preserve"> project proposals</w:t>
      </w:r>
      <w:r w:rsidR="00D62596" w:rsidRPr="009872A5">
        <w:rPr>
          <w:rFonts w:cs="Times New Roman"/>
          <w:color w:val="000000" w:themeColor="text1"/>
          <w:szCs w:val="24"/>
        </w:rPr>
        <w:t>.</w:t>
      </w:r>
      <w:r w:rsidR="00257FBA" w:rsidRPr="009872A5">
        <w:rPr>
          <w:rFonts w:cs="Times New Roman"/>
          <w:color w:val="000000" w:themeColor="text1"/>
          <w:szCs w:val="24"/>
        </w:rPr>
        <w:t xml:space="preserve"> </w:t>
      </w:r>
      <w:r w:rsidR="00D62596" w:rsidRPr="009872A5">
        <w:rPr>
          <w:rFonts w:cs="Times New Roman"/>
          <w:color w:val="000000" w:themeColor="text1"/>
          <w:szCs w:val="24"/>
        </w:rPr>
        <w:t xml:space="preserve">They were also </w:t>
      </w:r>
      <w:r w:rsidR="00690D1F" w:rsidRPr="009872A5">
        <w:rPr>
          <w:rFonts w:cs="Times New Roman"/>
          <w:color w:val="000000" w:themeColor="text1"/>
          <w:szCs w:val="24"/>
        </w:rPr>
        <w:t xml:space="preserve">invited to express their views on how </w:t>
      </w:r>
      <w:r w:rsidR="00D62596" w:rsidRPr="009872A5">
        <w:rPr>
          <w:rFonts w:cs="Times New Roman"/>
          <w:color w:val="000000" w:themeColor="text1"/>
          <w:szCs w:val="24"/>
        </w:rPr>
        <w:t xml:space="preserve">the project </w:t>
      </w:r>
      <w:r w:rsidR="00690D1F" w:rsidRPr="009872A5">
        <w:rPr>
          <w:rFonts w:cs="Times New Roman"/>
          <w:color w:val="000000" w:themeColor="text1"/>
          <w:szCs w:val="24"/>
        </w:rPr>
        <w:t>could</w:t>
      </w:r>
      <w:r w:rsidR="00D43812" w:rsidRPr="009872A5">
        <w:rPr>
          <w:rFonts w:cs="Times New Roman"/>
          <w:color w:val="000000" w:themeColor="text1"/>
          <w:szCs w:val="24"/>
        </w:rPr>
        <w:t xml:space="preserve"> best</w:t>
      </w:r>
      <w:r w:rsidR="00690D1F" w:rsidRPr="009872A5">
        <w:rPr>
          <w:rFonts w:cs="Times New Roman"/>
          <w:color w:val="000000" w:themeColor="text1"/>
          <w:szCs w:val="24"/>
        </w:rPr>
        <w:t xml:space="preserve"> improve forest ecosystems </w:t>
      </w:r>
      <w:r w:rsidR="00257FBA" w:rsidRPr="009872A5">
        <w:rPr>
          <w:rFonts w:cs="Times New Roman"/>
          <w:color w:val="000000" w:themeColor="text1"/>
          <w:szCs w:val="24"/>
        </w:rPr>
        <w:t xml:space="preserve">in the area and </w:t>
      </w:r>
      <w:r w:rsidR="00D62596" w:rsidRPr="009872A5">
        <w:rPr>
          <w:rFonts w:cs="Times New Roman"/>
          <w:color w:val="000000" w:themeColor="text1"/>
          <w:szCs w:val="24"/>
        </w:rPr>
        <w:t>how it could</w:t>
      </w:r>
      <w:r w:rsidR="00D43812" w:rsidRPr="009872A5">
        <w:rPr>
          <w:rFonts w:cs="Times New Roman"/>
          <w:color w:val="000000" w:themeColor="text1"/>
          <w:szCs w:val="24"/>
        </w:rPr>
        <w:t xml:space="preserve"> best</w:t>
      </w:r>
      <w:r w:rsidR="00D62596" w:rsidRPr="009872A5">
        <w:rPr>
          <w:rFonts w:cs="Times New Roman"/>
          <w:color w:val="000000" w:themeColor="text1"/>
          <w:szCs w:val="24"/>
        </w:rPr>
        <w:t xml:space="preserve"> respond to </w:t>
      </w:r>
      <w:r w:rsidR="00257FBA" w:rsidRPr="009872A5">
        <w:rPr>
          <w:rFonts w:cs="Times New Roman"/>
          <w:color w:val="000000" w:themeColor="text1"/>
          <w:szCs w:val="24"/>
        </w:rPr>
        <w:t xml:space="preserve">local </w:t>
      </w:r>
      <w:r w:rsidR="00D62596" w:rsidRPr="009872A5">
        <w:rPr>
          <w:rFonts w:cs="Times New Roman"/>
          <w:color w:val="000000" w:themeColor="text1"/>
          <w:szCs w:val="24"/>
        </w:rPr>
        <w:t>development needs</w:t>
      </w:r>
      <w:r w:rsidR="00257FBA" w:rsidRPr="009872A5">
        <w:rPr>
          <w:rFonts w:cs="Times New Roman"/>
          <w:color w:val="000000" w:themeColor="text1"/>
          <w:szCs w:val="24"/>
        </w:rPr>
        <w:t>. Their views were also sought on which species should be planted.</w:t>
      </w:r>
      <w:r w:rsidR="00493B3C" w:rsidRPr="009872A5">
        <w:rPr>
          <w:rFonts w:cs="Times New Roman"/>
          <w:color w:val="000000" w:themeColor="text1"/>
          <w:szCs w:val="24"/>
        </w:rPr>
        <w:t xml:space="preserve"> </w:t>
      </w:r>
    </w:p>
    <w:p w14:paraId="1BB1AED8" w14:textId="77777777" w:rsidR="008E4B4D" w:rsidRPr="009872A5" w:rsidRDefault="008E4B4D" w:rsidP="0006591C">
      <w:pPr>
        <w:pStyle w:val="ListParagraph"/>
        <w:spacing w:after="0" w:line="240" w:lineRule="auto"/>
        <w:ind w:left="0"/>
        <w:contextualSpacing w:val="0"/>
        <w:jc w:val="both"/>
        <w:rPr>
          <w:rFonts w:cs="Times New Roman"/>
          <w:color w:val="000000" w:themeColor="text1"/>
          <w:szCs w:val="24"/>
        </w:rPr>
      </w:pPr>
    </w:p>
    <w:p w14:paraId="74C457D7" w14:textId="1DFBFE14" w:rsidR="009A0164" w:rsidRPr="009872A5" w:rsidRDefault="00EB0D01"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Twenty-seven</w:t>
      </w:r>
      <w:r w:rsidR="009A0164" w:rsidRPr="009872A5">
        <w:rPr>
          <w:rFonts w:cs="Times New Roman"/>
          <w:color w:val="000000" w:themeColor="text1"/>
          <w:szCs w:val="24"/>
        </w:rPr>
        <w:t xml:space="preserve"> </w:t>
      </w:r>
      <w:r w:rsidR="007810AB" w:rsidRPr="009872A5">
        <w:rPr>
          <w:rFonts w:cs="Times New Roman"/>
          <w:color w:val="000000" w:themeColor="text1"/>
          <w:szCs w:val="24"/>
        </w:rPr>
        <w:t xml:space="preserve">multifunction </w:t>
      </w:r>
      <w:r w:rsidR="009A0164" w:rsidRPr="009872A5">
        <w:rPr>
          <w:rFonts w:cs="Times New Roman"/>
          <w:color w:val="000000" w:themeColor="text1"/>
          <w:szCs w:val="24"/>
        </w:rPr>
        <w:t xml:space="preserve">planting models were developed to </w:t>
      </w:r>
      <w:r w:rsidR="00610B7C" w:rsidRPr="009872A5">
        <w:rPr>
          <w:rFonts w:cs="Times New Roman"/>
          <w:color w:val="000000" w:themeColor="text1"/>
          <w:szCs w:val="24"/>
        </w:rPr>
        <w:t>rebuild natural forest ecosystems adaptive to local natural conditions</w:t>
      </w:r>
      <w:r w:rsidR="008F1094" w:rsidRPr="009872A5">
        <w:rPr>
          <w:rFonts w:cs="Times New Roman"/>
          <w:color w:val="000000" w:themeColor="text1"/>
          <w:szCs w:val="24"/>
        </w:rPr>
        <w:t xml:space="preserve">, </w:t>
      </w:r>
      <w:r w:rsidR="00A92423" w:rsidRPr="009872A5">
        <w:rPr>
          <w:rFonts w:cs="Times New Roman"/>
          <w:color w:val="000000" w:themeColor="text1"/>
          <w:szCs w:val="24"/>
        </w:rPr>
        <w:t>aiming</w:t>
      </w:r>
      <w:r w:rsidR="008F1094" w:rsidRPr="009872A5">
        <w:rPr>
          <w:rFonts w:cs="Times New Roman"/>
          <w:color w:val="000000" w:themeColor="text1"/>
          <w:szCs w:val="24"/>
        </w:rPr>
        <w:t xml:space="preserve"> to </w:t>
      </w:r>
      <w:r w:rsidR="009A0164" w:rsidRPr="009872A5">
        <w:rPr>
          <w:rFonts w:cs="Times New Roman"/>
          <w:color w:val="000000" w:themeColor="text1"/>
          <w:szCs w:val="24"/>
        </w:rPr>
        <w:t xml:space="preserve">improve and diversify vegetative cover, strengthen stand </w:t>
      </w:r>
      <w:r w:rsidR="00103CFB" w:rsidRPr="009872A5">
        <w:rPr>
          <w:rFonts w:cs="Times New Roman"/>
          <w:color w:val="000000" w:themeColor="text1"/>
          <w:szCs w:val="24"/>
          <w:lang w:eastAsia="zh-CN"/>
        </w:rPr>
        <w:t xml:space="preserve">resistance </w:t>
      </w:r>
      <w:r w:rsidRPr="009872A5">
        <w:rPr>
          <w:rFonts w:cs="Times New Roman"/>
          <w:color w:val="000000" w:themeColor="text1"/>
          <w:szCs w:val="24"/>
          <w:lang w:eastAsia="zh-CN"/>
        </w:rPr>
        <w:t xml:space="preserve">to </w:t>
      </w:r>
      <w:r w:rsidR="00103CFB" w:rsidRPr="009872A5">
        <w:rPr>
          <w:rFonts w:cs="Times New Roman"/>
          <w:color w:val="000000" w:themeColor="text1"/>
          <w:szCs w:val="24"/>
          <w:lang w:eastAsia="zh-CN"/>
        </w:rPr>
        <w:t>natural disasters</w:t>
      </w:r>
      <w:r w:rsidR="009A0164" w:rsidRPr="009872A5">
        <w:rPr>
          <w:rFonts w:cs="Times New Roman"/>
          <w:color w:val="000000" w:themeColor="text1"/>
          <w:szCs w:val="24"/>
        </w:rPr>
        <w:t>, reduce erosion, increase soil water storage capacity</w:t>
      </w:r>
      <w:r w:rsidR="007810AB" w:rsidRPr="009872A5">
        <w:rPr>
          <w:rFonts w:cs="Times New Roman"/>
          <w:color w:val="000000" w:themeColor="text1"/>
          <w:szCs w:val="24"/>
        </w:rPr>
        <w:t xml:space="preserve">, </w:t>
      </w:r>
      <w:r w:rsidR="00610B7C" w:rsidRPr="009872A5">
        <w:rPr>
          <w:rFonts w:cs="Times New Roman"/>
          <w:color w:val="000000" w:themeColor="text1"/>
          <w:szCs w:val="24"/>
        </w:rPr>
        <w:t xml:space="preserve">protect farmland, and </w:t>
      </w:r>
      <w:r w:rsidR="008F1094" w:rsidRPr="009872A5">
        <w:rPr>
          <w:rFonts w:cs="Times New Roman"/>
          <w:color w:val="000000" w:themeColor="text1"/>
          <w:szCs w:val="24"/>
        </w:rPr>
        <w:t xml:space="preserve">increase </w:t>
      </w:r>
      <w:r w:rsidR="008F1094" w:rsidRPr="009872A5">
        <w:rPr>
          <w:rFonts w:cs="Times New Roman"/>
          <w:color w:val="000000" w:themeColor="text1"/>
          <w:szCs w:val="24"/>
          <w:lang w:eastAsia="zh-CN"/>
        </w:rPr>
        <w:t>householder</w:t>
      </w:r>
      <w:r w:rsidR="008F1094" w:rsidRPr="009872A5">
        <w:rPr>
          <w:rFonts w:cs="Times New Roman"/>
          <w:color w:val="000000" w:themeColor="text1"/>
          <w:szCs w:val="24"/>
        </w:rPr>
        <w:t xml:space="preserve"> income</w:t>
      </w:r>
      <w:r w:rsidR="009A0164" w:rsidRPr="009872A5">
        <w:rPr>
          <w:rFonts w:cs="Times New Roman"/>
          <w:color w:val="000000" w:themeColor="text1"/>
          <w:szCs w:val="24"/>
        </w:rPr>
        <w:t xml:space="preserve">. Planting models were designed to </w:t>
      </w:r>
      <w:r w:rsidR="00F9788C" w:rsidRPr="009872A5">
        <w:rPr>
          <w:rFonts w:cs="Times New Roman"/>
          <w:color w:val="000000" w:themeColor="text1"/>
          <w:szCs w:val="24"/>
        </w:rPr>
        <w:t>address</w:t>
      </w:r>
      <w:r w:rsidRPr="009872A5">
        <w:rPr>
          <w:rFonts w:cs="Times New Roman"/>
          <w:color w:val="000000" w:themeColor="text1"/>
          <w:szCs w:val="24"/>
        </w:rPr>
        <w:t xml:space="preserve"> </w:t>
      </w:r>
      <w:r w:rsidR="009A0164" w:rsidRPr="009872A5">
        <w:rPr>
          <w:rFonts w:cs="Times New Roman"/>
          <w:color w:val="000000" w:themeColor="text1"/>
          <w:szCs w:val="24"/>
        </w:rPr>
        <w:t xml:space="preserve">a </w:t>
      </w:r>
      <w:r w:rsidR="008F1094" w:rsidRPr="009872A5">
        <w:rPr>
          <w:rFonts w:cs="Times New Roman"/>
          <w:color w:val="000000" w:themeColor="text1"/>
          <w:szCs w:val="24"/>
        </w:rPr>
        <w:t xml:space="preserve">wide </w:t>
      </w:r>
      <w:r w:rsidR="009A0164" w:rsidRPr="009872A5">
        <w:rPr>
          <w:rFonts w:cs="Times New Roman"/>
          <w:color w:val="000000" w:themeColor="text1"/>
          <w:szCs w:val="24"/>
        </w:rPr>
        <w:t>range of environmental conditions, and a mixture of species</w:t>
      </w:r>
      <w:r w:rsidR="00291C51" w:rsidRPr="009872A5">
        <w:rPr>
          <w:rFonts w:cs="Times New Roman"/>
          <w:color w:val="000000" w:themeColor="text1"/>
          <w:szCs w:val="24"/>
        </w:rPr>
        <w:t>-</w:t>
      </w:r>
      <w:r w:rsidR="009A0164" w:rsidRPr="009872A5">
        <w:rPr>
          <w:rFonts w:cs="Times New Roman"/>
          <w:color w:val="000000" w:themeColor="text1"/>
          <w:szCs w:val="24"/>
        </w:rPr>
        <w:t>plant</w:t>
      </w:r>
      <w:r w:rsidR="008F1094" w:rsidRPr="009872A5">
        <w:rPr>
          <w:rFonts w:cs="Times New Roman"/>
          <w:color w:val="000000" w:themeColor="text1"/>
          <w:szCs w:val="24"/>
        </w:rPr>
        <w:t xml:space="preserve">ing designs </w:t>
      </w:r>
      <w:r w:rsidR="009A0164" w:rsidRPr="009872A5">
        <w:rPr>
          <w:rFonts w:cs="Times New Roman"/>
          <w:color w:val="000000" w:themeColor="text1"/>
          <w:szCs w:val="24"/>
        </w:rPr>
        <w:t xml:space="preserve">(strips and block plantings) </w:t>
      </w:r>
      <w:r w:rsidR="008F1094" w:rsidRPr="009872A5">
        <w:rPr>
          <w:rFonts w:cs="Times New Roman"/>
          <w:color w:val="000000" w:themeColor="text1"/>
          <w:szCs w:val="24"/>
        </w:rPr>
        <w:t xml:space="preserve">were used </w:t>
      </w:r>
      <w:r w:rsidR="00D62596" w:rsidRPr="009872A5">
        <w:rPr>
          <w:rFonts w:cs="Times New Roman"/>
          <w:color w:val="000000" w:themeColor="text1"/>
          <w:szCs w:val="24"/>
        </w:rPr>
        <w:t xml:space="preserve">to </w:t>
      </w:r>
      <w:r w:rsidR="008F1094" w:rsidRPr="009872A5">
        <w:rPr>
          <w:rFonts w:cs="Times New Roman"/>
          <w:color w:val="000000" w:themeColor="text1"/>
          <w:szCs w:val="24"/>
        </w:rPr>
        <w:t xml:space="preserve">enhance </w:t>
      </w:r>
      <w:r w:rsidR="009A0164" w:rsidRPr="009872A5">
        <w:rPr>
          <w:rFonts w:cs="Times New Roman"/>
          <w:color w:val="000000" w:themeColor="text1"/>
          <w:szCs w:val="24"/>
        </w:rPr>
        <w:t>stand diversity. More than 40 species, most of which were indigenous, were plant</w:t>
      </w:r>
      <w:r w:rsidRPr="009872A5">
        <w:rPr>
          <w:rFonts w:cs="Times New Roman"/>
          <w:color w:val="000000" w:themeColor="text1"/>
          <w:szCs w:val="24"/>
        </w:rPr>
        <w:t>ed</w:t>
      </w:r>
      <w:r w:rsidR="009A0164" w:rsidRPr="009872A5">
        <w:rPr>
          <w:rFonts w:cs="Times New Roman"/>
          <w:color w:val="000000" w:themeColor="text1"/>
          <w:szCs w:val="24"/>
        </w:rPr>
        <w:t>.</w:t>
      </w:r>
    </w:p>
    <w:p w14:paraId="6A6C90CE" w14:textId="77777777" w:rsidR="008E4B4D" w:rsidRPr="009872A5" w:rsidRDefault="008E4B4D" w:rsidP="0006591C">
      <w:pPr>
        <w:pStyle w:val="ListParagraph"/>
        <w:spacing w:after="0" w:line="240" w:lineRule="auto"/>
        <w:ind w:left="0"/>
        <w:jc w:val="both"/>
        <w:rPr>
          <w:rFonts w:cs="Times New Roman"/>
          <w:color w:val="000000" w:themeColor="text1"/>
          <w:szCs w:val="24"/>
        </w:rPr>
      </w:pPr>
    </w:p>
    <w:p w14:paraId="2B6ABB42" w14:textId="0A8D5117" w:rsidR="009A0164" w:rsidRPr="009872A5" w:rsidRDefault="009A0164" w:rsidP="0006591C">
      <w:pPr>
        <w:pStyle w:val="ListParagraph"/>
        <w:numPr>
          <w:ilvl w:val="0"/>
          <w:numId w:val="9"/>
        </w:numPr>
        <w:spacing w:after="0" w:line="240" w:lineRule="auto"/>
        <w:ind w:left="0" w:firstLine="0"/>
        <w:jc w:val="both"/>
        <w:rPr>
          <w:rFonts w:cs="Times New Roman"/>
          <w:color w:val="000000" w:themeColor="text1"/>
          <w:szCs w:val="24"/>
        </w:rPr>
      </w:pPr>
      <w:r w:rsidRPr="009872A5">
        <w:rPr>
          <w:rFonts w:cs="Times New Roman"/>
          <w:color w:val="000000" w:themeColor="text1"/>
          <w:szCs w:val="24"/>
        </w:rPr>
        <w:t>An ICR prepared for the project in 2017</w:t>
      </w:r>
      <w:r w:rsidR="00D62596" w:rsidRPr="009872A5">
        <w:rPr>
          <w:rFonts w:cs="Times New Roman"/>
          <w:color w:val="000000" w:themeColor="text1"/>
          <w:szCs w:val="24"/>
        </w:rPr>
        <w:t xml:space="preserve"> </w:t>
      </w:r>
      <w:r w:rsidRPr="009872A5">
        <w:rPr>
          <w:rFonts w:cs="Times New Roman"/>
          <w:color w:val="000000" w:themeColor="text1"/>
          <w:szCs w:val="24"/>
        </w:rPr>
        <w:t xml:space="preserve">rated </w:t>
      </w:r>
      <w:r w:rsidR="00D62596" w:rsidRPr="009872A5">
        <w:rPr>
          <w:rFonts w:cs="Times New Roman"/>
          <w:color w:val="000000" w:themeColor="text1"/>
          <w:szCs w:val="24"/>
        </w:rPr>
        <w:t xml:space="preserve">it </w:t>
      </w:r>
      <w:r w:rsidRPr="009872A5">
        <w:rPr>
          <w:rFonts w:cs="Times New Roman"/>
          <w:color w:val="000000" w:themeColor="text1"/>
          <w:szCs w:val="24"/>
        </w:rPr>
        <w:t>Satisfactory.</w:t>
      </w:r>
    </w:p>
    <w:p w14:paraId="3C352AA1" w14:textId="77777777" w:rsidR="008E4B4D" w:rsidRPr="009872A5" w:rsidRDefault="008E4B4D" w:rsidP="0006591C">
      <w:pPr>
        <w:spacing w:after="0" w:line="240" w:lineRule="auto"/>
        <w:jc w:val="both"/>
        <w:rPr>
          <w:rFonts w:cs="Times New Roman"/>
          <w:b/>
          <w:color w:val="000000" w:themeColor="text1"/>
          <w:szCs w:val="24"/>
          <w:lang w:val="en-US"/>
        </w:rPr>
      </w:pPr>
    </w:p>
    <w:p w14:paraId="389E9909" w14:textId="55FFACF8" w:rsidR="001C25C5" w:rsidRPr="009872A5" w:rsidRDefault="00046666" w:rsidP="0006591C">
      <w:pPr>
        <w:spacing w:after="0" w:line="240" w:lineRule="auto"/>
        <w:jc w:val="both"/>
        <w:rPr>
          <w:rFonts w:cs="Times New Roman"/>
          <w:b/>
          <w:color w:val="000000" w:themeColor="text1"/>
          <w:szCs w:val="24"/>
          <w:lang w:val="en-US"/>
        </w:rPr>
      </w:pPr>
      <w:r w:rsidRPr="009872A5">
        <w:rPr>
          <w:rFonts w:cs="Times New Roman"/>
          <w:b/>
          <w:color w:val="000000" w:themeColor="text1"/>
          <w:szCs w:val="24"/>
          <w:lang w:val="en-US"/>
        </w:rPr>
        <w:t xml:space="preserve">Project Achievement </w:t>
      </w:r>
    </w:p>
    <w:p w14:paraId="21F8EC11" w14:textId="77777777" w:rsidR="008E4B4D" w:rsidRPr="009872A5" w:rsidRDefault="008E4B4D" w:rsidP="0006591C">
      <w:pPr>
        <w:pStyle w:val="ListParagraph"/>
        <w:spacing w:after="0" w:line="240" w:lineRule="auto"/>
        <w:ind w:left="0"/>
        <w:contextualSpacing w:val="0"/>
        <w:jc w:val="both"/>
        <w:rPr>
          <w:rFonts w:cs="Times New Roman"/>
          <w:color w:val="000000" w:themeColor="text1"/>
          <w:szCs w:val="24"/>
        </w:rPr>
      </w:pPr>
    </w:p>
    <w:p w14:paraId="1948294D" w14:textId="7F9512F7" w:rsidR="00FD6390" w:rsidRPr="009872A5" w:rsidRDefault="001C25C5"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The IFDP exceeded its targets slightly by planting 93,84</w:t>
      </w:r>
      <w:r w:rsidR="000D3B43" w:rsidRPr="009872A5">
        <w:rPr>
          <w:rFonts w:cs="Times New Roman"/>
          <w:color w:val="000000" w:themeColor="text1"/>
          <w:szCs w:val="24"/>
        </w:rPr>
        <w:t>0</w:t>
      </w:r>
      <w:r w:rsidRPr="009872A5">
        <w:rPr>
          <w:rFonts w:cs="Times New Roman"/>
          <w:color w:val="000000" w:themeColor="text1"/>
          <w:szCs w:val="24"/>
        </w:rPr>
        <w:t xml:space="preserve"> h</w:t>
      </w:r>
      <w:r w:rsidR="002B1B05" w:rsidRPr="009872A5">
        <w:rPr>
          <w:rFonts w:cs="Times New Roman"/>
          <w:color w:val="000000" w:themeColor="text1"/>
          <w:szCs w:val="24"/>
        </w:rPr>
        <w:t>ectares</w:t>
      </w:r>
      <w:r w:rsidR="00D62596" w:rsidRPr="009872A5">
        <w:rPr>
          <w:rFonts w:cs="Times New Roman"/>
          <w:color w:val="000000" w:themeColor="text1"/>
          <w:szCs w:val="24"/>
        </w:rPr>
        <w:t xml:space="preserve"> </w:t>
      </w:r>
      <w:r w:rsidRPr="009872A5">
        <w:rPr>
          <w:rFonts w:cs="Times New Roman"/>
          <w:color w:val="000000" w:themeColor="text1"/>
          <w:szCs w:val="24"/>
        </w:rPr>
        <w:t xml:space="preserve">of new plantation and completing the enrichment planting of 39,600 </w:t>
      </w:r>
      <w:r w:rsidR="00E709AE" w:rsidRPr="009872A5">
        <w:rPr>
          <w:rFonts w:cs="Times New Roman"/>
          <w:color w:val="000000" w:themeColor="text1"/>
          <w:szCs w:val="24"/>
        </w:rPr>
        <w:t>hectares</w:t>
      </w:r>
      <w:r w:rsidR="00D62596" w:rsidRPr="009872A5">
        <w:rPr>
          <w:rFonts w:cs="Times New Roman"/>
          <w:color w:val="000000" w:themeColor="text1"/>
          <w:szCs w:val="24"/>
        </w:rPr>
        <w:t xml:space="preserve"> </w:t>
      </w:r>
      <w:r w:rsidRPr="009872A5">
        <w:rPr>
          <w:rFonts w:cs="Times New Roman"/>
          <w:color w:val="000000" w:themeColor="text1"/>
          <w:szCs w:val="24"/>
        </w:rPr>
        <w:t xml:space="preserve">of degraded forest. All areas were tended in accordance with the </w:t>
      </w:r>
      <w:r w:rsidR="00D31931" w:rsidRPr="009872A5">
        <w:rPr>
          <w:rFonts w:cs="Times New Roman"/>
          <w:color w:val="000000" w:themeColor="text1"/>
          <w:szCs w:val="24"/>
          <w:lang w:eastAsia="zh-CN"/>
        </w:rPr>
        <w:t>approved</w:t>
      </w:r>
      <w:r w:rsidR="00D31931" w:rsidRPr="009872A5">
        <w:rPr>
          <w:rFonts w:cs="Times New Roman"/>
          <w:color w:val="000000" w:themeColor="text1"/>
          <w:szCs w:val="24"/>
        </w:rPr>
        <w:t xml:space="preserve"> tending</w:t>
      </w:r>
      <w:r w:rsidRPr="009872A5">
        <w:rPr>
          <w:rFonts w:cs="Times New Roman"/>
          <w:color w:val="000000" w:themeColor="text1"/>
          <w:szCs w:val="24"/>
        </w:rPr>
        <w:t xml:space="preserve"> schedule, and the quality of planting </w:t>
      </w:r>
      <w:r w:rsidR="00115B48" w:rsidRPr="009872A5">
        <w:rPr>
          <w:rFonts w:cs="Times New Roman"/>
          <w:color w:val="000000" w:themeColor="text1"/>
          <w:szCs w:val="24"/>
        </w:rPr>
        <w:t>met</w:t>
      </w:r>
      <w:r w:rsidR="00F321C5" w:rsidRPr="009872A5">
        <w:rPr>
          <w:rFonts w:cs="Times New Roman"/>
          <w:color w:val="000000" w:themeColor="text1"/>
          <w:szCs w:val="24"/>
        </w:rPr>
        <w:t xml:space="preserve"> the set standards</w:t>
      </w:r>
      <w:r w:rsidR="00FD6390" w:rsidRPr="009872A5">
        <w:rPr>
          <w:rFonts w:cs="Times New Roman"/>
          <w:color w:val="000000" w:themeColor="text1"/>
          <w:szCs w:val="24"/>
        </w:rPr>
        <w:t>.</w:t>
      </w:r>
    </w:p>
    <w:p w14:paraId="1DD2E5DB" w14:textId="77777777" w:rsidR="00AF3ADC" w:rsidRPr="009872A5" w:rsidRDefault="00AF3ADC" w:rsidP="0006591C">
      <w:pPr>
        <w:pStyle w:val="ListParagraph"/>
        <w:spacing w:after="0" w:line="240" w:lineRule="auto"/>
        <w:ind w:left="0"/>
        <w:contextualSpacing w:val="0"/>
        <w:jc w:val="both"/>
        <w:rPr>
          <w:rFonts w:cs="Times New Roman"/>
          <w:color w:val="000000" w:themeColor="text1"/>
          <w:szCs w:val="24"/>
        </w:rPr>
      </w:pPr>
    </w:p>
    <w:p w14:paraId="5B7588D9" w14:textId="700979E2" w:rsidR="00AF3ADC" w:rsidRPr="009872A5" w:rsidRDefault="00AF3ADC"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Project models succeeded in demonstrating that technical solutions can be developed to address environmental and social needs in a wide variety of climatic and socioeconomic conditions. It also demonstrated that multiple benefits can be generated, including environmental improvements, forest landscape restoration</w:t>
      </w:r>
      <w:r w:rsidR="005848E6" w:rsidRPr="009872A5">
        <w:rPr>
          <w:rFonts w:cs="Times New Roman"/>
          <w:color w:val="000000" w:themeColor="text1"/>
          <w:szCs w:val="24"/>
        </w:rPr>
        <w:t>,</w:t>
      </w:r>
      <w:r w:rsidRPr="009872A5">
        <w:rPr>
          <w:rFonts w:cs="Times New Roman"/>
          <w:color w:val="000000" w:themeColor="text1"/>
          <w:szCs w:val="24"/>
        </w:rPr>
        <w:t xml:space="preserve"> and rural poverty alleviation. Convinced by the success of the project </w:t>
      </w:r>
      <w:r w:rsidRPr="009872A5">
        <w:rPr>
          <w:rFonts w:cs="Times New Roman"/>
          <w:color w:val="000000" w:themeColor="text1"/>
          <w:szCs w:val="24"/>
          <w:lang w:eastAsia="zh-CN"/>
        </w:rPr>
        <w:t>approach</w:t>
      </w:r>
      <w:r w:rsidRPr="009872A5">
        <w:rPr>
          <w:rFonts w:cs="Times New Roman"/>
          <w:color w:val="000000" w:themeColor="text1"/>
          <w:szCs w:val="24"/>
        </w:rPr>
        <w:t xml:space="preserve">, Shanxi Province is now using the project’s watershed management model in hilly and gullied areas elsewhere on the Loess Plateau. On the upper and middle slopes, the focus is on ecosystem restoration and stability, whereas on the lower, flatter areas, the focus is on land use management systems for sustainable production to alleviate poverty. The project has shown that </w:t>
      </w:r>
      <w:r w:rsidR="00F321C5" w:rsidRPr="009872A5">
        <w:rPr>
          <w:rFonts w:cs="Times New Roman"/>
          <w:color w:val="000000" w:themeColor="text1"/>
          <w:szCs w:val="24"/>
        </w:rPr>
        <w:t xml:space="preserve">the </w:t>
      </w:r>
      <w:r w:rsidRPr="009872A5">
        <w:rPr>
          <w:rFonts w:cs="Times New Roman"/>
          <w:color w:val="000000" w:themeColor="text1"/>
          <w:szCs w:val="24"/>
        </w:rPr>
        <w:t xml:space="preserve">use of multifunction forests </w:t>
      </w:r>
      <w:r w:rsidR="00F321C5" w:rsidRPr="009872A5">
        <w:rPr>
          <w:rFonts w:cs="Times New Roman"/>
          <w:color w:val="000000" w:themeColor="text1"/>
          <w:szCs w:val="24"/>
        </w:rPr>
        <w:t>could</w:t>
      </w:r>
      <w:r w:rsidRPr="009872A5">
        <w:rPr>
          <w:rFonts w:cs="Times New Roman"/>
          <w:color w:val="000000" w:themeColor="text1"/>
          <w:szCs w:val="24"/>
        </w:rPr>
        <w:t xml:space="preserve"> balanc</w:t>
      </w:r>
      <w:r w:rsidR="00F321C5" w:rsidRPr="009872A5">
        <w:rPr>
          <w:rFonts w:cs="Times New Roman"/>
          <w:color w:val="000000" w:themeColor="text1"/>
          <w:szCs w:val="24"/>
        </w:rPr>
        <w:t>e</w:t>
      </w:r>
      <w:r w:rsidRPr="009872A5">
        <w:rPr>
          <w:rFonts w:cs="Times New Roman"/>
          <w:color w:val="000000" w:themeColor="text1"/>
          <w:szCs w:val="24"/>
        </w:rPr>
        <w:t xml:space="preserve"> community and environmental benefits. These combined benefits were obtained by incorporating economic species in the planting mix on suitable sites, which produced </w:t>
      </w:r>
      <w:r w:rsidRPr="009872A5">
        <w:rPr>
          <w:rFonts w:cs="Times New Roman"/>
          <w:color w:val="000000" w:themeColor="text1"/>
          <w:szCs w:val="24"/>
          <w:lang w:eastAsia="zh-CN"/>
        </w:rPr>
        <w:t>both</w:t>
      </w:r>
      <w:r w:rsidRPr="009872A5">
        <w:rPr>
          <w:rFonts w:cs="Times New Roman"/>
          <w:color w:val="000000" w:themeColor="text1"/>
          <w:szCs w:val="24"/>
        </w:rPr>
        <w:t xml:space="preserve"> income and environmental benefits. For example, fruit and nut production in some areas increased farmers’ income by RMB </w:t>
      </w:r>
      <w:r w:rsidR="00992B03" w:rsidRPr="009872A5">
        <w:rPr>
          <w:rFonts w:cs="Times New Roman"/>
          <w:color w:val="000000" w:themeColor="text1"/>
          <w:szCs w:val="24"/>
        </w:rPr>
        <w:t>1,300</w:t>
      </w:r>
      <w:r w:rsidRPr="009872A5">
        <w:rPr>
          <w:rFonts w:cs="Times New Roman"/>
          <w:color w:val="000000" w:themeColor="text1"/>
          <w:szCs w:val="24"/>
        </w:rPr>
        <w:t xml:space="preserve"> per hectare </w:t>
      </w:r>
      <w:r w:rsidR="00992B03" w:rsidRPr="009872A5">
        <w:rPr>
          <w:rFonts w:cs="Times New Roman"/>
          <w:color w:val="000000" w:themeColor="text1"/>
          <w:szCs w:val="24"/>
        </w:rPr>
        <w:t xml:space="preserve">annually at five </w:t>
      </w:r>
      <w:r w:rsidR="005848E6" w:rsidRPr="009872A5">
        <w:rPr>
          <w:rFonts w:cs="Times New Roman"/>
          <w:color w:val="000000" w:themeColor="text1"/>
          <w:szCs w:val="24"/>
        </w:rPr>
        <w:t xml:space="preserve">years </w:t>
      </w:r>
      <w:r w:rsidR="00992B03" w:rsidRPr="009872A5">
        <w:rPr>
          <w:rFonts w:cs="Times New Roman"/>
          <w:color w:val="000000" w:themeColor="text1"/>
          <w:szCs w:val="24"/>
        </w:rPr>
        <w:t>after planting, which will be gradually increased</w:t>
      </w:r>
      <w:r w:rsidRPr="009872A5">
        <w:rPr>
          <w:rFonts w:cs="Times New Roman"/>
          <w:color w:val="000000" w:themeColor="text1"/>
          <w:szCs w:val="24"/>
        </w:rPr>
        <w:t>, and this has encouraged farmers to expand the use of planting models demonstrated by the project. The impact of the project on farmer income depends on which economic crops can be planted in the different project locations, but overall, the project was highly successful in pioneering the conceptual change from monoculture planting for a narrow range of products to multifunction planting for a broad range of products and servic</w:t>
      </w:r>
      <w:r w:rsidRPr="001266E5">
        <w:rPr>
          <w:rFonts w:cs="Times New Roman"/>
          <w:color w:val="000000" w:themeColor="text1"/>
          <w:szCs w:val="24"/>
        </w:rPr>
        <w:t>es.</w:t>
      </w:r>
      <w:r w:rsidR="00A25E33" w:rsidRPr="001266E5">
        <w:rPr>
          <w:rFonts w:cs="Times New Roman"/>
          <w:color w:val="000000" w:themeColor="text1"/>
          <w:szCs w:val="24"/>
        </w:rPr>
        <w:t xml:space="preserve"> </w:t>
      </w:r>
      <w:r w:rsidR="00A25E33" w:rsidRPr="001266E5">
        <w:rPr>
          <w:rFonts w:cs="Times New Roman"/>
          <w:szCs w:val="24"/>
        </w:rPr>
        <w:t>The</w:t>
      </w:r>
      <w:r w:rsidR="00A25E33" w:rsidRPr="009872A5">
        <w:rPr>
          <w:rFonts w:cs="Times New Roman"/>
          <w:szCs w:val="24"/>
        </w:rPr>
        <w:t xml:space="preserve"> project also showed that mixed-species afforestation would generate good environmental benefits. The presence of these trees and the vigorous growth resulted in an increase in environmental benefits provided by these multifunction forests.</w:t>
      </w:r>
    </w:p>
    <w:p w14:paraId="29800FCA" w14:textId="77777777" w:rsidR="00DB36D5" w:rsidRPr="009872A5" w:rsidRDefault="00DB36D5" w:rsidP="0006591C">
      <w:pPr>
        <w:pStyle w:val="ListParagraph"/>
        <w:spacing w:after="0" w:line="240" w:lineRule="auto"/>
        <w:ind w:left="0"/>
        <w:contextualSpacing w:val="0"/>
        <w:jc w:val="both"/>
        <w:rPr>
          <w:rFonts w:cs="Times New Roman"/>
          <w:color w:val="000000" w:themeColor="text1"/>
          <w:szCs w:val="24"/>
        </w:rPr>
      </w:pPr>
    </w:p>
    <w:p w14:paraId="079A6B18" w14:textId="2143EC11" w:rsidR="00A16989" w:rsidRPr="009872A5" w:rsidRDefault="00FE103E" w:rsidP="0006591C">
      <w:pPr>
        <w:pStyle w:val="a"/>
        <w:numPr>
          <w:ilvl w:val="0"/>
          <w:numId w:val="9"/>
        </w:numPr>
        <w:ind w:left="0" w:firstLine="0"/>
      </w:pPr>
      <w:r w:rsidRPr="009872A5">
        <w:t xml:space="preserve">The introduced social and </w:t>
      </w:r>
      <w:r w:rsidR="00590E33" w:rsidRPr="009872A5">
        <w:t>environment</w:t>
      </w:r>
      <w:r w:rsidR="007C7CC4" w:rsidRPr="009872A5">
        <w:t>al</w:t>
      </w:r>
      <w:r w:rsidR="00590E33" w:rsidRPr="009872A5">
        <w:t xml:space="preserve"> safeguards measures have </w:t>
      </w:r>
      <w:r w:rsidR="00B47F5D" w:rsidRPr="009872A5">
        <w:t xml:space="preserve">also </w:t>
      </w:r>
      <w:r w:rsidR="00590E33" w:rsidRPr="009872A5">
        <w:t>contributed to the project success. An e</w:t>
      </w:r>
      <w:r w:rsidR="00426F8F" w:rsidRPr="009872A5">
        <w:t xml:space="preserve">nvironmental </w:t>
      </w:r>
      <w:r w:rsidR="00590E33" w:rsidRPr="009872A5">
        <w:t>a</w:t>
      </w:r>
      <w:r w:rsidR="00426F8F" w:rsidRPr="009872A5">
        <w:t xml:space="preserve">ssessment was carried out, after which an </w:t>
      </w:r>
      <w:r w:rsidR="001A0BB4" w:rsidRPr="009872A5">
        <w:t>Environmental Management Plan</w:t>
      </w:r>
      <w:r w:rsidR="00426F8F" w:rsidRPr="009872A5">
        <w:t xml:space="preserve"> was prepared </w:t>
      </w:r>
      <w:r w:rsidR="007269FC" w:rsidRPr="009872A5">
        <w:t xml:space="preserve">that </w:t>
      </w:r>
      <w:r w:rsidR="00426F8F" w:rsidRPr="009872A5">
        <w:t xml:space="preserve">included Environmental Protection Guidelines for Plantation Establishment and Management, and a </w:t>
      </w:r>
      <w:r w:rsidR="00FD5248" w:rsidRPr="009872A5">
        <w:rPr>
          <w:color w:val="000000" w:themeColor="text1"/>
          <w:kern w:val="2"/>
        </w:rPr>
        <w:t>pest management plan</w:t>
      </w:r>
      <w:r w:rsidR="00426F8F" w:rsidRPr="009872A5">
        <w:t xml:space="preserve">. </w:t>
      </w:r>
      <w:r w:rsidR="00590E33" w:rsidRPr="009872A5">
        <w:t>L</w:t>
      </w:r>
      <w:r w:rsidR="00426F8F" w:rsidRPr="009872A5">
        <w:t>ocal species were used for planting and these, coupled with strict site selection criteria, ensured that plantations did not impair or pose threats to either forest ecological functions or biodiversity. Mitigation measures were put in place to offset potential environmental risks associated with soil disturbance and erosion during planting, the possible use of herbicides and pesticides</w:t>
      </w:r>
      <w:r w:rsidR="001A0BB4" w:rsidRPr="009872A5">
        <w:t xml:space="preserve">, and pest </w:t>
      </w:r>
      <w:r w:rsidR="001A0BB4" w:rsidRPr="009872A5">
        <w:rPr>
          <w:rFonts w:eastAsiaTheme="minorEastAsia"/>
          <w:lang w:eastAsia="zh-CN"/>
        </w:rPr>
        <w:t>damage</w:t>
      </w:r>
      <w:r w:rsidR="00426F8F" w:rsidRPr="009872A5">
        <w:t xml:space="preserve">. There were no outbreaks of pests in planted areas, but the </w:t>
      </w:r>
      <w:r w:rsidR="00FD5248" w:rsidRPr="009872A5">
        <w:rPr>
          <w:color w:val="000000" w:themeColor="text1"/>
          <w:kern w:val="2"/>
        </w:rPr>
        <w:t xml:space="preserve">pest management plan </w:t>
      </w:r>
      <w:r w:rsidR="00426F8F" w:rsidRPr="009872A5">
        <w:t>ensured that patrols quickly detected any possible risks, and that physical control measures</w:t>
      </w:r>
      <w:r w:rsidR="007824E7" w:rsidRPr="009872A5">
        <w:t xml:space="preserve"> were implemented</w:t>
      </w:r>
      <w:r w:rsidR="00590E33" w:rsidRPr="009872A5">
        <w:t>.</w:t>
      </w:r>
    </w:p>
    <w:p w14:paraId="54082FCA" w14:textId="77777777" w:rsidR="00B91542" w:rsidRPr="009872A5" w:rsidRDefault="00B91542" w:rsidP="0006591C">
      <w:pPr>
        <w:pStyle w:val="a"/>
      </w:pPr>
    </w:p>
    <w:p w14:paraId="2016F042" w14:textId="04907C4B" w:rsidR="008E4B4D" w:rsidRDefault="003275AA" w:rsidP="00DD20A3">
      <w:pPr>
        <w:spacing w:after="0"/>
        <w:rPr>
          <w:rFonts w:cs="Times New Roman"/>
          <w:b/>
          <w:color w:val="2F5496" w:themeColor="accent5" w:themeShade="BF"/>
          <w:lang w:val="en-US"/>
        </w:rPr>
      </w:pPr>
      <w:r w:rsidRPr="00D539EA">
        <w:rPr>
          <w:rFonts w:cs="Times New Roman"/>
          <w:b/>
          <w:color w:val="2F5496" w:themeColor="accent5" w:themeShade="BF"/>
          <w:lang w:val="en-US"/>
        </w:rPr>
        <w:t xml:space="preserve">Case </w:t>
      </w:r>
      <w:r w:rsidR="00706247" w:rsidRPr="00D539EA">
        <w:rPr>
          <w:rFonts w:cs="Times New Roman"/>
          <w:b/>
          <w:color w:val="2F5496" w:themeColor="accent5" w:themeShade="BF"/>
          <w:lang w:val="en-US"/>
        </w:rPr>
        <w:t>3</w:t>
      </w:r>
      <w:r w:rsidRPr="00D539EA">
        <w:rPr>
          <w:rFonts w:cs="Times New Roman"/>
          <w:b/>
          <w:color w:val="2F5496" w:themeColor="accent5" w:themeShade="BF"/>
          <w:lang w:val="en-US"/>
        </w:rPr>
        <w:t xml:space="preserve">: </w:t>
      </w:r>
      <w:r w:rsidR="00B91542" w:rsidRPr="00D539EA">
        <w:rPr>
          <w:rFonts w:cs="Times New Roman"/>
          <w:b/>
          <w:color w:val="2F5496" w:themeColor="accent5" w:themeShade="BF"/>
          <w:lang w:val="en-US"/>
        </w:rPr>
        <w:t xml:space="preserve">Hunan </w:t>
      </w:r>
      <w:r w:rsidR="0041748B" w:rsidRPr="00D539EA">
        <w:rPr>
          <w:rFonts w:cs="Times New Roman"/>
          <w:b/>
          <w:color w:val="2F5496" w:themeColor="accent5" w:themeShade="BF"/>
          <w:lang w:val="en-US"/>
        </w:rPr>
        <w:t>Forest Restoration and Development Project</w:t>
      </w:r>
      <w:r w:rsidR="002B4D51" w:rsidRPr="00D539EA">
        <w:rPr>
          <w:rFonts w:cs="Times New Roman"/>
          <w:b/>
          <w:color w:val="2F5496" w:themeColor="accent5" w:themeShade="BF"/>
          <w:lang w:val="en-US"/>
        </w:rPr>
        <w:t xml:space="preserve">—A </w:t>
      </w:r>
      <w:r w:rsidR="001542A3" w:rsidRPr="00D539EA">
        <w:rPr>
          <w:rFonts w:cs="Times New Roman"/>
          <w:b/>
          <w:color w:val="2F5496" w:themeColor="accent5" w:themeShade="BF"/>
          <w:lang w:val="en-US"/>
        </w:rPr>
        <w:t xml:space="preserve">Focus on </w:t>
      </w:r>
      <w:r w:rsidR="00D41D22" w:rsidRPr="00D539EA">
        <w:rPr>
          <w:rFonts w:cs="Times New Roman"/>
          <w:b/>
          <w:color w:val="2F5496" w:themeColor="accent5" w:themeShade="BF"/>
          <w:lang w:val="en-US"/>
        </w:rPr>
        <w:t>Close</w:t>
      </w:r>
      <w:r w:rsidR="003E76D9" w:rsidRPr="00D539EA">
        <w:rPr>
          <w:rFonts w:cs="Times New Roman"/>
          <w:b/>
          <w:color w:val="2F5496" w:themeColor="accent5" w:themeShade="BF"/>
          <w:lang w:val="en-US"/>
        </w:rPr>
        <w:t>-to-Nature</w:t>
      </w:r>
      <w:r w:rsidR="00C77E88" w:rsidRPr="00D539EA">
        <w:rPr>
          <w:rFonts w:cs="Times New Roman"/>
          <w:b/>
          <w:color w:val="2F5496" w:themeColor="accent5" w:themeShade="BF"/>
          <w:lang w:val="en-US"/>
        </w:rPr>
        <w:t xml:space="preserve"> </w:t>
      </w:r>
      <w:r w:rsidR="001542A3" w:rsidRPr="00D539EA">
        <w:rPr>
          <w:rFonts w:cs="Times New Roman"/>
          <w:b/>
          <w:color w:val="2F5496" w:themeColor="accent5" w:themeShade="BF"/>
          <w:lang w:val="en-US"/>
        </w:rPr>
        <w:t>F</w:t>
      </w:r>
      <w:r w:rsidR="00C77E88" w:rsidRPr="00D539EA">
        <w:rPr>
          <w:rFonts w:cs="Times New Roman"/>
          <w:b/>
          <w:color w:val="2F5496" w:themeColor="accent5" w:themeShade="BF"/>
          <w:lang w:val="en-US"/>
        </w:rPr>
        <w:t xml:space="preserve">orest </w:t>
      </w:r>
      <w:r w:rsidR="001542A3" w:rsidRPr="00D539EA">
        <w:rPr>
          <w:rFonts w:cs="Times New Roman"/>
          <w:b/>
          <w:color w:val="2F5496" w:themeColor="accent5" w:themeShade="BF"/>
          <w:lang w:val="en-US"/>
        </w:rPr>
        <w:t>M</w:t>
      </w:r>
      <w:r w:rsidR="00C77E88" w:rsidRPr="00D539EA">
        <w:rPr>
          <w:rFonts w:cs="Times New Roman"/>
          <w:b/>
          <w:color w:val="2F5496" w:themeColor="accent5" w:themeShade="BF"/>
          <w:lang w:val="en-US"/>
        </w:rPr>
        <w:t xml:space="preserve">anagement </w:t>
      </w:r>
    </w:p>
    <w:p w14:paraId="35FD02CB" w14:textId="77777777" w:rsidR="00DD20A3" w:rsidRPr="00DD20A3" w:rsidRDefault="00DD20A3" w:rsidP="00DD20A3">
      <w:pPr>
        <w:spacing w:after="0"/>
        <w:rPr>
          <w:rFonts w:cs="Times New Roman"/>
          <w:b/>
          <w:color w:val="2F5496" w:themeColor="accent5" w:themeShade="BF"/>
          <w:lang w:val="en-US"/>
        </w:rPr>
      </w:pPr>
    </w:p>
    <w:p w14:paraId="2F15948C" w14:textId="11C07A0D" w:rsidR="001C25C5" w:rsidRPr="009872A5" w:rsidRDefault="001C25C5" w:rsidP="00DD20A3">
      <w:pPr>
        <w:spacing w:after="0" w:line="240" w:lineRule="auto"/>
        <w:jc w:val="both"/>
        <w:rPr>
          <w:rFonts w:cs="Times New Roman"/>
          <w:b/>
          <w:color w:val="000000" w:themeColor="text1"/>
          <w:szCs w:val="24"/>
          <w:lang w:val="en-US"/>
        </w:rPr>
      </w:pPr>
      <w:r w:rsidRPr="009872A5">
        <w:rPr>
          <w:rFonts w:cs="Times New Roman"/>
          <w:b/>
          <w:color w:val="000000" w:themeColor="text1"/>
          <w:szCs w:val="24"/>
          <w:lang w:val="en-US"/>
        </w:rPr>
        <w:t xml:space="preserve">Project Brief </w:t>
      </w:r>
    </w:p>
    <w:p w14:paraId="01003B83" w14:textId="77777777" w:rsidR="008E4B4D" w:rsidRPr="009872A5" w:rsidRDefault="008E4B4D" w:rsidP="0006591C">
      <w:pPr>
        <w:pStyle w:val="ListParagraph"/>
        <w:spacing w:after="0" w:line="240" w:lineRule="auto"/>
        <w:ind w:left="0"/>
        <w:contextualSpacing w:val="0"/>
        <w:jc w:val="both"/>
        <w:rPr>
          <w:rFonts w:cs="Times New Roman"/>
          <w:color w:val="000000" w:themeColor="text1"/>
          <w:szCs w:val="24"/>
        </w:rPr>
      </w:pPr>
    </w:p>
    <w:p w14:paraId="69F094A6" w14:textId="319E1BE2" w:rsidR="00194DBC" w:rsidRPr="009872A5" w:rsidRDefault="00780E32"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 xml:space="preserve">The </w:t>
      </w:r>
      <w:r w:rsidR="003E76D9" w:rsidRPr="009872A5">
        <w:rPr>
          <w:rFonts w:cs="Times New Roman"/>
          <w:color w:val="000000" w:themeColor="text1"/>
          <w:szCs w:val="24"/>
        </w:rPr>
        <w:t xml:space="preserve">recently completed </w:t>
      </w:r>
      <w:r w:rsidR="00BB1802" w:rsidRPr="009872A5">
        <w:rPr>
          <w:rFonts w:eastAsia="Times New Roman" w:cs="Times New Roman"/>
          <w:color w:val="000000"/>
          <w:szCs w:val="24"/>
          <w:lang w:eastAsia="zh-CN"/>
        </w:rPr>
        <w:t>H</w:t>
      </w:r>
      <w:r w:rsidR="006223E6">
        <w:rPr>
          <w:rFonts w:eastAsia="Times New Roman" w:cs="Times New Roman"/>
          <w:color w:val="000000"/>
          <w:szCs w:val="24"/>
          <w:lang w:eastAsia="zh-CN"/>
        </w:rPr>
        <w:t xml:space="preserve">FRDP </w:t>
      </w:r>
      <w:r w:rsidR="0036693E" w:rsidRPr="009872A5">
        <w:rPr>
          <w:rFonts w:cs="Times New Roman"/>
          <w:color w:val="000000" w:themeColor="text1"/>
          <w:szCs w:val="24"/>
        </w:rPr>
        <w:t xml:space="preserve">is </w:t>
      </w:r>
      <w:r w:rsidR="00B55F0D" w:rsidRPr="009872A5">
        <w:rPr>
          <w:rFonts w:cs="Times New Roman"/>
          <w:color w:val="000000" w:themeColor="text1"/>
          <w:szCs w:val="24"/>
        </w:rPr>
        <w:t xml:space="preserve">located in southern China and </w:t>
      </w:r>
      <w:r w:rsidR="003E76D9" w:rsidRPr="009872A5">
        <w:rPr>
          <w:rFonts w:cs="Times New Roman"/>
          <w:color w:val="000000" w:themeColor="text1"/>
          <w:szCs w:val="24"/>
        </w:rPr>
        <w:t>was</w:t>
      </w:r>
      <w:r w:rsidR="0036693E" w:rsidRPr="009872A5">
        <w:rPr>
          <w:rFonts w:cs="Times New Roman"/>
          <w:color w:val="000000" w:themeColor="text1"/>
          <w:szCs w:val="24"/>
        </w:rPr>
        <w:t xml:space="preserve"> </w:t>
      </w:r>
      <w:r w:rsidR="00B55F0D" w:rsidRPr="009872A5">
        <w:rPr>
          <w:rFonts w:cs="Times New Roman"/>
          <w:color w:val="000000" w:themeColor="text1"/>
          <w:szCs w:val="24"/>
        </w:rPr>
        <w:t>imp</w:t>
      </w:r>
      <w:r w:rsidRPr="009872A5">
        <w:rPr>
          <w:rFonts w:cs="Times New Roman"/>
          <w:color w:val="000000" w:themeColor="text1"/>
          <w:szCs w:val="24"/>
        </w:rPr>
        <w:t xml:space="preserve">lemented over </w:t>
      </w:r>
      <w:r w:rsidR="00F813C1" w:rsidRPr="009872A5">
        <w:rPr>
          <w:rFonts w:cs="Times New Roman"/>
          <w:color w:val="000000" w:themeColor="text1"/>
          <w:szCs w:val="24"/>
        </w:rPr>
        <w:t>six</w:t>
      </w:r>
      <w:r w:rsidRPr="009872A5">
        <w:rPr>
          <w:rFonts w:cs="Times New Roman"/>
          <w:color w:val="000000" w:themeColor="text1"/>
          <w:szCs w:val="24"/>
        </w:rPr>
        <w:t xml:space="preserve"> year</w:t>
      </w:r>
      <w:r w:rsidR="00F813C1" w:rsidRPr="009872A5">
        <w:rPr>
          <w:rFonts w:cs="Times New Roman"/>
          <w:color w:val="000000" w:themeColor="text1"/>
          <w:szCs w:val="24"/>
        </w:rPr>
        <w:t>s</w:t>
      </w:r>
      <w:r w:rsidRPr="009872A5">
        <w:rPr>
          <w:rFonts w:cs="Times New Roman"/>
          <w:color w:val="000000" w:themeColor="text1"/>
          <w:szCs w:val="24"/>
        </w:rPr>
        <w:t xml:space="preserve"> </w:t>
      </w:r>
      <w:r w:rsidR="00F813C1" w:rsidRPr="009872A5">
        <w:rPr>
          <w:rFonts w:cs="Times New Roman"/>
          <w:color w:val="000000" w:themeColor="text1"/>
          <w:szCs w:val="24"/>
        </w:rPr>
        <w:t>(</w:t>
      </w:r>
      <w:r w:rsidRPr="009872A5">
        <w:rPr>
          <w:rFonts w:cs="Times New Roman"/>
          <w:color w:val="000000" w:themeColor="text1"/>
          <w:szCs w:val="24"/>
        </w:rPr>
        <w:t>2013</w:t>
      </w:r>
      <w:r w:rsidR="00F813C1" w:rsidRPr="009872A5">
        <w:rPr>
          <w:rFonts w:cs="Times New Roman"/>
          <w:color w:val="000000" w:themeColor="text1"/>
          <w:szCs w:val="24"/>
        </w:rPr>
        <w:t>–</w:t>
      </w:r>
      <w:r w:rsidR="0036693E" w:rsidRPr="009872A5">
        <w:rPr>
          <w:rFonts w:cs="Times New Roman"/>
          <w:color w:val="000000" w:themeColor="text1"/>
          <w:szCs w:val="24"/>
        </w:rPr>
        <w:t>2018</w:t>
      </w:r>
      <w:r w:rsidR="00F813C1" w:rsidRPr="009872A5">
        <w:rPr>
          <w:rFonts w:cs="Times New Roman"/>
          <w:color w:val="000000" w:themeColor="text1"/>
          <w:szCs w:val="24"/>
        </w:rPr>
        <w:t>)</w:t>
      </w:r>
      <w:r w:rsidR="00B55F0D" w:rsidRPr="009872A5">
        <w:rPr>
          <w:rFonts w:cs="Times New Roman"/>
          <w:color w:val="000000" w:themeColor="text1"/>
          <w:szCs w:val="24"/>
        </w:rPr>
        <w:t>. T</w:t>
      </w:r>
      <w:r w:rsidRPr="009872A5">
        <w:rPr>
          <w:rFonts w:cs="Times New Roman"/>
          <w:color w:val="000000" w:themeColor="text1"/>
          <w:szCs w:val="24"/>
        </w:rPr>
        <w:t xml:space="preserve">he </w:t>
      </w:r>
      <w:r w:rsidR="00B55F0D" w:rsidRPr="009872A5">
        <w:rPr>
          <w:rFonts w:cs="Times New Roman"/>
          <w:color w:val="000000" w:themeColor="text1"/>
          <w:szCs w:val="24"/>
        </w:rPr>
        <w:t>P</w:t>
      </w:r>
      <w:r w:rsidR="0036693E" w:rsidRPr="009872A5">
        <w:rPr>
          <w:rFonts w:cs="Times New Roman"/>
          <w:color w:val="000000" w:themeColor="text1"/>
          <w:szCs w:val="24"/>
        </w:rPr>
        <w:t xml:space="preserve">DO </w:t>
      </w:r>
      <w:r w:rsidR="003E76D9" w:rsidRPr="009872A5">
        <w:rPr>
          <w:rFonts w:cs="Times New Roman"/>
          <w:color w:val="000000" w:themeColor="text1"/>
          <w:szCs w:val="24"/>
        </w:rPr>
        <w:t>was</w:t>
      </w:r>
      <w:r w:rsidR="0036693E" w:rsidRPr="009872A5">
        <w:rPr>
          <w:rFonts w:cs="Times New Roman"/>
          <w:color w:val="000000" w:themeColor="text1"/>
          <w:szCs w:val="24"/>
        </w:rPr>
        <w:t xml:space="preserve"> </w:t>
      </w:r>
      <w:r w:rsidR="00495773" w:rsidRPr="009872A5">
        <w:rPr>
          <w:rFonts w:cs="Times New Roman"/>
          <w:color w:val="000000" w:themeColor="text1"/>
          <w:szCs w:val="24"/>
        </w:rPr>
        <w:t xml:space="preserve">to </w:t>
      </w:r>
      <w:r w:rsidRPr="009872A5">
        <w:rPr>
          <w:rFonts w:cs="Times New Roman"/>
          <w:color w:val="000000" w:themeColor="text1"/>
          <w:szCs w:val="24"/>
        </w:rPr>
        <w:t>enhance the resilience and environmental functions of selected storm</w:t>
      </w:r>
      <w:r w:rsidR="00F813C1" w:rsidRPr="009872A5">
        <w:rPr>
          <w:rFonts w:cs="Times New Roman"/>
          <w:color w:val="000000" w:themeColor="text1"/>
          <w:szCs w:val="24"/>
        </w:rPr>
        <w:t>-</w:t>
      </w:r>
      <w:r w:rsidRPr="009872A5">
        <w:rPr>
          <w:rFonts w:cs="Times New Roman"/>
          <w:color w:val="000000" w:themeColor="text1"/>
          <w:szCs w:val="24"/>
        </w:rPr>
        <w:t>effected ec</w:t>
      </w:r>
      <w:r w:rsidR="00B55F0D" w:rsidRPr="009872A5">
        <w:rPr>
          <w:rFonts w:cs="Times New Roman"/>
          <w:color w:val="000000" w:themeColor="text1"/>
          <w:szCs w:val="24"/>
        </w:rPr>
        <w:t xml:space="preserve">ological forest in Hunan </w:t>
      </w:r>
      <w:r w:rsidR="006F12BF" w:rsidRPr="009872A5">
        <w:rPr>
          <w:rFonts w:cs="Times New Roman"/>
          <w:color w:val="000000" w:themeColor="text1"/>
          <w:szCs w:val="24"/>
        </w:rPr>
        <w:t>P</w:t>
      </w:r>
      <w:r w:rsidR="00B55F0D" w:rsidRPr="009872A5">
        <w:rPr>
          <w:rFonts w:cs="Times New Roman"/>
          <w:color w:val="000000" w:themeColor="text1"/>
          <w:szCs w:val="24"/>
        </w:rPr>
        <w:t xml:space="preserve">rovince. This </w:t>
      </w:r>
      <w:r w:rsidR="003E76D9" w:rsidRPr="009872A5">
        <w:rPr>
          <w:rFonts w:cs="Times New Roman"/>
          <w:color w:val="000000" w:themeColor="text1"/>
          <w:szCs w:val="24"/>
        </w:rPr>
        <w:t xml:space="preserve">was to be achieved by </w:t>
      </w:r>
      <w:r w:rsidR="00B55F0D" w:rsidRPr="009872A5">
        <w:rPr>
          <w:rFonts w:cs="Times New Roman"/>
          <w:color w:val="000000" w:themeColor="text1"/>
          <w:szCs w:val="24"/>
        </w:rPr>
        <w:t xml:space="preserve">increasing species diversity </w:t>
      </w:r>
      <w:r w:rsidR="00B55F0D" w:rsidRPr="009872A5">
        <w:rPr>
          <w:rFonts w:cs="Times New Roman"/>
          <w:color w:val="000000" w:themeColor="text1"/>
          <w:szCs w:val="24"/>
          <w:lang w:eastAsia="zh-CN"/>
        </w:rPr>
        <w:t>and</w:t>
      </w:r>
      <w:r w:rsidR="00B55F0D" w:rsidRPr="009872A5">
        <w:rPr>
          <w:rFonts w:cs="Times New Roman"/>
          <w:color w:val="000000" w:themeColor="text1"/>
          <w:szCs w:val="24"/>
        </w:rPr>
        <w:t xml:space="preserve"> vegetative cover in </w:t>
      </w:r>
      <w:r w:rsidR="0036693E" w:rsidRPr="009872A5">
        <w:rPr>
          <w:rFonts w:cs="Times New Roman"/>
          <w:color w:val="000000" w:themeColor="text1"/>
          <w:szCs w:val="24"/>
        </w:rPr>
        <w:t>snow</w:t>
      </w:r>
      <w:r w:rsidR="00F813C1" w:rsidRPr="009872A5">
        <w:rPr>
          <w:rFonts w:cs="Times New Roman"/>
          <w:color w:val="000000" w:themeColor="text1"/>
          <w:szCs w:val="24"/>
        </w:rPr>
        <w:t>-</w:t>
      </w:r>
      <w:r w:rsidR="0036693E" w:rsidRPr="009872A5">
        <w:rPr>
          <w:rFonts w:cs="Times New Roman"/>
          <w:color w:val="000000" w:themeColor="text1"/>
          <w:szCs w:val="24"/>
        </w:rPr>
        <w:t xml:space="preserve"> and frost</w:t>
      </w:r>
      <w:r w:rsidR="00495773" w:rsidRPr="009872A5">
        <w:rPr>
          <w:rFonts w:cs="Times New Roman"/>
          <w:color w:val="000000" w:themeColor="text1"/>
          <w:szCs w:val="24"/>
        </w:rPr>
        <w:t>-</w:t>
      </w:r>
      <w:r w:rsidR="00B55F0D" w:rsidRPr="009872A5">
        <w:rPr>
          <w:rFonts w:cs="Times New Roman"/>
          <w:color w:val="000000" w:themeColor="text1"/>
          <w:szCs w:val="24"/>
        </w:rPr>
        <w:t xml:space="preserve">damaged </w:t>
      </w:r>
      <w:r w:rsidR="003E76D9" w:rsidRPr="009872A5">
        <w:rPr>
          <w:rFonts w:cs="Times New Roman"/>
          <w:color w:val="000000" w:themeColor="text1"/>
          <w:szCs w:val="24"/>
        </w:rPr>
        <w:t xml:space="preserve">forest </w:t>
      </w:r>
      <w:r w:rsidR="00B55F0D" w:rsidRPr="009872A5">
        <w:rPr>
          <w:rFonts w:cs="Times New Roman"/>
          <w:color w:val="000000" w:themeColor="text1"/>
          <w:szCs w:val="24"/>
        </w:rPr>
        <w:t>areas</w:t>
      </w:r>
      <w:r w:rsidR="005E73A4" w:rsidRPr="009872A5">
        <w:rPr>
          <w:rFonts w:cs="Times New Roman"/>
          <w:color w:val="000000" w:themeColor="text1"/>
          <w:szCs w:val="24"/>
        </w:rPr>
        <w:t>.</w:t>
      </w:r>
    </w:p>
    <w:p w14:paraId="3A384839" w14:textId="77777777" w:rsidR="008E4B4D" w:rsidRPr="009872A5" w:rsidRDefault="008E4B4D" w:rsidP="0006591C">
      <w:pPr>
        <w:pStyle w:val="ListParagraph"/>
        <w:spacing w:after="0" w:line="240" w:lineRule="auto"/>
        <w:ind w:left="0"/>
        <w:contextualSpacing w:val="0"/>
        <w:jc w:val="both"/>
        <w:rPr>
          <w:rFonts w:cs="Times New Roman"/>
          <w:color w:val="000000" w:themeColor="text1"/>
          <w:szCs w:val="24"/>
        </w:rPr>
      </w:pPr>
    </w:p>
    <w:p w14:paraId="6C9C2425" w14:textId="41AD2C43" w:rsidR="00194DBC" w:rsidRPr="009872A5" w:rsidRDefault="005E73A4" w:rsidP="0006591C">
      <w:pPr>
        <w:pStyle w:val="ListParagraph"/>
        <w:numPr>
          <w:ilvl w:val="0"/>
          <w:numId w:val="9"/>
        </w:numPr>
        <w:spacing w:after="0" w:line="240" w:lineRule="auto"/>
        <w:ind w:left="0" w:firstLine="0"/>
        <w:contextualSpacing w:val="0"/>
        <w:jc w:val="both"/>
        <w:rPr>
          <w:rFonts w:cs="Times New Roman"/>
        </w:rPr>
      </w:pPr>
      <w:r w:rsidRPr="009872A5">
        <w:rPr>
          <w:rFonts w:cs="Times New Roman"/>
          <w:color w:val="000000" w:themeColor="text1"/>
          <w:szCs w:val="24"/>
        </w:rPr>
        <w:t>To realize the PDO, the project ha</w:t>
      </w:r>
      <w:r w:rsidR="003E76D9" w:rsidRPr="009872A5">
        <w:rPr>
          <w:rFonts w:cs="Times New Roman"/>
          <w:color w:val="000000" w:themeColor="text1"/>
          <w:szCs w:val="24"/>
        </w:rPr>
        <w:t>d</w:t>
      </w:r>
      <w:r w:rsidRPr="009872A5">
        <w:rPr>
          <w:rFonts w:cs="Times New Roman"/>
          <w:color w:val="000000" w:themeColor="text1"/>
          <w:szCs w:val="24"/>
        </w:rPr>
        <w:t xml:space="preserve"> </w:t>
      </w:r>
      <w:r w:rsidR="00F813C1" w:rsidRPr="009872A5">
        <w:rPr>
          <w:rFonts w:cs="Times New Roman"/>
          <w:color w:val="000000" w:themeColor="text1"/>
          <w:szCs w:val="24"/>
        </w:rPr>
        <w:t>two</w:t>
      </w:r>
      <w:r w:rsidRPr="009872A5">
        <w:rPr>
          <w:rFonts w:cs="Times New Roman"/>
          <w:color w:val="000000" w:themeColor="text1"/>
          <w:szCs w:val="24"/>
        </w:rPr>
        <w:t xml:space="preserve"> components</w:t>
      </w:r>
      <w:r w:rsidR="0098189A" w:rsidRPr="009872A5">
        <w:rPr>
          <w:rFonts w:cs="Times New Roman"/>
          <w:color w:val="000000" w:themeColor="text1"/>
          <w:szCs w:val="24"/>
        </w:rPr>
        <w:t xml:space="preserve">. </w:t>
      </w:r>
      <w:r w:rsidR="00362932" w:rsidRPr="009872A5">
        <w:rPr>
          <w:rFonts w:cs="Times New Roman"/>
        </w:rPr>
        <w:t>Component 1 consist</w:t>
      </w:r>
      <w:r w:rsidR="005D1B2D" w:rsidRPr="009872A5">
        <w:rPr>
          <w:rFonts w:cs="Times New Roman"/>
        </w:rPr>
        <w:t>s</w:t>
      </w:r>
      <w:r w:rsidR="00362932" w:rsidRPr="009872A5">
        <w:rPr>
          <w:rFonts w:cs="Times New Roman"/>
        </w:rPr>
        <w:t xml:space="preserve"> of the </w:t>
      </w:r>
      <w:r w:rsidR="00302D1F" w:rsidRPr="009872A5">
        <w:rPr>
          <w:rFonts w:cs="Times New Roman"/>
        </w:rPr>
        <w:t>r</w:t>
      </w:r>
      <w:r w:rsidRPr="009872A5">
        <w:rPr>
          <w:rFonts w:cs="Times New Roman"/>
        </w:rPr>
        <w:t xml:space="preserve">eforestation and </w:t>
      </w:r>
      <w:r w:rsidR="00302D1F" w:rsidRPr="009872A5">
        <w:rPr>
          <w:rFonts w:cs="Times New Roman"/>
        </w:rPr>
        <w:t>r</w:t>
      </w:r>
      <w:r w:rsidRPr="009872A5">
        <w:rPr>
          <w:rFonts w:cs="Times New Roman"/>
        </w:rPr>
        <w:t xml:space="preserve">ehabilitation of </w:t>
      </w:r>
      <w:r w:rsidR="00302D1F" w:rsidRPr="009872A5">
        <w:rPr>
          <w:rFonts w:cs="Times New Roman"/>
        </w:rPr>
        <w:t>d</w:t>
      </w:r>
      <w:r w:rsidRPr="009872A5">
        <w:rPr>
          <w:rFonts w:cs="Times New Roman"/>
        </w:rPr>
        <w:t xml:space="preserve">amaged </w:t>
      </w:r>
      <w:r w:rsidR="00302D1F" w:rsidRPr="009872A5">
        <w:rPr>
          <w:rFonts w:cs="Times New Roman"/>
        </w:rPr>
        <w:t>e</w:t>
      </w:r>
      <w:r w:rsidRPr="009872A5">
        <w:rPr>
          <w:rFonts w:cs="Times New Roman"/>
        </w:rPr>
        <w:t xml:space="preserve">cological </w:t>
      </w:r>
      <w:r w:rsidR="00302D1F" w:rsidRPr="009872A5">
        <w:rPr>
          <w:rFonts w:cs="Times New Roman"/>
        </w:rPr>
        <w:t>f</w:t>
      </w:r>
      <w:r w:rsidRPr="009872A5">
        <w:rPr>
          <w:rFonts w:cs="Times New Roman"/>
        </w:rPr>
        <w:t xml:space="preserve">orest </w:t>
      </w:r>
      <w:r w:rsidR="00302D1F" w:rsidRPr="009872A5">
        <w:rPr>
          <w:rFonts w:cs="Times New Roman"/>
        </w:rPr>
        <w:t>p</w:t>
      </w:r>
      <w:r w:rsidRPr="009872A5">
        <w:rPr>
          <w:rFonts w:cs="Times New Roman"/>
        </w:rPr>
        <w:t xml:space="preserve">lantations through the replanting of completely destroyed </w:t>
      </w:r>
      <w:r w:rsidR="00495773" w:rsidRPr="009872A5">
        <w:rPr>
          <w:rFonts w:cs="Times New Roman"/>
        </w:rPr>
        <w:t>forests</w:t>
      </w:r>
      <w:r w:rsidRPr="009872A5">
        <w:rPr>
          <w:rFonts w:cs="Times New Roman"/>
        </w:rPr>
        <w:t>, the enrichment planting of</w:t>
      </w:r>
      <w:r w:rsidR="00213C58" w:rsidRPr="009872A5">
        <w:rPr>
          <w:rFonts w:cs="Times New Roman"/>
        </w:rPr>
        <w:t xml:space="preserve"> </w:t>
      </w:r>
      <w:r w:rsidR="00362932" w:rsidRPr="009872A5">
        <w:rPr>
          <w:rFonts w:cs="Times New Roman"/>
        </w:rPr>
        <w:t xml:space="preserve">partially damaged </w:t>
      </w:r>
      <w:r w:rsidR="00495773" w:rsidRPr="009872A5">
        <w:rPr>
          <w:rFonts w:cs="Times New Roman"/>
        </w:rPr>
        <w:t>forests</w:t>
      </w:r>
      <w:r w:rsidR="005D1B2D" w:rsidRPr="009872A5">
        <w:rPr>
          <w:rFonts w:cs="Times New Roman"/>
        </w:rPr>
        <w:t>,</w:t>
      </w:r>
      <w:r w:rsidR="00362932" w:rsidRPr="009872A5">
        <w:rPr>
          <w:rFonts w:cs="Times New Roman"/>
        </w:rPr>
        <w:t xml:space="preserve"> and the natural regeneration </w:t>
      </w:r>
      <w:r w:rsidRPr="009872A5">
        <w:rPr>
          <w:rFonts w:cs="Times New Roman"/>
        </w:rPr>
        <w:t>of</w:t>
      </w:r>
      <w:r w:rsidR="00362932" w:rsidRPr="009872A5">
        <w:rPr>
          <w:rFonts w:cs="Times New Roman"/>
        </w:rPr>
        <w:t xml:space="preserve"> </w:t>
      </w:r>
      <w:r w:rsidR="005D1B2D" w:rsidRPr="009872A5">
        <w:rPr>
          <w:rFonts w:cs="Times New Roman"/>
        </w:rPr>
        <w:t xml:space="preserve">damaged </w:t>
      </w:r>
      <w:r w:rsidR="00495773" w:rsidRPr="009872A5">
        <w:rPr>
          <w:rFonts w:cs="Times New Roman"/>
        </w:rPr>
        <w:t xml:space="preserve">forests </w:t>
      </w:r>
      <w:r w:rsidR="005D1B2D" w:rsidRPr="009872A5">
        <w:rPr>
          <w:rFonts w:cs="Times New Roman"/>
        </w:rPr>
        <w:t xml:space="preserve">considered </w:t>
      </w:r>
      <w:r w:rsidR="00362932" w:rsidRPr="009872A5">
        <w:rPr>
          <w:rFonts w:cs="Times New Roman"/>
        </w:rPr>
        <w:t>capable of regenerating naturally</w:t>
      </w:r>
      <w:r w:rsidR="0098189A" w:rsidRPr="009872A5">
        <w:rPr>
          <w:rFonts w:cs="Times New Roman"/>
        </w:rPr>
        <w:t xml:space="preserve">. </w:t>
      </w:r>
      <w:r w:rsidR="00362932" w:rsidRPr="009872A5">
        <w:rPr>
          <w:rFonts w:cs="Times New Roman"/>
        </w:rPr>
        <w:t>Component 2 consist</w:t>
      </w:r>
      <w:r w:rsidR="005D1B2D" w:rsidRPr="009872A5">
        <w:rPr>
          <w:rFonts w:cs="Times New Roman"/>
        </w:rPr>
        <w:t>s</w:t>
      </w:r>
      <w:r w:rsidR="00362932" w:rsidRPr="009872A5">
        <w:rPr>
          <w:rFonts w:cs="Times New Roman"/>
        </w:rPr>
        <w:t xml:space="preserve"> of </w:t>
      </w:r>
      <w:r w:rsidR="00302D1F" w:rsidRPr="009872A5">
        <w:rPr>
          <w:rFonts w:cs="Times New Roman"/>
        </w:rPr>
        <w:t>i</w:t>
      </w:r>
      <w:r w:rsidR="00362932" w:rsidRPr="009872A5">
        <w:rPr>
          <w:rFonts w:cs="Times New Roman"/>
        </w:rPr>
        <w:t xml:space="preserve">nstitutional </w:t>
      </w:r>
      <w:r w:rsidR="00302D1F" w:rsidRPr="009872A5">
        <w:rPr>
          <w:rFonts w:cs="Times New Roman"/>
        </w:rPr>
        <w:t>s</w:t>
      </w:r>
      <w:r w:rsidR="00362932" w:rsidRPr="009872A5">
        <w:rPr>
          <w:rFonts w:cs="Times New Roman"/>
        </w:rPr>
        <w:t xml:space="preserve">upport and </w:t>
      </w:r>
      <w:r w:rsidR="00302D1F" w:rsidRPr="009872A5">
        <w:rPr>
          <w:rFonts w:cs="Times New Roman"/>
        </w:rPr>
        <w:t>t</w:t>
      </w:r>
      <w:r w:rsidR="00362932" w:rsidRPr="009872A5">
        <w:rPr>
          <w:rFonts w:cs="Times New Roman"/>
        </w:rPr>
        <w:t xml:space="preserve">echnology </w:t>
      </w:r>
      <w:r w:rsidR="00302D1F" w:rsidRPr="009872A5">
        <w:rPr>
          <w:rFonts w:cs="Times New Roman"/>
        </w:rPr>
        <w:t>e</w:t>
      </w:r>
      <w:r w:rsidR="00362932" w:rsidRPr="009872A5">
        <w:rPr>
          <w:rFonts w:cs="Times New Roman"/>
        </w:rPr>
        <w:t xml:space="preserve">nhancement, including nursery upgrades, tree seed and seedling improvement, strengthening </w:t>
      </w:r>
      <w:r w:rsidR="00302D1F" w:rsidRPr="009872A5">
        <w:rPr>
          <w:rFonts w:cs="Times New Roman"/>
        </w:rPr>
        <w:t xml:space="preserve">of </w:t>
      </w:r>
      <w:r w:rsidR="00362932" w:rsidRPr="009872A5">
        <w:rPr>
          <w:rFonts w:cs="Times New Roman"/>
        </w:rPr>
        <w:t>farmer co</w:t>
      </w:r>
      <w:r w:rsidR="00703161" w:rsidRPr="009872A5">
        <w:rPr>
          <w:rFonts w:cs="Times New Roman"/>
        </w:rPr>
        <w:t>-</w:t>
      </w:r>
      <w:r w:rsidR="00362932" w:rsidRPr="009872A5">
        <w:rPr>
          <w:rFonts w:cs="Times New Roman"/>
        </w:rPr>
        <w:t>ops, research</w:t>
      </w:r>
      <w:r w:rsidR="001C7B1D" w:rsidRPr="009872A5">
        <w:rPr>
          <w:rFonts w:cs="Times New Roman"/>
        </w:rPr>
        <w:t xml:space="preserve"> and </w:t>
      </w:r>
      <w:r w:rsidR="00362932" w:rsidRPr="009872A5">
        <w:rPr>
          <w:rFonts w:cs="Times New Roman"/>
        </w:rPr>
        <w:t>extension, project monitoring</w:t>
      </w:r>
      <w:r w:rsidR="00302D1F" w:rsidRPr="009872A5">
        <w:rPr>
          <w:rFonts w:cs="Times New Roman"/>
        </w:rPr>
        <w:t>,</w:t>
      </w:r>
      <w:r w:rsidR="00362932" w:rsidRPr="009872A5">
        <w:rPr>
          <w:rFonts w:cs="Times New Roman"/>
        </w:rPr>
        <w:t xml:space="preserve"> and improvements to project management capacity at </w:t>
      </w:r>
      <w:r w:rsidR="0098189A" w:rsidRPr="009872A5">
        <w:rPr>
          <w:rFonts w:cs="Times New Roman"/>
        </w:rPr>
        <w:t xml:space="preserve">the </w:t>
      </w:r>
      <w:r w:rsidR="00362932" w:rsidRPr="009872A5">
        <w:rPr>
          <w:rFonts w:cs="Times New Roman"/>
        </w:rPr>
        <w:t>provincial, county, and city levels.</w:t>
      </w:r>
    </w:p>
    <w:p w14:paraId="195B4A0A" w14:textId="77777777" w:rsidR="008E4B4D" w:rsidRPr="009872A5" w:rsidRDefault="008E4B4D" w:rsidP="0006591C">
      <w:pPr>
        <w:pStyle w:val="ListParagraph"/>
        <w:spacing w:after="0" w:line="240" w:lineRule="auto"/>
        <w:ind w:left="0"/>
        <w:contextualSpacing w:val="0"/>
        <w:jc w:val="both"/>
        <w:rPr>
          <w:rFonts w:cs="Times New Roman"/>
          <w:color w:val="000000" w:themeColor="text1"/>
          <w:szCs w:val="24"/>
        </w:rPr>
      </w:pPr>
    </w:p>
    <w:p w14:paraId="3D238FE9" w14:textId="10B7BCCA" w:rsidR="00194DBC" w:rsidRPr="009872A5" w:rsidRDefault="00703161"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Eight mixed</w:t>
      </w:r>
      <w:r w:rsidR="005726DA" w:rsidRPr="009872A5">
        <w:rPr>
          <w:rFonts w:cs="Times New Roman"/>
          <w:color w:val="000000" w:themeColor="text1"/>
          <w:szCs w:val="24"/>
        </w:rPr>
        <w:t>-</w:t>
      </w:r>
      <w:r w:rsidRPr="009872A5">
        <w:rPr>
          <w:rFonts w:cs="Times New Roman"/>
          <w:color w:val="000000" w:themeColor="text1"/>
          <w:szCs w:val="24"/>
        </w:rPr>
        <w:t>species models</w:t>
      </w:r>
      <w:r w:rsidR="00D8440A" w:rsidRPr="009872A5">
        <w:rPr>
          <w:rFonts w:cs="Times New Roman"/>
          <w:color w:val="000000" w:themeColor="text1"/>
          <w:szCs w:val="24"/>
        </w:rPr>
        <w:t xml:space="preserve"> </w:t>
      </w:r>
      <w:r w:rsidR="003E76D9" w:rsidRPr="009872A5">
        <w:rPr>
          <w:rFonts w:cs="Times New Roman"/>
          <w:color w:val="000000" w:themeColor="text1"/>
          <w:szCs w:val="24"/>
        </w:rPr>
        <w:t xml:space="preserve">were </w:t>
      </w:r>
      <w:r w:rsidRPr="009872A5">
        <w:rPr>
          <w:rFonts w:cs="Times New Roman"/>
          <w:color w:val="000000" w:themeColor="text1"/>
          <w:szCs w:val="24"/>
        </w:rPr>
        <w:t xml:space="preserve">used for planting, </w:t>
      </w:r>
      <w:r w:rsidR="00302D1F" w:rsidRPr="009872A5">
        <w:rPr>
          <w:rFonts w:cs="Times New Roman"/>
          <w:color w:val="000000" w:themeColor="text1"/>
          <w:szCs w:val="24"/>
        </w:rPr>
        <w:t xml:space="preserve">four </w:t>
      </w:r>
      <w:r w:rsidRPr="009872A5">
        <w:rPr>
          <w:rFonts w:cs="Times New Roman"/>
          <w:color w:val="000000" w:themeColor="text1"/>
          <w:szCs w:val="24"/>
        </w:rPr>
        <w:t>for replanting</w:t>
      </w:r>
      <w:r w:rsidR="00910C6E" w:rsidRPr="009872A5">
        <w:rPr>
          <w:rFonts w:cs="Times New Roman"/>
          <w:color w:val="000000" w:themeColor="text1"/>
          <w:szCs w:val="24"/>
        </w:rPr>
        <w:t>,</w:t>
      </w:r>
      <w:r w:rsidRPr="009872A5">
        <w:rPr>
          <w:rFonts w:cs="Times New Roman"/>
          <w:color w:val="000000" w:themeColor="text1"/>
          <w:szCs w:val="24"/>
        </w:rPr>
        <w:t xml:space="preserve"> and</w:t>
      </w:r>
      <w:r w:rsidR="00566078" w:rsidRPr="009872A5">
        <w:rPr>
          <w:rFonts w:cs="Times New Roman"/>
          <w:color w:val="000000" w:themeColor="text1"/>
          <w:szCs w:val="24"/>
        </w:rPr>
        <w:t xml:space="preserve"> four</w:t>
      </w:r>
      <w:r w:rsidRPr="009872A5">
        <w:rPr>
          <w:rFonts w:cs="Times New Roman"/>
          <w:color w:val="000000" w:themeColor="text1"/>
          <w:szCs w:val="24"/>
        </w:rPr>
        <w:t xml:space="preserve"> </w:t>
      </w:r>
      <w:r w:rsidR="00910C6E" w:rsidRPr="009872A5">
        <w:rPr>
          <w:rFonts w:cs="Times New Roman"/>
          <w:color w:val="000000" w:themeColor="text1"/>
          <w:szCs w:val="24"/>
        </w:rPr>
        <w:t xml:space="preserve">for </w:t>
      </w:r>
      <w:r w:rsidRPr="009872A5">
        <w:rPr>
          <w:rFonts w:cs="Times New Roman"/>
          <w:color w:val="000000" w:themeColor="text1"/>
          <w:szCs w:val="24"/>
          <w:lang w:eastAsia="zh-CN"/>
        </w:rPr>
        <w:t>enrichment</w:t>
      </w:r>
      <w:r w:rsidRPr="009872A5">
        <w:rPr>
          <w:rFonts w:cs="Times New Roman"/>
          <w:color w:val="000000" w:themeColor="text1"/>
          <w:szCs w:val="24"/>
        </w:rPr>
        <w:t xml:space="preserve"> planting.</w:t>
      </w:r>
      <w:r w:rsidR="00725F8C" w:rsidRPr="009872A5">
        <w:rPr>
          <w:rFonts w:cs="Times New Roman"/>
          <w:color w:val="000000" w:themeColor="text1"/>
          <w:szCs w:val="24"/>
        </w:rPr>
        <w:t xml:space="preserve"> The key principles guiding </w:t>
      </w:r>
      <w:r w:rsidR="003E76D9" w:rsidRPr="009872A5">
        <w:rPr>
          <w:rFonts w:cs="Times New Roman"/>
          <w:color w:val="000000" w:themeColor="text1"/>
          <w:szCs w:val="24"/>
        </w:rPr>
        <w:t>model</w:t>
      </w:r>
      <w:r w:rsidR="00602CC2" w:rsidRPr="009872A5">
        <w:rPr>
          <w:rFonts w:cs="Times New Roman"/>
          <w:color w:val="000000" w:themeColor="text1"/>
          <w:szCs w:val="24"/>
        </w:rPr>
        <w:t>s</w:t>
      </w:r>
      <w:r w:rsidR="003E76D9" w:rsidRPr="009872A5">
        <w:rPr>
          <w:rFonts w:cs="Times New Roman"/>
          <w:color w:val="000000" w:themeColor="text1"/>
          <w:szCs w:val="24"/>
        </w:rPr>
        <w:t xml:space="preserve"> w</w:t>
      </w:r>
      <w:r w:rsidR="00602CC2" w:rsidRPr="009872A5">
        <w:rPr>
          <w:rFonts w:cs="Times New Roman"/>
          <w:color w:val="000000" w:themeColor="text1"/>
          <w:szCs w:val="24"/>
        </w:rPr>
        <w:t>ere</w:t>
      </w:r>
      <w:r w:rsidR="00495773" w:rsidRPr="009872A5">
        <w:rPr>
          <w:rFonts w:cs="Times New Roman"/>
          <w:color w:val="000000" w:themeColor="text1"/>
          <w:szCs w:val="24"/>
        </w:rPr>
        <w:t xml:space="preserve"> </w:t>
      </w:r>
      <w:r w:rsidR="00602CC2" w:rsidRPr="009872A5">
        <w:rPr>
          <w:rFonts w:cs="Times New Roman"/>
          <w:color w:val="000000" w:themeColor="text1"/>
          <w:szCs w:val="24"/>
        </w:rPr>
        <w:t xml:space="preserve">as follows: </w:t>
      </w:r>
      <w:r w:rsidR="00725F8C" w:rsidRPr="009872A5">
        <w:rPr>
          <w:rFonts w:cs="Times New Roman"/>
          <w:color w:val="000000" w:themeColor="text1"/>
          <w:szCs w:val="24"/>
        </w:rPr>
        <w:t xml:space="preserve">they should comprise species mixtures, </w:t>
      </w:r>
      <w:r w:rsidR="00FE6BF0" w:rsidRPr="009872A5">
        <w:rPr>
          <w:rFonts w:cs="Times New Roman"/>
          <w:color w:val="000000" w:themeColor="text1"/>
          <w:szCs w:val="24"/>
        </w:rPr>
        <w:t xml:space="preserve">use </w:t>
      </w:r>
      <w:r w:rsidR="00725F8C" w:rsidRPr="009872A5">
        <w:rPr>
          <w:rFonts w:cs="Times New Roman"/>
          <w:color w:val="000000" w:themeColor="text1"/>
          <w:szCs w:val="24"/>
        </w:rPr>
        <w:t>native species</w:t>
      </w:r>
      <w:r w:rsidR="00D8440A" w:rsidRPr="009872A5">
        <w:rPr>
          <w:rFonts w:cs="Times New Roman"/>
          <w:color w:val="000000" w:themeColor="text1"/>
          <w:szCs w:val="24"/>
        </w:rPr>
        <w:t xml:space="preserve"> </w:t>
      </w:r>
      <w:r w:rsidR="00725F8C" w:rsidRPr="009872A5">
        <w:rPr>
          <w:rFonts w:cs="Times New Roman"/>
          <w:color w:val="000000" w:themeColor="text1"/>
          <w:szCs w:val="24"/>
        </w:rPr>
        <w:t>to restore a natural climax</w:t>
      </w:r>
      <w:r w:rsidR="003E76D9" w:rsidRPr="009872A5">
        <w:rPr>
          <w:rFonts w:cs="Times New Roman"/>
          <w:color w:val="000000" w:themeColor="text1"/>
          <w:szCs w:val="24"/>
        </w:rPr>
        <w:t>,</w:t>
      </w:r>
      <w:r w:rsidR="00725F8C" w:rsidRPr="009872A5">
        <w:rPr>
          <w:rFonts w:cs="Times New Roman"/>
          <w:color w:val="000000" w:themeColor="text1"/>
          <w:szCs w:val="24"/>
        </w:rPr>
        <w:t xml:space="preserve"> uneven</w:t>
      </w:r>
      <w:r w:rsidR="00302D1F" w:rsidRPr="009872A5">
        <w:rPr>
          <w:rFonts w:cs="Times New Roman"/>
          <w:color w:val="000000" w:themeColor="text1"/>
          <w:szCs w:val="24"/>
        </w:rPr>
        <w:t>-</w:t>
      </w:r>
      <w:r w:rsidR="00725F8C" w:rsidRPr="009872A5">
        <w:rPr>
          <w:rFonts w:cs="Times New Roman"/>
          <w:color w:val="000000" w:themeColor="text1"/>
          <w:szCs w:val="24"/>
        </w:rPr>
        <w:t xml:space="preserve">aged stand, subsequent management should aim to strengthen the ecological resilience of stands and facilitate </w:t>
      </w:r>
      <w:r w:rsidR="00602CC2" w:rsidRPr="009872A5">
        <w:rPr>
          <w:rFonts w:cs="Times New Roman"/>
          <w:color w:val="000000" w:themeColor="text1"/>
          <w:szCs w:val="24"/>
        </w:rPr>
        <w:t xml:space="preserve">their </w:t>
      </w:r>
      <w:r w:rsidR="00725F8C" w:rsidRPr="009872A5">
        <w:rPr>
          <w:rFonts w:cs="Times New Roman"/>
          <w:color w:val="000000" w:themeColor="text1"/>
          <w:szCs w:val="24"/>
        </w:rPr>
        <w:t>multiple use</w:t>
      </w:r>
      <w:r w:rsidR="005D1B2D" w:rsidRPr="009872A5">
        <w:rPr>
          <w:rFonts w:cs="Times New Roman"/>
          <w:color w:val="000000" w:themeColor="text1"/>
          <w:szCs w:val="24"/>
        </w:rPr>
        <w:t>,</w:t>
      </w:r>
      <w:r w:rsidR="00725F8C" w:rsidRPr="009872A5">
        <w:rPr>
          <w:rFonts w:cs="Times New Roman"/>
          <w:color w:val="000000" w:themeColor="text1"/>
          <w:szCs w:val="24"/>
        </w:rPr>
        <w:t xml:space="preserve"> </w:t>
      </w:r>
      <w:r w:rsidR="00CB137B" w:rsidRPr="009872A5">
        <w:rPr>
          <w:rFonts w:cs="Times New Roman"/>
          <w:color w:val="000000" w:themeColor="text1"/>
          <w:szCs w:val="24"/>
        </w:rPr>
        <w:t xml:space="preserve">and full advantage should be taken of </w:t>
      </w:r>
      <w:r w:rsidR="00495773" w:rsidRPr="009872A5">
        <w:rPr>
          <w:rFonts w:cs="Times New Roman"/>
          <w:color w:val="000000" w:themeColor="text1"/>
          <w:szCs w:val="24"/>
        </w:rPr>
        <w:t xml:space="preserve">any </w:t>
      </w:r>
      <w:r w:rsidR="00CB137B" w:rsidRPr="009872A5">
        <w:rPr>
          <w:rFonts w:cs="Times New Roman"/>
          <w:color w:val="000000" w:themeColor="text1"/>
          <w:szCs w:val="24"/>
        </w:rPr>
        <w:t>natural rege</w:t>
      </w:r>
      <w:r w:rsidR="00D8440A" w:rsidRPr="009872A5">
        <w:rPr>
          <w:rFonts w:cs="Times New Roman"/>
          <w:color w:val="000000" w:themeColor="text1"/>
          <w:szCs w:val="24"/>
        </w:rPr>
        <w:t>ne</w:t>
      </w:r>
      <w:r w:rsidR="00CB137B" w:rsidRPr="009872A5">
        <w:rPr>
          <w:rFonts w:cs="Times New Roman"/>
          <w:color w:val="000000" w:themeColor="text1"/>
          <w:szCs w:val="24"/>
        </w:rPr>
        <w:t>ration.</w:t>
      </w:r>
    </w:p>
    <w:p w14:paraId="63948A02" w14:textId="77777777" w:rsidR="005572F2" w:rsidRPr="009872A5" w:rsidRDefault="005572F2" w:rsidP="005572F2">
      <w:pPr>
        <w:pStyle w:val="ListParagraph"/>
        <w:rPr>
          <w:rFonts w:cs="Times New Roman"/>
          <w:color w:val="000000" w:themeColor="text1"/>
          <w:szCs w:val="24"/>
        </w:rPr>
      </w:pPr>
    </w:p>
    <w:p w14:paraId="314675A4" w14:textId="0C72FB31" w:rsidR="00D21956" w:rsidRPr="009872A5" w:rsidRDefault="00D21956" w:rsidP="00D539EA">
      <w:pPr>
        <w:pStyle w:val="ListParagraph"/>
        <w:widowControl w:val="0"/>
        <w:numPr>
          <w:ilvl w:val="0"/>
          <w:numId w:val="9"/>
        </w:numPr>
        <w:spacing w:after="0" w:line="240" w:lineRule="auto"/>
        <w:ind w:left="0" w:firstLine="0"/>
        <w:contextualSpacing w:val="0"/>
        <w:jc w:val="both"/>
        <w:rPr>
          <w:rFonts w:eastAsiaTheme="majorEastAsia" w:cs="Times New Roman"/>
          <w:b/>
          <w:bCs/>
          <w:color w:val="000000" w:themeColor="text1"/>
        </w:rPr>
      </w:pPr>
      <w:r w:rsidRPr="009872A5">
        <w:rPr>
          <w:rFonts w:eastAsiaTheme="majorEastAsia" w:cs="Times New Roman"/>
          <w:bCs/>
          <w:color w:val="000000" w:themeColor="text1"/>
        </w:rPr>
        <w:t xml:space="preserve">The research program was conducted, which optimized fertilizer regimes, germination and cultivation techniques for the project's newly-developed cultivars. Research activities improved seedling </w:t>
      </w:r>
      <w:r w:rsidRPr="009872A5">
        <w:rPr>
          <w:rFonts w:eastAsiaTheme="minorHAnsi" w:cs="Times New Roman"/>
        </w:rPr>
        <w:t>substrates and container shapes for cultivation of indigenous broadleaf species, increasing the survival rate by 7.9 percent relative to traditional techniques (reported by PPMO). The research program refined the project's forest models and establishment techniques (for example, establishing optimal planting densities, fertilizer regimes, and conifer to broadleaf species ratios), delivering extensive scientific output.</w:t>
      </w:r>
      <w:r w:rsidRPr="009872A5">
        <w:rPr>
          <w:rStyle w:val="FootnoteReference"/>
          <w:rFonts w:eastAsiaTheme="majorEastAsia" w:cs="Times New Roman"/>
          <w:bCs/>
          <w:color w:val="000000" w:themeColor="text1"/>
        </w:rPr>
        <w:footnoteReference w:id="1"/>
      </w:r>
    </w:p>
    <w:p w14:paraId="57C8BC49" w14:textId="77777777" w:rsidR="00D21956" w:rsidRPr="009872A5" w:rsidRDefault="00D21956" w:rsidP="00D21956">
      <w:pPr>
        <w:pStyle w:val="ListParagraph"/>
        <w:spacing w:after="0" w:line="240" w:lineRule="auto"/>
        <w:rPr>
          <w:rFonts w:eastAsiaTheme="majorEastAsia" w:cs="Times New Roman"/>
          <w:b/>
          <w:bCs/>
          <w:color w:val="000000" w:themeColor="text1"/>
        </w:rPr>
      </w:pPr>
    </w:p>
    <w:p w14:paraId="77219066" w14:textId="77777777" w:rsidR="00D21956" w:rsidRPr="009872A5" w:rsidRDefault="00D21956" w:rsidP="00D21956">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szCs w:val="24"/>
        </w:rPr>
        <w:t>All planting and forest rehabilitation work is complete. A total of 61,990 ha of forest were reforested or enriched, representing 108 percent of the PDO target. This includes 32,650 ha of reforestation, 21,670 ha of enrichment plantations, and 7,660 ha of natural regeneration promotion. Forest plantation included 53 species, including 38 rare and high-value species.</w:t>
      </w:r>
      <w:r w:rsidRPr="009872A5">
        <w:rPr>
          <w:rFonts w:cs="Times New Roman"/>
          <w:color w:val="000000" w:themeColor="text1"/>
          <w:szCs w:val="24"/>
        </w:rPr>
        <w:t xml:space="preserve"> </w:t>
      </w:r>
      <w:r w:rsidRPr="009872A5">
        <w:rPr>
          <w:rFonts w:cs="Times New Roman"/>
          <w:szCs w:val="24"/>
        </w:rPr>
        <w:t>New and improved plantation approaches have been adopted in project areas, including a reduction of planting density to promote understory vegetation, use of local broadleaf tree species, species-site matching, site preparation approaches that prevent soil erosion, mixed species structure, and containerized seedling use. Broadleaf tree species accounted for 7 of the 10 most frequently planted species, representing 44 percent of total planted seedlings. These achievements represent an important contribution toward the realization of the PDO.</w:t>
      </w:r>
    </w:p>
    <w:p w14:paraId="321B2E37" w14:textId="77777777" w:rsidR="00D21956" w:rsidRPr="009872A5" w:rsidRDefault="00D21956" w:rsidP="00D21956">
      <w:pPr>
        <w:pStyle w:val="ListParagraph"/>
        <w:widowControl w:val="0"/>
        <w:spacing w:after="0" w:line="240" w:lineRule="auto"/>
        <w:ind w:left="0"/>
        <w:contextualSpacing w:val="0"/>
        <w:jc w:val="both"/>
        <w:outlineLvl w:val="1"/>
        <w:rPr>
          <w:rFonts w:eastAsiaTheme="majorEastAsia" w:cs="Times New Roman"/>
          <w:b/>
          <w:bCs/>
          <w:color w:val="000000" w:themeColor="text1"/>
        </w:rPr>
      </w:pPr>
    </w:p>
    <w:p w14:paraId="4E158389" w14:textId="5DA963E0" w:rsidR="00756273" w:rsidRPr="009872A5" w:rsidRDefault="00D21956" w:rsidP="00D539EA">
      <w:pPr>
        <w:pStyle w:val="ListParagraph"/>
        <w:widowControl w:val="0"/>
        <w:numPr>
          <w:ilvl w:val="0"/>
          <w:numId w:val="9"/>
        </w:numPr>
        <w:spacing w:after="0" w:line="240" w:lineRule="auto"/>
        <w:ind w:left="0" w:firstLine="0"/>
        <w:contextualSpacing w:val="0"/>
        <w:jc w:val="both"/>
        <w:rPr>
          <w:rFonts w:cs="Times New Roman"/>
          <w:color w:val="000000" w:themeColor="text1"/>
        </w:rPr>
      </w:pPr>
      <w:r w:rsidRPr="009872A5">
        <w:rPr>
          <w:rFonts w:eastAsiaTheme="majorEastAsia" w:cs="Times New Roman"/>
          <w:bCs/>
          <w:color w:val="000000" w:themeColor="text1"/>
        </w:rPr>
        <w:t xml:space="preserve">The extensive training program has been conducted </w:t>
      </w:r>
      <w:r w:rsidR="009E0F96" w:rsidRPr="009872A5">
        <w:rPr>
          <w:rFonts w:eastAsiaTheme="majorEastAsia" w:cs="Times New Roman"/>
          <w:bCs/>
          <w:color w:val="000000" w:themeColor="text1"/>
        </w:rPr>
        <w:t xml:space="preserve">with around 14,000 project staff trained </w:t>
      </w:r>
      <w:r w:rsidRPr="009872A5">
        <w:rPr>
          <w:rFonts w:eastAsiaTheme="majorEastAsia" w:cs="Times New Roman"/>
          <w:bCs/>
          <w:color w:val="000000" w:themeColor="text1"/>
        </w:rPr>
        <w:t>at provincial</w:t>
      </w:r>
      <w:r w:rsidR="009E0F96" w:rsidRPr="009872A5">
        <w:rPr>
          <w:rFonts w:eastAsiaTheme="majorEastAsia" w:cs="Times New Roman"/>
          <w:bCs/>
          <w:color w:val="000000" w:themeColor="text1"/>
        </w:rPr>
        <w:t xml:space="preserve"> and </w:t>
      </w:r>
      <w:r w:rsidRPr="009872A5">
        <w:rPr>
          <w:rFonts w:eastAsiaTheme="majorEastAsia" w:cs="Times New Roman"/>
          <w:bCs/>
          <w:color w:val="000000" w:themeColor="text1"/>
        </w:rPr>
        <w:t>coun</w:t>
      </w:r>
      <w:r w:rsidR="009E0F96" w:rsidRPr="009872A5">
        <w:rPr>
          <w:rFonts w:eastAsiaTheme="majorEastAsia" w:cs="Times New Roman"/>
          <w:bCs/>
          <w:color w:val="000000" w:themeColor="text1"/>
        </w:rPr>
        <w:t xml:space="preserve">ty </w:t>
      </w:r>
      <w:r w:rsidRPr="009872A5">
        <w:rPr>
          <w:rFonts w:eastAsiaTheme="majorEastAsia" w:cs="Times New Roman"/>
          <w:bCs/>
          <w:color w:val="000000" w:themeColor="text1"/>
        </w:rPr>
        <w:t>levels</w:t>
      </w:r>
      <w:r w:rsidR="009E0F96" w:rsidRPr="009872A5">
        <w:rPr>
          <w:rFonts w:eastAsiaTheme="majorEastAsia" w:cs="Times New Roman"/>
          <w:bCs/>
          <w:color w:val="000000" w:themeColor="text1"/>
        </w:rPr>
        <w:t xml:space="preserve">, and around 620,000 farmers trained at communities level, including on-site </w:t>
      </w:r>
      <w:r w:rsidR="000D5416" w:rsidRPr="009872A5">
        <w:rPr>
          <w:rFonts w:eastAsiaTheme="majorEastAsia" w:cs="Times New Roman"/>
          <w:bCs/>
          <w:color w:val="000000" w:themeColor="text1"/>
        </w:rPr>
        <w:t xml:space="preserve">training, </w:t>
      </w:r>
      <w:r w:rsidRPr="009872A5">
        <w:rPr>
          <w:rFonts w:eastAsiaTheme="majorEastAsia" w:cs="Times New Roman"/>
          <w:bCs/>
          <w:color w:val="000000" w:themeColor="text1"/>
        </w:rPr>
        <w:t xml:space="preserve">which </w:t>
      </w:r>
      <w:r w:rsidRPr="009872A5">
        <w:rPr>
          <w:rFonts w:eastAsiaTheme="minorHAnsi" w:cs="Times New Roman"/>
        </w:rPr>
        <w:t>promoted the project's techniques and research findings</w:t>
      </w:r>
      <w:r w:rsidRPr="009872A5">
        <w:rPr>
          <w:rFonts w:cs="Times New Roman"/>
        </w:rPr>
        <w:t xml:space="preserve">. Training covered forest design and establishment, financial management, fertilizer use, tending, and pest and disease control, among other topics. About 92 percent of surveyed project beneficiaries reported in surveys for the project M&amp;E program that they obtained skills and knowledge from the training, and 85 percent reported that their working efficiency had increased as a result. In addition to formal training, </w:t>
      </w:r>
      <w:r w:rsidRPr="009872A5">
        <w:rPr>
          <w:rFonts w:cs="Times New Roman"/>
          <w:i/>
        </w:rPr>
        <w:t>ad hoc</w:t>
      </w:r>
      <w:r w:rsidRPr="009872A5">
        <w:rPr>
          <w:rFonts w:cs="Times New Roman"/>
        </w:rPr>
        <w:t xml:space="preserve"> field training was provided through a network of demonstration forests that were established by the project in each of the 22 project counties.</w:t>
      </w:r>
    </w:p>
    <w:p w14:paraId="656BE9A5" w14:textId="77777777" w:rsidR="008E4B4D" w:rsidRPr="009872A5" w:rsidRDefault="008E4B4D" w:rsidP="0006591C">
      <w:pPr>
        <w:pStyle w:val="ListParagraph"/>
        <w:spacing w:after="0" w:line="240" w:lineRule="auto"/>
        <w:ind w:left="0"/>
        <w:contextualSpacing w:val="0"/>
        <w:jc w:val="both"/>
        <w:rPr>
          <w:rFonts w:cs="Times New Roman"/>
          <w:color w:val="000000" w:themeColor="text1"/>
          <w:szCs w:val="24"/>
        </w:rPr>
      </w:pPr>
    </w:p>
    <w:p w14:paraId="1854A9D9" w14:textId="50646460" w:rsidR="00667FD6" w:rsidRPr="009872A5" w:rsidRDefault="00AF6846"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The project has been closed in December 2018 and t</w:t>
      </w:r>
      <w:r w:rsidR="00703161" w:rsidRPr="009872A5">
        <w:rPr>
          <w:rFonts w:cs="Times New Roman"/>
          <w:color w:val="000000" w:themeColor="text1"/>
          <w:szCs w:val="24"/>
        </w:rPr>
        <w:t>he project</w:t>
      </w:r>
      <w:r w:rsidR="005D1B2D" w:rsidRPr="009872A5">
        <w:rPr>
          <w:rFonts w:cs="Times New Roman"/>
          <w:color w:val="000000" w:themeColor="text1"/>
          <w:szCs w:val="24"/>
        </w:rPr>
        <w:t>’s</w:t>
      </w:r>
      <w:r w:rsidR="00703161" w:rsidRPr="009872A5">
        <w:rPr>
          <w:rFonts w:cs="Times New Roman"/>
          <w:color w:val="000000" w:themeColor="text1"/>
          <w:szCs w:val="24"/>
        </w:rPr>
        <w:t xml:space="preserve"> ICR </w:t>
      </w:r>
      <w:r w:rsidRPr="009872A5">
        <w:rPr>
          <w:rFonts w:cs="Times New Roman"/>
          <w:color w:val="000000" w:themeColor="text1"/>
          <w:szCs w:val="24"/>
        </w:rPr>
        <w:t>was</w:t>
      </w:r>
      <w:r w:rsidR="003E76D9" w:rsidRPr="009872A5">
        <w:rPr>
          <w:rFonts w:cs="Times New Roman"/>
          <w:color w:val="000000" w:themeColor="text1"/>
          <w:szCs w:val="24"/>
        </w:rPr>
        <w:t xml:space="preserve"> prepared</w:t>
      </w:r>
      <w:r w:rsidRPr="009872A5">
        <w:rPr>
          <w:rFonts w:cs="Times New Roman"/>
          <w:color w:val="000000" w:themeColor="text1"/>
          <w:szCs w:val="24"/>
        </w:rPr>
        <w:t xml:space="preserve">, which </w:t>
      </w:r>
      <w:r w:rsidR="003E76D9" w:rsidRPr="009872A5">
        <w:rPr>
          <w:rFonts w:cs="Times New Roman"/>
          <w:color w:val="000000" w:themeColor="text1"/>
          <w:szCs w:val="24"/>
        </w:rPr>
        <w:t xml:space="preserve">is </w:t>
      </w:r>
      <w:r w:rsidRPr="009872A5">
        <w:rPr>
          <w:rFonts w:cs="Times New Roman"/>
          <w:color w:val="000000" w:themeColor="text1"/>
          <w:szCs w:val="24"/>
        </w:rPr>
        <w:t xml:space="preserve">rated as </w:t>
      </w:r>
      <w:r w:rsidR="005E3DF5" w:rsidRPr="009872A5">
        <w:rPr>
          <w:rFonts w:cs="Times New Roman"/>
          <w:color w:val="000000" w:themeColor="text1"/>
          <w:szCs w:val="24"/>
        </w:rPr>
        <w:t>Higley Satisfactory</w:t>
      </w:r>
      <w:r w:rsidR="00703161" w:rsidRPr="009872A5">
        <w:rPr>
          <w:rFonts w:cs="Times New Roman"/>
          <w:color w:val="000000" w:themeColor="text1"/>
          <w:szCs w:val="24"/>
        </w:rPr>
        <w:t>.</w:t>
      </w:r>
    </w:p>
    <w:p w14:paraId="6A148435" w14:textId="77777777" w:rsidR="00FB4305" w:rsidRPr="009872A5" w:rsidRDefault="00FB4305" w:rsidP="0006591C">
      <w:pPr>
        <w:spacing w:after="0" w:line="240" w:lineRule="auto"/>
        <w:jc w:val="both"/>
        <w:rPr>
          <w:rFonts w:cs="Times New Roman"/>
          <w:b/>
          <w:szCs w:val="24"/>
          <w:lang w:val="en-US"/>
        </w:rPr>
      </w:pPr>
    </w:p>
    <w:p w14:paraId="0304B943" w14:textId="4B4F4DB1" w:rsidR="009911A4" w:rsidRPr="009872A5" w:rsidRDefault="00046666" w:rsidP="0006591C">
      <w:pPr>
        <w:spacing w:after="0" w:line="240" w:lineRule="auto"/>
        <w:jc w:val="both"/>
        <w:rPr>
          <w:rFonts w:cs="Times New Roman"/>
          <w:color w:val="000000" w:themeColor="text1"/>
          <w:szCs w:val="24"/>
          <w:lang w:val="en-US"/>
        </w:rPr>
      </w:pPr>
      <w:r w:rsidRPr="009872A5">
        <w:rPr>
          <w:rFonts w:cs="Times New Roman"/>
          <w:b/>
          <w:color w:val="000000" w:themeColor="text1"/>
          <w:szCs w:val="24"/>
          <w:lang w:val="en-US"/>
        </w:rPr>
        <w:t>Project Ac</w:t>
      </w:r>
      <w:r w:rsidR="00EB61C4" w:rsidRPr="009872A5">
        <w:rPr>
          <w:rFonts w:cs="Times New Roman"/>
          <w:b/>
          <w:color w:val="000000" w:themeColor="text1"/>
          <w:szCs w:val="24"/>
          <w:lang w:val="en-US"/>
        </w:rPr>
        <w:t>hievement</w:t>
      </w:r>
    </w:p>
    <w:p w14:paraId="77C4E299" w14:textId="77777777" w:rsidR="008E4B4D" w:rsidRPr="009872A5" w:rsidRDefault="008E4B4D" w:rsidP="0006591C">
      <w:pPr>
        <w:pStyle w:val="ListParagraph"/>
        <w:spacing w:after="0" w:line="240" w:lineRule="auto"/>
        <w:ind w:left="0"/>
        <w:contextualSpacing w:val="0"/>
        <w:jc w:val="both"/>
        <w:rPr>
          <w:rFonts w:cs="Times New Roman"/>
          <w:color w:val="000000" w:themeColor="text1"/>
          <w:szCs w:val="24"/>
        </w:rPr>
      </w:pPr>
    </w:p>
    <w:p w14:paraId="4ABBBD41" w14:textId="40ACD1EF" w:rsidR="00122AA9" w:rsidRPr="009872A5" w:rsidRDefault="008F7B73" w:rsidP="00610F07">
      <w:pPr>
        <w:pStyle w:val="ListParagraph"/>
        <w:numPr>
          <w:ilvl w:val="0"/>
          <w:numId w:val="9"/>
        </w:numPr>
        <w:spacing w:after="0" w:line="240" w:lineRule="auto"/>
        <w:ind w:left="0" w:firstLine="0"/>
        <w:contextualSpacing w:val="0"/>
        <w:jc w:val="both"/>
        <w:rPr>
          <w:rFonts w:cs="Times New Roman"/>
          <w:bCs/>
        </w:rPr>
      </w:pPr>
      <w:r w:rsidRPr="009872A5">
        <w:rPr>
          <w:rFonts w:cs="Times New Roman"/>
          <w:color w:val="000000" w:themeColor="text1"/>
          <w:szCs w:val="24"/>
        </w:rPr>
        <w:t>Close-to-</w:t>
      </w:r>
      <w:r w:rsidR="00FB4305" w:rsidRPr="009872A5">
        <w:rPr>
          <w:rFonts w:cs="Times New Roman"/>
          <w:color w:val="000000" w:themeColor="text1"/>
          <w:szCs w:val="24"/>
        </w:rPr>
        <w:t xml:space="preserve">nature forest management approaches were adopted. </w:t>
      </w:r>
      <w:r w:rsidR="001C2BA9" w:rsidRPr="009872A5">
        <w:rPr>
          <w:rFonts w:cs="Times New Roman"/>
          <w:color w:val="000000" w:themeColor="text1"/>
          <w:szCs w:val="24"/>
        </w:rPr>
        <w:t xml:space="preserve">Of the </w:t>
      </w:r>
      <w:r w:rsidR="00757C30" w:rsidRPr="009872A5">
        <w:rPr>
          <w:rFonts w:cs="Times New Roman"/>
          <w:color w:val="000000" w:themeColor="text1"/>
          <w:szCs w:val="24"/>
        </w:rPr>
        <w:t>eight</w:t>
      </w:r>
      <w:r w:rsidR="00FB4305" w:rsidRPr="009872A5">
        <w:rPr>
          <w:rFonts w:cs="Times New Roman"/>
          <w:color w:val="000000" w:themeColor="text1"/>
          <w:szCs w:val="24"/>
        </w:rPr>
        <w:t xml:space="preserve"> planting and </w:t>
      </w:r>
      <w:r w:rsidR="001C25C5" w:rsidRPr="009872A5">
        <w:rPr>
          <w:rFonts w:cs="Times New Roman"/>
          <w:color w:val="000000" w:themeColor="text1"/>
          <w:szCs w:val="24"/>
        </w:rPr>
        <w:t>forest management models developed</w:t>
      </w:r>
      <w:r w:rsidR="001C2BA9" w:rsidRPr="009872A5">
        <w:rPr>
          <w:rFonts w:cs="Times New Roman"/>
          <w:color w:val="000000" w:themeColor="text1"/>
          <w:szCs w:val="24"/>
        </w:rPr>
        <w:t xml:space="preserve"> under the project</w:t>
      </w:r>
      <w:r w:rsidR="001C25C5" w:rsidRPr="009872A5">
        <w:rPr>
          <w:rFonts w:cs="Times New Roman"/>
          <w:color w:val="000000" w:themeColor="text1"/>
          <w:szCs w:val="24"/>
        </w:rPr>
        <w:t xml:space="preserve">, </w:t>
      </w:r>
      <w:r w:rsidR="00757C30" w:rsidRPr="009872A5">
        <w:rPr>
          <w:rFonts w:cs="Times New Roman"/>
          <w:color w:val="000000" w:themeColor="text1"/>
          <w:szCs w:val="24"/>
        </w:rPr>
        <w:t xml:space="preserve">four </w:t>
      </w:r>
      <w:r w:rsidR="001C2BA9" w:rsidRPr="009872A5">
        <w:rPr>
          <w:rFonts w:cs="Times New Roman"/>
          <w:color w:val="000000" w:themeColor="text1"/>
          <w:szCs w:val="24"/>
        </w:rPr>
        <w:t xml:space="preserve">were </w:t>
      </w:r>
      <w:r w:rsidR="001C25C5" w:rsidRPr="009872A5">
        <w:rPr>
          <w:rFonts w:cs="Times New Roman"/>
          <w:color w:val="000000" w:themeColor="text1"/>
          <w:szCs w:val="24"/>
        </w:rPr>
        <w:t xml:space="preserve">for the replanting of completely destroyed areas and </w:t>
      </w:r>
      <w:r w:rsidR="00757C30" w:rsidRPr="009872A5">
        <w:rPr>
          <w:rFonts w:cs="Times New Roman"/>
          <w:color w:val="000000" w:themeColor="text1"/>
          <w:szCs w:val="24"/>
        </w:rPr>
        <w:t xml:space="preserve">four </w:t>
      </w:r>
      <w:r w:rsidRPr="009872A5">
        <w:rPr>
          <w:rFonts w:cs="Times New Roman"/>
          <w:color w:val="000000" w:themeColor="text1"/>
          <w:szCs w:val="24"/>
        </w:rPr>
        <w:t xml:space="preserve">were </w:t>
      </w:r>
      <w:r w:rsidR="001C25C5" w:rsidRPr="009872A5">
        <w:rPr>
          <w:rFonts w:cs="Times New Roman"/>
          <w:color w:val="000000" w:themeColor="text1"/>
          <w:szCs w:val="24"/>
        </w:rPr>
        <w:t>for the enrichment planting and tending of natural regeneration in partially destroyed areas</w:t>
      </w:r>
      <w:r w:rsidR="004B554A" w:rsidRPr="009872A5">
        <w:rPr>
          <w:rFonts w:cs="Times New Roman"/>
          <w:color w:val="000000" w:themeColor="text1"/>
          <w:szCs w:val="24"/>
        </w:rPr>
        <w:t xml:space="preserve">, with </w:t>
      </w:r>
      <w:r w:rsidR="001C25C5" w:rsidRPr="009872A5">
        <w:rPr>
          <w:rFonts w:cs="Times New Roman"/>
          <w:color w:val="000000" w:themeColor="text1"/>
          <w:szCs w:val="24"/>
        </w:rPr>
        <w:t>the aim being to improve species composition, diversify stand structure</w:t>
      </w:r>
      <w:r w:rsidR="00757C30" w:rsidRPr="009872A5">
        <w:rPr>
          <w:rFonts w:cs="Times New Roman"/>
          <w:color w:val="000000" w:themeColor="text1"/>
          <w:szCs w:val="24"/>
        </w:rPr>
        <w:t>,</w:t>
      </w:r>
      <w:r w:rsidR="001C25C5" w:rsidRPr="009872A5">
        <w:rPr>
          <w:rFonts w:cs="Times New Roman"/>
          <w:color w:val="000000" w:themeColor="text1"/>
          <w:szCs w:val="24"/>
        </w:rPr>
        <w:t xml:space="preserve"> </w:t>
      </w:r>
      <w:r w:rsidR="00FC2419" w:rsidRPr="009872A5">
        <w:rPr>
          <w:rFonts w:cs="Times New Roman"/>
          <w:color w:val="000000" w:themeColor="text1"/>
          <w:szCs w:val="24"/>
        </w:rPr>
        <w:t>promote natural regeneration</w:t>
      </w:r>
      <w:r w:rsidRPr="009872A5">
        <w:rPr>
          <w:rFonts w:cs="Times New Roman"/>
          <w:color w:val="000000" w:themeColor="text1"/>
          <w:szCs w:val="24"/>
        </w:rPr>
        <w:t>,</w:t>
      </w:r>
      <w:r w:rsidR="00FC2419" w:rsidRPr="009872A5">
        <w:rPr>
          <w:rFonts w:cs="Times New Roman"/>
          <w:color w:val="000000" w:themeColor="text1"/>
          <w:szCs w:val="24"/>
        </w:rPr>
        <w:t xml:space="preserve"> </w:t>
      </w:r>
      <w:r w:rsidR="001C25C5" w:rsidRPr="009872A5">
        <w:rPr>
          <w:rFonts w:cs="Times New Roman"/>
          <w:color w:val="000000" w:themeColor="text1"/>
          <w:szCs w:val="24"/>
        </w:rPr>
        <w:t xml:space="preserve">and enhance the multifunctionality of stands. The management model for priority ecological forest areas such as water and soil conservation used the </w:t>
      </w:r>
      <w:r w:rsidR="00C02A06" w:rsidRPr="009872A5">
        <w:rPr>
          <w:rFonts w:cs="Times New Roman"/>
          <w:color w:val="000000" w:themeColor="text1"/>
          <w:szCs w:val="24"/>
        </w:rPr>
        <w:t>“</w:t>
      </w:r>
      <w:r w:rsidR="001C25C5" w:rsidRPr="009872A5">
        <w:rPr>
          <w:rFonts w:cs="Times New Roman"/>
          <w:color w:val="000000" w:themeColor="text1"/>
          <w:szCs w:val="24"/>
        </w:rPr>
        <w:t xml:space="preserve">target </w:t>
      </w:r>
      <w:r w:rsidR="00C02A06" w:rsidRPr="009872A5">
        <w:rPr>
          <w:rFonts w:cs="Times New Roman"/>
          <w:color w:val="000000" w:themeColor="text1"/>
          <w:szCs w:val="24"/>
        </w:rPr>
        <w:t xml:space="preserve">tree” </w:t>
      </w:r>
      <w:r w:rsidR="001C25C5" w:rsidRPr="009872A5">
        <w:rPr>
          <w:rFonts w:cs="Times New Roman"/>
          <w:color w:val="000000" w:themeColor="text1"/>
          <w:szCs w:val="24"/>
        </w:rPr>
        <w:t xml:space="preserve">and </w:t>
      </w:r>
      <w:r w:rsidR="00C02A06" w:rsidRPr="009872A5">
        <w:rPr>
          <w:rFonts w:cs="Times New Roman"/>
          <w:color w:val="000000" w:themeColor="text1"/>
          <w:szCs w:val="24"/>
        </w:rPr>
        <w:t>“</w:t>
      </w:r>
      <w:r w:rsidR="001C25C5" w:rsidRPr="009872A5">
        <w:rPr>
          <w:rFonts w:cs="Times New Roman"/>
          <w:color w:val="000000" w:themeColor="text1"/>
          <w:szCs w:val="24"/>
        </w:rPr>
        <w:t>selective cut/</w:t>
      </w:r>
      <w:r w:rsidR="00C02A06" w:rsidRPr="009872A5">
        <w:rPr>
          <w:rFonts w:cs="Times New Roman"/>
          <w:color w:val="000000" w:themeColor="text1"/>
          <w:szCs w:val="24"/>
        </w:rPr>
        <w:t xml:space="preserve">tending” </w:t>
      </w:r>
      <w:r w:rsidR="001C25C5" w:rsidRPr="009872A5">
        <w:rPr>
          <w:rFonts w:cs="Times New Roman"/>
          <w:color w:val="000000" w:themeColor="text1"/>
          <w:szCs w:val="24"/>
        </w:rPr>
        <w:t>system piloted by the Sino</w:t>
      </w:r>
      <w:r w:rsidR="00A32F2D" w:rsidRPr="009872A5">
        <w:rPr>
          <w:rFonts w:cs="Times New Roman"/>
          <w:color w:val="000000" w:themeColor="text1"/>
          <w:szCs w:val="24"/>
        </w:rPr>
        <w:t>-</w:t>
      </w:r>
      <w:r w:rsidR="001C25C5" w:rsidRPr="009872A5">
        <w:rPr>
          <w:rFonts w:cs="Times New Roman"/>
          <w:color w:val="000000" w:themeColor="text1"/>
          <w:szCs w:val="24"/>
        </w:rPr>
        <w:t>German project</w:t>
      </w:r>
      <w:r w:rsidR="00A32F2D" w:rsidRPr="009872A5">
        <w:rPr>
          <w:rFonts w:cs="Times New Roman"/>
          <w:color w:val="000000" w:themeColor="text1"/>
          <w:szCs w:val="24"/>
        </w:rPr>
        <w:t xml:space="preserve">s. </w:t>
      </w:r>
      <w:r w:rsidR="001C25C5" w:rsidRPr="009872A5">
        <w:rPr>
          <w:rFonts w:cs="Times New Roman"/>
          <w:color w:val="000000" w:themeColor="text1"/>
          <w:szCs w:val="24"/>
        </w:rPr>
        <w:t>In lower</w:t>
      </w:r>
      <w:r w:rsidR="00757C30" w:rsidRPr="009872A5">
        <w:rPr>
          <w:rFonts w:cs="Times New Roman"/>
          <w:color w:val="000000" w:themeColor="text1"/>
          <w:szCs w:val="24"/>
        </w:rPr>
        <w:t>-</w:t>
      </w:r>
      <w:r w:rsidR="001C25C5" w:rsidRPr="009872A5">
        <w:rPr>
          <w:rFonts w:cs="Times New Roman"/>
          <w:color w:val="000000" w:themeColor="text1"/>
          <w:szCs w:val="24"/>
        </w:rPr>
        <w:t xml:space="preserve">priority ecological forests, </w:t>
      </w:r>
      <w:r w:rsidR="00C02A06" w:rsidRPr="009872A5">
        <w:rPr>
          <w:rFonts w:cs="Times New Roman"/>
          <w:color w:val="000000" w:themeColor="text1"/>
          <w:szCs w:val="24"/>
        </w:rPr>
        <w:t>“</w:t>
      </w:r>
      <w:r w:rsidR="001C25C5" w:rsidRPr="009872A5">
        <w:rPr>
          <w:rFonts w:cs="Times New Roman"/>
          <w:color w:val="000000" w:themeColor="text1"/>
          <w:szCs w:val="24"/>
        </w:rPr>
        <w:t>small-area mosaic clear-</w:t>
      </w:r>
      <w:r w:rsidR="00C02A06" w:rsidRPr="009872A5">
        <w:rPr>
          <w:rFonts w:cs="Times New Roman"/>
          <w:color w:val="000000" w:themeColor="text1"/>
          <w:szCs w:val="24"/>
        </w:rPr>
        <w:t xml:space="preserve">cuts” </w:t>
      </w:r>
      <w:r w:rsidR="001C25C5" w:rsidRPr="009872A5">
        <w:rPr>
          <w:rFonts w:cs="Times New Roman"/>
          <w:color w:val="000000" w:themeColor="text1"/>
          <w:szCs w:val="24"/>
        </w:rPr>
        <w:t xml:space="preserve">were used. To restore degraded forests with large gaps, </w:t>
      </w:r>
      <w:r w:rsidR="00C02A06" w:rsidRPr="009872A5">
        <w:rPr>
          <w:rFonts w:cs="Times New Roman"/>
          <w:color w:val="000000" w:themeColor="text1"/>
          <w:szCs w:val="24"/>
        </w:rPr>
        <w:t>“</w:t>
      </w:r>
      <w:r w:rsidR="001C25C5" w:rsidRPr="009872A5">
        <w:rPr>
          <w:rFonts w:cs="Times New Roman"/>
          <w:color w:val="000000" w:themeColor="text1"/>
          <w:szCs w:val="24"/>
        </w:rPr>
        <w:t>mixed</w:t>
      </w:r>
      <w:r w:rsidR="005726DA" w:rsidRPr="009872A5">
        <w:rPr>
          <w:rFonts w:cs="Times New Roman"/>
          <w:color w:val="000000" w:themeColor="text1"/>
          <w:szCs w:val="24"/>
        </w:rPr>
        <w:t>-</w:t>
      </w:r>
      <w:r w:rsidR="001C25C5" w:rsidRPr="009872A5">
        <w:rPr>
          <w:rFonts w:cs="Times New Roman"/>
          <w:color w:val="000000" w:themeColor="text1"/>
          <w:szCs w:val="24"/>
        </w:rPr>
        <w:t xml:space="preserve">species gap </w:t>
      </w:r>
      <w:r w:rsidR="00C02A06" w:rsidRPr="009872A5">
        <w:rPr>
          <w:rFonts w:cs="Times New Roman"/>
          <w:color w:val="000000" w:themeColor="text1"/>
          <w:szCs w:val="24"/>
        </w:rPr>
        <w:t xml:space="preserve">planting” </w:t>
      </w:r>
      <w:r w:rsidR="001C25C5" w:rsidRPr="009872A5">
        <w:rPr>
          <w:rFonts w:cs="Times New Roman"/>
          <w:color w:val="000000" w:themeColor="text1"/>
          <w:szCs w:val="24"/>
        </w:rPr>
        <w:t>was used</w:t>
      </w:r>
      <w:r w:rsidRPr="009872A5">
        <w:rPr>
          <w:rFonts w:cs="Times New Roman"/>
          <w:color w:val="000000" w:themeColor="text1"/>
          <w:szCs w:val="24"/>
        </w:rPr>
        <w:t>,</w:t>
      </w:r>
      <w:r w:rsidR="001C25C5" w:rsidRPr="009872A5">
        <w:rPr>
          <w:rFonts w:cs="Times New Roman"/>
          <w:color w:val="000000" w:themeColor="text1"/>
          <w:szCs w:val="24"/>
        </w:rPr>
        <w:t xml:space="preserve"> while </w:t>
      </w:r>
      <w:r w:rsidR="00C02A06" w:rsidRPr="009872A5">
        <w:rPr>
          <w:rFonts w:cs="Times New Roman"/>
          <w:color w:val="000000" w:themeColor="text1"/>
          <w:szCs w:val="24"/>
        </w:rPr>
        <w:t>“</w:t>
      </w:r>
      <w:r w:rsidR="001C25C5" w:rsidRPr="009872A5">
        <w:rPr>
          <w:rFonts w:cs="Times New Roman"/>
          <w:color w:val="000000" w:themeColor="text1"/>
          <w:szCs w:val="24"/>
        </w:rPr>
        <w:t xml:space="preserve">alternate line planting of species </w:t>
      </w:r>
      <w:r w:rsidR="00C02A06" w:rsidRPr="009872A5">
        <w:rPr>
          <w:rFonts w:cs="Times New Roman"/>
          <w:color w:val="000000" w:themeColor="text1"/>
          <w:szCs w:val="24"/>
        </w:rPr>
        <w:t xml:space="preserve">mixtures” </w:t>
      </w:r>
      <w:r w:rsidR="001C25C5" w:rsidRPr="009872A5">
        <w:rPr>
          <w:rFonts w:cs="Times New Roman"/>
          <w:color w:val="000000" w:themeColor="text1"/>
          <w:szCs w:val="24"/>
        </w:rPr>
        <w:t>was used to restore open woodland. In all cases, land preparation, planting, fertilization, weeding</w:t>
      </w:r>
      <w:r w:rsidR="00757C30" w:rsidRPr="009872A5">
        <w:rPr>
          <w:rFonts w:cs="Times New Roman"/>
          <w:color w:val="000000" w:themeColor="text1"/>
          <w:szCs w:val="24"/>
        </w:rPr>
        <w:t>,</w:t>
      </w:r>
      <w:r w:rsidR="001C25C5" w:rsidRPr="009872A5">
        <w:rPr>
          <w:rFonts w:cs="Times New Roman"/>
          <w:color w:val="000000" w:themeColor="text1"/>
          <w:szCs w:val="24"/>
        </w:rPr>
        <w:t xml:space="preserve"> and tending were carried out in accordance with </w:t>
      </w:r>
      <w:r w:rsidR="001C2BA9" w:rsidRPr="009872A5">
        <w:rPr>
          <w:rFonts w:cs="Times New Roman"/>
          <w:color w:val="000000" w:themeColor="text1"/>
          <w:szCs w:val="24"/>
        </w:rPr>
        <w:t>prescriptions prepared for the</w:t>
      </w:r>
      <w:r w:rsidR="00493B3C" w:rsidRPr="009872A5">
        <w:rPr>
          <w:rFonts w:cs="Times New Roman"/>
          <w:color w:val="000000" w:themeColor="text1"/>
          <w:szCs w:val="24"/>
        </w:rPr>
        <w:t xml:space="preserve"> </w:t>
      </w:r>
      <w:r w:rsidR="00A32F2D" w:rsidRPr="009872A5">
        <w:rPr>
          <w:rFonts w:cs="Times New Roman"/>
          <w:color w:val="000000" w:themeColor="text1"/>
          <w:szCs w:val="24"/>
        </w:rPr>
        <w:t>technical models</w:t>
      </w:r>
      <w:r w:rsidR="001C25C5" w:rsidRPr="009872A5">
        <w:rPr>
          <w:rFonts w:cs="Times New Roman"/>
          <w:color w:val="000000" w:themeColor="text1"/>
          <w:szCs w:val="24"/>
        </w:rPr>
        <w:t>.</w:t>
      </w:r>
    </w:p>
    <w:p w14:paraId="6FCE0B24" w14:textId="77777777" w:rsidR="004B554A" w:rsidRPr="009872A5" w:rsidRDefault="004B554A" w:rsidP="0006591C">
      <w:pPr>
        <w:pStyle w:val="ListParagraph"/>
        <w:spacing w:after="0" w:line="240" w:lineRule="auto"/>
        <w:ind w:left="0"/>
        <w:contextualSpacing w:val="0"/>
        <w:jc w:val="both"/>
        <w:rPr>
          <w:rFonts w:cs="Times New Roman"/>
          <w:color w:val="000000" w:themeColor="text1"/>
          <w:szCs w:val="24"/>
        </w:rPr>
      </w:pPr>
    </w:p>
    <w:p w14:paraId="2BE30442" w14:textId="61B3A1F1" w:rsidR="00DC0B60" w:rsidRPr="009872A5" w:rsidRDefault="00FC2419"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szCs w:val="24"/>
          <w:lang w:val="en-GB"/>
        </w:rPr>
        <w:t xml:space="preserve">Diversified </w:t>
      </w:r>
      <w:r w:rsidR="004B554A" w:rsidRPr="009872A5">
        <w:rPr>
          <w:rFonts w:cs="Times New Roman"/>
          <w:szCs w:val="24"/>
          <w:lang w:val="en-GB"/>
        </w:rPr>
        <w:t>species planting</w:t>
      </w:r>
      <w:r w:rsidRPr="009872A5">
        <w:rPr>
          <w:rFonts w:cs="Times New Roman"/>
          <w:szCs w:val="24"/>
          <w:lang w:val="en-GB"/>
        </w:rPr>
        <w:t xml:space="preserve"> and long-term forest management</w:t>
      </w:r>
      <w:r w:rsidR="004B554A" w:rsidRPr="009872A5">
        <w:rPr>
          <w:rFonts w:cs="Times New Roman"/>
          <w:szCs w:val="24"/>
          <w:lang w:val="en-GB"/>
        </w:rPr>
        <w:t xml:space="preserve"> under the Project has improved the</w:t>
      </w:r>
      <w:r w:rsidR="004B554A" w:rsidRPr="009872A5">
        <w:rPr>
          <w:rFonts w:cs="Times New Roman"/>
          <w:szCs w:val="24"/>
        </w:rPr>
        <w:t xml:space="preserve"> resilience and environmental function of ice-</w:t>
      </w:r>
      <w:r w:rsidR="008F7B73" w:rsidRPr="009872A5">
        <w:rPr>
          <w:rFonts w:cs="Times New Roman"/>
          <w:szCs w:val="24"/>
        </w:rPr>
        <w:t>storm-</w:t>
      </w:r>
      <w:r w:rsidR="004B554A" w:rsidRPr="009872A5">
        <w:rPr>
          <w:rFonts w:cs="Times New Roman"/>
          <w:szCs w:val="24"/>
        </w:rPr>
        <w:t>damaged ecological forest plantations in line with the PDO</w:t>
      </w:r>
      <w:r w:rsidR="00E27C34" w:rsidRPr="009872A5">
        <w:rPr>
          <w:rFonts w:cs="Times New Roman"/>
          <w:szCs w:val="24"/>
        </w:rPr>
        <w:t xml:space="preserve">. </w:t>
      </w:r>
      <w:r w:rsidR="004B554A" w:rsidRPr="009872A5">
        <w:rPr>
          <w:rFonts w:cs="Times New Roman"/>
          <w:szCs w:val="24"/>
          <w:lang w:val="en-GB"/>
        </w:rPr>
        <w:t xml:space="preserve">More broadly, the </w:t>
      </w:r>
      <w:r w:rsidR="008F7B73" w:rsidRPr="009872A5">
        <w:rPr>
          <w:rFonts w:cs="Times New Roman"/>
          <w:szCs w:val="24"/>
          <w:lang w:val="en-GB"/>
        </w:rPr>
        <w:t xml:space="preserve">project </w:t>
      </w:r>
      <w:r w:rsidR="004B554A" w:rsidRPr="009872A5">
        <w:rPr>
          <w:rFonts w:cs="Times New Roman"/>
          <w:szCs w:val="24"/>
          <w:lang w:val="en-GB"/>
        </w:rPr>
        <w:t xml:space="preserve">has succeeded in precipitating a change in focus from traditional timber plantation for production to </w:t>
      </w:r>
      <w:r w:rsidR="008F7B73" w:rsidRPr="009872A5">
        <w:rPr>
          <w:rFonts w:cs="Times New Roman"/>
          <w:szCs w:val="24"/>
          <w:lang w:val="en-GB"/>
        </w:rPr>
        <w:t>close-to-</w:t>
      </w:r>
      <w:r w:rsidR="00FB4305" w:rsidRPr="009872A5">
        <w:rPr>
          <w:rFonts w:cs="Times New Roman"/>
          <w:szCs w:val="24"/>
          <w:lang w:val="en-GB"/>
        </w:rPr>
        <w:t>natural management approaches</w:t>
      </w:r>
      <w:r w:rsidR="004B554A" w:rsidRPr="009872A5">
        <w:rPr>
          <w:rFonts w:cs="Times New Roman"/>
          <w:szCs w:val="24"/>
          <w:lang w:val="en-GB"/>
        </w:rPr>
        <w:t xml:space="preserve"> for environmental services provision in the Hunan forestry sector.</w:t>
      </w:r>
      <w:r w:rsidR="004B554A" w:rsidRPr="009872A5">
        <w:rPr>
          <w:rFonts w:cs="Times New Roman"/>
          <w:szCs w:val="24"/>
        </w:rPr>
        <w:t xml:space="preserve"> By diversifying tree species in the forest stand and structure and protecting understory vegetation, stand resilience has been strengthened and ecological function and carbon sequestration have been improved. </w:t>
      </w:r>
    </w:p>
    <w:p w14:paraId="5F6969ED" w14:textId="77777777" w:rsidR="00DC0B60" w:rsidRPr="009872A5" w:rsidRDefault="00DC0B60" w:rsidP="0006591C">
      <w:pPr>
        <w:pStyle w:val="ListParagraph"/>
        <w:spacing w:after="0" w:line="240" w:lineRule="auto"/>
        <w:ind w:left="0"/>
        <w:contextualSpacing w:val="0"/>
        <w:jc w:val="both"/>
        <w:rPr>
          <w:rFonts w:cs="Times New Roman"/>
          <w:color w:val="000000" w:themeColor="text1"/>
          <w:szCs w:val="24"/>
        </w:rPr>
      </w:pPr>
    </w:p>
    <w:p w14:paraId="75C3F975" w14:textId="3C2C76D4" w:rsidR="008F41BE" w:rsidRPr="009872A5" w:rsidRDefault="00DC0B60" w:rsidP="001C474C">
      <w:pPr>
        <w:pStyle w:val="ListParagraph"/>
        <w:numPr>
          <w:ilvl w:val="0"/>
          <w:numId w:val="9"/>
        </w:numPr>
        <w:spacing w:after="0" w:line="240" w:lineRule="auto"/>
        <w:ind w:left="0" w:firstLine="0"/>
        <w:contextualSpacing w:val="0"/>
        <w:jc w:val="both"/>
        <w:rPr>
          <w:rFonts w:cs="Times New Roman"/>
          <w:szCs w:val="24"/>
        </w:rPr>
      </w:pPr>
      <w:r w:rsidRPr="009872A5">
        <w:rPr>
          <w:rFonts w:cs="Times New Roman"/>
          <w:color w:val="000000" w:themeColor="text1"/>
          <w:szCs w:val="24"/>
        </w:rPr>
        <w:t>Ana</w:t>
      </w:r>
      <w:r w:rsidR="008F41BE" w:rsidRPr="009872A5">
        <w:rPr>
          <w:rFonts w:cs="Times New Roman"/>
          <w:color w:val="000000" w:themeColor="text1"/>
          <w:szCs w:val="24"/>
        </w:rPr>
        <w:t>lysis</w:t>
      </w:r>
      <w:r w:rsidRPr="009872A5">
        <w:rPr>
          <w:rFonts w:cs="Times New Roman"/>
          <w:color w:val="000000" w:themeColor="text1"/>
          <w:szCs w:val="24"/>
        </w:rPr>
        <w:t xml:space="preserve"> was carried out on carbon sequestration uptake of different models by the Hunan Academy of Forestry </w:t>
      </w:r>
      <w:r w:rsidR="00846A6F" w:rsidRPr="009872A5">
        <w:rPr>
          <w:rFonts w:cs="Times New Roman"/>
          <w:color w:val="000000" w:themeColor="text1"/>
          <w:szCs w:val="24"/>
        </w:rPr>
        <w:t xml:space="preserve">and the results </w:t>
      </w:r>
      <w:r w:rsidR="00951EFB" w:rsidRPr="009872A5">
        <w:rPr>
          <w:rFonts w:cs="Times New Roman"/>
          <w:color w:val="000000" w:themeColor="text1"/>
          <w:szCs w:val="24"/>
        </w:rPr>
        <w:t>show that the carbon sequestration rates in mixed-species stands are higher than those in conifer monocultures</w:t>
      </w:r>
      <w:r w:rsidR="00D6286D" w:rsidRPr="009872A5">
        <w:rPr>
          <w:rFonts w:cs="Times New Roman"/>
          <w:color w:val="000000" w:themeColor="text1"/>
          <w:szCs w:val="24"/>
        </w:rPr>
        <w:t>;</w:t>
      </w:r>
      <w:r w:rsidR="00846A6F" w:rsidRPr="009872A5">
        <w:rPr>
          <w:rFonts w:cs="Times New Roman"/>
          <w:color w:val="000000" w:themeColor="text1"/>
          <w:szCs w:val="24"/>
        </w:rPr>
        <w:t xml:space="preserve"> the project monitoring also presented that the </w:t>
      </w:r>
      <w:r w:rsidR="00D6286D" w:rsidRPr="009872A5">
        <w:rPr>
          <w:rFonts w:cs="Times New Roman"/>
          <w:color w:val="000000" w:themeColor="text1"/>
          <w:szCs w:val="24"/>
        </w:rPr>
        <w:t>water and soil conservation of the project mixed plantations have generated promising results in water holding and soil erosion control</w:t>
      </w:r>
      <w:r w:rsidR="006C0FB3" w:rsidRPr="009872A5">
        <w:rPr>
          <w:rFonts w:cs="Times New Roman"/>
          <w:color w:val="000000" w:themeColor="text1"/>
          <w:szCs w:val="24"/>
        </w:rPr>
        <w:t xml:space="preserve">; </w:t>
      </w:r>
      <w:r w:rsidR="006C0FB3" w:rsidRPr="009872A5">
        <w:rPr>
          <w:rFonts w:cs="Times New Roman"/>
          <w:szCs w:val="24"/>
        </w:rPr>
        <w:t>t</w:t>
      </w:r>
      <w:r w:rsidR="008F41BE" w:rsidRPr="009872A5">
        <w:rPr>
          <w:rFonts w:cs="Times New Roman"/>
          <w:szCs w:val="24"/>
        </w:rPr>
        <w:t>he research on wood properties indicate</w:t>
      </w:r>
      <w:r w:rsidR="001D0883" w:rsidRPr="009872A5">
        <w:rPr>
          <w:rFonts w:cs="Times New Roman"/>
          <w:szCs w:val="24"/>
        </w:rPr>
        <w:t>s</w:t>
      </w:r>
      <w:r w:rsidR="008F41BE" w:rsidRPr="009872A5">
        <w:rPr>
          <w:rFonts w:cs="Times New Roman"/>
          <w:szCs w:val="24"/>
        </w:rPr>
        <w:t xml:space="preserve"> that </w:t>
      </w:r>
      <w:r w:rsidR="008F41BE" w:rsidRPr="009872A5">
        <w:rPr>
          <w:rFonts w:cs="Times New Roman"/>
          <w:bCs/>
          <w:szCs w:val="24"/>
        </w:rPr>
        <w:t xml:space="preserve">the </w:t>
      </w:r>
      <w:r w:rsidR="001D0883" w:rsidRPr="009872A5">
        <w:rPr>
          <w:rFonts w:cs="Times New Roman"/>
          <w:bCs/>
          <w:szCs w:val="24"/>
        </w:rPr>
        <w:t xml:space="preserve">mixed </w:t>
      </w:r>
      <w:r w:rsidR="008F41BE" w:rsidRPr="009872A5">
        <w:rPr>
          <w:rFonts w:cs="Times New Roman"/>
          <w:bCs/>
          <w:szCs w:val="24"/>
        </w:rPr>
        <w:t>forest stands have significant impacts on wood density, flexural strength, flexural modulus of elasticity</w:t>
      </w:r>
      <w:r w:rsidR="00A81F0F" w:rsidRPr="009872A5">
        <w:rPr>
          <w:rFonts w:cs="Times New Roman"/>
          <w:bCs/>
          <w:szCs w:val="24"/>
        </w:rPr>
        <w:t>,</w:t>
      </w:r>
      <w:r w:rsidR="008F41BE" w:rsidRPr="009872A5">
        <w:rPr>
          <w:rFonts w:cs="Times New Roman"/>
          <w:bCs/>
          <w:szCs w:val="24"/>
        </w:rPr>
        <w:t xml:space="preserve"> and compression strength</w:t>
      </w:r>
      <w:r w:rsidR="00D6286D" w:rsidRPr="009872A5">
        <w:rPr>
          <w:rFonts w:cs="Times New Roman"/>
          <w:bCs/>
          <w:szCs w:val="24"/>
        </w:rPr>
        <w:t xml:space="preserve">, </w:t>
      </w:r>
      <w:r w:rsidR="002F18C1" w:rsidRPr="009872A5">
        <w:rPr>
          <w:rFonts w:cs="Times New Roman"/>
          <w:bCs/>
          <w:szCs w:val="24"/>
        </w:rPr>
        <w:t xml:space="preserve">which </w:t>
      </w:r>
      <w:r w:rsidR="008F41BE" w:rsidRPr="009872A5">
        <w:rPr>
          <w:rFonts w:cs="Times New Roman"/>
          <w:bCs/>
          <w:szCs w:val="24"/>
        </w:rPr>
        <w:t xml:space="preserve">will improve forest tolerance to the negative impacts from wind and </w:t>
      </w:r>
      <w:r w:rsidR="00E86D05" w:rsidRPr="009872A5">
        <w:rPr>
          <w:rFonts w:cs="Times New Roman"/>
          <w:bCs/>
          <w:szCs w:val="24"/>
        </w:rPr>
        <w:t>snowstorm</w:t>
      </w:r>
      <w:r w:rsidR="00A81F0F" w:rsidRPr="009872A5">
        <w:rPr>
          <w:rFonts w:cs="Times New Roman"/>
          <w:bCs/>
          <w:szCs w:val="24"/>
        </w:rPr>
        <w:t>s</w:t>
      </w:r>
      <w:r w:rsidR="00D5044B" w:rsidRPr="009872A5">
        <w:rPr>
          <w:rFonts w:cs="Times New Roman"/>
          <w:bCs/>
          <w:szCs w:val="24"/>
        </w:rPr>
        <w:t xml:space="preserve"> and </w:t>
      </w:r>
      <w:r w:rsidR="008F41BE" w:rsidRPr="009872A5">
        <w:rPr>
          <w:rFonts w:cs="Times New Roman"/>
          <w:bCs/>
          <w:szCs w:val="24"/>
        </w:rPr>
        <w:t>increase the stability of forest stands</w:t>
      </w:r>
      <w:r w:rsidR="006A2CBB" w:rsidRPr="009872A5">
        <w:rPr>
          <w:rFonts w:cs="Times New Roman"/>
          <w:bCs/>
          <w:szCs w:val="24"/>
        </w:rPr>
        <w:t>,</w:t>
      </w:r>
      <w:r w:rsidR="008F41BE" w:rsidRPr="009872A5">
        <w:rPr>
          <w:rFonts w:cs="Times New Roman"/>
          <w:bCs/>
          <w:szCs w:val="24"/>
        </w:rPr>
        <w:t xml:space="preserve"> including enhancing their resistance to natural disasters. </w:t>
      </w:r>
    </w:p>
    <w:p w14:paraId="4BBC5AD2" w14:textId="77777777" w:rsidR="00116153" w:rsidRPr="009872A5" w:rsidRDefault="00116153" w:rsidP="0006591C">
      <w:pPr>
        <w:spacing w:after="0" w:line="240" w:lineRule="auto"/>
        <w:jc w:val="both"/>
        <w:rPr>
          <w:rFonts w:cs="Times New Roman"/>
          <w:b/>
          <w:color w:val="000000" w:themeColor="text1"/>
          <w:szCs w:val="24"/>
        </w:rPr>
      </w:pPr>
    </w:p>
    <w:p w14:paraId="39905BA3" w14:textId="31B44BD3" w:rsidR="00B903EB" w:rsidRPr="009872A5" w:rsidRDefault="006C0FB3" w:rsidP="000D5416">
      <w:pPr>
        <w:spacing w:after="0" w:line="240" w:lineRule="auto"/>
        <w:jc w:val="both"/>
        <w:rPr>
          <w:rFonts w:cs="Times New Roman"/>
          <w:b/>
          <w:color w:val="1F4E79" w:themeColor="accent1" w:themeShade="80"/>
          <w:szCs w:val="24"/>
          <w:lang w:eastAsia="zh-CN"/>
        </w:rPr>
      </w:pPr>
      <w:r w:rsidRPr="003F4F36">
        <w:rPr>
          <w:rFonts w:cs="Times New Roman"/>
          <w:b/>
          <w:color w:val="1F4E79" w:themeColor="accent1" w:themeShade="80"/>
          <w:szCs w:val="24"/>
          <w:lang w:eastAsia="zh-CN"/>
        </w:rPr>
        <w:t xml:space="preserve">Overall Impacts Assessment on </w:t>
      </w:r>
      <w:r w:rsidR="003833E4" w:rsidRPr="003F4F36">
        <w:rPr>
          <w:rFonts w:cs="Times New Roman"/>
          <w:b/>
          <w:color w:val="1F4E79" w:themeColor="accent1" w:themeShade="80"/>
          <w:szCs w:val="24"/>
          <w:lang w:eastAsia="zh-CN"/>
        </w:rPr>
        <w:t xml:space="preserve">the World </w:t>
      </w:r>
      <w:r w:rsidR="000E535F" w:rsidRPr="003F4F36">
        <w:rPr>
          <w:rFonts w:cs="Times New Roman"/>
          <w:b/>
          <w:color w:val="1F4E79" w:themeColor="accent1" w:themeShade="80"/>
          <w:szCs w:val="24"/>
          <w:lang w:eastAsia="zh-CN"/>
        </w:rPr>
        <w:t>Bank-</w:t>
      </w:r>
      <w:r w:rsidR="00FE2452" w:rsidRPr="003F4F36">
        <w:rPr>
          <w:rFonts w:cs="Times New Roman"/>
          <w:b/>
          <w:color w:val="1F4E79" w:themeColor="accent1" w:themeShade="80"/>
          <w:szCs w:val="24"/>
          <w:lang w:eastAsia="zh-CN"/>
        </w:rPr>
        <w:t>Financed Project</w:t>
      </w:r>
      <w:r w:rsidR="000D5416" w:rsidRPr="003F4F36">
        <w:rPr>
          <w:rFonts w:cs="Times New Roman"/>
          <w:b/>
          <w:color w:val="1F4E79" w:themeColor="accent1" w:themeShade="80"/>
          <w:szCs w:val="24"/>
          <w:lang w:eastAsia="zh-CN"/>
        </w:rPr>
        <w:t>s</w:t>
      </w:r>
      <w:r w:rsidR="009A5B5F">
        <w:rPr>
          <w:rFonts w:cs="Times New Roman"/>
          <w:b/>
          <w:color w:val="1F4E79" w:themeColor="accent1" w:themeShade="80"/>
          <w:szCs w:val="24"/>
          <w:lang w:eastAsia="zh-CN"/>
        </w:rPr>
        <w:t xml:space="preserve"> (Case 1 to Case 3)</w:t>
      </w:r>
      <w:r w:rsidR="00FE2452" w:rsidRPr="009872A5">
        <w:rPr>
          <w:rFonts w:cs="Times New Roman"/>
          <w:b/>
          <w:color w:val="1F4E79" w:themeColor="accent1" w:themeShade="80"/>
          <w:szCs w:val="24"/>
          <w:lang w:eastAsia="zh-CN"/>
        </w:rPr>
        <w:t xml:space="preserve"> </w:t>
      </w:r>
    </w:p>
    <w:p w14:paraId="054AD7DE" w14:textId="23481586" w:rsidR="00B903EB" w:rsidRPr="009872A5" w:rsidRDefault="00B903EB" w:rsidP="0006591C">
      <w:pPr>
        <w:pStyle w:val="ListParagraph"/>
        <w:spacing w:after="0" w:line="240" w:lineRule="auto"/>
        <w:jc w:val="both"/>
        <w:rPr>
          <w:rFonts w:cs="Times New Roman"/>
          <w:color w:val="000000" w:themeColor="text1"/>
          <w:szCs w:val="24"/>
          <w:lang w:val="en-GB" w:eastAsia="zh-CN"/>
        </w:rPr>
      </w:pPr>
    </w:p>
    <w:p w14:paraId="1B9774B1" w14:textId="18D32158" w:rsidR="00244249" w:rsidRDefault="00B903EB" w:rsidP="00536D54">
      <w:pPr>
        <w:pStyle w:val="ListParagraph"/>
        <w:numPr>
          <w:ilvl w:val="0"/>
          <w:numId w:val="9"/>
        </w:numPr>
        <w:spacing w:after="0" w:line="240" w:lineRule="auto"/>
        <w:ind w:left="0" w:firstLine="0"/>
        <w:jc w:val="both"/>
        <w:rPr>
          <w:rFonts w:cs="Times New Roman"/>
          <w:color w:val="000000" w:themeColor="text1"/>
          <w:szCs w:val="24"/>
          <w:lang w:eastAsia="zh-CN"/>
        </w:rPr>
      </w:pPr>
      <w:r w:rsidRPr="009872A5">
        <w:rPr>
          <w:rFonts w:cs="Times New Roman"/>
          <w:color w:val="000000" w:themeColor="text1"/>
          <w:szCs w:val="24"/>
          <w:lang w:eastAsia="zh-CN"/>
        </w:rPr>
        <w:t xml:space="preserve">Based on the </w:t>
      </w:r>
      <w:r w:rsidR="00F00AA3" w:rsidRPr="009872A5">
        <w:rPr>
          <w:rFonts w:cs="Times New Roman"/>
          <w:color w:val="000000" w:themeColor="text1"/>
          <w:szCs w:val="24"/>
          <w:lang w:eastAsia="zh-CN"/>
        </w:rPr>
        <w:t xml:space="preserve">above </w:t>
      </w:r>
      <w:r w:rsidRPr="009872A5">
        <w:rPr>
          <w:rFonts w:cs="Times New Roman"/>
          <w:color w:val="000000" w:themeColor="text1"/>
          <w:szCs w:val="24"/>
          <w:lang w:eastAsia="zh-CN"/>
        </w:rPr>
        <w:t xml:space="preserve">case review of the </w:t>
      </w:r>
      <w:r w:rsidR="000E535F" w:rsidRPr="009872A5">
        <w:rPr>
          <w:rFonts w:cs="Times New Roman"/>
          <w:color w:val="000000" w:themeColor="text1"/>
          <w:szCs w:val="24"/>
          <w:lang w:eastAsia="zh-CN"/>
        </w:rPr>
        <w:t>Bank-</w:t>
      </w:r>
      <w:r w:rsidRPr="009872A5">
        <w:rPr>
          <w:rFonts w:cs="Times New Roman"/>
          <w:color w:val="000000" w:themeColor="text1"/>
          <w:szCs w:val="24"/>
          <w:lang w:eastAsia="zh-CN"/>
        </w:rPr>
        <w:t xml:space="preserve">financed project design, </w:t>
      </w:r>
      <w:r w:rsidR="00FE2452" w:rsidRPr="009872A5">
        <w:rPr>
          <w:rFonts w:cs="Times New Roman"/>
          <w:color w:val="000000" w:themeColor="text1"/>
          <w:szCs w:val="24"/>
          <w:lang w:eastAsia="zh-CN"/>
        </w:rPr>
        <w:t xml:space="preserve">implementation, </w:t>
      </w:r>
      <w:r w:rsidRPr="009872A5">
        <w:rPr>
          <w:rFonts w:cs="Times New Roman"/>
          <w:color w:val="000000" w:themeColor="text1"/>
          <w:szCs w:val="24"/>
          <w:lang w:eastAsia="zh-CN"/>
        </w:rPr>
        <w:t>results</w:t>
      </w:r>
      <w:r w:rsidR="000E535F" w:rsidRPr="009872A5">
        <w:rPr>
          <w:rFonts w:cs="Times New Roman"/>
          <w:color w:val="000000" w:themeColor="text1"/>
          <w:szCs w:val="24"/>
          <w:lang w:eastAsia="zh-CN"/>
        </w:rPr>
        <w:t>,</w:t>
      </w:r>
      <w:r w:rsidRPr="009872A5">
        <w:rPr>
          <w:rFonts w:cs="Times New Roman"/>
          <w:color w:val="000000" w:themeColor="text1"/>
          <w:szCs w:val="24"/>
          <w:lang w:eastAsia="zh-CN"/>
        </w:rPr>
        <w:t xml:space="preserve"> and impacts, it </w:t>
      </w:r>
      <w:r w:rsidR="00EA467F" w:rsidRPr="009872A5">
        <w:rPr>
          <w:rFonts w:cs="Times New Roman"/>
          <w:color w:val="000000" w:themeColor="text1"/>
          <w:szCs w:val="24"/>
          <w:lang w:eastAsia="zh-CN"/>
        </w:rPr>
        <w:t xml:space="preserve">is concluded </w:t>
      </w:r>
      <w:r w:rsidR="00435810" w:rsidRPr="009872A5">
        <w:rPr>
          <w:rFonts w:cs="Times New Roman"/>
          <w:color w:val="000000" w:themeColor="text1"/>
          <w:szCs w:val="24"/>
          <w:lang w:eastAsia="zh-CN"/>
        </w:rPr>
        <w:t>that</w:t>
      </w:r>
      <w:r w:rsidRPr="009872A5">
        <w:rPr>
          <w:rFonts w:cs="Times New Roman"/>
          <w:color w:val="000000" w:themeColor="text1"/>
          <w:szCs w:val="24"/>
          <w:lang w:eastAsia="zh-CN"/>
        </w:rPr>
        <w:t xml:space="preserve"> the</w:t>
      </w:r>
      <w:r w:rsidR="00F00AA3" w:rsidRPr="009872A5">
        <w:rPr>
          <w:rFonts w:cs="Times New Roman"/>
          <w:color w:val="000000" w:themeColor="text1"/>
          <w:szCs w:val="24"/>
          <w:lang w:eastAsia="zh-CN"/>
        </w:rPr>
        <w:t xml:space="preserve"> project</w:t>
      </w:r>
      <w:r w:rsidRPr="009872A5">
        <w:rPr>
          <w:rFonts w:cs="Times New Roman"/>
          <w:color w:val="000000" w:themeColor="text1"/>
          <w:szCs w:val="24"/>
          <w:lang w:eastAsia="zh-CN"/>
        </w:rPr>
        <w:t xml:space="preserve"> concept and </w:t>
      </w:r>
      <w:r w:rsidR="00435810" w:rsidRPr="009872A5">
        <w:rPr>
          <w:rFonts w:cs="Times New Roman"/>
          <w:color w:val="000000" w:themeColor="text1"/>
          <w:szCs w:val="24"/>
          <w:lang w:eastAsia="zh-CN"/>
        </w:rPr>
        <w:t xml:space="preserve">technical </w:t>
      </w:r>
      <w:r w:rsidRPr="009872A5">
        <w:rPr>
          <w:rFonts w:cs="Times New Roman"/>
          <w:color w:val="000000" w:themeColor="text1"/>
          <w:szCs w:val="24"/>
          <w:lang w:eastAsia="zh-CN"/>
        </w:rPr>
        <w:t>approaches</w:t>
      </w:r>
      <w:r w:rsidR="00435810" w:rsidRPr="009872A5">
        <w:rPr>
          <w:rFonts w:cs="Times New Roman"/>
          <w:color w:val="000000" w:themeColor="text1"/>
          <w:szCs w:val="24"/>
          <w:lang w:eastAsia="zh-CN"/>
        </w:rPr>
        <w:t xml:space="preserve"> would </w:t>
      </w:r>
      <w:r w:rsidRPr="009872A5">
        <w:rPr>
          <w:rFonts w:cs="Times New Roman"/>
          <w:color w:val="000000" w:themeColor="text1"/>
          <w:szCs w:val="24"/>
          <w:lang w:eastAsia="zh-CN"/>
        </w:rPr>
        <w:t>promote sustainable forest management</w:t>
      </w:r>
      <w:r w:rsidR="00435810" w:rsidRPr="009872A5">
        <w:rPr>
          <w:rFonts w:cs="Times New Roman"/>
          <w:color w:val="000000" w:themeColor="text1"/>
          <w:szCs w:val="24"/>
          <w:lang w:eastAsia="zh-CN"/>
        </w:rPr>
        <w:t>, which contribute</w:t>
      </w:r>
      <w:r w:rsidR="004B6EFF" w:rsidRPr="009872A5">
        <w:rPr>
          <w:rFonts w:cs="Times New Roman"/>
          <w:color w:val="000000" w:themeColor="text1"/>
          <w:szCs w:val="24"/>
          <w:lang w:eastAsia="zh-CN"/>
        </w:rPr>
        <w:t>s</w:t>
      </w:r>
      <w:r w:rsidR="00435810" w:rsidRPr="009872A5">
        <w:rPr>
          <w:rFonts w:cs="Times New Roman"/>
          <w:color w:val="000000" w:themeColor="text1"/>
          <w:szCs w:val="24"/>
          <w:lang w:eastAsia="zh-CN"/>
        </w:rPr>
        <w:t xml:space="preserve"> to the improvement of forest quality</w:t>
      </w:r>
      <w:r w:rsidR="00F00AA3" w:rsidRPr="009872A5">
        <w:rPr>
          <w:rFonts w:cs="Times New Roman"/>
          <w:color w:val="000000" w:themeColor="text1"/>
          <w:szCs w:val="24"/>
          <w:lang w:eastAsia="zh-CN"/>
        </w:rPr>
        <w:t>,</w:t>
      </w:r>
      <w:r w:rsidR="006C2621" w:rsidRPr="009872A5">
        <w:rPr>
          <w:rFonts w:cs="Times New Roman"/>
          <w:color w:val="000000" w:themeColor="text1"/>
          <w:szCs w:val="24"/>
          <w:lang w:eastAsia="zh-CN"/>
        </w:rPr>
        <w:t xml:space="preserve"> </w:t>
      </w:r>
      <w:r w:rsidR="00435810" w:rsidRPr="009872A5">
        <w:rPr>
          <w:rFonts w:cs="Times New Roman"/>
          <w:color w:val="000000" w:themeColor="text1"/>
          <w:szCs w:val="24"/>
          <w:lang w:eastAsia="zh-CN"/>
        </w:rPr>
        <w:t>forest growth</w:t>
      </w:r>
      <w:r w:rsidR="00F00AA3" w:rsidRPr="009872A5">
        <w:rPr>
          <w:rFonts w:cs="Times New Roman"/>
          <w:color w:val="000000" w:themeColor="text1"/>
          <w:szCs w:val="24"/>
          <w:lang w:eastAsia="zh-CN"/>
        </w:rPr>
        <w:t>,</w:t>
      </w:r>
      <w:r w:rsidR="006C2621" w:rsidRPr="009872A5">
        <w:rPr>
          <w:rFonts w:cs="Times New Roman"/>
          <w:color w:val="000000" w:themeColor="text1"/>
          <w:szCs w:val="24"/>
          <w:lang w:eastAsia="zh-CN"/>
        </w:rPr>
        <w:t xml:space="preserve"> </w:t>
      </w:r>
      <w:r w:rsidR="00435810" w:rsidRPr="009872A5">
        <w:rPr>
          <w:rFonts w:cs="Times New Roman"/>
          <w:color w:val="000000" w:themeColor="text1"/>
          <w:szCs w:val="24"/>
          <w:lang w:eastAsia="zh-CN"/>
        </w:rPr>
        <w:t xml:space="preserve">forest ecological function and </w:t>
      </w:r>
      <w:r w:rsidR="00BF552B" w:rsidRPr="009872A5">
        <w:rPr>
          <w:rFonts w:cs="Times New Roman"/>
          <w:color w:val="000000" w:themeColor="text1"/>
          <w:szCs w:val="24"/>
          <w:lang w:eastAsia="zh-CN"/>
        </w:rPr>
        <w:t>resilience</w:t>
      </w:r>
      <w:r w:rsidR="00F00AA3" w:rsidRPr="009872A5">
        <w:rPr>
          <w:rFonts w:cs="Times New Roman"/>
          <w:color w:val="000000" w:themeColor="text1"/>
          <w:szCs w:val="24"/>
          <w:lang w:eastAsia="zh-CN"/>
        </w:rPr>
        <w:t>,</w:t>
      </w:r>
      <w:r w:rsidR="006C2621" w:rsidRPr="009872A5">
        <w:rPr>
          <w:rFonts w:cs="Times New Roman"/>
          <w:color w:val="000000" w:themeColor="text1"/>
          <w:szCs w:val="24"/>
          <w:lang w:eastAsia="zh-CN"/>
        </w:rPr>
        <w:t xml:space="preserve"> </w:t>
      </w:r>
      <w:r w:rsidR="00435810" w:rsidRPr="009872A5">
        <w:rPr>
          <w:rFonts w:cs="Times New Roman"/>
          <w:color w:val="000000" w:themeColor="text1"/>
          <w:szCs w:val="24"/>
          <w:lang w:eastAsia="zh-CN"/>
        </w:rPr>
        <w:t xml:space="preserve">forest capacity in </w:t>
      </w:r>
      <w:r w:rsidR="00BF552B" w:rsidRPr="009872A5">
        <w:rPr>
          <w:rFonts w:cs="Times New Roman"/>
          <w:color w:val="000000" w:themeColor="text1"/>
          <w:szCs w:val="24"/>
          <w:lang w:eastAsia="zh-CN"/>
        </w:rPr>
        <w:t>carbon</w:t>
      </w:r>
      <w:r w:rsidR="00435810" w:rsidRPr="009872A5">
        <w:rPr>
          <w:rFonts w:cs="Times New Roman"/>
          <w:color w:val="000000" w:themeColor="text1"/>
          <w:szCs w:val="24"/>
          <w:lang w:eastAsia="zh-CN"/>
        </w:rPr>
        <w:t xml:space="preserve"> sequestration, which will contribute to achiev</w:t>
      </w:r>
      <w:r w:rsidR="006C2621" w:rsidRPr="009872A5">
        <w:rPr>
          <w:rFonts w:cs="Times New Roman"/>
          <w:color w:val="000000" w:themeColor="text1"/>
          <w:szCs w:val="24"/>
          <w:lang w:eastAsia="zh-CN"/>
        </w:rPr>
        <w:t>ing China’s</w:t>
      </w:r>
      <w:r w:rsidR="00435810" w:rsidRPr="009872A5">
        <w:rPr>
          <w:rFonts w:cs="Times New Roman"/>
          <w:color w:val="000000" w:themeColor="text1"/>
          <w:szCs w:val="24"/>
          <w:lang w:eastAsia="zh-CN"/>
        </w:rPr>
        <w:t xml:space="preserve"> NDC</w:t>
      </w:r>
      <w:r w:rsidR="00F00AA3" w:rsidRPr="009872A5">
        <w:rPr>
          <w:rFonts w:cs="Times New Roman"/>
          <w:color w:val="000000" w:themeColor="text1"/>
          <w:szCs w:val="24"/>
          <w:lang w:eastAsia="zh-CN"/>
        </w:rPr>
        <w:t>,</w:t>
      </w:r>
      <w:r w:rsidR="006C2621" w:rsidRPr="009872A5">
        <w:rPr>
          <w:rFonts w:cs="Times New Roman"/>
          <w:color w:val="000000" w:themeColor="text1"/>
          <w:szCs w:val="24"/>
          <w:lang w:eastAsia="zh-CN"/>
        </w:rPr>
        <w:t xml:space="preserve"> </w:t>
      </w:r>
      <w:r w:rsidR="00435810" w:rsidRPr="009872A5">
        <w:rPr>
          <w:rFonts w:cs="Times New Roman"/>
          <w:color w:val="000000" w:themeColor="text1"/>
          <w:szCs w:val="24"/>
          <w:lang w:eastAsia="zh-CN"/>
        </w:rPr>
        <w:t xml:space="preserve">and </w:t>
      </w:r>
      <w:r w:rsidR="006C2621" w:rsidRPr="009872A5">
        <w:rPr>
          <w:rFonts w:cs="Times New Roman"/>
          <w:color w:val="000000" w:themeColor="text1"/>
          <w:szCs w:val="24"/>
          <w:lang w:eastAsia="zh-CN"/>
        </w:rPr>
        <w:t>the livelihood of</w:t>
      </w:r>
      <w:r w:rsidR="00435810" w:rsidRPr="009872A5">
        <w:rPr>
          <w:rFonts w:cs="Times New Roman"/>
          <w:color w:val="000000" w:themeColor="text1"/>
          <w:szCs w:val="24"/>
          <w:lang w:eastAsia="zh-CN"/>
        </w:rPr>
        <w:t xml:space="preserve"> local communities and </w:t>
      </w:r>
      <w:r w:rsidR="00BF552B" w:rsidRPr="009872A5">
        <w:rPr>
          <w:rFonts w:cs="Times New Roman"/>
          <w:color w:val="000000" w:themeColor="text1"/>
          <w:szCs w:val="24"/>
          <w:lang w:eastAsia="zh-CN"/>
        </w:rPr>
        <w:t>farmers</w:t>
      </w:r>
      <w:r w:rsidR="00435810" w:rsidRPr="009872A5">
        <w:rPr>
          <w:rFonts w:cs="Times New Roman"/>
          <w:color w:val="000000" w:themeColor="text1"/>
          <w:szCs w:val="24"/>
          <w:lang w:eastAsia="zh-CN"/>
        </w:rPr>
        <w:t xml:space="preserve">. </w:t>
      </w:r>
      <w:r w:rsidR="00D502AF" w:rsidRPr="009872A5">
        <w:rPr>
          <w:rFonts w:cs="Times New Roman"/>
          <w:color w:val="000000" w:themeColor="text1"/>
          <w:szCs w:val="24"/>
          <w:lang w:eastAsia="zh-CN"/>
        </w:rPr>
        <w:t xml:space="preserve">More specifically, </w:t>
      </w:r>
      <w:r w:rsidR="00303975" w:rsidRPr="009872A5">
        <w:rPr>
          <w:rFonts w:cs="Times New Roman"/>
          <w:color w:val="000000" w:themeColor="text1"/>
          <w:szCs w:val="24"/>
          <w:lang w:eastAsia="zh-CN"/>
        </w:rPr>
        <w:t>the project monitoring and research programs ev</w:t>
      </w:r>
      <w:r w:rsidR="00A31226" w:rsidRPr="009872A5">
        <w:rPr>
          <w:rFonts w:cs="Times New Roman"/>
          <w:color w:val="000000" w:themeColor="text1"/>
          <w:szCs w:val="24"/>
          <w:lang w:eastAsia="zh-CN"/>
        </w:rPr>
        <w:t>idenced that</w:t>
      </w:r>
      <w:r w:rsidR="00303975" w:rsidRPr="009872A5">
        <w:rPr>
          <w:rFonts w:cs="Times New Roman"/>
          <w:color w:val="000000" w:themeColor="text1"/>
          <w:szCs w:val="24"/>
          <w:lang w:eastAsia="zh-CN"/>
        </w:rPr>
        <w:t xml:space="preserve"> </w:t>
      </w:r>
      <w:r w:rsidR="00D502AF" w:rsidRPr="009872A5">
        <w:rPr>
          <w:rFonts w:cs="Times New Roman"/>
          <w:color w:val="000000" w:themeColor="text1"/>
          <w:szCs w:val="24"/>
          <w:lang w:eastAsia="zh-CN"/>
        </w:rPr>
        <w:t xml:space="preserve">the projects </w:t>
      </w:r>
      <w:r w:rsidR="002551F8" w:rsidRPr="009872A5">
        <w:rPr>
          <w:rFonts w:cs="Times New Roman"/>
          <w:color w:val="000000" w:themeColor="text1"/>
          <w:szCs w:val="24"/>
          <w:lang w:eastAsia="zh-CN"/>
        </w:rPr>
        <w:t xml:space="preserve">have demonstrated the sustainable forest management </w:t>
      </w:r>
      <w:r w:rsidR="00A31226" w:rsidRPr="009872A5">
        <w:rPr>
          <w:rFonts w:cs="Times New Roman"/>
          <w:color w:val="000000" w:themeColor="text1"/>
          <w:szCs w:val="24"/>
          <w:lang w:eastAsia="zh-CN"/>
        </w:rPr>
        <w:t>regime,</w:t>
      </w:r>
      <w:r w:rsidR="002551F8" w:rsidRPr="009872A5">
        <w:rPr>
          <w:rFonts w:cs="Times New Roman"/>
          <w:color w:val="000000" w:themeColor="text1"/>
          <w:szCs w:val="24"/>
          <w:lang w:eastAsia="zh-CN"/>
        </w:rPr>
        <w:t xml:space="preserve"> which </w:t>
      </w:r>
      <w:r w:rsidR="00A31226" w:rsidRPr="009872A5">
        <w:rPr>
          <w:rFonts w:cs="Times New Roman"/>
          <w:color w:val="000000" w:themeColor="text1"/>
          <w:szCs w:val="24"/>
          <w:lang w:eastAsia="zh-CN"/>
        </w:rPr>
        <w:t>can significantly improve forest ecosystem function</w:t>
      </w:r>
      <w:r w:rsidR="003833E4">
        <w:rPr>
          <w:rFonts w:cs="Times New Roman"/>
          <w:color w:val="000000" w:themeColor="text1"/>
          <w:szCs w:val="24"/>
          <w:lang w:eastAsia="zh-CN"/>
        </w:rPr>
        <w:t>s</w:t>
      </w:r>
      <w:r w:rsidR="00A31226" w:rsidRPr="009872A5">
        <w:rPr>
          <w:rFonts w:cs="Times New Roman"/>
          <w:color w:val="000000" w:themeColor="text1"/>
          <w:szCs w:val="24"/>
          <w:lang w:eastAsia="zh-CN"/>
        </w:rPr>
        <w:t xml:space="preserve"> while balancing the income generation for sustainable development.</w:t>
      </w:r>
    </w:p>
    <w:p w14:paraId="76B2E8D5" w14:textId="77777777" w:rsidR="003F4F36" w:rsidRPr="00F36806" w:rsidRDefault="003F4F36" w:rsidP="003F4F36">
      <w:pPr>
        <w:pStyle w:val="ListParagraph"/>
        <w:spacing w:after="0" w:line="240" w:lineRule="auto"/>
        <w:ind w:left="0"/>
        <w:jc w:val="both"/>
        <w:rPr>
          <w:rFonts w:cs="Times New Roman"/>
          <w:color w:val="000000" w:themeColor="text1"/>
          <w:szCs w:val="24"/>
          <w:lang w:eastAsia="zh-CN"/>
        </w:rPr>
      </w:pPr>
    </w:p>
    <w:p w14:paraId="2C6BB5FB" w14:textId="35A57B80" w:rsidR="00951B8F" w:rsidRPr="008A1A2B" w:rsidRDefault="00E942D3" w:rsidP="00951B8F">
      <w:pPr>
        <w:pStyle w:val="ListParagraph"/>
        <w:numPr>
          <w:ilvl w:val="0"/>
          <w:numId w:val="9"/>
        </w:numPr>
        <w:spacing w:after="0" w:line="240" w:lineRule="auto"/>
        <w:ind w:left="0" w:firstLine="0"/>
        <w:jc w:val="both"/>
        <w:rPr>
          <w:rFonts w:cs="Times New Roman"/>
          <w:color w:val="FF0000"/>
          <w:szCs w:val="24"/>
          <w:lang w:eastAsia="zh-CN"/>
        </w:rPr>
      </w:pPr>
      <w:r w:rsidRPr="009872A5">
        <w:rPr>
          <w:rFonts w:cs="Times New Roman"/>
          <w:b/>
          <w:color w:val="000000" w:themeColor="text1"/>
        </w:rPr>
        <w:t>Soil erosion rates and runoff rates under the projects are substantially lower than under traditional forest models.</w:t>
      </w:r>
      <w:r w:rsidRPr="009872A5">
        <w:rPr>
          <w:rFonts w:cs="Times New Roman"/>
          <w:color w:val="000000" w:themeColor="text1"/>
        </w:rPr>
        <w:t xml:space="preserve"> For three mentioned Bank financed projects, the </w:t>
      </w:r>
      <w:r w:rsidR="00A31226" w:rsidRPr="009872A5">
        <w:rPr>
          <w:rFonts w:cs="Times New Roman"/>
          <w:color w:val="000000" w:themeColor="text1"/>
        </w:rPr>
        <w:t xml:space="preserve">soil </w:t>
      </w:r>
      <w:r w:rsidR="007D5FA4" w:rsidRPr="009872A5">
        <w:rPr>
          <w:rFonts w:cs="Times New Roman"/>
          <w:color w:val="000000" w:themeColor="text1"/>
        </w:rPr>
        <w:t>loss lower than traditional monoculture forests for around 10 to 19%</w:t>
      </w:r>
      <w:r w:rsidR="008237D6">
        <w:rPr>
          <w:rFonts w:cs="Times New Roman"/>
          <w:color w:val="000000" w:themeColor="text1"/>
        </w:rPr>
        <w:t xml:space="preserve"> at the project level</w:t>
      </w:r>
      <w:r w:rsidR="007D5FA4" w:rsidRPr="009872A5">
        <w:rPr>
          <w:rFonts w:cs="Times New Roman"/>
          <w:color w:val="000000" w:themeColor="text1"/>
          <w:lang w:eastAsia="zh-CN"/>
        </w:rPr>
        <w:t>；</w:t>
      </w:r>
      <w:r w:rsidR="007D5FA4" w:rsidRPr="009872A5">
        <w:rPr>
          <w:rFonts w:cs="Times New Roman"/>
          <w:color w:val="000000" w:themeColor="text1"/>
        </w:rPr>
        <w:t xml:space="preserve"> and water </w:t>
      </w:r>
      <w:r w:rsidR="007D5FA4" w:rsidRPr="009872A5">
        <w:rPr>
          <w:rFonts w:cs="Times New Roman"/>
          <w:color w:val="000000" w:themeColor="text1"/>
          <w:lang w:eastAsia="zh-CN"/>
        </w:rPr>
        <w:t xml:space="preserve">retention capacity is </w:t>
      </w:r>
      <w:r w:rsidR="007D5FA4" w:rsidRPr="009872A5">
        <w:rPr>
          <w:rFonts w:cs="Times New Roman"/>
          <w:color w:val="000000" w:themeColor="text1"/>
        </w:rPr>
        <w:t xml:space="preserve"> </w:t>
      </w:r>
      <w:r w:rsidR="002551F8" w:rsidRPr="009872A5">
        <w:rPr>
          <w:rFonts w:cs="Times New Roman"/>
          <w:color w:val="000000" w:themeColor="text1"/>
        </w:rPr>
        <w:t xml:space="preserve"> </w:t>
      </w:r>
      <w:r w:rsidR="007D5FA4" w:rsidRPr="009872A5">
        <w:rPr>
          <w:rFonts w:cs="Times New Roman"/>
          <w:color w:val="000000" w:themeColor="text1"/>
        </w:rPr>
        <w:t>higher than monoculture forests for around 5.5% to 17.5%</w:t>
      </w:r>
      <w:r w:rsidR="008237D6">
        <w:rPr>
          <w:rFonts w:cs="Times New Roman"/>
          <w:color w:val="000000" w:themeColor="text1"/>
        </w:rPr>
        <w:t xml:space="preserve"> at project level</w:t>
      </w:r>
      <w:r w:rsidR="007D5FA4" w:rsidRPr="009872A5">
        <w:rPr>
          <w:rFonts w:cs="Times New Roman"/>
          <w:color w:val="000000" w:themeColor="text1"/>
        </w:rPr>
        <w:t xml:space="preserve">.  </w:t>
      </w:r>
      <w:r w:rsidR="002551F8" w:rsidRPr="009872A5">
        <w:rPr>
          <w:rFonts w:cs="Times New Roman"/>
          <w:color w:val="000000" w:themeColor="text1"/>
        </w:rPr>
        <w:t>For instance</w:t>
      </w:r>
      <w:r w:rsidRPr="009872A5">
        <w:rPr>
          <w:rFonts w:cs="Times New Roman"/>
          <w:color w:val="000000" w:themeColor="text1"/>
        </w:rPr>
        <w:t xml:space="preserve"> </w:t>
      </w:r>
      <w:r w:rsidR="006B276C" w:rsidRPr="009872A5">
        <w:rPr>
          <w:rFonts w:cs="Times New Roman"/>
          <w:color w:val="000000" w:themeColor="text1"/>
        </w:rPr>
        <w:t xml:space="preserve">under </w:t>
      </w:r>
      <w:r w:rsidRPr="009872A5">
        <w:rPr>
          <w:rFonts w:cs="Times New Roman"/>
          <w:color w:val="000000" w:themeColor="text1"/>
        </w:rPr>
        <w:t xml:space="preserve"> </w:t>
      </w:r>
      <w:r w:rsidR="008237D6">
        <w:rPr>
          <w:rFonts w:cs="Times New Roman"/>
          <w:color w:val="000000" w:themeColor="text1"/>
        </w:rPr>
        <w:t xml:space="preserve">SEAP, </w:t>
      </w:r>
      <w:r w:rsidRPr="009872A5">
        <w:rPr>
          <w:rFonts w:cs="Times New Roman"/>
          <w:color w:val="000000" w:themeColor="text1"/>
        </w:rPr>
        <w:t xml:space="preserve">, </w:t>
      </w:r>
      <w:r w:rsidR="002551F8" w:rsidRPr="009872A5">
        <w:rPr>
          <w:rFonts w:cs="Times New Roman"/>
          <w:color w:val="000000" w:themeColor="text1"/>
        </w:rPr>
        <w:t xml:space="preserve"> for the cumulative soil </w:t>
      </w:r>
      <w:r w:rsidR="00AC311B" w:rsidRPr="009872A5">
        <w:rPr>
          <w:rFonts w:cs="Times New Roman"/>
          <w:color w:val="000000" w:themeColor="text1"/>
        </w:rPr>
        <w:t>los</w:t>
      </w:r>
      <w:r w:rsidR="00577434">
        <w:rPr>
          <w:rFonts w:cs="Times New Roman"/>
          <w:color w:val="000000" w:themeColor="text1"/>
        </w:rPr>
        <w:t>s</w:t>
      </w:r>
      <w:r w:rsidR="006E5407">
        <w:rPr>
          <w:rFonts w:cs="Times New Roman"/>
          <w:color w:val="000000" w:themeColor="text1"/>
        </w:rPr>
        <w:t xml:space="preserve"> </w:t>
      </w:r>
      <w:r w:rsidR="00AC311B">
        <w:rPr>
          <w:rFonts w:cs="Times New Roman"/>
          <w:color w:val="000000" w:themeColor="text1"/>
        </w:rPr>
        <w:t>reduction</w:t>
      </w:r>
      <w:r w:rsidR="002551F8" w:rsidRPr="009872A5">
        <w:rPr>
          <w:rFonts w:cs="Times New Roman"/>
          <w:color w:val="000000" w:themeColor="text1"/>
        </w:rPr>
        <w:t xml:space="preserve"> over the </w:t>
      </w:r>
      <w:r w:rsidR="00E44949" w:rsidRPr="009872A5">
        <w:rPr>
          <w:rFonts w:cs="Times New Roman"/>
          <w:color w:val="000000" w:themeColor="text1"/>
        </w:rPr>
        <w:t>six</w:t>
      </w:r>
      <w:r w:rsidR="002551F8" w:rsidRPr="009872A5">
        <w:rPr>
          <w:rFonts w:cs="Times New Roman"/>
          <w:color w:val="000000" w:themeColor="text1"/>
        </w:rPr>
        <w:t xml:space="preserve">-year project period within afforestation </w:t>
      </w:r>
      <w:r w:rsidR="007C62BD" w:rsidRPr="009872A5">
        <w:rPr>
          <w:rFonts w:cs="Times New Roman"/>
          <w:color w:val="000000" w:themeColor="text1"/>
        </w:rPr>
        <w:t xml:space="preserve">intervention </w:t>
      </w:r>
      <w:r w:rsidR="002551F8" w:rsidRPr="009872A5">
        <w:rPr>
          <w:rFonts w:cs="Times New Roman"/>
          <w:color w:val="000000" w:themeColor="text1"/>
        </w:rPr>
        <w:t>were between</w:t>
      </w:r>
      <w:r w:rsidR="006E5407">
        <w:rPr>
          <w:rFonts w:cs="Times New Roman"/>
          <w:color w:val="000000" w:themeColor="text1"/>
        </w:rPr>
        <w:t xml:space="preserve"> 18.0 to 32.0</w:t>
      </w:r>
      <w:r w:rsidR="002551F8" w:rsidRPr="009872A5">
        <w:rPr>
          <w:rFonts w:cs="Times New Roman"/>
          <w:color w:val="000000" w:themeColor="text1"/>
        </w:rPr>
        <w:t xml:space="preserve"> tons per ha compared to rates within traditional (control) stands of </w:t>
      </w:r>
      <w:r w:rsidR="006E5407">
        <w:rPr>
          <w:rFonts w:cs="Times New Roman"/>
          <w:color w:val="000000" w:themeColor="text1"/>
        </w:rPr>
        <w:t>14.1 to 26.8</w:t>
      </w:r>
      <w:r w:rsidR="002551F8" w:rsidRPr="009872A5">
        <w:rPr>
          <w:rFonts w:cs="Times New Roman"/>
          <w:color w:val="000000" w:themeColor="text1"/>
        </w:rPr>
        <w:t xml:space="preserve"> tons per ha during the project period.</w:t>
      </w:r>
      <w:r w:rsidR="002551F8" w:rsidRPr="009872A5">
        <w:rPr>
          <w:rStyle w:val="FootnoteReference"/>
          <w:rFonts w:cs="Times New Roman"/>
          <w:b/>
          <w:color w:val="000000" w:themeColor="text1"/>
        </w:rPr>
        <w:footnoteReference w:id="2"/>
      </w:r>
      <w:r w:rsidR="002551F8" w:rsidRPr="009872A5">
        <w:rPr>
          <w:rFonts w:cs="Times New Roman"/>
          <w:color w:val="000000" w:themeColor="text1"/>
        </w:rPr>
        <w:t xml:space="preserve"> Correlated with this outcome, </w:t>
      </w:r>
      <w:r w:rsidR="002866E1">
        <w:rPr>
          <w:rFonts w:cs="Times New Roman"/>
          <w:color w:val="000000" w:themeColor="text1"/>
        </w:rPr>
        <w:t>six</w:t>
      </w:r>
      <w:r w:rsidR="002551F8" w:rsidRPr="009872A5">
        <w:rPr>
          <w:rFonts w:cs="Times New Roman"/>
          <w:color w:val="000000" w:themeColor="text1"/>
        </w:rPr>
        <w:t xml:space="preserve">-year cumulative </w:t>
      </w:r>
      <w:r w:rsidR="006E5407">
        <w:rPr>
          <w:rFonts w:cs="Times New Roman"/>
          <w:color w:val="000000" w:themeColor="text1"/>
        </w:rPr>
        <w:t>water storage</w:t>
      </w:r>
      <w:r w:rsidR="002551F8" w:rsidRPr="009872A5">
        <w:rPr>
          <w:rFonts w:cs="Times New Roman"/>
          <w:color w:val="000000" w:themeColor="text1"/>
        </w:rPr>
        <w:t xml:space="preserve"> were similarly </w:t>
      </w:r>
      <w:r w:rsidR="006E5407">
        <w:rPr>
          <w:rFonts w:cs="Times New Roman"/>
          <w:color w:val="000000" w:themeColor="text1"/>
        </w:rPr>
        <w:t xml:space="preserve">higher </w:t>
      </w:r>
      <w:r w:rsidR="002551F8" w:rsidRPr="009872A5">
        <w:rPr>
          <w:rFonts w:cs="Times New Roman"/>
          <w:color w:val="000000" w:themeColor="text1"/>
        </w:rPr>
        <w:t xml:space="preserve"> for afforestation models with </w:t>
      </w:r>
      <w:r w:rsidR="006E5407">
        <w:rPr>
          <w:rFonts w:cs="Times New Roman"/>
          <w:color w:val="000000" w:themeColor="text1"/>
        </w:rPr>
        <w:t>water storage of 764.3 to 1709.6 tons/ha</w:t>
      </w:r>
      <w:r w:rsidR="002551F8" w:rsidRPr="009872A5">
        <w:rPr>
          <w:rFonts w:cs="Times New Roman"/>
          <w:color w:val="000000" w:themeColor="text1"/>
        </w:rPr>
        <w:t xml:space="preserve"> over a </w:t>
      </w:r>
      <w:r w:rsidR="002866E1">
        <w:rPr>
          <w:rFonts w:cs="Times New Roman"/>
          <w:color w:val="000000" w:themeColor="text1"/>
        </w:rPr>
        <w:t>six</w:t>
      </w:r>
      <w:r w:rsidR="002551F8" w:rsidRPr="009872A5">
        <w:rPr>
          <w:rFonts w:cs="Times New Roman"/>
          <w:color w:val="000000" w:themeColor="text1"/>
        </w:rPr>
        <w:t xml:space="preserve">-year monitoring period, compared to </w:t>
      </w:r>
      <w:r w:rsidR="006E5407">
        <w:rPr>
          <w:rFonts w:cs="Times New Roman"/>
          <w:color w:val="000000" w:themeColor="text1"/>
        </w:rPr>
        <w:t>693.3 to 1561.2 tons/ha</w:t>
      </w:r>
      <w:r w:rsidR="002551F8" w:rsidRPr="009872A5">
        <w:rPr>
          <w:rFonts w:cs="Times New Roman"/>
          <w:color w:val="000000" w:themeColor="text1"/>
        </w:rPr>
        <w:t xml:space="preserve"> recorded under traditional (control) stands. Reduced runoff and soil erosion are expected to confer water catchment management benefits by reducing siltation and pollution, flooding, and water treatment costs. </w:t>
      </w:r>
      <w:r w:rsidRPr="009872A5">
        <w:rPr>
          <w:rFonts w:cs="Times New Roman"/>
          <w:color w:val="000000" w:themeColor="text1"/>
        </w:rPr>
        <w:t xml:space="preserve">See the </w:t>
      </w:r>
      <w:r w:rsidR="000E7D11">
        <w:rPr>
          <w:rFonts w:cs="Times New Roman"/>
          <w:color w:val="000000" w:themeColor="text1"/>
        </w:rPr>
        <w:t>Figure</w:t>
      </w:r>
      <w:r w:rsidR="000D5416" w:rsidRPr="009872A5">
        <w:rPr>
          <w:rFonts w:cs="Times New Roman"/>
          <w:color w:val="000000" w:themeColor="text1"/>
        </w:rPr>
        <w:t xml:space="preserve"> 1</w:t>
      </w:r>
      <w:r w:rsidRPr="009872A5">
        <w:rPr>
          <w:rFonts w:cs="Times New Roman"/>
          <w:color w:val="000000" w:themeColor="text1"/>
        </w:rPr>
        <w:t>.</w:t>
      </w:r>
    </w:p>
    <w:p w14:paraId="5FF767DD" w14:textId="77777777" w:rsidR="00951B8F" w:rsidRDefault="00951B8F" w:rsidP="00951B8F">
      <w:pPr>
        <w:spacing w:after="0" w:line="240" w:lineRule="auto"/>
        <w:contextualSpacing/>
        <w:jc w:val="both"/>
        <w:rPr>
          <w:rFonts w:cs="Times New Roman"/>
          <w:color w:val="000000" w:themeColor="text1"/>
        </w:rPr>
      </w:pPr>
    </w:p>
    <w:p w14:paraId="44C94BE0" w14:textId="70DF045E" w:rsidR="00577434" w:rsidRPr="00577434" w:rsidRDefault="00577434" w:rsidP="00577434">
      <w:pPr>
        <w:pStyle w:val="Caption"/>
        <w:jc w:val="center"/>
        <w:rPr>
          <w:b/>
          <w:i w:val="0"/>
          <w:color w:val="auto"/>
          <w:sz w:val="28"/>
        </w:rPr>
      </w:pPr>
      <w:bookmarkStart w:id="43" w:name="_Toc22834985"/>
      <w:r w:rsidRPr="00577434">
        <w:rPr>
          <w:b/>
          <w:i w:val="0"/>
          <w:color w:val="auto"/>
          <w:sz w:val="22"/>
        </w:rPr>
        <w:t xml:space="preserve">Figure </w:t>
      </w:r>
      <w:r w:rsidRPr="00577434">
        <w:rPr>
          <w:b/>
          <w:i w:val="0"/>
          <w:color w:val="auto"/>
          <w:sz w:val="22"/>
        </w:rPr>
        <w:fldChar w:fldCharType="begin"/>
      </w:r>
      <w:r w:rsidRPr="00577434">
        <w:rPr>
          <w:b/>
          <w:i w:val="0"/>
          <w:color w:val="auto"/>
          <w:sz w:val="22"/>
        </w:rPr>
        <w:instrText xml:space="preserve"> SEQ Figure \* ARABIC </w:instrText>
      </w:r>
      <w:r w:rsidRPr="00577434">
        <w:rPr>
          <w:b/>
          <w:i w:val="0"/>
          <w:color w:val="auto"/>
          <w:sz w:val="22"/>
        </w:rPr>
        <w:fldChar w:fldCharType="separate"/>
      </w:r>
      <w:r w:rsidR="00D41D1C">
        <w:rPr>
          <w:b/>
          <w:i w:val="0"/>
          <w:noProof/>
          <w:color w:val="auto"/>
          <w:sz w:val="22"/>
        </w:rPr>
        <w:t>1</w:t>
      </w:r>
      <w:r w:rsidRPr="00577434">
        <w:rPr>
          <w:b/>
          <w:i w:val="0"/>
          <w:color w:val="auto"/>
          <w:sz w:val="22"/>
        </w:rPr>
        <w:fldChar w:fldCharType="end"/>
      </w:r>
      <w:r w:rsidRPr="00577434">
        <w:rPr>
          <w:b/>
          <w:i w:val="0"/>
          <w:color w:val="auto"/>
          <w:sz w:val="22"/>
        </w:rPr>
        <w:t>. SEAP Water Storage and Soil Loss Reduction of Afforestation Models</w:t>
      </w:r>
      <w:bookmarkEnd w:id="43"/>
    </w:p>
    <w:p w14:paraId="1B982C93" w14:textId="36B77659" w:rsidR="00951B8F" w:rsidRPr="009872A5" w:rsidRDefault="00A111BD" w:rsidP="00EE2333">
      <w:pPr>
        <w:spacing w:after="0" w:line="240" w:lineRule="auto"/>
        <w:contextualSpacing/>
        <w:jc w:val="center"/>
        <w:rPr>
          <w:rFonts w:eastAsiaTheme="minorEastAsia" w:cs="Times New Roman"/>
          <w:color w:val="FF0000"/>
          <w:szCs w:val="24"/>
          <w:lang w:val="en-US" w:eastAsia="zh-CN"/>
        </w:rPr>
      </w:pPr>
      <w:r>
        <w:rPr>
          <w:noProof/>
        </w:rPr>
        <w:drawing>
          <wp:anchor distT="0" distB="0" distL="114300" distR="114300" simplePos="0" relativeHeight="251662336" behindDoc="1" locked="0" layoutInCell="1" allowOverlap="1" wp14:anchorId="6451918B" wp14:editId="392402DE">
            <wp:simplePos x="0" y="0"/>
            <wp:positionH relativeFrom="margin">
              <wp:posOffset>15340</wp:posOffset>
            </wp:positionH>
            <wp:positionV relativeFrom="paragraph">
              <wp:posOffset>21093</wp:posOffset>
            </wp:positionV>
            <wp:extent cx="5928608" cy="190488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928608" cy="1904885"/>
                    </a:xfrm>
                    <a:prstGeom prst="rect">
                      <a:avLst/>
                    </a:prstGeom>
                  </pic:spPr>
                </pic:pic>
              </a:graphicData>
            </a:graphic>
            <wp14:sizeRelH relativeFrom="page">
              <wp14:pctWidth>0</wp14:pctWidth>
            </wp14:sizeRelH>
            <wp14:sizeRelV relativeFrom="page">
              <wp14:pctHeight>0</wp14:pctHeight>
            </wp14:sizeRelV>
          </wp:anchor>
        </w:drawing>
      </w:r>
      <w:r w:rsidR="00B31F40">
        <w:rPr>
          <w:noProof/>
        </w:rPr>
        <w:drawing>
          <wp:anchor distT="0" distB="0" distL="114300" distR="114300" simplePos="0" relativeHeight="251661312" behindDoc="1" locked="0" layoutInCell="1" allowOverlap="1" wp14:anchorId="38C4787C" wp14:editId="1983EAE0">
            <wp:simplePos x="0" y="0"/>
            <wp:positionH relativeFrom="column">
              <wp:posOffset>3136900</wp:posOffset>
            </wp:positionH>
            <wp:positionV relativeFrom="paragraph">
              <wp:posOffset>101600</wp:posOffset>
            </wp:positionV>
            <wp:extent cx="2603500" cy="1746250"/>
            <wp:effectExtent l="0" t="0" r="6350" b="6350"/>
            <wp:wrapNone/>
            <wp:docPr id="10" name="Chart 10">
              <a:extLst xmlns:a="http://schemas.openxmlformats.org/drawingml/2006/main">
                <a:ext uri="{FF2B5EF4-FFF2-40B4-BE49-F238E27FC236}">
                  <a16:creationId xmlns:a16="http://schemas.microsoft.com/office/drawing/2014/main" id="{B08BACE3-1D4A-4720-B2C9-FF3C15A68A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D789138" w14:textId="5B307795" w:rsidR="00E21612" w:rsidRDefault="00B31F40" w:rsidP="00B31F40">
      <w:pPr>
        <w:tabs>
          <w:tab w:val="center" w:pos="4725"/>
          <w:tab w:val="left" w:pos="6660"/>
        </w:tabs>
        <w:rPr>
          <w:b/>
          <w:i/>
          <w:sz w:val="22"/>
        </w:rPr>
      </w:pPr>
      <w:r w:rsidRPr="00B31F40">
        <w:rPr>
          <w:rFonts w:cs="Times New Roman"/>
          <w:color w:val="000000" w:themeColor="text1"/>
        </w:rPr>
        <w:tab/>
      </w:r>
      <w:r>
        <w:rPr>
          <w:b/>
          <w:i/>
          <w:sz w:val="22"/>
        </w:rPr>
        <w:tab/>
      </w:r>
    </w:p>
    <w:p w14:paraId="3007B3DA" w14:textId="2C24EA30" w:rsidR="00E21612" w:rsidRDefault="00E21612" w:rsidP="00EE2333">
      <w:pPr>
        <w:jc w:val="center"/>
        <w:rPr>
          <w:b/>
          <w:i/>
          <w:sz w:val="22"/>
        </w:rPr>
      </w:pPr>
    </w:p>
    <w:p w14:paraId="69E14D89" w14:textId="010BC833" w:rsidR="00D02BC2" w:rsidRDefault="00D02BC2" w:rsidP="00EE2333">
      <w:pPr>
        <w:jc w:val="center"/>
        <w:rPr>
          <w:b/>
          <w:i/>
          <w:sz w:val="22"/>
        </w:rPr>
      </w:pPr>
    </w:p>
    <w:p w14:paraId="59F50FF7" w14:textId="30E20F1D" w:rsidR="00D02BC2" w:rsidRDefault="00D02BC2" w:rsidP="00EE2333">
      <w:pPr>
        <w:jc w:val="center"/>
        <w:rPr>
          <w:b/>
          <w:i/>
          <w:sz w:val="22"/>
        </w:rPr>
      </w:pPr>
    </w:p>
    <w:p w14:paraId="6F215B6D" w14:textId="6DBD49AC" w:rsidR="00E55A78" w:rsidRDefault="00E55A78" w:rsidP="00B22405">
      <w:pPr>
        <w:rPr>
          <w:highlight w:val="yellow"/>
        </w:rPr>
      </w:pPr>
    </w:p>
    <w:p w14:paraId="11C04D0A" w14:textId="230D95C3" w:rsidR="00E55A78" w:rsidRPr="00E55A78" w:rsidRDefault="00E55A78" w:rsidP="00660614">
      <w:pPr>
        <w:ind w:firstLine="720"/>
        <w:rPr>
          <w:highlight w:val="yellow"/>
        </w:rPr>
      </w:pPr>
    </w:p>
    <w:p w14:paraId="0D7952F2" w14:textId="59DA6252" w:rsidR="00372CB2" w:rsidRPr="009872A5" w:rsidRDefault="00372CB2" w:rsidP="00E55A78">
      <w:pPr>
        <w:pStyle w:val="Caption"/>
        <w:keepNext/>
      </w:pPr>
    </w:p>
    <w:tbl>
      <w:tblPr>
        <w:tblW w:w="9355" w:type="dxa"/>
        <w:tblLook w:val="04A0" w:firstRow="1" w:lastRow="0" w:firstColumn="1" w:lastColumn="0" w:noHBand="0" w:noVBand="1"/>
      </w:tblPr>
      <w:tblGrid>
        <w:gridCol w:w="2794"/>
        <w:gridCol w:w="711"/>
        <w:gridCol w:w="990"/>
        <w:gridCol w:w="810"/>
        <w:gridCol w:w="846"/>
        <w:gridCol w:w="801"/>
        <w:gridCol w:w="801"/>
        <w:gridCol w:w="801"/>
        <w:gridCol w:w="801"/>
      </w:tblGrid>
      <w:tr w:rsidR="000C4E01" w:rsidRPr="009872A5" w14:paraId="5782BE95" w14:textId="77777777" w:rsidTr="00DD20A3">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DF84E" w14:textId="77777777" w:rsidR="002866E1" w:rsidRPr="003C1625" w:rsidRDefault="002866E1" w:rsidP="00583FCD">
            <w:pPr>
              <w:spacing w:after="0" w:line="240" w:lineRule="auto"/>
              <w:rPr>
                <w:rFonts w:eastAsia="Times New Roman" w:cs="Times New Roman"/>
                <w:color w:val="0563C1"/>
                <w:sz w:val="18"/>
                <w:szCs w:val="18"/>
                <w:lang w:val="en-US" w:eastAsia="zh-CN"/>
              </w:rPr>
            </w:pPr>
            <w:bookmarkStart w:id="44" w:name="_Hlk22664212"/>
            <w:r w:rsidRPr="003C1625">
              <w:rPr>
                <w:rFonts w:eastAsia="Times New Roman" w:cs="Times New Roman"/>
                <w:sz w:val="18"/>
                <w:szCs w:val="18"/>
                <w:lang w:eastAsia="zh-CN"/>
              </w:rPr>
              <w:footnoteReference w:customMarkFollows="1" w:id="3"/>
              <w:t>Forest Model</w:t>
            </w:r>
            <w:r w:rsidRPr="003C1625">
              <w:rPr>
                <w:rStyle w:val="FootnoteReference"/>
                <w:rFonts w:eastAsia="Times New Roman" w:cs="Times New Roman"/>
                <w:sz w:val="18"/>
                <w:szCs w:val="18"/>
                <w:lang w:eastAsia="zh-CN"/>
              </w:rPr>
              <w:footnoteReference w:id="4"/>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057BCE3D" w14:textId="70442D61" w:rsidR="002866E1" w:rsidRPr="000E7D11" w:rsidRDefault="002866E1" w:rsidP="00250ACE">
            <w:pPr>
              <w:spacing w:after="0" w:line="240" w:lineRule="auto"/>
              <w:jc w:val="center"/>
              <w:rPr>
                <w:rFonts w:eastAsia="Times New Roman" w:cs="Times New Roman"/>
                <w:b/>
                <w:bCs/>
                <w:color w:val="000000"/>
                <w:sz w:val="18"/>
                <w:szCs w:val="18"/>
                <w:lang w:val="en-US" w:eastAsia="zh-CN"/>
              </w:rPr>
            </w:pPr>
            <w:r w:rsidRPr="000E7D11">
              <w:rPr>
                <w:rFonts w:eastAsia="Times New Roman" w:cs="Times New Roman"/>
                <w:b/>
                <w:bCs/>
                <w:color w:val="000000"/>
                <w:sz w:val="18"/>
                <w:szCs w:val="18"/>
                <w:lang w:eastAsia="zh-CN"/>
              </w:rPr>
              <w:t>M</w:t>
            </w:r>
            <w:r w:rsidR="00B620FE" w:rsidRPr="000E7D11">
              <w:rPr>
                <w:rFonts w:eastAsia="Times New Roman" w:cs="Times New Roman"/>
                <w:b/>
                <w:bCs/>
                <w:color w:val="000000"/>
                <w:sz w:val="18"/>
                <w:szCs w:val="18"/>
                <w:lang w:eastAsia="zh-CN"/>
              </w:rPr>
              <w:t xml:space="preserve"> S</w:t>
            </w:r>
            <w:r w:rsidRPr="000E7D11">
              <w:rPr>
                <w:rFonts w:eastAsia="Times New Roman" w:cs="Times New Roman"/>
                <w:b/>
                <w:bCs/>
                <w:color w:val="000000"/>
                <w:sz w:val="18"/>
                <w:szCs w:val="18"/>
                <w:lang w:eastAsia="zh-CN"/>
              </w:rPr>
              <w:t>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79A39E0C" w14:textId="1418E110" w:rsidR="002866E1" w:rsidRPr="000E7D11" w:rsidRDefault="002866E1" w:rsidP="00250ACE">
            <w:pPr>
              <w:spacing w:after="0" w:line="240" w:lineRule="auto"/>
              <w:jc w:val="center"/>
              <w:rPr>
                <w:rFonts w:eastAsia="Times New Roman" w:cs="Times New Roman"/>
                <w:b/>
                <w:bCs/>
                <w:color w:val="000000"/>
                <w:sz w:val="18"/>
                <w:szCs w:val="18"/>
                <w:lang w:val="en-US" w:eastAsia="zh-CN"/>
              </w:rPr>
            </w:pPr>
            <w:r w:rsidRPr="000E7D11">
              <w:rPr>
                <w:rFonts w:eastAsia="Times New Roman" w:cs="Times New Roman"/>
                <w:b/>
                <w:bCs/>
                <w:color w:val="000000"/>
                <w:sz w:val="18"/>
                <w:szCs w:val="18"/>
                <w:lang w:eastAsia="zh-CN"/>
              </w:rPr>
              <w:t>M</w:t>
            </w:r>
            <w:r w:rsidR="00B620FE" w:rsidRPr="000E7D11">
              <w:rPr>
                <w:rFonts w:eastAsia="Times New Roman" w:cs="Times New Roman"/>
                <w:b/>
                <w:bCs/>
                <w:color w:val="000000"/>
                <w:sz w:val="18"/>
                <w:szCs w:val="18"/>
                <w:lang w:eastAsia="zh-CN"/>
              </w:rPr>
              <w:t xml:space="preserve"> S</w:t>
            </w:r>
            <w:r w:rsidRPr="000E7D11">
              <w:rPr>
                <w:rFonts w:eastAsia="Times New Roman" w:cs="Times New Roman"/>
                <w:b/>
                <w:bCs/>
                <w:color w:val="000000"/>
                <w:sz w:val="18"/>
                <w:szCs w:val="18"/>
                <w:lang w:eastAsia="zh-CN"/>
              </w:rPr>
              <w:t>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4F332CA" w14:textId="32545908" w:rsidR="002866E1" w:rsidRPr="000E7D11" w:rsidRDefault="002866E1" w:rsidP="00250ACE">
            <w:pPr>
              <w:spacing w:after="0" w:line="240" w:lineRule="auto"/>
              <w:jc w:val="center"/>
              <w:rPr>
                <w:rFonts w:eastAsia="Times New Roman" w:cs="Times New Roman"/>
                <w:b/>
                <w:bCs/>
                <w:color w:val="000000"/>
                <w:sz w:val="18"/>
                <w:szCs w:val="18"/>
                <w:lang w:val="en-US" w:eastAsia="zh-CN"/>
              </w:rPr>
            </w:pPr>
            <w:r w:rsidRPr="000E7D11">
              <w:rPr>
                <w:rFonts w:eastAsia="Times New Roman" w:cs="Times New Roman"/>
                <w:b/>
                <w:bCs/>
                <w:color w:val="000000"/>
                <w:sz w:val="18"/>
                <w:szCs w:val="18"/>
                <w:lang w:eastAsia="zh-CN"/>
              </w:rPr>
              <w:t>M</w:t>
            </w:r>
            <w:r w:rsidR="00B620FE" w:rsidRPr="000E7D11">
              <w:rPr>
                <w:rFonts w:eastAsia="Times New Roman" w:cs="Times New Roman"/>
                <w:b/>
                <w:bCs/>
                <w:color w:val="000000"/>
                <w:sz w:val="18"/>
                <w:szCs w:val="18"/>
                <w:lang w:eastAsia="zh-CN"/>
              </w:rPr>
              <w:t xml:space="preserve"> S</w:t>
            </w:r>
            <w:r w:rsidRPr="000E7D11">
              <w:rPr>
                <w:rFonts w:eastAsia="Times New Roman" w:cs="Times New Roman"/>
                <w:b/>
                <w:bCs/>
                <w:color w:val="000000"/>
                <w:sz w:val="18"/>
                <w:szCs w:val="18"/>
                <w:lang w:eastAsia="zh-CN"/>
              </w:rPr>
              <w:t>3</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50F02FBF" w14:textId="35EF2E94" w:rsidR="002866E1" w:rsidRPr="000E7D11" w:rsidRDefault="002866E1" w:rsidP="00250ACE">
            <w:pPr>
              <w:spacing w:after="0" w:line="240" w:lineRule="auto"/>
              <w:jc w:val="center"/>
              <w:rPr>
                <w:rFonts w:eastAsia="Times New Roman" w:cs="Times New Roman"/>
                <w:b/>
                <w:bCs/>
                <w:color w:val="000000"/>
                <w:sz w:val="18"/>
                <w:szCs w:val="18"/>
                <w:lang w:val="en-US" w:eastAsia="zh-CN"/>
              </w:rPr>
            </w:pPr>
            <w:r w:rsidRPr="000E7D11">
              <w:rPr>
                <w:rFonts w:eastAsia="Times New Roman" w:cs="Times New Roman"/>
                <w:b/>
                <w:bCs/>
                <w:color w:val="000000"/>
                <w:sz w:val="18"/>
                <w:szCs w:val="18"/>
                <w:lang w:eastAsia="zh-CN"/>
              </w:rPr>
              <w:t>M</w:t>
            </w:r>
            <w:r w:rsidR="00B620FE" w:rsidRPr="000E7D11">
              <w:rPr>
                <w:rFonts w:eastAsia="Times New Roman" w:cs="Times New Roman"/>
                <w:b/>
                <w:bCs/>
                <w:color w:val="000000"/>
                <w:sz w:val="18"/>
                <w:szCs w:val="18"/>
                <w:lang w:eastAsia="zh-CN"/>
              </w:rPr>
              <w:t xml:space="preserve"> S</w:t>
            </w:r>
            <w:r w:rsidRPr="000E7D11">
              <w:rPr>
                <w:rFonts w:eastAsia="Times New Roman" w:cs="Times New Roman"/>
                <w:b/>
                <w:bCs/>
                <w:color w:val="000000"/>
                <w:sz w:val="18"/>
                <w:szCs w:val="18"/>
                <w:lang w:eastAsia="zh-CN"/>
              </w:rPr>
              <w:t>4</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29648D5A" w14:textId="66501B84" w:rsidR="002866E1" w:rsidRPr="000E7D11" w:rsidRDefault="002866E1" w:rsidP="00250ACE">
            <w:pPr>
              <w:spacing w:after="0" w:line="240" w:lineRule="auto"/>
              <w:jc w:val="center"/>
              <w:rPr>
                <w:rFonts w:eastAsia="Times New Roman" w:cs="Times New Roman"/>
                <w:b/>
                <w:bCs/>
                <w:color w:val="000000"/>
                <w:sz w:val="18"/>
                <w:szCs w:val="18"/>
                <w:lang w:val="en-US" w:eastAsia="zh-CN"/>
              </w:rPr>
            </w:pPr>
            <w:r w:rsidRPr="000E7D11">
              <w:rPr>
                <w:rFonts w:eastAsia="Times New Roman" w:cs="Times New Roman"/>
                <w:b/>
                <w:bCs/>
                <w:color w:val="000000"/>
                <w:sz w:val="18"/>
                <w:szCs w:val="18"/>
                <w:lang w:eastAsia="zh-CN"/>
              </w:rPr>
              <w:t>M</w:t>
            </w:r>
            <w:r w:rsidR="00B620FE" w:rsidRPr="000E7D11">
              <w:rPr>
                <w:rFonts w:eastAsia="Times New Roman" w:cs="Times New Roman"/>
                <w:b/>
                <w:bCs/>
                <w:color w:val="000000"/>
                <w:sz w:val="18"/>
                <w:szCs w:val="18"/>
                <w:lang w:eastAsia="zh-CN"/>
              </w:rPr>
              <w:t xml:space="preserve"> S</w:t>
            </w:r>
            <w:r w:rsidRPr="000E7D11">
              <w:rPr>
                <w:rFonts w:eastAsia="Times New Roman" w:cs="Times New Roman"/>
                <w:b/>
                <w:bCs/>
                <w:color w:val="000000"/>
                <w:sz w:val="18"/>
                <w:szCs w:val="18"/>
                <w:lang w:eastAsia="zh-CN"/>
              </w:rPr>
              <w:t>5</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118F7CCE" w14:textId="717FAB33" w:rsidR="002866E1" w:rsidRPr="000E7D11" w:rsidRDefault="002866E1" w:rsidP="00250ACE">
            <w:pPr>
              <w:spacing w:after="0" w:line="240" w:lineRule="auto"/>
              <w:jc w:val="center"/>
              <w:rPr>
                <w:rFonts w:eastAsia="Times New Roman" w:cs="Times New Roman"/>
                <w:b/>
                <w:bCs/>
                <w:color w:val="000000"/>
                <w:sz w:val="18"/>
                <w:szCs w:val="18"/>
                <w:lang w:val="en-US" w:eastAsia="zh-CN"/>
              </w:rPr>
            </w:pPr>
            <w:r w:rsidRPr="000E7D11">
              <w:rPr>
                <w:rFonts w:eastAsia="Times New Roman" w:cs="Times New Roman"/>
                <w:b/>
                <w:bCs/>
                <w:color w:val="000000"/>
                <w:sz w:val="18"/>
                <w:szCs w:val="18"/>
                <w:lang w:eastAsia="zh-CN"/>
              </w:rPr>
              <w:t>M</w:t>
            </w:r>
            <w:r w:rsidR="00B620FE" w:rsidRPr="000E7D11">
              <w:rPr>
                <w:rFonts w:eastAsia="Times New Roman" w:cs="Times New Roman"/>
                <w:b/>
                <w:bCs/>
                <w:color w:val="000000"/>
                <w:sz w:val="18"/>
                <w:szCs w:val="18"/>
                <w:lang w:eastAsia="zh-CN"/>
              </w:rPr>
              <w:t xml:space="preserve"> S</w:t>
            </w:r>
            <w:r w:rsidRPr="000E7D11">
              <w:rPr>
                <w:rFonts w:eastAsia="Times New Roman" w:cs="Times New Roman"/>
                <w:b/>
                <w:bCs/>
                <w:color w:val="000000"/>
                <w:sz w:val="18"/>
                <w:szCs w:val="18"/>
                <w:lang w:eastAsia="zh-CN"/>
              </w:rPr>
              <w:t>6</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48B3ACC6" w14:textId="756B6F74" w:rsidR="002866E1" w:rsidRPr="000E7D11" w:rsidRDefault="002866E1" w:rsidP="00250ACE">
            <w:pPr>
              <w:spacing w:after="0" w:line="240" w:lineRule="auto"/>
              <w:jc w:val="center"/>
              <w:rPr>
                <w:rFonts w:eastAsia="Times New Roman" w:cs="Times New Roman"/>
                <w:b/>
                <w:bCs/>
                <w:color w:val="000000"/>
                <w:sz w:val="18"/>
                <w:szCs w:val="18"/>
                <w:u w:val="single"/>
                <w:lang w:val="en-US" w:eastAsia="zh-CN"/>
              </w:rPr>
            </w:pPr>
            <w:r w:rsidRPr="000E7D11">
              <w:rPr>
                <w:rFonts w:eastAsia="Times New Roman" w:cs="Times New Roman"/>
                <w:b/>
                <w:bCs/>
                <w:color w:val="000000"/>
                <w:sz w:val="18"/>
                <w:szCs w:val="18"/>
                <w:u w:val="single"/>
                <w:lang w:eastAsia="zh-CN"/>
              </w:rPr>
              <w:t>M</w:t>
            </w:r>
            <w:r w:rsidR="00B620FE" w:rsidRPr="000E7D11">
              <w:rPr>
                <w:rFonts w:eastAsia="Times New Roman" w:cs="Times New Roman"/>
                <w:b/>
                <w:bCs/>
                <w:color w:val="000000"/>
                <w:sz w:val="18"/>
                <w:szCs w:val="18"/>
                <w:u w:val="single"/>
                <w:lang w:eastAsia="zh-CN"/>
              </w:rPr>
              <w:t xml:space="preserve"> S</w:t>
            </w:r>
            <w:r w:rsidRPr="000E7D11">
              <w:rPr>
                <w:rFonts w:eastAsia="Times New Roman" w:cs="Times New Roman"/>
                <w:b/>
                <w:bCs/>
                <w:color w:val="000000"/>
                <w:sz w:val="18"/>
                <w:szCs w:val="18"/>
                <w:u w:val="single"/>
                <w:lang w:eastAsia="zh-CN"/>
              </w:rPr>
              <w:t>7</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2FF7FBC7" w14:textId="49EBAEED" w:rsidR="002866E1" w:rsidRPr="000E7D11" w:rsidRDefault="002866E1" w:rsidP="00250ACE">
            <w:pPr>
              <w:spacing w:after="0" w:line="240" w:lineRule="auto"/>
              <w:jc w:val="center"/>
              <w:rPr>
                <w:rFonts w:eastAsia="Times New Roman" w:cs="Times New Roman"/>
                <w:b/>
                <w:bCs/>
                <w:color w:val="000000"/>
                <w:sz w:val="18"/>
                <w:szCs w:val="18"/>
                <w:lang w:val="en-US" w:eastAsia="zh-CN"/>
              </w:rPr>
            </w:pPr>
            <w:r w:rsidRPr="000E7D11">
              <w:rPr>
                <w:rFonts w:eastAsia="Times New Roman" w:cs="Times New Roman"/>
                <w:b/>
                <w:bCs/>
                <w:color w:val="000000"/>
                <w:sz w:val="18"/>
                <w:szCs w:val="18"/>
                <w:lang w:eastAsia="zh-CN"/>
              </w:rPr>
              <w:t>M</w:t>
            </w:r>
            <w:r w:rsidR="00B620FE" w:rsidRPr="000E7D11">
              <w:rPr>
                <w:rFonts w:eastAsia="Times New Roman" w:cs="Times New Roman"/>
                <w:b/>
                <w:bCs/>
                <w:color w:val="000000"/>
                <w:sz w:val="18"/>
                <w:szCs w:val="18"/>
                <w:lang w:eastAsia="zh-CN"/>
              </w:rPr>
              <w:t xml:space="preserve"> S</w:t>
            </w:r>
            <w:r w:rsidRPr="000E7D11">
              <w:rPr>
                <w:rFonts w:eastAsia="Times New Roman" w:cs="Times New Roman"/>
                <w:b/>
                <w:bCs/>
                <w:color w:val="000000"/>
                <w:sz w:val="18"/>
                <w:szCs w:val="18"/>
                <w:lang w:eastAsia="zh-CN"/>
              </w:rPr>
              <w:t>8</w:t>
            </w:r>
          </w:p>
        </w:tc>
      </w:tr>
      <w:tr w:rsidR="000C4E01" w:rsidRPr="009872A5" w14:paraId="03512174" w14:textId="77777777" w:rsidTr="00DD20A3">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DD64A4C" w14:textId="77777777" w:rsidR="002866E1" w:rsidRPr="000E7D11" w:rsidRDefault="002866E1" w:rsidP="00583FCD">
            <w:pPr>
              <w:spacing w:after="0" w:line="240" w:lineRule="auto"/>
              <w:rPr>
                <w:rFonts w:eastAsia="Times New Roman" w:cs="Times New Roman"/>
                <w:color w:val="000000"/>
                <w:sz w:val="18"/>
                <w:szCs w:val="18"/>
                <w:lang w:val="en-US" w:eastAsia="zh-CN"/>
              </w:rPr>
            </w:pPr>
            <w:r w:rsidRPr="000E7D11">
              <w:rPr>
                <w:rFonts w:eastAsia="Times New Roman" w:cs="Times New Roman"/>
                <w:color w:val="000000"/>
                <w:sz w:val="18"/>
                <w:szCs w:val="18"/>
                <w:lang w:eastAsia="zh-CN"/>
              </w:rPr>
              <w:t>Forest age (Year)</w:t>
            </w:r>
          </w:p>
        </w:tc>
        <w:tc>
          <w:tcPr>
            <w:tcW w:w="630" w:type="dxa"/>
            <w:tcBorders>
              <w:top w:val="nil"/>
              <w:left w:val="nil"/>
              <w:bottom w:val="single" w:sz="4" w:space="0" w:color="auto"/>
              <w:right w:val="single" w:sz="4" w:space="0" w:color="auto"/>
            </w:tcBorders>
            <w:shd w:val="clear" w:color="auto" w:fill="auto"/>
            <w:vAlign w:val="center"/>
            <w:hideMark/>
          </w:tcPr>
          <w:p w14:paraId="30ED1C3A" w14:textId="77777777" w:rsidR="002866E1" w:rsidRPr="000E7D11" w:rsidRDefault="002866E1"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eastAsia="zh-CN"/>
              </w:rPr>
              <w:t>6</w:t>
            </w:r>
          </w:p>
        </w:tc>
        <w:tc>
          <w:tcPr>
            <w:tcW w:w="990" w:type="dxa"/>
            <w:tcBorders>
              <w:top w:val="nil"/>
              <w:left w:val="nil"/>
              <w:bottom w:val="single" w:sz="4" w:space="0" w:color="auto"/>
              <w:right w:val="single" w:sz="4" w:space="0" w:color="auto"/>
            </w:tcBorders>
            <w:shd w:val="clear" w:color="auto" w:fill="auto"/>
            <w:vAlign w:val="center"/>
            <w:hideMark/>
          </w:tcPr>
          <w:p w14:paraId="1360B603"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eastAsia="zh-CN"/>
              </w:rPr>
              <w:t>6</w:t>
            </w:r>
          </w:p>
        </w:tc>
        <w:tc>
          <w:tcPr>
            <w:tcW w:w="810" w:type="dxa"/>
            <w:tcBorders>
              <w:top w:val="nil"/>
              <w:left w:val="nil"/>
              <w:bottom w:val="single" w:sz="4" w:space="0" w:color="auto"/>
              <w:right w:val="single" w:sz="4" w:space="0" w:color="auto"/>
            </w:tcBorders>
            <w:shd w:val="clear" w:color="auto" w:fill="auto"/>
            <w:vAlign w:val="center"/>
            <w:hideMark/>
          </w:tcPr>
          <w:p w14:paraId="00335BDF" w14:textId="77777777" w:rsidR="002866E1" w:rsidRPr="000E7D11" w:rsidRDefault="002866E1"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eastAsia="zh-CN"/>
              </w:rPr>
              <w:t>6</w:t>
            </w:r>
          </w:p>
        </w:tc>
        <w:tc>
          <w:tcPr>
            <w:tcW w:w="846" w:type="dxa"/>
            <w:tcBorders>
              <w:top w:val="nil"/>
              <w:left w:val="nil"/>
              <w:bottom w:val="single" w:sz="4" w:space="0" w:color="auto"/>
              <w:right w:val="single" w:sz="4" w:space="0" w:color="auto"/>
            </w:tcBorders>
            <w:shd w:val="clear" w:color="auto" w:fill="auto"/>
            <w:vAlign w:val="center"/>
            <w:hideMark/>
          </w:tcPr>
          <w:p w14:paraId="4D583820" w14:textId="77777777" w:rsidR="002866E1" w:rsidRPr="000E7D11" w:rsidRDefault="002866E1"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eastAsia="zh-CN"/>
              </w:rPr>
              <w:t>6</w:t>
            </w:r>
          </w:p>
        </w:tc>
        <w:tc>
          <w:tcPr>
            <w:tcW w:w="801" w:type="dxa"/>
            <w:tcBorders>
              <w:top w:val="nil"/>
              <w:left w:val="nil"/>
              <w:bottom w:val="single" w:sz="4" w:space="0" w:color="auto"/>
              <w:right w:val="single" w:sz="4" w:space="0" w:color="auto"/>
            </w:tcBorders>
            <w:shd w:val="clear" w:color="auto" w:fill="auto"/>
            <w:vAlign w:val="center"/>
            <w:hideMark/>
          </w:tcPr>
          <w:p w14:paraId="4C6E13B8" w14:textId="77777777" w:rsidR="002866E1" w:rsidRPr="000E7D11" w:rsidRDefault="002866E1"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eastAsia="zh-CN"/>
              </w:rPr>
              <w:t>6</w:t>
            </w:r>
          </w:p>
        </w:tc>
        <w:tc>
          <w:tcPr>
            <w:tcW w:w="801" w:type="dxa"/>
            <w:tcBorders>
              <w:top w:val="nil"/>
              <w:left w:val="nil"/>
              <w:bottom w:val="single" w:sz="4" w:space="0" w:color="auto"/>
              <w:right w:val="single" w:sz="4" w:space="0" w:color="auto"/>
            </w:tcBorders>
            <w:shd w:val="clear" w:color="auto" w:fill="auto"/>
            <w:vAlign w:val="center"/>
            <w:hideMark/>
          </w:tcPr>
          <w:p w14:paraId="35F757E1" w14:textId="77777777" w:rsidR="002866E1" w:rsidRPr="000E7D11" w:rsidRDefault="002866E1"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eastAsia="zh-CN"/>
              </w:rPr>
              <w:t>6</w:t>
            </w:r>
          </w:p>
        </w:tc>
        <w:tc>
          <w:tcPr>
            <w:tcW w:w="801" w:type="dxa"/>
            <w:tcBorders>
              <w:top w:val="nil"/>
              <w:left w:val="nil"/>
              <w:bottom w:val="single" w:sz="4" w:space="0" w:color="auto"/>
              <w:right w:val="single" w:sz="4" w:space="0" w:color="auto"/>
            </w:tcBorders>
            <w:shd w:val="clear" w:color="auto" w:fill="auto"/>
            <w:vAlign w:val="center"/>
            <w:hideMark/>
          </w:tcPr>
          <w:p w14:paraId="6CF32B00" w14:textId="77777777" w:rsidR="002866E1" w:rsidRPr="000E7D11" w:rsidRDefault="002866E1" w:rsidP="00250ACE">
            <w:pPr>
              <w:spacing w:after="0" w:line="240" w:lineRule="auto"/>
              <w:jc w:val="center"/>
              <w:rPr>
                <w:rFonts w:eastAsia="Times New Roman" w:cs="Times New Roman"/>
                <w:color w:val="000000"/>
                <w:sz w:val="18"/>
                <w:szCs w:val="18"/>
                <w:u w:val="single"/>
                <w:lang w:val="en-US" w:eastAsia="zh-CN"/>
              </w:rPr>
            </w:pPr>
            <w:r w:rsidRPr="000E7D11">
              <w:rPr>
                <w:rFonts w:eastAsia="Times New Roman" w:cs="Times New Roman"/>
                <w:color w:val="000000"/>
                <w:sz w:val="18"/>
                <w:szCs w:val="18"/>
                <w:u w:val="single"/>
                <w:lang w:eastAsia="zh-CN"/>
              </w:rPr>
              <w:t>6</w:t>
            </w:r>
          </w:p>
        </w:tc>
        <w:tc>
          <w:tcPr>
            <w:tcW w:w="801" w:type="dxa"/>
            <w:tcBorders>
              <w:top w:val="nil"/>
              <w:left w:val="nil"/>
              <w:bottom w:val="single" w:sz="4" w:space="0" w:color="auto"/>
              <w:right w:val="single" w:sz="4" w:space="0" w:color="auto"/>
            </w:tcBorders>
            <w:shd w:val="clear" w:color="auto" w:fill="auto"/>
            <w:vAlign w:val="center"/>
            <w:hideMark/>
          </w:tcPr>
          <w:p w14:paraId="47C59E27" w14:textId="77777777" w:rsidR="002866E1" w:rsidRPr="000E7D11" w:rsidRDefault="002866E1"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eastAsia="zh-CN"/>
              </w:rPr>
              <w:t>6</w:t>
            </w:r>
          </w:p>
        </w:tc>
      </w:tr>
      <w:tr w:rsidR="000C4E01" w:rsidRPr="009872A5" w14:paraId="141FE2FA" w14:textId="77777777" w:rsidTr="00DD20A3">
        <w:trPr>
          <w:trHeight w:val="386"/>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A7D061A" w14:textId="77777777" w:rsidR="002866E1" w:rsidRPr="000E7D11" w:rsidRDefault="002866E1" w:rsidP="00583FCD">
            <w:pPr>
              <w:spacing w:after="0" w:line="240" w:lineRule="auto"/>
              <w:rPr>
                <w:rFonts w:eastAsia="Times New Roman" w:cs="Times New Roman"/>
                <w:color w:val="000000"/>
                <w:sz w:val="18"/>
                <w:szCs w:val="18"/>
                <w:lang w:val="en-US" w:eastAsia="zh-CN"/>
              </w:rPr>
            </w:pPr>
            <w:r w:rsidRPr="000E7D11">
              <w:rPr>
                <w:rFonts w:eastAsia="Times New Roman" w:cs="Times New Roman"/>
                <w:color w:val="000000"/>
                <w:sz w:val="18"/>
                <w:szCs w:val="18"/>
                <w:lang w:eastAsia="zh-CN"/>
              </w:rPr>
              <w:t>Soil Loss</w:t>
            </w:r>
            <w:r w:rsidRPr="000E7D11">
              <w:rPr>
                <w:rFonts w:eastAsia="Times New Roman" w:cs="Times New Roman"/>
                <w:color w:val="008080"/>
                <w:sz w:val="18"/>
                <w:szCs w:val="18"/>
                <w:u w:val="single"/>
                <w:lang w:eastAsia="zh-CN"/>
              </w:rPr>
              <w:t xml:space="preserve"> </w:t>
            </w:r>
            <w:r w:rsidRPr="003C1625">
              <w:rPr>
                <w:rFonts w:eastAsia="Times New Roman" w:cs="Times New Roman"/>
                <w:sz w:val="18"/>
                <w:szCs w:val="18"/>
                <w:lang w:eastAsia="zh-CN"/>
              </w:rPr>
              <w:t>Reduction</w:t>
            </w:r>
            <w:r w:rsidRPr="000E7D11">
              <w:rPr>
                <w:rFonts w:eastAsia="Times New Roman" w:cs="Times New Roman"/>
                <w:color w:val="008080"/>
                <w:sz w:val="18"/>
                <w:szCs w:val="18"/>
                <w:u w:val="single"/>
                <w:lang w:eastAsia="zh-CN"/>
              </w:rPr>
              <w:t xml:space="preserve"> </w:t>
            </w:r>
            <w:r w:rsidRPr="000E7D11">
              <w:rPr>
                <w:rFonts w:eastAsia="Times New Roman" w:cs="Times New Roman"/>
                <w:color w:val="000000"/>
                <w:sz w:val="18"/>
                <w:szCs w:val="18"/>
                <w:lang w:eastAsia="zh-CN"/>
              </w:rPr>
              <w:t xml:space="preserve"> (ton/ha)</w:t>
            </w:r>
          </w:p>
        </w:tc>
        <w:tc>
          <w:tcPr>
            <w:tcW w:w="630" w:type="dxa"/>
            <w:tcBorders>
              <w:top w:val="nil"/>
              <w:left w:val="nil"/>
              <w:bottom w:val="single" w:sz="4" w:space="0" w:color="auto"/>
              <w:right w:val="single" w:sz="4" w:space="0" w:color="auto"/>
            </w:tcBorders>
            <w:shd w:val="clear" w:color="auto" w:fill="auto"/>
            <w:noWrap/>
            <w:vAlign w:val="bottom"/>
            <w:hideMark/>
          </w:tcPr>
          <w:p w14:paraId="095FFEAC"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25.83</w:t>
            </w:r>
          </w:p>
        </w:tc>
        <w:tc>
          <w:tcPr>
            <w:tcW w:w="990" w:type="dxa"/>
            <w:tcBorders>
              <w:top w:val="nil"/>
              <w:left w:val="nil"/>
              <w:bottom w:val="single" w:sz="4" w:space="0" w:color="auto"/>
              <w:right w:val="single" w:sz="4" w:space="0" w:color="auto"/>
            </w:tcBorders>
            <w:shd w:val="clear" w:color="auto" w:fill="auto"/>
            <w:noWrap/>
            <w:vAlign w:val="bottom"/>
            <w:hideMark/>
          </w:tcPr>
          <w:p w14:paraId="42B9D431"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27.71</w:t>
            </w:r>
          </w:p>
        </w:tc>
        <w:tc>
          <w:tcPr>
            <w:tcW w:w="810" w:type="dxa"/>
            <w:tcBorders>
              <w:top w:val="nil"/>
              <w:left w:val="nil"/>
              <w:bottom w:val="single" w:sz="4" w:space="0" w:color="auto"/>
              <w:right w:val="single" w:sz="4" w:space="0" w:color="auto"/>
            </w:tcBorders>
            <w:shd w:val="clear" w:color="auto" w:fill="auto"/>
            <w:noWrap/>
            <w:vAlign w:val="bottom"/>
            <w:hideMark/>
          </w:tcPr>
          <w:p w14:paraId="6E0E2F1E"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26.6</w:t>
            </w:r>
          </w:p>
        </w:tc>
        <w:tc>
          <w:tcPr>
            <w:tcW w:w="846" w:type="dxa"/>
            <w:tcBorders>
              <w:top w:val="nil"/>
              <w:left w:val="nil"/>
              <w:bottom w:val="single" w:sz="4" w:space="0" w:color="auto"/>
              <w:right w:val="single" w:sz="4" w:space="0" w:color="auto"/>
            </w:tcBorders>
            <w:shd w:val="clear" w:color="auto" w:fill="auto"/>
            <w:noWrap/>
            <w:vAlign w:val="bottom"/>
            <w:hideMark/>
          </w:tcPr>
          <w:p w14:paraId="31329181"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22.07</w:t>
            </w:r>
          </w:p>
        </w:tc>
        <w:tc>
          <w:tcPr>
            <w:tcW w:w="801" w:type="dxa"/>
            <w:tcBorders>
              <w:top w:val="nil"/>
              <w:left w:val="nil"/>
              <w:bottom w:val="single" w:sz="4" w:space="0" w:color="auto"/>
              <w:right w:val="single" w:sz="4" w:space="0" w:color="auto"/>
            </w:tcBorders>
            <w:shd w:val="clear" w:color="auto" w:fill="auto"/>
            <w:noWrap/>
            <w:vAlign w:val="bottom"/>
            <w:hideMark/>
          </w:tcPr>
          <w:p w14:paraId="7C04C239"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28.89</w:t>
            </w:r>
          </w:p>
        </w:tc>
        <w:tc>
          <w:tcPr>
            <w:tcW w:w="801" w:type="dxa"/>
            <w:tcBorders>
              <w:top w:val="nil"/>
              <w:left w:val="nil"/>
              <w:bottom w:val="single" w:sz="4" w:space="0" w:color="auto"/>
              <w:right w:val="single" w:sz="4" w:space="0" w:color="auto"/>
            </w:tcBorders>
            <w:shd w:val="clear" w:color="auto" w:fill="auto"/>
            <w:noWrap/>
            <w:vAlign w:val="bottom"/>
            <w:hideMark/>
          </w:tcPr>
          <w:p w14:paraId="5D9C0608"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31.99</w:t>
            </w:r>
          </w:p>
        </w:tc>
        <w:tc>
          <w:tcPr>
            <w:tcW w:w="801" w:type="dxa"/>
            <w:tcBorders>
              <w:top w:val="nil"/>
              <w:left w:val="nil"/>
              <w:bottom w:val="single" w:sz="4" w:space="0" w:color="auto"/>
              <w:right w:val="single" w:sz="4" w:space="0" w:color="auto"/>
            </w:tcBorders>
            <w:shd w:val="clear" w:color="auto" w:fill="auto"/>
            <w:noWrap/>
            <w:vAlign w:val="bottom"/>
            <w:hideMark/>
          </w:tcPr>
          <w:p w14:paraId="45A04E87"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20.78</w:t>
            </w:r>
          </w:p>
        </w:tc>
        <w:tc>
          <w:tcPr>
            <w:tcW w:w="801" w:type="dxa"/>
            <w:tcBorders>
              <w:top w:val="nil"/>
              <w:left w:val="nil"/>
              <w:bottom w:val="single" w:sz="4" w:space="0" w:color="auto"/>
              <w:right w:val="single" w:sz="4" w:space="0" w:color="auto"/>
            </w:tcBorders>
            <w:shd w:val="clear" w:color="auto" w:fill="auto"/>
            <w:noWrap/>
            <w:vAlign w:val="bottom"/>
            <w:hideMark/>
          </w:tcPr>
          <w:p w14:paraId="31F160EB"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18.04</w:t>
            </w:r>
          </w:p>
        </w:tc>
      </w:tr>
      <w:tr w:rsidR="000C4E01" w:rsidRPr="009872A5" w14:paraId="29A76CD2" w14:textId="77777777" w:rsidTr="00DD20A3">
        <w:trPr>
          <w:trHeight w:val="35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6534EDD" w14:textId="14615BB7" w:rsidR="002866E1" w:rsidRPr="000E7D11" w:rsidRDefault="002866E1" w:rsidP="00583FCD">
            <w:pPr>
              <w:spacing w:after="0" w:line="240" w:lineRule="auto"/>
              <w:rPr>
                <w:rFonts w:eastAsia="Times New Roman" w:cs="Times New Roman"/>
                <w:color w:val="000000"/>
                <w:sz w:val="18"/>
                <w:szCs w:val="18"/>
                <w:lang w:val="en-US" w:eastAsia="zh-CN"/>
              </w:rPr>
            </w:pPr>
            <w:r w:rsidRPr="000E7D11">
              <w:rPr>
                <w:rFonts w:eastAsia="Times New Roman" w:cs="Times New Roman"/>
                <w:color w:val="000000"/>
                <w:sz w:val="18"/>
                <w:szCs w:val="18"/>
                <w:lang w:eastAsia="zh-CN"/>
              </w:rPr>
              <w:t>Soil Loss</w:t>
            </w:r>
            <w:r w:rsidR="00250ACE" w:rsidRPr="000E7D11">
              <w:rPr>
                <w:rFonts w:eastAsia="Times New Roman" w:cs="Times New Roman"/>
                <w:color w:val="000000"/>
                <w:sz w:val="18"/>
                <w:szCs w:val="18"/>
                <w:lang w:eastAsia="zh-CN"/>
              </w:rPr>
              <w:t xml:space="preserve"> Reduction</w:t>
            </w:r>
            <w:r w:rsidRPr="000E7D11">
              <w:rPr>
                <w:rFonts w:eastAsia="Times New Roman" w:cs="Times New Roman"/>
                <w:color w:val="000000"/>
                <w:sz w:val="18"/>
                <w:szCs w:val="18"/>
                <w:lang w:eastAsia="zh-CN"/>
              </w:rPr>
              <w:t xml:space="preserve"> Control </w:t>
            </w:r>
            <w:r w:rsidR="003C1625">
              <w:rPr>
                <w:rStyle w:val="FootnoteReference"/>
                <w:rFonts w:eastAsia="Times New Roman" w:cs="Times New Roman"/>
                <w:color w:val="000000"/>
                <w:sz w:val="18"/>
                <w:szCs w:val="18"/>
                <w:lang w:eastAsia="zh-CN"/>
              </w:rPr>
              <w:footnoteReference w:id="5"/>
            </w:r>
            <w:r w:rsidRPr="000E7D11">
              <w:rPr>
                <w:rFonts w:eastAsia="Times New Roman" w:cs="Times New Roman"/>
                <w:color w:val="000000"/>
                <w:sz w:val="18"/>
                <w:szCs w:val="18"/>
                <w:lang w:eastAsia="zh-CN"/>
              </w:rPr>
              <w:t>(ton/ha)</w:t>
            </w:r>
          </w:p>
        </w:tc>
        <w:tc>
          <w:tcPr>
            <w:tcW w:w="630" w:type="dxa"/>
            <w:tcBorders>
              <w:top w:val="nil"/>
              <w:left w:val="nil"/>
              <w:bottom w:val="single" w:sz="4" w:space="0" w:color="auto"/>
              <w:right w:val="single" w:sz="4" w:space="0" w:color="auto"/>
            </w:tcBorders>
            <w:shd w:val="clear" w:color="auto" w:fill="auto"/>
            <w:noWrap/>
            <w:vAlign w:val="bottom"/>
            <w:hideMark/>
          </w:tcPr>
          <w:p w14:paraId="6505370B"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22.78</w:t>
            </w:r>
          </w:p>
        </w:tc>
        <w:tc>
          <w:tcPr>
            <w:tcW w:w="990" w:type="dxa"/>
            <w:tcBorders>
              <w:top w:val="nil"/>
              <w:left w:val="nil"/>
              <w:bottom w:val="single" w:sz="4" w:space="0" w:color="auto"/>
              <w:right w:val="single" w:sz="4" w:space="0" w:color="auto"/>
            </w:tcBorders>
            <w:shd w:val="clear" w:color="auto" w:fill="auto"/>
            <w:noWrap/>
            <w:vAlign w:val="bottom"/>
            <w:hideMark/>
          </w:tcPr>
          <w:p w14:paraId="141D9B22"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24.36</w:t>
            </w:r>
          </w:p>
        </w:tc>
        <w:tc>
          <w:tcPr>
            <w:tcW w:w="810" w:type="dxa"/>
            <w:tcBorders>
              <w:top w:val="nil"/>
              <w:left w:val="nil"/>
              <w:bottom w:val="single" w:sz="4" w:space="0" w:color="auto"/>
              <w:right w:val="single" w:sz="4" w:space="0" w:color="auto"/>
            </w:tcBorders>
            <w:shd w:val="clear" w:color="auto" w:fill="auto"/>
            <w:noWrap/>
            <w:vAlign w:val="bottom"/>
            <w:hideMark/>
          </w:tcPr>
          <w:p w14:paraId="4ED51DAD"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22.77</w:t>
            </w:r>
          </w:p>
        </w:tc>
        <w:tc>
          <w:tcPr>
            <w:tcW w:w="846" w:type="dxa"/>
            <w:tcBorders>
              <w:top w:val="nil"/>
              <w:left w:val="nil"/>
              <w:bottom w:val="single" w:sz="4" w:space="0" w:color="auto"/>
              <w:right w:val="single" w:sz="4" w:space="0" w:color="auto"/>
            </w:tcBorders>
            <w:shd w:val="clear" w:color="auto" w:fill="auto"/>
            <w:noWrap/>
            <w:vAlign w:val="bottom"/>
            <w:hideMark/>
          </w:tcPr>
          <w:p w14:paraId="60E043C5"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18.23</w:t>
            </w:r>
          </w:p>
        </w:tc>
        <w:tc>
          <w:tcPr>
            <w:tcW w:w="801" w:type="dxa"/>
            <w:tcBorders>
              <w:top w:val="nil"/>
              <w:left w:val="nil"/>
              <w:bottom w:val="single" w:sz="4" w:space="0" w:color="auto"/>
              <w:right w:val="single" w:sz="4" w:space="0" w:color="auto"/>
            </w:tcBorders>
            <w:shd w:val="clear" w:color="auto" w:fill="auto"/>
            <w:noWrap/>
            <w:vAlign w:val="bottom"/>
            <w:hideMark/>
          </w:tcPr>
          <w:p w14:paraId="1694D92D"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24.73</w:t>
            </w:r>
          </w:p>
        </w:tc>
        <w:tc>
          <w:tcPr>
            <w:tcW w:w="801" w:type="dxa"/>
            <w:tcBorders>
              <w:top w:val="nil"/>
              <w:left w:val="nil"/>
              <w:bottom w:val="single" w:sz="4" w:space="0" w:color="auto"/>
              <w:right w:val="single" w:sz="4" w:space="0" w:color="auto"/>
            </w:tcBorders>
            <w:shd w:val="clear" w:color="auto" w:fill="auto"/>
            <w:noWrap/>
            <w:vAlign w:val="bottom"/>
            <w:hideMark/>
          </w:tcPr>
          <w:p w14:paraId="675C4972"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26.82</w:t>
            </w:r>
          </w:p>
        </w:tc>
        <w:tc>
          <w:tcPr>
            <w:tcW w:w="801" w:type="dxa"/>
            <w:tcBorders>
              <w:top w:val="nil"/>
              <w:left w:val="nil"/>
              <w:bottom w:val="single" w:sz="4" w:space="0" w:color="auto"/>
              <w:right w:val="single" w:sz="4" w:space="0" w:color="auto"/>
            </w:tcBorders>
            <w:shd w:val="clear" w:color="auto" w:fill="auto"/>
            <w:noWrap/>
            <w:vAlign w:val="bottom"/>
            <w:hideMark/>
          </w:tcPr>
          <w:p w14:paraId="5A7A79CC"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16.28</w:t>
            </w:r>
          </w:p>
        </w:tc>
        <w:tc>
          <w:tcPr>
            <w:tcW w:w="801" w:type="dxa"/>
            <w:tcBorders>
              <w:top w:val="nil"/>
              <w:left w:val="nil"/>
              <w:bottom w:val="single" w:sz="4" w:space="0" w:color="auto"/>
              <w:right w:val="single" w:sz="4" w:space="0" w:color="auto"/>
            </w:tcBorders>
            <w:shd w:val="clear" w:color="auto" w:fill="auto"/>
            <w:noWrap/>
            <w:vAlign w:val="bottom"/>
            <w:hideMark/>
          </w:tcPr>
          <w:p w14:paraId="279F69B8"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14.13</w:t>
            </w:r>
          </w:p>
        </w:tc>
      </w:tr>
      <w:tr w:rsidR="000C4E01" w:rsidRPr="009872A5" w14:paraId="28473AF1" w14:textId="77777777" w:rsidTr="00DD20A3">
        <w:trPr>
          <w:trHeight w:val="435"/>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70677E1" w14:textId="77777777" w:rsidR="002866E1" w:rsidRPr="000E7D11" w:rsidRDefault="002866E1" w:rsidP="00583FCD">
            <w:pPr>
              <w:spacing w:after="0" w:line="240" w:lineRule="auto"/>
              <w:rPr>
                <w:rFonts w:eastAsia="Times New Roman" w:cs="Times New Roman"/>
                <w:color w:val="000000"/>
                <w:sz w:val="18"/>
                <w:szCs w:val="18"/>
                <w:lang w:val="en-US" w:eastAsia="zh-CN"/>
              </w:rPr>
            </w:pPr>
            <w:r w:rsidRPr="000E7D11">
              <w:rPr>
                <w:rFonts w:eastAsia="Times New Roman" w:cs="Times New Roman"/>
                <w:color w:val="000000"/>
                <w:sz w:val="18"/>
                <w:szCs w:val="18"/>
                <w:lang w:eastAsia="zh-CN"/>
              </w:rPr>
              <w:t>Model compared to control on soil loss (+%)</w:t>
            </w:r>
          </w:p>
        </w:tc>
        <w:tc>
          <w:tcPr>
            <w:tcW w:w="630" w:type="dxa"/>
            <w:tcBorders>
              <w:top w:val="nil"/>
              <w:left w:val="nil"/>
              <w:bottom w:val="single" w:sz="4" w:space="0" w:color="auto"/>
              <w:right w:val="single" w:sz="4" w:space="0" w:color="auto"/>
            </w:tcBorders>
            <w:shd w:val="clear" w:color="auto" w:fill="auto"/>
            <w:vAlign w:val="center"/>
            <w:hideMark/>
          </w:tcPr>
          <w:p w14:paraId="6E31A011" w14:textId="77777777" w:rsidR="002866E1" w:rsidRPr="000E7D11" w:rsidRDefault="002866E1"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13.4</w:t>
            </w:r>
          </w:p>
        </w:tc>
        <w:tc>
          <w:tcPr>
            <w:tcW w:w="990" w:type="dxa"/>
            <w:tcBorders>
              <w:top w:val="nil"/>
              <w:left w:val="nil"/>
              <w:bottom w:val="single" w:sz="4" w:space="0" w:color="auto"/>
              <w:right w:val="single" w:sz="4" w:space="0" w:color="auto"/>
            </w:tcBorders>
            <w:shd w:val="clear" w:color="auto" w:fill="auto"/>
            <w:vAlign w:val="center"/>
            <w:hideMark/>
          </w:tcPr>
          <w:p w14:paraId="00D6A843" w14:textId="77777777" w:rsidR="002866E1" w:rsidRPr="000E7D11" w:rsidRDefault="002866E1"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13.8</w:t>
            </w:r>
          </w:p>
        </w:tc>
        <w:tc>
          <w:tcPr>
            <w:tcW w:w="810" w:type="dxa"/>
            <w:tcBorders>
              <w:top w:val="nil"/>
              <w:left w:val="nil"/>
              <w:bottom w:val="single" w:sz="4" w:space="0" w:color="auto"/>
              <w:right w:val="single" w:sz="4" w:space="0" w:color="auto"/>
            </w:tcBorders>
            <w:shd w:val="clear" w:color="auto" w:fill="auto"/>
            <w:vAlign w:val="center"/>
            <w:hideMark/>
          </w:tcPr>
          <w:p w14:paraId="4601BE06" w14:textId="77777777" w:rsidR="002866E1" w:rsidRPr="000E7D11" w:rsidRDefault="002866E1"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16.8</w:t>
            </w:r>
          </w:p>
        </w:tc>
        <w:tc>
          <w:tcPr>
            <w:tcW w:w="846" w:type="dxa"/>
            <w:tcBorders>
              <w:top w:val="nil"/>
              <w:left w:val="nil"/>
              <w:bottom w:val="single" w:sz="4" w:space="0" w:color="auto"/>
              <w:right w:val="single" w:sz="4" w:space="0" w:color="auto"/>
            </w:tcBorders>
            <w:shd w:val="clear" w:color="auto" w:fill="auto"/>
            <w:vAlign w:val="center"/>
            <w:hideMark/>
          </w:tcPr>
          <w:p w14:paraId="4BE3C20C" w14:textId="77777777" w:rsidR="002866E1" w:rsidRPr="000E7D11" w:rsidRDefault="002866E1"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21.1</w:t>
            </w:r>
          </w:p>
        </w:tc>
        <w:tc>
          <w:tcPr>
            <w:tcW w:w="801" w:type="dxa"/>
            <w:tcBorders>
              <w:top w:val="nil"/>
              <w:left w:val="nil"/>
              <w:bottom w:val="single" w:sz="4" w:space="0" w:color="auto"/>
              <w:right w:val="single" w:sz="4" w:space="0" w:color="auto"/>
            </w:tcBorders>
            <w:shd w:val="clear" w:color="auto" w:fill="auto"/>
            <w:vAlign w:val="center"/>
            <w:hideMark/>
          </w:tcPr>
          <w:p w14:paraId="7B9831CE" w14:textId="77777777" w:rsidR="002866E1" w:rsidRPr="000E7D11" w:rsidRDefault="002866E1"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16.8</w:t>
            </w:r>
          </w:p>
        </w:tc>
        <w:tc>
          <w:tcPr>
            <w:tcW w:w="801" w:type="dxa"/>
            <w:tcBorders>
              <w:top w:val="nil"/>
              <w:left w:val="nil"/>
              <w:bottom w:val="single" w:sz="4" w:space="0" w:color="auto"/>
              <w:right w:val="single" w:sz="4" w:space="0" w:color="auto"/>
            </w:tcBorders>
            <w:shd w:val="clear" w:color="auto" w:fill="auto"/>
            <w:vAlign w:val="center"/>
            <w:hideMark/>
          </w:tcPr>
          <w:p w14:paraId="18BB97CF" w14:textId="77777777" w:rsidR="002866E1" w:rsidRPr="000E7D11" w:rsidRDefault="002866E1"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19.3</w:t>
            </w:r>
          </w:p>
        </w:tc>
        <w:tc>
          <w:tcPr>
            <w:tcW w:w="801" w:type="dxa"/>
            <w:tcBorders>
              <w:top w:val="nil"/>
              <w:left w:val="nil"/>
              <w:bottom w:val="single" w:sz="4" w:space="0" w:color="auto"/>
              <w:right w:val="single" w:sz="4" w:space="0" w:color="auto"/>
            </w:tcBorders>
            <w:shd w:val="clear" w:color="auto" w:fill="auto"/>
            <w:vAlign w:val="center"/>
            <w:hideMark/>
          </w:tcPr>
          <w:p w14:paraId="6FBBB04C" w14:textId="77777777" w:rsidR="002866E1" w:rsidRPr="000E7D11" w:rsidRDefault="002866E1" w:rsidP="00250ACE">
            <w:pPr>
              <w:spacing w:after="0" w:line="240" w:lineRule="auto"/>
              <w:jc w:val="center"/>
              <w:rPr>
                <w:rFonts w:eastAsia="Times New Roman" w:cs="Times New Roman"/>
                <w:color w:val="000000"/>
                <w:sz w:val="18"/>
                <w:szCs w:val="18"/>
                <w:u w:val="single"/>
                <w:lang w:val="en-US" w:eastAsia="zh-CN"/>
              </w:rPr>
            </w:pPr>
            <w:r w:rsidRPr="000E7D11">
              <w:rPr>
                <w:rFonts w:eastAsia="Times New Roman" w:cs="Times New Roman"/>
                <w:color w:val="000000"/>
                <w:sz w:val="18"/>
                <w:szCs w:val="18"/>
                <w:u w:val="single"/>
                <w:lang w:val="en-US" w:eastAsia="zh-CN"/>
              </w:rPr>
              <w:t>27.6</w:t>
            </w:r>
          </w:p>
        </w:tc>
        <w:tc>
          <w:tcPr>
            <w:tcW w:w="801" w:type="dxa"/>
            <w:tcBorders>
              <w:top w:val="nil"/>
              <w:left w:val="nil"/>
              <w:bottom w:val="single" w:sz="4" w:space="0" w:color="auto"/>
              <w:right w:val="single" w:sz="4" w:space="0" w:color="auto"/>
            </w:tcBorders>
            <w:shd w:val="clear" w:color="auto" w:fill="auto"/>
            <w:vAlign w:val="center"/>
            <w:hideMark/>
          </w:tcPr>
          <w:p w14:paraId="0E67341F" w14:textId="77777777" w:rsidR="002866E1" w:rsidRPr="000E7D11" w:rsidRDefault="002866E1"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27.7</w:t>
            </w:r>
          </w:p>
        </w:tc>
      </w:tr>
      <w:tr w:rsidR="000C4E01" w:rsidRPr="009872A5" w14:paraId="0236936A" w14:textId="77777777" w:rsidTr="00DD20A3">
        <w:trPr>
          <w:trHeight w:val="323"/>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FACF36F" w14:textId="4FA017B3" w:rsidR="002866E1" w:rsidRPr="000E7D11" w:rsidRDefault="002866E1" w:rsidP="00583FCD">
            <w:pPr>
              <w:spacing w:after="0" w:line="240" w:lineRule="auto"/>
              <w:rPr>
                <w:rFonts w:eastAsia="Times New Roman" w:cs="Times New Roman"/>
                <w:color w:val="000000"/>
                <w:sz w:val="18"/>
                <w:szCs w:val="18"/>
                <w:lang w:val="en-US" w:eastAsia="zh-CN"/>
              </w:rPr>
            </w:pPr>
            <w:r w:rsidRPr="000E7D11">
              <w:rPr>
                <w:rFonts w:eastAsia="Times New Roman" w:cs="Times New Roman"/>
                <w:color w:val="000000"/>
                <w:sz w:val="18"/>
                <w:szCs w:val="18"/>
                <w:lang w:eastAsia="zh-CN"/>
              </w:rPr>
              <w:t xml:space="preserve">Water </w:t>
            </w:r>
            <w:r w:rsidR="003C1625" w:rsidRPr="000E7D11">
              <w:rPr>
                <w:rFonts w:eastAsia="Times New Roman" w:cs="Times New Roman"/>
                <w:color w:val="000000"/>
                <w:sz w:val="18"/>
                <w:szCs w:val="18"/>
                <w:lang w:eastAsia="zh-CN"/>
              </w:rPr>
              <w:t>storage (</w:t>
            </w:r>
            <w:r w:rsidRPr="000E7D11">
              <w:rPr>
                <w:rFonts w:eastAsia="Times New Roman" w:cs="Times New Roman"/>
                <w:color w:val="000000"/>
                <w:sz w:val="18"/>
                <w:szCs w:val="18"/>
                <w:lang w:eastAsia="zh-CN"/>
              </w:rPr>
              <w:t>ton/ha)</w:t>
            </w:r>
          </w:p>
        </w:tc>
        <w:tc>
          <w:tcPr>
            <w:tcW w:w="630" w:type="dxa"/>
            <w:tcBorders>
              <w:top w:val="nil"/>
              <w:left w:val="nil"/>
              <w:bottom w:val="single" w:sz="4" w:space="0" w:color="auto"/>
              <w:right w:val="single" w:sz="4" w:space="0" w:color="auto"/>
            </w:tcBorders>
            <w:shd w:val="clear" w:color="auto" w:fill="auto"/>
            <w:noWrap/>
            <w:vAlign w:val="bottom"/>
            <w:hideMark/>
          </w:tcPr>
          <w:p w14:paraId="3903D8E5"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982.62</w:t>
            </w:r>
          </w:p>
        </w:tc>
        <w:tc>
          <w:tcPr>
            <w:tcW w:w="990" w:type="dxa"/>
            <w:tcBorders>
              <w:top w:val="nil"/>
              <w:left w:val="nil"/>
              <w:bottom w:val="single" w:sz="4" w:space="0" w:color="auto"/>
              <w:right w:val="single" w:sz="4" w:space="0" w:color="auto"/>
            </w:tcBorders>
            <w:shd w:val="clear" w:color="auto" w:fill="auto"/>
            <w:noWrap/>
            <w:vAlign w:val="bottom"/>
            <w:hideMark/>
          </w:tcPr>
          <w:p w14:paraId="63A48E6C"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1385.65</w:t>
            </w:r>
          </w:p>
        </w:tc>
        <w:tc>
          <w:tcPr>
            <w:tcW w:w="810" w:type="dxa"/>
            <w:tcBorders>
              <w:top w:val="nil"/>
              <w:left w:val="nil"/>
              <w:bottom w:val="single" w:sz="4" w:space="0" w:color="auto"/>
              <w:right w:val="single" w:sz="4" w:space="0" w:color="auto"/>
            </w:tcBorders>
            <w:shd w:val="clear" w:color="auto" w:fill="auto"/>
            <w:noWrap/>
            <w:vAlign w:val="bottom"/>
            <w:hideMark/>
          </w:tcPr>
          <w:p w14:paraId="3AF8BF25"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1636.96</w:t>
            </w:r>
          </w:p>
        </w:tc>
        <w:tc>
          <w:tcPr>
            <w:tcW w:w="846" w:type="dxa"/>
            <w:tcBorders>
              <w:top w:val="nil"/>
              <w:left w:val="nil"/>
              <w:bottom w:val="single" w:sz="4" w:space="0" w:color="auto"/>
              <w:right w:val="single" w:sz="4" w:space="0" w:color="auto"/>
            </w:tcBorders>
            <w:shd w:val="clear" w:color="auto" w:fill="auto"/>
            <w:noWrap/>
            <w:vAlign w:val="bottom"/>
            <w:hideMark/>
          </w:tcPr>
          <w:p w14:paraId="73C9B638" w14:textId="77777777" w:rsidR="002866E1" w:rsidRPr="000E7D11" w:rsidRDefault="002866E1"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764.34</w:t>
            </w:r>
          </w:p>
        </w:tc>
        <w:tc>
          <w:tcPr>
            <w:tcW w:w="801" w:type="dxa"/>
            <w:tcBorders>
              <w:top w:val="nil"/>
              <w:left w:val="nil"/>
              <w:bottom w:val="single" w:sz="4" w:space="0" w:color="auto"/>
              <w:right w:val="single" w:sz="4" w:space="0" w:color="auto"/>
            </w:tcBorders>
            <w:shd w:val="clear" w:color="auto" w:fill="auto"/>
            <w:noWrap/>
            <w:vAlign w:val="bottom"/>
            <w:hideMark/>
          </w:tcPr>
          <w:p w14:paraId="1C608300" w14:textId="461D21A1" w:rsidR="002866E1" w:rsidRPr="000E7D11" w:rsidRDefault="00D332A7"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1201.63</w:t>
            </w:r>
          </w:p>
        </w:tc>
        <w:tc>
          <w:tcPr>
            <w:tcW w:w="801" w:type="dxa"/>
            <w:tcBorders>
              <w:top w:val="nil"/>
              <w:left w:val="nil"/>
              <w:bottom w:val="single" w:sz="4" w:space="0" w:color="auto"/>
              <w:right w:val="single" w:sz="4" w:space="0" w:color="auto"/>
            </w:tcBorders>
            <w:shd w:val="clear" w:color="auto" w:fill="auto"/>
            <w:noWrap/>
            <w:vAlign w:val="bottom"/>
            <w:hideMark/>
          </w:tcPr>
          <w:p w14:paraId="3D8E45D5" w14:textId="5101E1D6" w:rsidR="002866E1" w:rsidRPr="000E7D11" w:rsidRDefault="00D332A7"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1709.63</w:t>
            </w:r>
          </w:p>
        </w:tc>
        <w:tc>
          <w:tcPr>
            <w:tcW w:w="801" w:type="dxa"/>
            <w:tcBorders>
              <w:top w:val="nil"/>
              <w:left w:val="nil"/>
              <w:bottom w:val="single" w:sz="4" w:space="0" w:color="auto"/>
              <w:right w:val="single" w:sz="4" w:space="0" w:color="auto"/>
            </w:tcBorders>
            <w:shd w:val="clear" w:color="auto" w:fill="auto"/>
            <w:noWrap/>
            <w:vAlign w:val="bottom"/>
            <w:hideMark/>
          </w:tcPr>
          <w:p w14:paraId="1619C403" w14:textId="52532BB0" w:rsidR="002866E1" w:rsidRPr="000E7D11" w:rsidRDefault="00F00C36"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1355.84</w:t>
            </w:r>
          </w:p>
        </w:tc>
        <w:tc>
          <w:tcPr>
            <w:tcW w:w="801" w:type="dxa"/>
            <w:tcBorders>
              <w:top w:val="nil"/>
              <w:left w:val="nil"/>
              <w:bottom w:val="single" w:sz="4" w:space="0" w:color="auto"/>
              <w:right w:val="single" w:sz="4" w:space="0" w:color="auto"/>
            </w:tcBorders>
            <w:shd w:val="clear" w:color="auto" w:fill="auto"/>
            <w:noWrap/>
            <w:vAlign w:val="bottom"/>
            <w:hideMark/>
          </w:tcPr>
          <w:p w14:paraId="75817370" w14:textId="7F0C1572" w:rsidR="002866E1" w:rsidRPr="000E7D11" w:rsidRDefault="00F00C36"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1178.5</w:t>
            </w:r>
          </w:p>
        </w:tc>
      </w:tr>
      <w:tr w:rsidR="000C4E01" w:rsidRPr="009872A5" w14:paraId="45262C26" w14:textId="77777777" w:rsidTr="00DD20A3">
        <w:trPr>
          <w:trHeight w:val="314"/>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2C20993" w14:textId="77777777" w:rsidR="002866E1" w:rsidRPr="000E7D11" w:rsidRDefault="002866E1" w:rsidP="00583FCD">
            <w:pPr>
              <w:spacing w:after="0" w:line="240" w:lineRule="auto"/>
              <w:rPr>
                <w:rFonts w:eastAsia="Times New Roman" w:cs="Times New Roman"/>
                <w:color w:val="000000"/>
                <w:sz w:val="18"/>
                <w:szCs w:val="18"/>
                <w:lang w:val="en-US" w:eastAsia="zh-CN"/>
              </w:rPr>
            </w:pPr>
            <w:r w:rsidRPr="000E7D11">
              <w:rPr>
                <w:rFonts w:eastAsia="Times New Roman" w:cs="Times New Roman"/>
                <w:color w:val="000000"/>
                <w:sz w:val="18"/>
                <w:szCs w:val="18"/>
                <w:lang w:eastAsia="zh-CN"/>
              </w:rPr>
              <w:t xml:space="preserve">Water storage Control (ton/ha) </w:t>
            </w:r>
          </w:p>
        </w:tc>
        <w:tc>
          <w:tcPr>
            <w:tcW w:w="630" w:type="dxa"/>
            <w:tcBorders>
              <w:top w:val="nil"/>
              <w:left w:val="nil"/>
              <w:bottom w:val="single" w:sz="4" w:space="0" w:color="auto"/>
              <w:right w:val="single" w:sz="4" w:space="0" w:color="auto"/>
            </w:tcBorders>
            <w:shd w:val="clear" w:color="auto" w:fill="auto"/>
            <w:noWrap/>
            <w:vAlign w:val="bottom"/>
            <w:hideMark/>
          </w:tcPr>
          <w:p w14:paraId="68F60B7E" w14:textId="37F0FFCE" w:rsidR="002866E1" w:rsidRPr="000E7D11" w:rsidRDefault="00D332A7"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9</w:t>
            </w:r>
            <w:r w:rsidR="00F00C36" w:rsidRPr="000E7D11">
              <w:rPr>
                <w:rFonts w:eastAsia="Times New Roman" w:cs="Times New Roman"/>
                <w:color w:val="000000"/>
                <w:sz w:val="18"/>
                <w:szCs w:val="18"/>
                <w:lang w:val="en-US" w:eastAsia="zh-CN"/>
              </w:rPr>
              <w:t>12</w:t>
            </w:r>
            <w:r w:rsidRPr="000E7D11">
              <w:rPr>
                <w:rFonts w:eastAsia="Times New Roman" w:cs="Times New Roman"/>
                <w:color w:val="000000"/>
                <w:sz w:val="18"/>
                <w:szCs w:val="18"/>
                <w:lang w:val="en-US" w:eastAsia="zh-CN"/>
              </w:rPr>
              <w:t>.8</w:t>
            </w:r>
          </w:p>
        </w:tc>
        <w:tc>
          <w:tcPr>
            <w:tcW w:w="990" w:type="dxa"/>
            <w:tcBorders>
              <w:top w:val="nil"/>
              <w:left w:val="nil"/>
              <w:bottom w:val="single" w:sz="4" w:space="0" w:color="auto"/>
              <w:right w:val="single" w:sz="4" w:space="0" w:color="auto"/>
            </w:tcBorders>
            <w:shd w:val="clear" w:color="auto" w:fill="auto"/>
            <w:noWrap/>
            <w:vAlign w:val="bottom"/>
            <w:hideMark/>
          </w:tcPr>
          <w:p w14:paraId="4223CF5D" w14:textId="1D20FC7F" w:rsidR="002866E1" w:rsidRPr="000E7D11" w:rsidRDefault="00D332A7"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1281.4</w:t>
            </w:r>
          </w:p>
        </w:tc>
        <w:tc>
          <w:tcPr>
            <w:tcW w:w="810" w:type="dxa"/>
            <w:tcBorders>
              <w:top w:val="nil"/>
              <w:left w:val="nil"/>
              <w:bottom w:val="single" w:sz="4" w:space="0" w:color="auto"/>
              <w:right w:val="single" w:sz="4" w:space="0" w:color="auto"/>
            </w:tcBorders>
            <w:shd w:val="clear" w:color="auto" w:fill="auto"/>
            <w:noWrap/>
            <w:vAlign w:val="bottom"/>
            <w:hideMark/>
          </w:tcPr>
          <w:p w14:paraId="72D6F8E0" w14:textId="77255573" w:rsidR="002866E1" w:rsidRPr="000E7D11" w:rsidRDefault="00D332A7"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1513.8</w:t>
            </w:r>
          </w:p>
        </w:tc>
        <w:tc>
          <w:tcPr>
            <w:tcW w:w="846" w:type="dxa"/>
            <w:tcBorders>
              <w:top w:val="nil"/>
              <w:left w:val="nil"/>
              <w:bottom w:val="single" w:sz="4" w:space="0" w:color="auto"/>
              <w:right w:val="single" w:sz="4" w:space="0" w:color="auto"/>
            </w:tcBorders>
            <w:shd w:val="clear" w:color="auto" w:fill="auto"/>
            <w:noWrap/>
            <w:vAlign w:val="bottom"/>
            <w:hideMark/>
          </w:tcPr>
          <w:p w14:paraId="3C169E44" w14:textId="1743BB85" w:rsidR="002866E1" w:rsidRPr="000E7D11" w:rsidRDefault="00D332A7"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693.25</w:t>
            </w:r>
          </w:p>
        </w:tc>
        <w:tc>
          <w:tcPr>
            <w:tcW w:w="801" w:type="dxa"/>
            <w:tcBorders>
              <w:top w:val="nil"/>
              <w:left w:val="nil"/>
              <w:bottom w:val="single" w:sz="4" w:space="0" w:color="auto"/>
              <w:right w:val="single" w:sz="4" w:space="0" w:color="auto"/>
            </w:tcBorders>
            <w:shd w:val="clear" w:color="auto" w:fill="auto"/>
            <w:noWrap/>
            <w:vAlign w:val="bottom"/>
            <w:hideMark/>
          </w:tcPr>
          <w:p w14:paraId="4AC257F7" w14:textId="217562B2" w:rsidR="002866E1" w:rsidRPr="000E7D11" w:rsidRDefault="00F00C36"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1061.4</w:t>
            </w:r>
          </w:p>
        </w:tc>
        <w:tc>
          <w:tcPr>
            <w:tcW w:w="801" w:type="dxa"/>
            <w:tcBorders>
              <w:top w:val="nil"/>
              <w:left w:val="nil"/>
              <w:bottom w:val="single" w:sz="4" w:space="0" w:color="auto"/>
              <w:right w:val="single" w:sz="4" w:space="0" w:color="auto"/>
            </w:tcBorders>
            <w:shd w:val="clear" w:color="auto" w:fill="auto"/>
            <w:noWrap/>
            <w:vAlign w:val="bottom"/>
            <w:hideMark/>
          </w:tcPr>
          <w:p w14:paraId="1CB58097" w14:textId="330ECE90" w:rsidR="002866E1" w:rsidRPr="000E7D11" w:rsidRDefault="00F00C36"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1561.25</w:t>
            </w:r>
          </w:p>
        </w:tc>
        <w:tc>
          <w:tcPr>
            <w:tcW w:w="801" w:type="dxa"/>
            <w:tcBorders>
              <w:top w:val="nil"/>
              <w:left w:val="nil"/>
              <w:bottom w:val="single" w:sz="4" w:space="0" w:color="auto"/>
              <w:right w:val="single" w:sz="4" w:space="0" w:color="auto"/>
            </w:tcBorders>
            <w:shd w:val="clear" w:color="auto" w:fill="auto"/>
            <w:noWrap/>
            <w:vAlign w:val="bottom"/>
            <w:hideMark/>
          </w:tcPr>
          <w:p w14:paraId="7A12DCDF" w14:textId="7047F094" w:rsidR="002866E1" w:rsidRPr="000E7D11" w:rsidRDefault="00F00C36"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1141.25</w:t>
            </w:r>
          </w:p>
        </w:tc>
        <w:tc>
          <w:tcPr>
            <w:tcW w:w="801" w:type="dxa"/>
            <w:tcBorders>
              <w:top w:val="nil"/>
              <w:left w:val="nil"/>
              <w:bottom w:val="single" w:sz="4" w:space="0" w:color="auto"/>
              <w:right w:val="single" w:sz="4" w:space="0" w:color="auto"/>
            </w:tcBorders>
            <w:shd w:val="clear" w:color="auto" w:fill="auto"/>
            <w:noWrap/>
            <w:vAlign w:val="bottom"/>
            <w:hideMark/>
          </w:tcPr>
          <w:p w14:paraId="40B043CF" w14:textId="12AC2D92" w:rsidR="002866E1" w:rsidRPr="000E7D11" w:rsidRDefault="00F00C36" w:rsidP="00250ACE">
            <w:pPr>
              <w:spacing w:after="0" w:line="240" w:lineRule="auto"/>
              <w:jc w:val="right"/>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1064.25</w:t>
            </w:r>
          </w:p>
        </w:tc>
      </w:tr>
      <w:tr w:rsidR="000C4E01" w:rsidRPr="009872A5" w14:paraId="04110E22" w14:textId="77777777" w:rsidTr="00DD20A3">
        <w:trPr>
          <w:trHeight w:val="5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4788060" w14:textId="77777777" w:rsidR="002866E1" w:rsidRPr="000E7D11" w:rsidRDefault="002866E1" w:rsidP="00583FCD">
            <w:pPr>
              <w:spacing w:after="0" w:line="240" w:lineRule="auto"/>
              <w:rPr>
                <w:rFonts w:eastAsia="Times New Roman" w:cs="Times New Roman"/>
                <w:color w:val="000000"/>
                <w:sz w:val="18"/>
                <w:szCs w:val="18"/>
                <w:lang w:val="en-US" w:eastAsia="zh-CN"/>
              </w:rPr>
            </w:pPr>
            <w:r w:rsidRPr="000E7D11">
              <w:rPr>
                <w:rFonts w:eastAsia="Times New Roman" w:cs="Times New Roman"/>
                <w:color w:val="000000"/>
                <w:sz w:val="18"/>
                <w:szCs w:val="18"/>
                <w:lang w:eastAsia="zh-CN"/>
              </w:rPr>
              <w:t>Model compared to control on runoff (+%)</w:t>
            </w:r>
          </w:p>
        </w:tc>
        <w:tc>
          <w:tcPr>
            <w:tcW w:w="630" w:type="dxa"/>
            <w:tcBorders>
              <w:top w:val="nil"/>
              <w:left w:val="nil"/>
              <w:bottom w:val="single" w:sz="4" w:space="0" w:color="auto"/>
              <w:right w:val="single" w:sz="4" w:space="0" w:color="auto"/>
            </w:tcBorders>
            <w:shd w:val="clear" w:color="auto" w:fill="auto"/>
            <w:vAlign w:val="center"/>
            <w:hideMark/>
          </w:tcPr>
          <w:p w14:paraId="7DE1C328" w14:textId="6783E662" w:rsidR="002866E1" w:rsidRPr="000E7D11" w:rsidRDefault="00F00C36"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6.6</w:t>
            </w:r>
          </w:p>
        </w:tc>
        <w:tc>
          <w:tcPr>
            <w:tcW w:w="990" w:type="dxa"/>
            <w:tcBorders>
              <w:top w:val="nil"/>
              <w:left w:val="nil"/>
              <w:bottom w:val="single" w:sz="4" w:space="0" w:color="auto"/>
              <w:right w:val="single" w:sz="4" w:space="0" w:color="auto"/>
            </w:tcBorders>
            <w:shd w:val="clear" w:color="auto" w:fill="auto"/>
            <w:vAlign w:val="center"/>
            <w:hideMark/>
          </w:tcPr>
          <w:p w14:paraId="5908BF07" w14:textId="77777777" w:rsidR="002866E1" w:rsidRPr="000E7D11" w:rsidRDefault="002866E1"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8.1</w:t>
            </w:r>
          </w:p>
        </w:tc>
        <w:tc>
          <w:tcPr>
            <w:tcW w:w="810" w:type="dxa"/>
            <w:tcBorders>
              <w:top w:val="nil"/>
              <w:left w:val="nil"/>
              <w:bottom w:val="single" w:sz="4" w:space="0" w:color="auto"/>
              <w:right w:val="single" w:sz="4" w:space="0" w:color="auto"/>
            </w:tcBorders>
            <w:shd w:val="clear" w:color="auto" w:fill="auto"/>
            <w:vAlign w:val="center"/>
            <w:hideMark/>
          </w:tcPr>
          <w:p w14:paraId="3F956628" w14:textId="77777777" w:rsidR="002866E1" w:rsidRPr="000E7D11" w:rsidRDefault="002866E1"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8.1</w:t>
            </w:r>
          </w:p>
        </w:tc>
        <w:tc>
          <w:tcPr>
            <w:tcW w:w="846" w:type="dxa"/>
            <w:tcBorders>
              <w:top w:val="nil"/>
              <w:left w:val="nil"/>
              <w:bottom w:val="single" w:sz="4" w:space="0" w:color="auto"/>
              <w:right w:val="single" w:sz="4" w:space="0" w:color="auto"/>
            </w:tcBorders>
            <w:shd w:val="clear" w:color="auto" w:fill="auto"/>
            <w:vAlign w:val="center"/>
            <w:hideMark/>
          </w:tcPr>
          <w:p w14:paraId="617CD49C" w14:textId="77777777" w:rsidR="002866E1" w:rsidRPr="000E7D11" w:rsidRDefault="002866E1"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10.3</w:t>
            </w:r>
          </w:p>
        </w:tc>
        <w:tc>
          <w:tcPr>
            <w:tcW w:w="801" w:type="dxa"/>
            <w:tcBorders>
              <w:top w:val="nil"/>
              <w:left w:val="nil"/>
              <w:bottom w:val="single" w:sz="4" w:space="0" w:color="auto"/>
              <w:right w:val="single" w:sz="4" w:space="0" w:color="auto"/>
            </w:tcBorders>
            <w:shd w:val="clear" w:color="auto" w:fill="auto"/>
            <w:vAlign w:val="center"/>
            <w:hideMark/>
          </w:tcPr>
          <w:p w14:paraId="0CF55AD6" w14:textId="77777777" w:rsidR="002866E1" w:rsidRPr="000E7D11" w:rsidRDefault="002866E1"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13.2</w:t>
            </w:r>
          </w:p>
        </w:tc>
        <w:tc>
          <w:tcPr>
            <w:tcW w:w="801" w:type="dxa"/>
            <w:tcBorders>
              <w:top w:val="nil"/>
              <w:left w:val="nil"/>
              <w:bottom w:val="single" w:sz="4" w:space="0" w:color="auto"/>
              <w:right w:val="single" w:sz="4" w:space="0" w:color="auto"/>
            </w:tcBorders>
            <w:shd w:val="clear" w:color="auto" w:fill="auto"/>
            <w:vAlign w:val="center"/>
            <w:hideMark/>
          </w:tcPr>
          <w:p w14:paraId="3BAA8861" w14:textId="0E8F27A6" w:rsidR="002866E1" w:rsidRPr="000E7D11" w:rsidRDefault="002866E1"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9.</w:t>
            </w:r>
            <w:r w:rsidR="00F00C36" w:rsidRPr="000E7D11">
              <w:rPr>
                <w:rFonts w:eastAsia="Times New Roman" w:cs="Times New Roman"/>
                <w:color w:val="000000"/>
                <w:sz w:val="18"/>
                <w:szCs w:val="18"/>
                <w:lang w:val="en-US" w:eastAsia="zh-CN"/>
              </w:rPr>
              <w:t>5</w:t>
            </w:r>
          </w:p>
        </w:tc>
        <w:tc>
          <w:tcPr>
            <w:tcW w:w="801" w:type="dxa"/>
            <w:tcBorders>
              <w:top w:val="nil"/>
              <w:left w:val="nil"/>
              <w:bottom w:val="single" w:sz="4" w:space="0" w:color="auto"/>
              <w:right w:val="single" w:sz="4" w:space="0" w:color="auto"/>
            </w:tcBorders>
            <w:shd w:val="clear" w:color="auto" w:fill="auto"/>
            <w:vAlign w:val="center"/>
            <w:hideMark/>
          </w:tcPr>
          <w:p w14:paraId="183EB367" w14:textId="77777777" w:rsidR="002866E1" w:rsidRPr="000E7D11" w:rsidRDefault="002866E1" w:rsidP="00250ACE">
            <w:pPr>
              <w:spacing w:after="0" w:line="240" w:lineRule="auto"/>
              <w:jc w:val="center"/>
              <w:rPr>
                <w:rFonts w:eastAsia="Times New Roman" w:cs="Times New Roman"/>
                <w:color w:val="000000"/>
                <w:sz w:val="18"/>
                <w:szCs w:val="18"/>
                <w:u w:val="single"/>
                <w:lang w:val="en-US" w:eastAsia="zh-CN"/>
              </w:rPr>
            </w:pPr>
            <w:r w:rsidRPr="000E7D11">
              <w:rPr>
                <w:rFonts w:eastAsia="Times New Roman" w:cs="Times New Roman"/>
                <w:color w:val="000000"/>
                <w:sz w:val="18"/>
                <w:szCs w:val="18"/>
                <w:u w:val="single"/>
                <w:lang w:val="en-US" w:eastAsia="zh-CN"/>
              </w:rPr>
              <w:t>18.8</w:t>
            </w:r>
          </w:p>
        </w:tc>
        <w:tc>
          <w:tcPr>
            <w:tcW w:w="801" w:type="dxa"/>
            <w:tcBorders>
              <w:top w:val="nil"/>
              <w:left w:val="nil"/>
              <w:bottom w:val="single" w:sz="4" w:space="0" w:color="auto"/>
              <w:right w:val="single" w:sz="4" w:space="0" w:color="auto"/>
            </w:tcBorders>
            <w:shd w:val="clear" w:color="auto" w:fill="auto"/>
            <w:vAlign w:val="center"/>
            <w:hideMark/>
          </w:tcPr>
          <w:p w14:paraId="387538CE" w14:textId="77777777" w:rsidR="002866E1" w:rsidRPr="000E7D11" w:rsidRDefault="002866E1" w:rsidP="00250ACE">
            <w:pPr>
              <w:spacing w:after="0" w:line="240" w:lineRule="auto"/>
              <w:jc w:val="center"/>
              <w:rPr>
                <w:rFonts w:eastAsia="Times New Roman" w:cs="Times New Roman"/>
                <w:color w:val="000000"/>
                <w:sz w:val="18"/>
                <w:szCs w:val="18"/>
                <w:lang w:val="en-US" w:eastAsia="zh-CN"/>
              </w:rPr>
            </w:pPr>
            <w:r w:rsidRPr="000E7D11">
              <w:rPr>
                <w:rFonts w:eastAsia="Times New Roman" w:cs="Times New Roman"/>
                <w:color w:val="000000"/>
                <w:sz w:val="18"/>
                <w:szCs w:val="18"/>
                <w:lang w:val="en-US" w:eastAsia="zh-CN"/>
              </w:rPr>
              <w:t>10.7</w:t>
            </w:r>
          </w:p>
        </w:tc>
      </w:tr>
    </w:tbl>
    <w:bookmarkEnd w:id="44"/>
    <w:p w14:paraId="17A7EE6A" w14:textId="54CFD2DC" w:rsidR="003A7931" w:rsidRPr="009A5B5F" w:rsidRDefault="002551F8" w:rsidP="009A5B5F">
      <w:pPr>
        <w:pStyle w:val="ListParagraph"/>
        <w:widowControl w:val="0"/>
        <w:numPr>
          <w:ilvl w:val="0"/>
          <w:numId w:val="9"/>
        </w:numPr>
        <w:spacing w:line="20" w:lineRule="atLeast"/>
        <w:ind w:left="0" w:firstLine="0"/>
        <w:jc w:val="both"/>
        <w:rPr>
          <w:rFonts w:cs="Times New Roman"/>
          <w:i/>
          <w:color w:val="44546A" w:themeColor="text2"/>
          <w:sz w:val="20"/>
        </w:rPr>
      </w:pPr>
      <w:r w:rsidRPr="009872A5">
        <w:rPr>
          <w:rFonts w:cs="Times New Roman"/>
          <w:b/>
          <w:color w:val="000000" w:themeColor="text1"/>
        </w:rPr>
        <w:t>Damage from diseases, pests and weeds was reduced.</w:t>
      </w:r>
      <w:r w:rsidRPr="009872A5">
        <w:rPr>
          <w:rFonts w:cs="Times New Roman"/>
          <w:color w:val="000000" w:themeColor="text1"/>
        </w:rPr>
        <w:t xml:space="preserve"> A direct measure of resilience is the extent to which a forest can withstand attack from harmful organisms that would otherwise reduce the forest's productivity and value. While project M&amp;E data showed that afforestation models had a higher </w:t>
      </w:r>
      <w:r w:rsidRPr="009872A5">
        <w:rPr>
          <w:rFonts w:cs="Times New Roman"/>
          <w:i/>
          <w:color w:val="000000" w:themeColor="text1"/>
        </w:rPr>
        <w:t>diversity</w:t>
      </w:r>
      <w:r w:rsidRPr="009872A5">
        <w:rPr>
          <w:rFonts w:cs="Times New Roman"/>
          <w:color w:val="000000" w:themeColor="text1"/>
        </w:rPr>
        <w:t xml:space="preserve"> of diseases, pests, and weeds than their equivalent control forests, overall </w:t>
      </w:r>
      <w:r w:rsidRPr="009872A5">
        <w:rPr>
          <w:rFonts w:cs="Times New Roman"/>
          <w:i/>
          <w:color w:val="000000" w:themeColor="text1"/>
        </w:rPr>
        <w:t>occurrence</w:t>
      </w:r>
      <w:r w:rsidRPr="009872A5">
        <w:rPr>
          <w:rFonts w:cs="Times New Roman"/>
          <w:color w:val="000000" w:themeColor="text1"/>
        </w:rPr>
        <w:t xml:space="preserve"> levels were 29-75 </w:t>
      </w:r>
      <w:r w:rsidR="00D16964" w:rsidRPr="009872A5">
        <w:rPr>
          <w:rFonts w:cs="Times New Roman"/>
          <w:color w:val="000000" w:themeColor="text1"/>
        </w:rPr>
        <w:t>%</w:t>
      </w:r>
      <w:r w:rsidRPr="009872A5">
        <w:rPr>
          <w:rFonts w:cs="Times New Roman"/>
          <w:color w:val="000000" w:themeColor="text1"/>
        </w:rPr>
        <w:t xml:space="preserve"> lower</w:t>
      </w:r>
      <w:r w:rsidR="00D16964" w:rsidRPr="009872A5">
        <w:rPr>
          <w:rFonts w:cs="Times New Roman"/>
          <w:color w:val="000000" w:themeColor="text1"/>
        </w:rPr>
        <w:t xml:space="preserve"> than the traditional </w:t>
      </w:r>
      <w:r w:rsidRPr="009872A5">
        <w:rPr>
          <w:rFonts w:eastAsiaTheme="minorHAnsi" w:cs="Times New Roman"/>
          <w:color w:val="000000" w:themeColor="text1"/>
        </w:rPr>
        <w:t xml:space="preserve"> </w:t>
      </w:r>
      <w:r w:rsidR="00D16964" w:rsidRPr="009872A5">
        <w:rPr>
          <w:rFonts w:eastAsiaTheme="minorHAnsi" w:cs="Times New Roman"/>
          <w:color w:val="000000" w:themeColor="text1"/>
        </w:rPr>
        <w:t>monoculture forests</w:t>
      </w:r>
      <w:r w:rsidRPr="009872A5">
        <w:rPr>
          <w:rFonts w:eastAsiaTheme="minorHAnsi" w:cs="Times New Roman"/>
          <w:color w:val="000000" w:themeColor="text1"/>
        </w:rPr>
        <w:t>.</w:t>
      </w:r>
      <w:r w:rsidRPr="009872A5">
        <w:rPr>
          <w:rFonts w:cs="Times New Roman"/>
          <w:color w:val="000000" w:themeColor="text1"/>
        </w:rPr>
        <w:t xml:space="preserve"> </w:t>
      </w:r>
      <w:r w:rsidR="00E942D3" w:rsidRPr="009872A5">
        <w:rPr>
          <w:rFonts w:cs="Times New Roman"/>
          <w:color w:val="000000" w:themeColor="text1"/>
        </w:rPr>
        <w:t xml:space="preserve">Take HFRDP as </w:t>
      </w:r>
      <w:r w:rsidR="00D16964" w:rsidRPr="009872A5">
        <w:rPr>
          <w:rFonts w:cs="Times New Roman"/>
          <w:color w:val="000000" w:themeColor="text1"/>
        </w:rPr>
        <w:t>a</w:t>
      </w:r>
      <w:r w:rsidR="00250ACE">
        <w:rPr>
          <w:rFonts w:cs="Times New Roman"/>
          <w:color w:val="000000" w:themeColor="text1"/>
        </w:rPr>
        <w:t>n</w:t>
      </w:r>
      <w:r w:rsidR="00D16964" w:rsidRPr="009872A5">
        <w:rPr>
          <w:rFonts w:cs="Times New Roman"/>
          <w:color w:val="000000" w:themeColor="text1"/>
        </w:rPr>
        <w:t xml:space="preserve"> </w:t>
      </w:r>
      <w:r w:rsidR="00E942D3" w:rsidRPr="009872A5">
        <w:rPr>
          <w:rFonts w:cs="Times New Roman"/>
          <w:color w:val="000000" w:themeColor="text1"/>
        </w:rPr>
        <w:t xml:space="preserve">example, </w:t>
      </w:r>
      <w:r w:rsidR="00014D11" w:rsidRPr="009872A5">
        <w:rPr>
          <w:rFonts w:cs="Times New Roman"/>
          <w:color w:val="000000" w:themeColor="text1"/>
        </w:rPr>
        <w:t xml:space="preserve">the pest </w:t>
      </w:r>
      <w:r w:rsidR="00D16964" w:rsidRPr="009872A5">
        <w:rPr>
          <w:rFonts w:cs="Times New Roman"/>
          <w:color w:val="000000" w:themeColor="text1"/>
        </w:rPr>
        <w:t>occurrence</w:t>
      </w:r>
      <w:r w:rsidR="00014D11" w:rsidRPr="009872A5">
        <w:rPr>
          <w:rFonts w:cs="Times New Roman"/>
          <w:color w:val="000000" w:themeColor="text1"/>
        </w:rPr>
        <w:t xml:space="preserve"> of the mixed plantations are lower than the monoculture forests for around 31 to 58%. See the </w:t>
      </w:r>
      <w:r w:rsidR="000E7D11">
        <w:rPr>
          <w:rFonts w:cs="Times New Roman"/>
          <w:color w:val="000000" w:themeColor="text1"/>
        </w:rPr>
        <w:t>Figure</w:t>
      </w:r>
      <w:r w:rsidR="00014D11" w:rsidRPr="009872A5">
        <w:rPr>
          <w:rFonts w:cs="Times New Roman"/>
          <w:color w:val="000000" w:themeColor="text1"/>
        </w:rPr>
        <w:t xml:space="preserve"> </w:t>
      </w:r>
      <w:r w:rsidR="008A1A2B">
        <w:rPr>
          <w:rFonts w:cs="Times New Roman"/>
          <w:color w:val="000000" w:themeColor="text1"/>
        </w:rPr>
        <w:t>2</w:t>
      </w:r>
      <w:r w:rsidR="00014D11" w:rsidRPr="009872A5">
        <w:rPr>
          <w:rFonts w:cs="Times New Roman"/>
          <w:color w:val="000000" w:themeColor="text1"/>
        </w:rPr>
        <w:t>.</w:t>
      </w:r>
      <w:bookmarkStart w:id="45" w:name="_Toc22834986"/>
    </w:p>
    <w:p w14:paraId="5A2D5EE5" w14:textId="1ED62075" w:rsidR="003E1D75" w:rsidRPr="00577434" w:rsidRDefault="003C1625" w:rsidP="003C1625">
      <w:pPr>
        <w:pStyle w:val="Caption"/>
        <w:jc w:val="center"/>
        <w:rPr>
          <w:b/>
          <w:i w:val="0"/>
          <w:color w:val="auto"/>
          <w:sz w:val="22"/>
        </w:rPr>
      </w:pPr>
      <w:r>
        <w:rPr>
          <w:noProof/>
        </w:rPr>
        <w:drawing>
          <wp:anchor distT="0" distB="0" distL="114300" distR="114300" simplePos="0" relativeHeight="251663360" behindDoc="1" locked="0" layoutInCell="1" allowOverlap="1" wp14:anchorId="1E027009" wp14:editId="0B726F3B">
            <wp:simplePos x="0" y="0"/>
            <wp:positionH relativeFrom="column">
              <wp:posOffset>3353435</wp:posOffset>
            </wp:positionH>
            <wp:positionV relativeFrom="paragraph">
              <wp:posOffset>296407</wp:posOffset>
            </wp:positionV>
            <wp:extent cx="2590800" cy="1435100"/>
            <wp:effectExtent l="0" t="0" r="0" b="12700"/>
            <wp:wrapNone/>
            <wp:docPr id="8" name="Chart 8">
              <a:extLst xmlns:a="http://schemas.openxmlformats.org/drawingml/2006/main">
                <a:ext uri="{FF2B5EF4-FFF2-40B4-BE49-F238E27FC236}">
                  <a16:creationId xmlns:a16="http://schemas.microsoft.com/office/drawing/2014/main" id="{0759F6C1-FF9C-4F7C-B837-45D7DBBDFE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577434" w:rsidRPr="00577434">
        <w:rPr>
          <w:b/>
          <w:i w:val="0"/>
          <w:color w:val="auto"/>
          <w:sz w:val="22"/>
        </w:rPr>
        <w:t xml:space="preserve">Figure </w:t>
      </w:r>
      <w:r w:rsidR="00577434" w:rsidRPr="00577434">
        <w:rPr>
          <w:b/>
          <w:i w:val="0"/>
          <w:color w:val="auto"/>
          <w:sz w:val="22"/>
        </w:rPr>
        <w:fldChar w:fldCharType="begin"/>
      </w:r>
      <w:r w:rsidR="00577434" w:rsidRPr="00577434">
        <w:rPr>
          <w:b/>
          <w:i w:val="0"/>
          <w:color w:val="auto"/>
          <w:sz w:val="22"/>
        </w:rPr>
        <w:instrText xml:space="preserve"> SEQ Figure \* ARABIC </w:instrText>
      </w:r>
      <w:r w:rsidR="00577434" w:rsidRPr="00577434">
        <w:rPr>
          <w:b/>
          <w:i w:val="0"/>
          <w:color w:val="auto"/>
          <w:sz w:val="22"/>
        </w:rPr>
        <w:fldChar w:fldCharType="separate"/>
      </w:r>
      <w:r w:rsidR="00D41D1C">
        <w:rPr>
          <w:b/>
          <w:i w:val="0"/>
          <w:noProof/>
          <w:color w:val="auto"/>
          <w:sz w:val="22"/>
        </w:rPr>
        <w:t>2</w:t>
      </w:r>
      <w:r w:rsidR="00577434" w:rsidRPr="00577434">
        <w:rPr>
          <w:b/>
          <w:i w:val="0"/>
          <w:color w:val="auto"/>
          <w:sz w:val="22"/>
        </w:rPr>
        <w:fldChar w:fldCharType="end"/>
      </w:r>
      <w:r w:rsidR="00577434" w:rsidRPr="00577434">
        <w:rPr>
          <w:b/>
          <w:i w:val="0"/>
          <w:color w:val="auto"/>
          <w:sz w:val="22"/>
        </w:rPr>
        <w:t>.HFRDP Pest Occurrence Rate of Forest Restoration and Rehabilitation Model</w:t>
      </w:r>
      <w:bookmarkStart w:id="46" w:name="OLE_LINK25"/>
      <w:bookmarkEnd w:id="45"/>
    </w:p>
    <w:tbl>
      <w:tblPr>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682"/>
        <w:gridCol w:w="556"/>
        <w:gridCol w:w="516"/>
        <w:gridCol w:w="464"/>
        <w:gridCol w:w="568"/>
        <w:gridCol w:w="568"/>
        <w:gridCol w:w="516"/>
      </w:tblGrid>
      <w:tr w:rsidR="003C1625" w:rsidRPr="00B31F40" w14:paraId="51C2DF3A" w14:textId="77777777" w:rsidTr="00846ADC">
        <w:trPr>
          <w:trHeight w:val="103"/>
        </w:trPr>
        <w:tc>
          <w:tcPr>
            <w:tcW w:w="1255" w:type="dxa"/>
          </w:tcPr>
          <w:bookmarkEnd w:id="46"/>
          <w:p w14:paraId="18CA7D73" w14:textId="77777777" w:rsidR="003C1625" w:rsidRPr="00B31F40" w:rsidRDefault="003C1625" w:rsidP="00846ADC">
            <w:pPr>
              <w:ind w:hanging="23"/>
              <w:jc w:val="both"/>
              <w:rPr>
                <w:rFonts w:cs="Times New Roman"/>
                <w:b/>
                <w:bCs/>
                <w:color w:val="000000" w:themeColor="text1"/>
                <w:sz w:val="14"/>
                <w:szCs w:val="18"/>
              </w:rPr>
            </w:pPr>
            <w:r w:rsidRPr="00B31F40">
              <w:rPr>
                <w:rFonts w:cs="Times New Roman"/>
                <w:b/>
                <w:bCs/>
                <w:color w:val="000000" w:themeColor="text1"/>
                <w:sz w:val="14"/>
                <w:szCs w:val="18"/>
              </w:rPr>
              <w:t>Forest Model</w:t>
            </w:r>
            <w:r w:rsidRPr="00B31F40">
              <w:rPr>
                <w:rStyle w:val="FootnoteReference"/>
                <w:rFonts w:cs="Times New Roman"/>
                <w:b/>
                <w:bCs/>
                <w:color w:val="000000" w:themeColor="text1"/>
                <w:sz w:val="14"/>
                <w:szCs w:val="18"/>
              </w:rPr>
              <w:footnoteReference w:id="6"/>
            </w:r>
          </w:p>
        </w:tc>
        <w:tc>
          <w:tcPr>
            <w:tcW w:w="682" w:type="dxa"/>
          </w:tcPr>
          <w:p w14:paraId="2B3B6943" w14:textId="77777777" w:rsidR="003C1625" w:rsidRPr="00B31F40" w:rsidRDefault="003C1625" w:rsidP="00846ADC">
            <w:pPr>
              <w:jc w:val="center"/>
              <w:rPr>
                <w:rFonts w:cs="Times New Roman"/>
                <w:b/>
                <w:bCs/>
                <w:color w:val="000000" w:themeColor="text1"/>
                <w:sz w:val="14"/>
                <w:szCs w:val="18"/>
              </w:rPr>
            </w:pPr>
            <w:r w:rsidRPr="00B31F40">
              <w:rPr>
                <w:rFonts w:cs="Times New Roman"/>
                <w:b/>
                <w:bCs/>
                <w:color w:val="000000" w:themeColor="text1"/>
                <w:sz w:val="14"/>
                <w:szCs w:val="18"/>
              </w:rPr>
              <w:t>M1</w:t>
            </w:r>
          </w:p>
        </w:tc>
        <w:tc>
          <w:tcPr>
            <w:tcW w:w="556" w:type="dxa"/>
          </w:tcPr>
          <w:p w14:paraId="214209EE" w14:textId="77777777" w:rsidR="003C1625" w:rsidRPr="00B31F40" w:rsidRDefault="003C1625" w:rsidP="00846ADC">
            <w:pPr>
              <w:jc w:val="center"/>
              <w:rPr>
                <w:rFonts w:cs="Times New Roman"/>
                <w:b/>
                <w:bCs/>
                <w:color w:val="000000" w:themeColor="text1"/>
                <w:sz w:val="14"/>
                <w:szCs w:val="18"/>
              </w:rPr>
            </w:pPr>
            <w:r w:rsidRPr="00B31F40">
              <w:rPr>
                <w:rFonts w:cs="Times New Roman"/>
                <w:b/>
                <w:bCs/>
                <w:color w:val="000000" w:themeColor="text1"/>
                <w:sz w:val="14"/>
                <w:szCs w:val="18"/>
              </w:rPr>
              <w:t>M2</w:t>
            </w:r>
          </w:p>
        </w:tc>
        <w:tc>
          <w:tcPr>
            <w:tcW w:w="516" w:type="dxa"/>
          </w:tcPr>
          <w:p w14:paraId="7D83BA16" w14:textId="77777777" w:rsidR="003C1625" w:rsidRPr="00B31F40" w:rsidRDefault="003C1625" w:rsidP="00846ADC">
            <w:pPr>
              <w:jc w:val="center"/>
              <w:rPr>
                <w:rFonts w:cs="Times New Roman"/>
                <w:b/>
                <w:bCs/>
                <w:color w:val="000000" w:themeColor="text1"/>
                <w:sz w:val="14"/>
                <w:szCs w:val="18"/>
              </w:rPr>
            </w:pPr>
            <w:r w:rsidRPr="00B31F40">
              <w:rPr>
                <w:rFonts w:cs="Times New Roman"/>
                <w:b/>
                <w:bCs/>
                <w:color w:val="000000" w:themeColor="text1"/>
                <w:sz w:val="14"/>
                <w:szCs w:val="18"/>
              </w:rPr>
              <w:t>M3</w:t>
            </w:r>
          </w:p>
        </w:tc>
        <w:tc>
          <w:tcPr>
            <w:tcW w:w="464" w:type="dxa"/>
          </w:tcPr>
          <w:p w14:paraId="4186DAE6" w14:textId="77777777" w:rsidR="003C1625" w:rsidRPr="00B31F40" w:rsidRDefault="003C1625" w:rsidP="00846ADC">
            <w:pPr>
              <w:jc w:val="center"/>
              <w:rPr>
                <w:rFonts w:cs="Times New Roman"/>
                <w:b/>
                <w:bCs/>
                <w:color w:val="000000" w:themeColor="text1"/>
                <w:sz w:val="14"/>
                <w:szCs w:val="18"/>
              </w:rPr>
            </w:pPr>
            <w:r w:rsidRPr="00B31F40">
              <w:rPr>
                <w:rFonts w:cs="Times New Roman"/>
                <w:b/>
                <w:bCs/>
                <w:color w:val="000000" w:themeColor="text1"/>
                <w:sz w:val="14"/>
                <w:szCs w:val="18"/>
              </w:rPr>
              <w:t>M4</w:t>
            </w:r>
          </w:p>
        </w:tc>
        <w:tc>
          <w:tcPr>
            <w:tcW w:w="568" w:type="dxa"/>
          </w:tcPr>
          <w:p w14:paraId="6D887B99" w14:textId="77777777" w:rsidR="003C1625" w:rsidRPr="00B31F40" w:rsidRDefault="003C1625" w:rsidP="00846ADC">
            <w:pPr>
              <w:jc w:val="center"/>
              <w:rPr>
                <w:rFonts w:cs="Times New Roman"/>
                <w:b/>
                <w:bCs/>
                <w:color w:val="000000" w:themeColor="text1"/>
                <w:sz w:val="14"/>
                <w:szCs w:val="18"/>
              </w:rPr>
            </w:pPr>
            <w:r w:rsidRPr="00B31F40">
              <w:rPr>
                <w:rFonts w:cs="Times New Roman"/>
                <w:b/>
                <w:bCs/>
                <w:color w:val="000000" w:themeColor="text1"/>
                <w:sz w:val="14"/>
                <w:szCs w:val="18"/>
              </w:rPr>
              <w:t>M5</w:t>
            </w:r>
          </w:p>
        </w:tc>
        <w:tc>
          <w:tcPr>
            <w:tcW w:w="568" w:type="dxa"/>
          </w:tcPr>
          <w:p w14:paraId="27FA98D1" w14:textId="77777777" w:rsidR="003C1625" w:rsidRPr="00B31F40" w:rsidRDefault="003C1625" w:rsidP="00846ADC">
            <w:pPr>
              <w:jc w:val="center"/>
              <w:rPr>
                <w:rFonts w:cs="Times New Roman"/>
                <w:b/>
                <w:bCs/>
                <w:color w:val="000000" w:themeColor="text1"/>
                <w:sz w:val="14"/>
                <w:szCs w:val="18"/>
              </w:rPr>
            </w:pPr>
            <w:r w:rsidRPr="00B31F40">
              <w:rPr>
                <w:rFonts w:cs="Times New Roman"/>
                <w:b/>
                <w:bCs/>
                <w:color w:val="000000" w:themeColor="text1"/>
                <w:sz w:val="14"/>
                <w:szCs w:val="18"/>
              </w:rPr>
              <w:t>M7</w:t>
            </w:r>
          </w:p>
        </w:tc>
        <w:tc>
          <w:tcPr>
            <w:tcW w:w="516" w:type="dxa"/>
          </w:tcPr>
          <w:p w14:paraId="53C543B2" w14:textId="77777777" w:rsidR="003C1625" w:rsidRPr="00B31F40" w:rsidRDefault="003C1625" w:rsidP="00846ADC">
            <w:pPr>
              <w:jc w:val="center"/>
              <w:rPr>
                <w:rFonts w:cs="Times New Roman"/>
                <w:b/>
                <w:bCs/>
                <w:color w:val="000000" w:themeColor="text1"/>
                <w:sz w:val="14"/>
                <w:szCs w:val="18"/>
              </w:rPr>
            </w:pPr>
            <w:r w:rsidRPr="00B31F40">
              <w:rPr>
                <w:rFonts w:cs="Times New Roman"/>
                <w:b/>
                <w:bCs/>
                <w:color w:val="000000" w:themeColor="text1"/>
                <w:sz w:val="14"/>
                <w:szCs w:val="18"/>
              </w:rPr>
              <w:t>M8</w:t>
            </w:r>
          </w:p>
        </w:tc>
      </w:tr>
      <w:tr w:rsidR="003C1625" w:rsidRPr="00B31F40" w14:paraId="64D37399" w14:textId="77777777" w:rsidTr="00846ADC">
        <w:trPr>
          <w:trHeight w:val="103"/>
        </w:trPr>
        <w:tc>
          <w:tcPr>
            <w:tcW w:w="1255" w:type="dxa"/>
          </w:tcPr>
          <w:p w14:paraId="3BFA8C90" w14:textId="77777777" w:rsidR="003C1625" w:rsidRPr="00B31F40" w:rsidRDefault="003C1625" w:rsidP="00846ADC">
            <w:pPr>
              <w:jc w:val="both"/>
              <w:rPr>
                <w:rFonts w:cs="Times New Roman"/>
                <w:color w:val="000000" w:themeColor="text1"/>
                <w:sz w:val="14"/>
                <w:szCs w:val="18"/>
              </w:rPr>
            </w:pPr>
            <w:r w:rsidRPr="00B31F40">
              <w:rPr>
                <w:rFonts w:cs="Times New Roman"/>
                <w:color w:val="000000" w:themeColor="text1"/>
                <w:sz w:val="14"/>
                <w:szCs w:val="18"/>
              </w:rPr>
              <w:t>Forest age (Year)</w:t>
            </w:r>
          </w:p>
        </w:tc>
        <w:tc>
          <w:tcPr>
            <w:tcW w:w="682" w:type="dxa"/>
          </w:tcPr>
          <w:p w14:paraId="15EF37A6" w14:textId="77777777" w:rsidR="003C1625" w:rsidRPr="00B31F40" w:rsidRDefault="003C1625" w:rsidP="00846ADC">
            <w:pPr>
              <w:jc w:val="center"/>
              <w:rPr>
                <w:rFonts w:cs="Times New Roman"/>
                <w:color w:val="000000" w:themeColor="text1"/>
                <w:sz w:val="14"/>
                <w:szCs w:val="18"/>
              </w:rPr>
            </w:pPr>
            <w:r w:rsidRPr="00B31F40">
              <w:rPr>
                <w:rFonts w:cs="Times New Roman"/>
                <w:color w:val="000000" w:themeColor="text1"/>
                <w:sz w:val="14"/>
                <w:szCs w:val="18"/>
                <w:lang w:eastAsia="zh-CN"/>
              </w:rPr>
              <w:t>6</w:t>
            </w:r>
          </w:p>
        </w:tc>
        <w:tc>
          <w:tcPr>
            <w:tcW w:w="556" w:type="dxa"/>
          </w:tcPr>
          <w:p w14:paraId="15368BC9" w14:textId="77777777" w:rsidR="003C1625" w:rsidRPr="00B31F40" w:rsidRDefault="003C1625" w:rsidP="00846ADC">
            <w:pPr>
              <w:rPr>
                <w:rFonts w:cs="Times New Roman"/>
                <w:color w:val="000000" w:themeColor="text1"/>
                <w:sz w:val="14"/>
                <w:szCs w:val="18"/>
              </w:rPr>
            </w:pPr>
            <w:r w:rsidRPr="00B31F40">
              <w:rPr>
                <w:rFonts w:cs="Times New Roman"/>
                <w:color w:val="000000" w:themeColor="text1"/>
                <w:sz w:val="14"/>
                <w:szCs w:val="18"/>
                <w:lang w:eastAsia="zh-CN"/>
              </w:rPr>
              <w:t xml:space="preserve">      6</w:t>
            </w:r>
          </w:p>
        </w:tc>
        <w:tc>
          <w:tcPr>
            <w:tcW w:w="516" w:type="dxa"/>
          </w:tcPr>
          <w:p w14:paraId="689D6580" w14:textId="77777777" w:rsidR="003C1625" w:rsidRPr="00B31F40" w:rsidRDefault="003C1625" w:rsidP="00846ADC">
            <w:pPr>
              <w:jc w:val="center"/>
              <w:rPr>
                <w:rFonts w:cs="Times New Roman"/>
                <w:color w:val="000000" w:themeColor="text1"/>
                <w:sz w:val="14"/>
                <w:szCs w:val="18"/>
              </w:rPr>
            </w:pPr>
            <w:r w:rsidRPr="00B31F40">
              <w:rPr>
                <w:rFonts w:cs="Times New Roman"/>
                <w:color w:val="000000" w:themeColor="text1"/>
                <w:sz w:val="14"/>
                <w:szCs w:val="18"/>
                <w:lang w:eastAsia="zh-CN"/>
              </w:rPr>
              <w:t>6</w:t>
            </w:r>
          </w:p>
        </w:tc>
        <w:tc>
          <w:tcPr>
            <w:tcW w:w="464" w:type="dxa"/>
          </w:tcPr>
          <w:p w14:paraId="794BC446" w14:textId="77777777" w:rsidR="003C1625" w:rsidRPr="00B31F40" w:rsidRDefault="003C1625" w:rsidP="00846ADC">
            <w:pPr>
              <w:jc w:val="center"/>
              <w:rPr>
                <w:rFonts w:cs="Times New Roman"/>
                <w:color w:val="000000" w:themeColor="text1"/>
                <w:sz w:val="14"/>
                <w:szCs w:val="18"/>
              </w:rPr>
            </w:pPr>
            <w:r w:rsidRPr="00B31F40">
              <w:rPr>
                <w:rFonts w:cs="Times New Roman"/>
                <w:color w:val="000000" w:themeColor="text1"/>
                <w:sz w:val="14"/>
                <w:szCs w:val="18"/>
                <w:lang w:eastAsia="zh-CN"/>
              </w:rPr>
              <w:t>6</w:t>
            </w:r>
          </w:p>
        </w:tc>
        <w:tc>
          <w:tcPr>
            <w:tcW w:w="568" w:type="dxa"/>
          </w:tcPr>
          <w:p w14:paraId="6AB5BD65" w14:textId="77777777" w:rsidR="003C1625" w:rsidRPr="00B31F40" w:rsidRDefault="003C1625" w:rsidP="00846ADC">
            <w:pPr>
              <w:jc w:val="center"/>
              <w:rPr>
                <w:rFonts w:cs="Times New Roman"/>
                <w:color w:val="000000" w:themeColor="text1"/>
                <w:sz w:val="14"/>
                <w:szCs w:val="18"/>
              </w:rPr>
            </w:pPr>
            <w:r w:rsidRPr="00B31F40">
              <w:rPr>
                <w:rFonts w:cs="Times New Roman"/>
                <w:color w:val="000000" w:themeColor="text1"/>
                <w:sz w:val="14"/>
                <w:szCs w:val="18"/>
                <w:lang w:eastAsia="zh-CN"/>
              </w:rPr>
              <w:t>6</w:t>
            </w:r>
          </w:p>
        </w:tc>
        <w:tc>
          <w:tcPr>
            <w:tcW w:w="568" w:type="dxa"/>
          </w:tcPr>
          <w:p w14:paraId="592FB138" w14:textId="77777777" w:rsidR="003C1625" w:rsidRPr="00B31F40" w:rsidRDefault="003C1625" w:rsidP="00846ADC">
            <w:pPr>
              <w:jc w:val="center"/>
              <w:rPr>
                <w:rFonts w:cs="Times New Roman"/>
                <w:color w:val="000000" w:themeColor="text1"/>
                <w:sz w:val="14"/>
                <w:szCs w:val="18"/>
                <w:lang w:eastAsia="zh-CN"/>
              </w:rPr>
            </w:pPr>
            <w:r w:rsidRPr="00B31F40">
              <w:rPr>
                <w:rFonts w:cs="Times New Roman"/>
                <w:color w:val="000000" w:themeColor="text1"/>
                <w:sz w:val="14"/>
                <w:szCs w:val="18"/>
                <w:lang w:eastAsia="zh-CN"/>
              </w:rPr>
              <w:t>6</w:t>
            </w:r>
          </w:p>
        </w:tc>
        <w:tc>
          <w:tcPr>
            <w:tcW w:w="516" w:type="dxa"/>
          </w:tcPr>
          <w:p w14:paraId="15AE8FE8" w14:textId="77777777" w:rsidR="003C1625" w:rsidRPr="00B31F40" w:rsidRDefault="003C1625" w:rsidP="00846ADC">
            <w:pPr>
              <w:jc w:val="center"/>
              <w:rPr>
                <w:rFonts w:cs="Times New Roman"/>
                <w:color w:val="000000" w:themeColor="text1"/>
                <w:sz w:val="14"/>
                <w:szCs w:val="18"/>
                <w:lang w:eastAsia="zh-CN"/>
              </w:rPr>
            </w:pPr>
            <w:r w:rsidRPr="00B31F40">
              <w:rPr>
                <w:rFonts w:cs="Times New Roman"/>
                <w:color w:val="000000" w:themeColor="text1"/>
                <w:sz w:val="14"/>
                <w:szCs w:val="18"/>
                <w:lang w:eastAsia="zh-CN"/>
              </w:rPr>
              <w:t>6</w:t>
            </w:r>
          </w:p>
        </w:tc>
      </w:tr>
      <w:tr w:rsidR="003C1625" w:rsidRPr="00B31F40" w14:paraId="51E2E580" w14:textId="77777777" w:rsidTr="00846ADC">
        <w:trPr>
          <w:trHeight w:val="103"/>
        </w:trPr>
        <w:tc>
          <w:tcPr>
            <w:tcW w:w="1255" w:type="dxa"/>
          </w:tcPr>
          <w:p w14:paraId="1F0696E4" w14:textId="77777777" w:rsidR="003C1625" w:rsidRPr="00B31F40" w:rsidRDefault="003C1625" w:rsidP="00846ADC">
            <w:pPr>
              <w:jc w:val="both"/>
              <w:rPr>
                <w:rFonts w:cs="Times New Roman"/>
                <w:color w:val="000000" w:themeColor="text1"/>
                <w:sz w:val="14"/>
                <w:szCs w:val="18"/>
              </w:rPr>
            </w:pPr>
            <w:bookmarkStart w:id="47" w:name="_Hlk22507701"/>
            <w:r w:rsidRPr="00B31F40">
              <w:rPr>
                <w:rFonts w:cs="Times New Roman"/>
                <w:color w:val="000000" w:themeColor="text1"/>
                <w:sz w:val="14"/>
                <w:szCs w:val="18"/>
              </w:rPr>
              <w:t>Pest occurrence rate (%)</w:t>
            </w:r>
          </w:p>
        </w:tc>
        <w:tc>
          <w:tcPr>
            <w:tcW w:w="682" w:type="dxa"/>
          </w:tcPr>
          <w:p w14:paraId="5AD7684B" w14:textId="77777777" w:rsidR="003C1625" w:rsidRPr="00B31F40" w:rsidRDefault="003C1625" w:rsidP="00846ADC">
            <w:pPr>
              <w:jc w:val="center"/>
              <w:rPr>
                <w:rFonts w:cs="Times New Roman"/>
                <w:color w:val="000000" w:themeColor="text1"/>
                <w:sz w:val="14"/>
                <w:szCs w:val="18"/>
              </w:rPr>
            </w:pPr>
            <w:r w:rsidRPr="00B31F40">
              <w:rPr>
                <w:rFonts w:cs="Times New Roman"/>
                <w:color w:val="000000" w:themeColor="text1"/>
                <w:sz w:val="14"/>
                <w:szCs w:val="18"/>
              </w:rPr>
              <w:t>10.1</w:t>
            </w:r>
          </w:p>
        </w:tc>
        <w:tc>
          <w:tcPr>
            <w:tcW w:w="556" w:type="dxa"/>
          </w:tcPr>
          <w:p w14:paraId="14C8D952" w14:textId="77777777" w:rsidR="003C1625" w:rsidRPr="00B31F40" w:rsidRDefault="003C1625" w:rsidP="00846ADC">
            <w:pPr>
              <w:jc w:val="center"/>
              <w:rPr>
                <w:rFonts w:cs="Times New Roman"/>
                <w:color w:val="000000" w:themeColor="text1"/>
                <w:sz w:val="14"/>
                <w:szCs w:val="18"/>
              </w:rPr>
            </w:pPr>
            <w:r w:rsidRPr="00B31F40">
              <w:rPr>
                <w:rFonts w:cs="Times New Roman"/>
                <w:color w:val="000000" w:themeColor="text1"/>
                <w:sz w:val="14"/>
                <w:szCs w:val="18"/>
              </w:rPr>
              <w:t>10.9</w:t>
            </w:r>
          </w:p>
        </w:tc>
        <w:tc>
          <w:tcPr>
            <w:tcW w:w="516" w:type="dxa"/>
          </w:tcPr>
          <w:p w14:paraId="7845CA9E" w14:textId="77777777" w:rsidR="003C1625" w:rsidRPr="00B31F40" w:rsidRDefault="003C1625" w:rsidP="00846ADC">
            <w:pPr>
              <w:jc w:val="center"/>
              <w:rPr>
                <w:rFonts w:cs="Times New Roman"/>
                <w:color w:val="000000" w:themeColor="text1"/>
                <w:sz w:val="14"/>
                <w:szCs w:val="18"/>
              </w:rPr>
            </w:pPr>
            <w:r w:rsidRPr="00B31F40">
              <w:rPr>
                <w:rFonts w:cs="Times New Roman"/>
                <w:color w:val="000000" w:themeColor="text1"/>
                <w:sz w:val="14"/>
                <w:szCs w:val="18"/>
              </w:rPr>
              <w:t>9.7</w:t>
            </w:r>
          </w:p>
        </w:tc>
        <w:tc>
          <w:tcPr>
            <w:tcW w:w="464" w:type="dxa"/>
          </w:tcPr>
          <w:p w14:paraId="287B1991" w14:textId="77777777" w:rsidR="003C1625" w:rsidRPr="00B31F40" w:rsidRDefault="003C1625" w:rsidP="00846ADC">
            <w:pPr>
              <w:jc w:val="center"/>
              <w:rPr>
                <w:rFonts w:cs="Times New Roman"/>
                <w:color w:val="000000" w:themeColor="text1"/>
                <w:sz w:val="14"/>
                <w:szCs w:val="18"/>
              </w:rPr>
            </w:pPr>
            <w:r w:rsidRPr="00B31F40">
              <w:rPr>
                <w:rFonts w:cs="Times New Roman"/>
                <w:color w:val="000000" w:themeColor="text1"/>
                <w:sz w:val="14"/>
                <w:szCs w:val="18"/>
              </w:rPr>
              <w:t>15.6</w:t>
            </w:r>
          </w:p>
        </w:tc>
        <w:tc>
          <w:tcPr>
            <w:tcW w:w="568" w:type="dxa"/>
          </w:tcPr>
          <w:p w14:paraId="1590A76B" w14:textId="77777777" w:rsidR="003C1625" w:rsidRPr="00B31F40" w:rsidRDefault="003C1625" w:rsidP="00846ADC">
            <w:pPr>
              <w:jc w:val="center"/>
              <w:rPr>
                <w:rFonts w:cs="Times New Roman"/>
                <w:color w:val="000000" w:themeColor="text1"/>
                <w:sz w:val="14"/>
                <w:szCs w:val="18"/>
              </w:rPr>
            </w:pPr>
            <w:r w:rsidRPr="00B31F40">
              <w:rPr>
                <w:rFonts w:cs="Times New Roman"/>
                <w:color w:val="000000" w:themeColor="text1"/>
                <w:sz w:val="14"/>
                <w:szCs w:val="18"/>
              </w:rPr>
              <w:t>9.8</w:t>
            </w:r>
          </w:p>
        </w:tc>
        <w:tc>
          <w:tcPr>
            <w:tcW w:w="568" w:type="dxa"/>
          </w:tcPr>
          <w:p w14:paraId="6973823E" w14:textId="77777777" w:rsidR="003C1625" w:rsidRPr="00B31F40" w:rsidRDefault="003C1625" w:rsidP="00846ADC">
            <w:pPr>
              <w:jc w:val="center"/>
              <w:rPr>
                <w:rFonts w:cs="Times New Roman"/>
                <w:color w:val="000000" w:themeColor="text1"/>
                <w:sz w:val="14"/>
                <w:szCs w:val="18"/>
              </w:rPr>
            </w:pPr>
            <w:r w:rsidRPr="00B31F40">
              <w:rPr>
                <w:rFonts w:cs="Times New Roman"/>
                <w:color w:val="000000" w:themeColor="text1"/>
                <w:sz w:val="14"/>
                <w:szCs w:val="18"/>
              </w:rPr>
              <w:t>20.9</w:t>
            </w:r>
          </w:p>
        </w:tc>
        <w:tc>
          <w:tcPr>
            <w:tcW w:w="516" w:type="dxa"/>
          </w:tcPr>
          <w:p w14:paraId="0F588494" w14:textId="77777777" w:rsidR="003C1625" w:rsidRPr="00B31F40" w:rsidRDefault="003C1625" w:rsidP="00846ADC">
            <w:pPr>
              <w:jc w:val="center"/>
              <w:rPr>
                <w:rFonts w:cs="Times New Roman"/>
                <w:color w:val="000000" w:themeColor="text1"/>
                <w:sz w:val="14"/>
                <w:szCs w:val="18"/>
              </w:rPr>
            </w:pPr>
            <w:r w:rsidRPr="00B31F40">
              <w:rPr>
                <w:rFonts w:cs="Times New Roman"/>
                <w:color w:val="000000" w:themeColor="text1"/>
                <w:sz w:val="14"/>
                <w:szCs w:val="18"/>
              </w:rPr>
              <w:t>37.3</w:t>
            </w:r>
          </w:p>
        </w:tc>
      </w:tr>
      <w:tr w:rsidR="003C1625" w:rsidRPr="00B31F40" w14:paraId="2749A70F" w14:textId="77777777" w:rsidTr="00846ADC">
        <w:trPr>
          <w:trHeight w:val="103"/>
        </w:trPr>
        <w:tc>
          <w:tcPr>
            <w:tcW w:w="1255" w:type="dxa"/>
          </w:tcPr>
          <w:p w14:paraId="088B4123" w14:textId="77777777" w:rsidR="003C1625" w:rsidRPr="00B31F40" w:rsidRDefault="003C1625" w:rsidP="00846ADC">
            <w:pPr>
              <w:jc w:val="both"/>
              <w:rPr>
                <w:rFonts w:cs="Times New Roman"/>
                <w:color w:val="000000" w:themeColor="text1"/>
                <w:sz w:val="14"/>
                <w:szCs w:val="18"/>
              </w:rPr>
            </w:pPr>
            <w:r w:rsidRPr="00B31F40">
              <w:rPr>
                <w:rFonts w:cs="Times New Roman"/>
                <w:color w:val="000000" w:themeColor="text1"/>
                <w:sz w:val="14"/>
                <w:szCs w:val="18"/>
              </w:rPr>
              <w:t xml:space="preserve">Pest occurrence control (%) </w:t>
            </w:r>
          </w:p>
        </w:tc>
        <w:tc>
          <w:tcPr>
            <w:tcW w:w="682" w:type="dxa"/>
          </w:tcPr>
          <w:p w14:paraId="614E82D3" w14:textId="77777777" w:rsidR="003C1625" w:rsidRPr="00B31F40" w:rsidRDefault="003C1625" w:rsidP="00846ADC">
            <w:pPr>
              <w:jc w:val="center"/>
              <w:textAlignment w:val="center"/>
              <w:rPr>
                <w:rFonts w:cs="Times New Roman"/>
                <w:color w:val="000000" w:themeColor="text1"/>
                <w:sz w:val="14"/>
                <w:szCs w:val="18"/>
              </w:rPr>
            </w:pPr>
            <w:r w:rsidRPr="00B31F40">
              <w:rPr>
                <w:rFonts w:cs="Times New Roman"/>
                <w:color w:val="000000" w:themeColor="text1"/>
                <w:sz w:val="14"/>
                <w:szCs w:val="18"/>
              </w:rPr>
              <w:t>14.3</w:t>
            </w:r>
          </w:p>
        </w:tc>
        <w:tc>
          <w:tcPr>
            <w:tcW w:w="556" w:type="dxa"/>
          </w:tcPr>
          <w:p w14:paraId="1BFDD1D0" w14:textId="77777777" w:rsidR="003C1625" w:rsidRPr="00B31F40" w:rsidRDefault="003C1625" w:rsidP="00846ADC">
            <w:pPr>
              <w:jc w:val="center"/>
              <w:textAlignment w:val="center"/>
              <w:rPr>
                <w:rFonts w:cs="Times New Roman"/>
                <w:color w:val="000000" w:themeColor="text1"/>
                <w:sz w:val="14"/>
                <w:szCs w:val="18"/>
              </w:rPr>
            </w:pPr>
            <w:r w:rsidRPr="00B31F40">
              <w:rPr>
                <w:rFonts w:cs="Times New Roman"/>
                <w:color w:val="000000" w:themeColor="text1"/>
                <w:sz w:val="14"/>
                <w:szCs w:val="18"/>
              </w:rPr>
              <w:t>14.3</w:t>
            </w:r>
          </w:p>
        </w:tc>
        <w:tc>
          <w:tcPr>
            <w:tcW w:w="516" w:type="dxa"/>
          </w:tcPr>
          <w:p w14:paraId="7366E762" w14:textId="77777777" w:rsidR="003C1625" w:rsidRPr="00B31F40" w:rsidRDefault="003C1625" w:rsidP="00846ADC">
            <w:pPr>
              <w:jc w:val="center"/>
              <w:textAlignment w:val="center"/>
              <w:rPr>
                <w:rFonts w:cs="Times New Roman"/>
                <w:color w:val="000000" w:themeColor="text1"/>
                <w:sz w:val="14"/>
                <w:szCs w:val="18"/>
              </w:rPr>
            </w:pPr>
            <w:r w:rsidRPr="00B31F40">
              <w:rPr>
                <w:rFonts w:cs="Times New Roman"/>
                <w:color w:val="000000" w:themeColor="text1"/>
                <w:sz w:val="14"/>
                <w:szCs w:val="18"/>
              </w:rPr>
              <w:t>14.3</w:t>
            </w:r>
          </w:p>
        </w:tc>
        <w:tc>
          <w:tcPr>
            <w:tcW w:w="464" w:type="dxa"/>
          </w:tcPr>
          <w:p w14:paraId="4DC79E1A" w14:textId="77777777" w:rsidR="003C1625" w:rsidRPr="00B31F40" w:rsidRDefault="003C1625" w:rsidP="00846ADC">
            <w:pPr>
              <w:jc w:val="center"/>
              <w:textAlignment w:val="center"/>
              <w:rPr>
                <w:rFonts w:cs="Times New Roman"/>
                <w:color w:val="000000" w:themeColor="text1"/>
                <w:sz w:val="14"/>
                <w:szCs w:val="18"/>
              </w:rPr>
            </w:pPr>
            <w:r w:rsidRPr="00B31F40">
              <w:rPr>
                <w:rFonts w:cs="Times New Roman"/>
                <w:color w:val="000000" w:themeColor="text1"/>
                <w:sz w:val="14"/>
                <w:szCs w:val="18"/>
              </w:rPr>
              <w:t>23.1</w:t>
            </w:r>
          </w:p>
        </w:tc>
        <w:tc>
          <w:tcPr>
            <w:tcW w:w="568" w:type="dxa"/>
          </w:tcPr>
          <w:p w14:paraId="7E091CE4" w14:textId="77777777" w:rsidR="003C1625" w:rsidRPr="00B31F40" w:rsidRDefault="003C1625" w:rsidP="00846ADC">
            <w:pPr>
              <w:jc w:val="center"/>
              <w:textAlignment w:val="center"/>
              <w:rPr>
                <w:rFonts w:cs="Times New Roman"/>
                <w:color w:val="000000" w:themeColor="text1"/>
                <w:sz w:val="14"/>
                <w:szCs w:val="18"/>
              </w:rPr>
            </w:pPr>
            <w:r w:rsidRPr="00B31F40">
              <w:rPr>
                <w:rFonts w:cs="Times New Roman"/>
                <w:color w:val="000000" w:themeColor="text1"/>
                <w:sz w:val="14"/>
                <w:szCs w:val="18"/>
              </w:rPr>
              <w:t>23.1</w:t>
            </w:r>
          </w:p>
        </w:tc>
        <w:tc>
          <w:tcPr>
            <w:tcW w:w="568" w:type="dxa"/>
          </w:tcPr>
          <w:p w14:paraId="3EA641AD" w14:textId="77777777" w:rsidR="003C1625" w:rsidRPr="00B31F40" w:rsidRDefault="003C1625" w:rsidP="00846ADC">
            <w:pPr>
              <w:jc w:val="center"/>
              <w:textAlignment w:val="center"/>
              <w:rPr>
                <w:rFonts w:cs="Times New Roman"/>
                <w:color w:val="000000" w:themeColor="text1"/>
                <w:sz w:val="14"/>
                <w:szCs w:val="18"/>
              </w:rPr>
            </w:pPr>
            <w:r w:rsidRPr="00B31F40">
              <w:rPr>
                <w:rFonts w:cs="Times New Roman"/>
                <w:color w:val="000000" w:themeColor="text1"/>
                <w:sz w:val="14"/>
                <w:szCs w:val="18"/>
              </w:rPr>
              <w:t>29.6</w:t>
            </w:r>
          </w:p>
        </w:tc>
        <w:tc>
          <w:tcPr>
            <w:tcW w:w="516" w:type="dxa"/>
          </w:tcPr>
          <w:p w14:paraId="0B326497" w14:textId="77777777" w:rsidR="003C1625" w:rsidRPr="00B31F40" w:rsidRDefault="003C1625" w:rsidP="00846ADC">
            <w:pPr>
              <w:jc w:val="center"/>
              <w:textAlignment w:val="center"/>
              <w:rPr>
                <w:rFonts w:cs="Times New Roman"/>
                <w:color w:val="000000" w:themeColor="text1"/>
                <w:sz w:val="14"/>
                <w:szCs w:val="18"/>
              </w:rPr>
            </w:pPr>
            <w:r w:rsidRPr="00B31F40">
              <w:rPr>
                <w:rFonts w:cs="Times New Roman"/>
                <w:color w:val="000000" w:themeColor="text1"/>
                <w:sz w:val="14"/>
                <w:szCs w:val="18"/>
              </w:rPr>
              <w:t>32.5</w:t>
            </w:r>
          </w:p>
        </w:tc>
      </w:tr>
      <w:bookmarkEnd w:id="47"/>
      <w:tr w:rsidR="003C1625" w:rsidRPr="00B31F40" w14:paraId="683CAD01" w14:textId="77777777" w:rsidTr="00846ADC">
        <w:trPr>
          <w:trHeight w:val="313"/>
        </w:trPr>
        <w:tc>
          <w:tcPr>
            <w:tcW w:w="1255" w:type="dxa"/>
          </w:tcPr>
          <w:p w14:paraId="4F9AB8C0" w14:textId="77777777" w:rsidR="003C1625" w:rsidRPr="00B31F40" w:rsidRDefault="003C1625" w:rsidP="00846ADC">
            <w:pPr>
              <w:jc w:val="both"/>
              <w:rPr>
                <w:rFonts w:cs="Times New Roman"/>
                <w:color w:val="000000" w:themeColor="text1"/>
                <w:sz w:val="14"/>
                <w:szCs w:val="18"/>
              </w:rPr>
            </w:pPr>
            <w:r w:rsidRPr="00B31F40">
              <w:rPr>
                <w:rFonts w:cs="Times New Roman"/>
                <w:color w:val="000000" w:themeColor="text1"/>
                <w:sz w:val="14"/>
                <w:szCs w:val="18"/>
              </w:rPr>
              <w:t>Model compared to control (+%)</w:t>
            </w:r>
          </w:p>
        </w:tc>
        <w:tc>
          <w:tcPr>
            <w:tcW w:w="682" w:type="dxa"/>
          </w:tcPr>
          <w:p w14:paraId="7DAE7078" w14:textId="77777777" w:rsidR="003C1625" w:rsidRPr="00B31F40" w:rsidRDefault="003C1625" w:rsidP="00846ADC">
            <w:pPr>
              <w:jc w:val="center"/>
              <w:textAlignment w:val="center"/>
              <w:rPr>
                <w:rFonts w:cs="Times New Roman"/>
                <w:color w:val="000000" w:themeColor="text1"/>
                <w:sz w:val="14"/>
                <w:szCs w:val="18"/>
              </w:rPr>
            </w:pPr>
            <w:r w:rsidRPr="00B31F40">
              <w:rPr>
                <w:rFonts w:cs="Times New Roman"/>
                <w:color w:val="000000" w:themeColor="text1"/>
                <w:sz w:val="14"/>
                <w:szCs w:val="18"/>
              </w:rPr>
              <w:t>42</w:t>
            </w:r>
          </w:p>
        </w:tc>
        <w:tc>
          <w:tcPr>
            <w:tcW w:w="556" w:type="dxa"/>
          </w:tcPr>
          <w:p w14:paraId="281D99D1" w14:textId="77777777" w:rsidR="003C1625" w:rsidRPr="00B31F40" w:rsidRDefault="003C1625" w:rsidP="00846ADC">
            <w:pPr>
              <w:jc w:val="center"/>
              <w:textAlignment w:val="center"/>
              <w:rPr>
                <w:rFonts w:cs="Times New Roman"/>
                <w:color w:val="000000" w:themeColor="text1"/>
                <w:sz w:val="14"/>
                <w:szCs w:val="18"/>
              </w:rPr>
            </w:pPr>
            <w:r w:rsidRPr="00B31F40">
              <w:rPr>
                <w:rFonts w:cs="Times New Roman"/>
                <w:color w:val="000000" w:themeColor="text1"/>
                <w:sz w:val="14"/>
                <w:szCs w:val="18"/>
              </w:rPr>
              <w:t>31</w:t>
            </w:r>
          </w:p>
        </w:tc>
        <w:tc>
          <w:tcPr>
            <w:tcW w:w="516" w:type="dxa"/>
          </w:tcPr>
          <w:p w14:paraId="12A2A1E6" w14:textId="77777777" w:rsidR="003C1625" w:rsidRPr="00B31F40" w:rsidRDefault="003C1625" w:rsidP="00846ADC">
            <w:pPr>
              <w:jc w:val="center"/>
              <w:textAlignment w:val="center"/>
              <w:rPr>
                <w:rFonts w:cs="Times New Roman"/>
                <w:color w:val="000000" w:themeColor="text1"/>
                <w:sz w:val="14"/>
                <w:szCs w:val="18"/>
              </w:rPr>
            </w:pPr>
            <w:r w:rsidRPr="00B31F40">
              <w:rPr>
                <w:rFonts w:cs="Times New Roman"/>
                <w:color w:val="000000" w:themeColor="text1"/>
                <w:sz w:val="14"/>
                <w:szCs w:val="18"/>
              </w:rPr>
              <w:t>47</w:t>
            </w:r>
          </w:p>
        </w:tc>
        <w:tc>
          <w:tcPr>
            <w:tcW w:w="464" w:type="dxa"/>
          </w:tcPr>
          <w:p w14:paraId="0429A629" w14:textId="77777777" w:rsidR="003C1625" w:rsidRPr="00B31F40" w:rsidRDefault="003C1625" w:rsidP="00846ADC">
            <w:pPr>
              <w:jc w:val="center"/>
              <w:textAlignment w:val="center"/>
              <w:rPr>
                <w:rFonts w:cs="Times New Roman"/>
                <w:color w:val="000000" w:themeColor="text1"/>
                <w:sz w:val="14"/>
                <w:szCs w:val="18"/>
              </w:rPr>
            </w:pPr>
            <w:r w:rsidRPr="00B31F40">
              <w:rPr>
                <w:rFonts w:cs="Times New Roman"/>
                <w:color w:val="000000" w:themeColor="text1"/>
                <w:sz w:val="14"/>
                <w:szCs w:val="18"/>
              </w:rPr>
              <w:t>48</w:t>
            </w:r>
          </w:p>
        </w:tc>
        <w:tc>
          <w:tcPr>
            <w:tcW w:w="568" w:type="dxa"/>
          </w:tcPr>
          <w:p w14:paraId="4CD82FD0" w14:textId="77777777" w:rsidR="003C1625" w:rsidRPr="00B31F40" w:rsidRDefault="003C1625" w:rsidP="00846ADC">
            <w:pPr>
              <w:jc w:val="center"/>
              <w:textAlignment w:val="center"/>
              <w:rPr>
                <w:rFonts w:cs="Times New Roman"/>
                <w:color w:val="000000" w:themeColor="text1"/>
                <w:sz w:val="14"/>
                <w:szCs w:val="18"/>
              </w:rPr>
            </w:pPr>
            <w:r w:rsidRPr="00B31F40">
              <w:rPr>
                <w:rFonts w:cs="Times New Roman"/>
                <w:color w:val="000000" w:themeColor="text1"/>
                <w:sz w:val="14"/>
                <w:szCs w:val="18"/>
              </w:rPr>
              <w:t>58</w:t>
            </w:r>
          </w:p>
        </w:tc>
        <w:tc>
          <w:tcPr>
            <w:tcW w:w="568" w:type="dxa"/>
          </w:tcPr>
          <w:p w14:paraId="1CAF0BE4" w14:textId="77777777" w:rsidR="003C1625" w:rsidRPr="00B31F40" w:rsidRDefault="003C1625" w:rsidP="00846ADC">
            <w:pPr>
              <w:jc w:val="center"/>
              <w:textAlignment w:val="center"/>
              <w:rPr>
                <w:rFonts w:cs="Times New Roman"/>
                <w:color w:val="000000" w:themeColor="text1"/>
                <w:sz w:val="14"/>
                <w:szCs w:val="18"/>
              </w:rPr>
            </w:pPr>
            <w:r w:rsidRPr="00B31F40">
              <w:rPr>
                <w:rFonts w:cs="Times New Roman"/>
                <w:color w:val="000000" w:themeColor="text1"/>
                <w:sz w:val="14"/>
                <w:szCs w:val="18"/>
              </w:rPr>
              <w:t>42</w:t>
            </w:r>
          </w:p>
        </w:tc>
        <w:tc>
          <w:tcPr>
            <w:tcW w:w="516" w:type="dxa"/>
          </w:tcPr>
          <w:p w14:paraId="0267EEB1" w14:textId="77777777" w:rsidR="003C1625" w:rsidRPr="00B31F40" w:rsidRDefault="003C1625" w:rsidP="00846ADC">
            <w:pPr>
              <w:jc w:val="center"/>
              <w:textAlignment w:val="center"/>
              <w:rPr>
                <w:rFonts w:cs="Times New Roman"/>
                <w:color w:val="000000" w:themeColor="text1"/>
                <w:sz w:val="14"/>
                <w:szCs w:val="18"/>
              </w:rPr>
            </w:pPr>
            <w:r>
              <w:rPr>
                <w:rFonts w:cs="Times New Roman"/>
                <w:color w:val="000000" w:themeColor="text1"/>
                <w:sz w:val="14"/>
                <w:szCs w:val="18"/>
              </w:rPr>
              <w:t>-14.8</w:t>
            </w:r>
          </w:p>
        </w:tc>
      </w:tr>
    </w:tbl>
    <w:p w14:paraId="15ECEF23" w14:textId="784CABC2" w:rsidR="002551F8" w:rsidRPr="009872A5" w:rsidRDefault="002551F8" w:rsidP="003E1D75">
      <w:pPr>
        <w:pStyle w:val="ListParagraph"/>
        <w:widowControl w:val="0"/>
        <w:spacing w:after="160" w:line="20" w:lineRule="atLeast"/>
        <w:contextualSpacing w:val="0"/>
        <w:jc w:val="both"/>
        <w:rPr>
          <w:rFonts w:cs="Times New Roman"/>
          <w:i/>
          <w:color w:val="44546A" w:themeColor="text2"/>
          <w:sz w:val="20"/>
        </w:rPr>
      </w:pPr>
    </w:p>
    <w:p w14:paraId="1EB5F487" w14:textId="4E720730" w:rsidR="002551F8" w:rsidRPr="009872A5" w:rsidRDefault="002551F8" w:rsidP="00536D54">
      <w:pPr>
        <w:pStyle w:val="ListParagraph"/>
        <w:keepNext/>
        <w:keepLines/>
        <w:widowControl w:val="0"/>
        <w:numPr>
          <w:ilvl w:val="0"/>
          <w:numId w:val="9"/>
        </w:numPr>
        <w:spacing w:after="160" w:line="20" w:lineRule="atLeast"/>
        <w:ind w:left="0" w:firstLine="0"/>
        <w:contextualSpacing w:val="0"/>
        <w:jc w:val="both"/>
        <w:rPr>
          <w:rFonts w:eastAsiaTheme="minorHAnsi" w:cs="Times New Roman"/>
          <w:color w:val="000000" w:themeColor="text1"/>
        </w:rPr>
      </w:pPr>
      <w:r w:rsidRPr="009872A5">
        <w:rPr>
          <w:rFonts w:cs="Times New Roman"/>
          <w:b/>
        </w:rPr>
        <w:t>The project's mixed-species models demonstrated improved mechanical wood properties</w:t>
      </w:r>
      <w:r w:rsidRPr="009872A5">
        <w:rPr>
          <w:rFonts w:cs="Times New Roman"/>
        </w:rPr>
        <w:t xml:space="preserve">. The project assessed strength and flexibility metrics for </w:t>
      </w:r>
      <w:r w:rsidRPr="009872A5">
        <w:rPr>
          <w:rFonts w:cs="Times New Roman"/>
          <w:i/>
        </w:rPr>
        <w:t xml:space="preserve">Cunninghamia lanceolata </w:t>
      </w:r>
      <w:r w:rsidRPr="009872A5">
        <w:rPr>
          <w:rFonts w:cs="Times New Roman"/>
        </w:rPr>
        <w:t>(Chinse fir), one of the most common commercial species in Hunan (and the most common species utilized in the project, comprising around a third of plantings). Project M&amp;E data allowed for a comparison of the physical characteristics of Chinese fir raised</w:t>
      </w:r>
      <w:r w:rsidRPr="009872A5">
        <w:rPr>
          <w:rFonts w:cs="Times New Roman"/>
          <w:i/>
        </w:rPr>
        <w:t xml:space="preserve"> </w:t>
      </w:r>
      <w:r w:rsidRPr="009872A5">
        <w:rPr>
          <w:rFonts w:cs="Times New Roman"/>
        </w:rPr>
        <w:t>in a mixed model to those raised in a monoculture. Individuals in mixed models were found to have statically significant higher density (by 8-9 percent), flexural strength (65 to 68 percent), elasticity (71 to 73 percent), and compression strength (11-13 percent) in the main trunk. These improved physical properties are expected to increase the wind and snow resistance of mixed stands relative to traditional monocultures of this commercially important species.</w:t>
      </w:r>
    </w:p>
    <w:p w14:paraId="0427189D" w14:textId="16C8B304" w:rsidR="00F36806" w:rsidRPr="003A7931" w:rsidRDefault="002551F8" w:rsidP="00F36806">
      <w:pPr>
        <w:pStyle w:val="ListParagraph"/>
        <w:widowControl w:val="0"/>
        <w:numPr>
          <w:ilvl w:val="0"/>
          <w:numId w:val="9"/>
        </w:numPr>
        <w:spacing w:after="160" w:line="20" w:lineRule="atLeast"/>
        <w:ind w:left="0" w:firstLine="0"/>
        <w:jc w:val="both"/>
        <w:rPr>
          <w:rFonts w:eastAsiaTheme="majorEastAsia" w:cs="Times New Roman"/>
          <w:bCs/>
        </w:rPr>
      </w:pPr>
      <w:r w:rsidRPr="009872A5">
        <w:rPr>
          <w:rFonts w:cs="Times New Roman"/>
          <w:b/>
          <w:color w:val="000000" w:themeColor="text1"/>
        </w:rPr>
        <w:t>Carbon sequestration rates were substantial over the life of the project,</w:t>
      </w:r>
      <w:r w:rsidRPr="009872A5">
        <w:rPr>
          <w:rFonts w:cs="Times New Roman"/>
          <w:color w:val="000000" w:themeColor="text1"/>
        </w:rPr>
        <w:t xml:space="preserve"> </w:t>
      </w:r>
      <w:r w:rsidR="00673E00" w:rsidRPr="009872A5">
        <w:rPr>
          <w:rFonts w:cs="Times New Roman"/>
          <w:color w:val="000000" w:themeColor="text1"/>
        </w:rPr>
        <w:t>which</w:t>
      </w:r>
      <w:r w:rsidRPr="009872A5">
        <w:rPr>
          <w:rFonts w:cs="Times New Roman"/>
          <w:color w:val="000000" w:themeColor="text1"/>
        </w:rPr>
        <w:t xml:space="preserve"> are expected to be higher than those under comparable traditional forest models</w:t>
      </w:r>
      <w:r w:rsidR="00C27817" w:rsidRPr="009872A5">
        <w:rPr>
          <w:rFonts w:cs="Times New Roman"/>
          <w:color w:val="000000" w:themeColor="text1"/>
        </w:rPr>
        <w:t xml:space="preserve"> around 19.</w:t>
      </w:r>
      <w:r w:rsidR="00C27817" w:rsidRPr="009872A5">
        <w:rPr>
          <w:rFonts w:eastAsiaTheme="majorEastAsia" w:cs="Times New Roman"/>
          <w:bCs/>
        </w:rPr>
        <w:t>3% to 63.8%</w:t>
      </w:r>
      <w:r w:rsidR="00673E00" w:rsidRPr="009872A5">
        <w:rPr>
          <w:rFonts w:eastAsiaTheme="majorEastAsia" w:cs="Times New Roman"/>
          <w:bCs/>
        </w:rPr>
        <w:t xml:space="preserve"> for HFRDP and 9% to 82% for SEAP</w:t>
      </w:r>
      <w:r w:rsidR="00C27817" w:rsidRPr="009872A5">
        <w:rPr>
          <w:rFonts w:eastAsiaTheme="majorEastAsia" w:cs="Times New Roman"/>
          <w:bCs/>
        </w:rPr>
        <w:t xml:space="preserve">. </w:t>
      </w:r>
      <w:r w:rsidR="00663781" w:rsidRPr="009872A5">
        <w:rPr>
          <w:rFonts w:eastAsiaTheme="majorEastAsia" w:cs="Times New Roman"/>
          <w:bCs/>
        </w:rPr>
        <w:t xml:space="preserve">For the case of </w:t>
      </w:r>
      <w:r w:rsidR="00673E00" w:rsidRPr="009872A5">
        <w:rPr>
          <w:rFonts w:eastAsiaTheme="majorEastAsia" w:cs="Times New Roman"/>
          <w:bCs/>
        </w:rPr>
        <w:t>SEAP</w:t>
      </w:r>
      <w:r w:rsidR="00663781" w:rsidRPr="009872A5">
        <w:rPr>
          <w:rFonts w:eastAsiaTheme="majorEastAsia" w:cs="Times New Roman"/>
          <w:bCs/>
        </w:rPr>
        <w:t xml:space="preserve">, </w:t>
      </w:r>
      <w:r w:rsidR="00265A4A" w:rsidRPr="009872A5">
        <w:rPr>
          <w:rFonts w:cs="Times New Roman"/>
          <w:color w:val="000000" w:themeColor="text1"/>
        </w:rPr>
        <w:t xml:space="preserve">the forest carbon </w:t>
      </w:r>
      <w:r w:rsidR="00583FCD" w:rsidRPr="009872A5">
        <w:rPr>
          <w:rFonts w:cs="Times New Roman"/>
          <w:color w:val="000000" w:themeColor="text1"/>
        </w:rPr>
        <w:t>sequestration</w:t>
      </w:r>
      <w:r w:rsidR="00265A4A" w:rsidRPr="009872A5">
        <w:rPr>
          <w:rFonts w:cs="Times New Roman"/>
          <w:color w:val="000000" w:themeColor="text1"/>
        </w:rPr>
        <w:t xml:space="preserve"> capacity </w:t>
      </w:r>
      <w:r w:rsidR="00673E00" w:rsidRPr="009872A5">
        <w:rPr>
          <w:rFonts w:cs="Times New Roman"/>
          <w:color w:val="000000" w:themeColor="text1"/>
        </w:rPr>
        <w:t xml:space="preserve">would be </w:t>
      </w:r>
      <w:r w:rsidR="00265A4A" w:rsidRPr="009872A5">
        <w:rPr>
          <w:rFonts w:cs="Times New Roman"/>
          <w:color w:val="000000" w:themeColor="text1"/>
        </w:rPr>
        <w:t xml:space="preserve">around 41.8% in average higher than the monoculture forests with the range from 9% to 82% from different afforestation models. See the following Table. </w:t>
      </w:r>
      <w:r w:rsidR="009523F0" w:rsidRPr="009872A5">
        <w:rPr>
          <w:rFonts w:cs="Times New Roman"/>
          <w:color w:val="000000" w:themeColor="text1"/>
        </w:rPr>
        <w:t xml:space="preserve">It notice here that the higher growth of forest stands are the results from integrated intervention including </w:t>
      </w:r>
      <w:r w:rsidR="00673E00" w:rsidRPr="009872A5">
        <w:rPr>
          <w:rFonts w:cs="Times New Roman"/>
          <w:color w:val="000000" w:themeColor="text1"/>
        </w:rPr>
        <w:t>adopting</w:t>
      </w:r>
      <w:r w:rsidR="009523F0" w:rsidRPr="009872A5">
        <w:rPr>
          <w:rFonts w:cs="Times New Roman"/>
          <w:color w:val="000000" w:themeColor="text1"/>
        </w:rPr>
        <w:t xml:space="preserve"> mixed forest structure, diversified species, good site and species matching, improved seedlings and adequate forest tending. </w:t>
      </w:r>
      <w:r w:rsidR="000D5416" w:rsidRPr="009872A5">
        <w:rPr>
          <w:rFonts w:cs="Times New Roman"/>
          <w:color w:val="000000" w:themeColor="text1"/>
        </w:rPr>
        <w:t xml:space="preserve">See the </w:t>
      </w:r>
      <w:r w:rsidR="000E7D11">
        <w:rPr>
          <w:rFonts w:cs="Times New Roman"/>
          <w:color w:val="000000" w:themeColor="text1"/>
        </w:rPr>
        <w:t>Figure</w:t>
      </w:r>
      <w:r w:rsidR="000D5416" w:rsidRPr="009872A5">
        <w:rPr>
          <w:rFonts w:cs="Times New Roman"/>
          <w:color w:val="000000" w:themeColor="text1"/>
        </w:rPr>
        <w:t xml:space="preserve"> </w:t>
      </w:r>
      <w:r w:rsidR="008A1A2B">
        <w:rPr>
          <w:rFonts w:cs="Times New Roman"/>
          <w:color w:val="000000" w:themeColor="text1"/>
        </w:rPr>
        <w:t>3</w:t>
      </w:r>
      <w:r w:rsidR="003C1625">
        <w:rPr>
          <w:rFonts w:cs="Times New Roman"/>
          <w:color w:val="000000" w:themeColor="text1"/>
        </w:rPr>
        <w:t>.</w:t>
      </w:r>
      <w:bookmarkStart w:id="48" w:name="_Toc22834987"/>
    </w:p>
    <w:p w14:paraId="5C68BF77" w14:textId="77777777" w:rsidR="009A5B5F" w:rsidRDefault="009A5B5F" w:rsidP="00D41D1C">
      <w:pPr>
        <w:pStyle w:val="Caption"/>
        <w:jc w:val="center"/>
        <w:rPr>
          <w:b/>
          <w:i w:val="0"/>
          <w:color w:val="auto"/>
          <w:sz w:val="22"/>
        </w:rPr>
      </w:pPr>
    </w:p>
    <w:p w14:paraId="46F5890A" w14:textId="77777777" w:rsidR="00A111BD" w:rsidRDefault="00A111BD" w:rsidP="00D41D1C">
      <w:pPr>
        <w:pStyle w:val="Caption"/>
        <w:jc w:val="center"/>
        <w:rPr>
          <w:b/>
          <w:i w:val="0"/>
          <w:color w:val="auto"/>
          <w:sz w:val="22"/>
        </w:rPr>
      </w:pPr>
    </w:p>
    <w:p w14:paraId="7A3B1122" w14:textId="4061B49D" w:rsidR="00577434" w:rsidRPr="00D41D1C" w:rsidRDefault="00A111BD" w:rsidP="00D41D1C">
      <w:pPr>
        <w:pStyle w:val="Caption"/>
        <w:jc w:val="center"/>
        <w:rPr>
          <w:b/>
          <w:i w:val="0"/>
          <w:color w:val="auto"/>
          <w:sz w:val="28"/>
        </w:rPr>
      </w:pPr>
      <w:r>
        <w:rPr>
          <w:noProof/>
        </w:rPr>
        <w:drawing>
          <wp:anchor distT="0" distB="0" distL="114300" distR="114300" simplePos="0" relativeHeight="251664384" behindDoc="1" locked="0" layoutInCell="1" allowOverlap="1" wp14:anchorId="73689D71" wp14:editId="5F8A3B8B">
            <wp:simplePos x="0" y="0"/>
            <wp:positionH relativeFrom="column">
              <wp:posOffset>446405</wp:posOffset>
            </wp:positionH>
            <wp:positionV relativeFrom="paragraph">
              <wp:posOffset>249472</wp:posOffset>
            </wp:positionV>
            <wp:extent cx="4781550" cy="2349665"/>
            <wp:effectExtent l="0" t="0" r="0" b="12700"/>
            <wp:wrapNone/>
            <wp:docPr id="13" name="Chart 13">
              <a:extLst xmlns:a="http://schemas.openxmlformats.org/drawingml/2006/main">
                <a:ext uri="{FF2B5EF4-FFF2-40B4-BE49-F238E27FC236}">
                  <a16:creationId xmlns:a16="http://schemas.microsoft.com/office/drawing/2014/main" id="{C25D7C2A-5A36-40F5-9447-02B3926D84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577434" w:rsidRPr="00577434">
        <w:rPr>
          <w:b/>
          <w:i w:val="0"/>
          <w:color w:val="auto"/>
          <w:sz w:val="22"/>
        </w:rPr>
        <w:t xml:space="preserve">Figure </w:t>
      </w:r>
      <w:r w:rsidR="00577434" w:rsidRPr="00577434">
        <w:rPr>
          <w:b/>
          <w:i w:val="0"/>
          <w:color w:val="auto"/>
          <w:sz w:val="22"/>
        </w:rPr>
        <w:fldChar w:fldCharType="begin"/>
      </w:r>
      <w:r w:rsidR="00577434" w:rsidRPr="00577434">
        <w:rPr>
          <w:b/>
          <w:i w:val="0"/>
          <w:color w:val="auto"/>
          <w:sz w:val="22"/>
        </w:rPr>
        <w:instrText xml:space="preserve"> SEQ Figure \* ARABIC </w:instrText>
      </w:r>
      <w:r w:rsidR="00577434" w:rsidRPr="00577434">
        <w:rPr>
          <w:b/>
          <w:i w:val="0"/>
          <w:color w:val="auto"/>
          <w:sz w:val="22"/>
        </w:rPr>
        <w:fldChar w:fldCharType="separate"/>
      </w:r>
      <w:r w:rsidR="00D41D1C">
        <w:rPr>
          <w:b/>
          <w:i w:val="0"/>
          <w:noProof/>
          <w:color w:val="auto"/>
          <w:sz w:val="22"/>
        </w:rPr>
        <w:t>3</w:t>
      </w:r>
      <w:r w:rsidR="00577434" w:rsidRPr="00577434">
        <w:rPr>
          <w:b/>
          <w:i w:val="0"/>
          <w:color w:val="auto"/>
          <w:sz w:val="22"/>
        </w:rPr>
        <w:fldChar w:fldCharType="end"/>
      </w:r>
      <w:r w:rsidR="00577434" w:rsidRPr="00577434">
        <w:rPr>
          <w:b/>
          <w:i w:val="0"/>
          <w:color w:val="auto"/>
          <w:sz w:val="22"/>
        </w:rPr>
        <w:t>. SEAP Carbon Sequestration of Afforestation Model</w:t>
      </w:r>
      <w:bookmarkEnd w:id="48"/>
    </w:p>
    <w:p w14:paraId="4159C8C7" w14:textId="12BEE4F1" w:rsidR="003521BA" w:rsidRDefault="003521BA" w:rsidP="003521BA"/>
    <w:p w14:paraId="1D5D83C1" w14:textId="24B781CA" w:rsidR="003521BA" w:rsidRDefault="003521BA" w:rsidP="003521BA"/>
    <w:p w14:paraId="7C32CE32" w14:textId="21D4B902" w:rsidR="003521BA" w:rsidRDefault="003521BA" w:rsidP="003521BA"/>
    <w:p w14:paraId="348AE846" w14:textId="141442F4" w:rsidR="003521BA" w:rsidRDefault="003521BA" w:rsidP="003521BA"/>
    <w:p w14:paraId="50C28101" w14:textId="7844D9D2" w:rsidR="003521BA" w:rsidRPr="003521BA" w:rsidRDefault="003521BA" w:rsidP="003521BA"/>
    <w:p w14:paraId="4CE2A80C" w14:textId="7146C182" w:rsidR="00AE4611" w:rsidRDefault="00AE4611" w:rsidP="00E21612">
      <w:pPr>
        <w:ind w:left="630"/>
      </w:pPr>
    </w:p>
    <w:p w14:paraId="29459E44" w14:textId="73986CBE" w:rsidR="002551F8" w:rsidRDefault="002551F8" w:rsidP="00451ABE">
      <w:pPr>
        <w:widowControl w:val="0"/>
        <w:autoSpaceDE w:val="0"/>
        <w:autoSpaceDN w:val="0"/>
        <w:adjustRightInd w:val="0"/>
        <w:spacing w:after="0" w:line="240" w:lineRule="auto"/>
        <w:rPr>
          <w:rFonts w:cs="Times New Roman"/>
          <w:color w:val="000000" w:themeColor="text1"/>
        </w:rPr>
      </w:pPr>
    </w:p>
    <w:p w14:paraId="3990B141" w14:textId="33F462A4" w:rsidR="003521BA" w:rsidRDefault="003521BA" w:rsidP="00451ABE">
      <w:pPr>
        <w:widowControl w:val="0"/>
        <w:autoSpaceDE w:val="0"/>
        <w:autoSpaceDN w:val="0"/>
        <w:adjustRightInd w:val="0"/>
        <w:spacing w:after="0" w:line="240" w:lineRule="auto"/>
        <w:rPr>
          <w:rFonts w:cs="Times New Roman"/>
          <w:color w:val="000000" w:themeColor="text1"/>
        </w:rPr>
      </w:pPr>
    </w:p>
    <w:p w14:paraId="4178FC2E" w14:textId="596F38F1" w:rsidR="003521BA" w:rsidRDefault="003521BA" w:rsidP="00451ABE">
      <w:pPr>
        <w:widowControl w:val="0"/>
        <w:autoSpaceDE w:val="0"/>
        <w:autoSpaceDN w:val="0"/>
        <w:adjustRightInd w:val="0"/>
        <w:spacing w:after="0" w:line="240" w:lineRule="auto"/>
        <w:rPr>
          <w:rFonts w:cs="Times New Roman"/>
          <w:color w:val="000000" w:themeColor="text1"/>
        </w:rPr>
      </w:pPr>
    </w:p>
    <w:p w14:paraId="671A1A86" w14:textId="77777777" w:rsidR="003521BA" w:rsidRPr="00451ABE" w:rsidRDefault="003521BA" w:rsidP="00451ABE">
      <w:pPr>
        <w:widowControl w:val="0"/>
        <w:autoSpaceDE w:val="0"/>
        <w:autoSpaceDN w:val="0"/>
        <w:adjustRightInd w:val="0"/>
        <w:spacing w:after="0" w:line="240" w:lineRule="auto"/>
        <w:rPr>
          <w:rFonts w:cs="Times New Roman"/>
          <w:color w:val="000000" w:themeColor="text1"/>
        </w:rPr>
      </w:pPr>
    </w:p>
    <w:tbl>
      <w:tblPr>
        <w:tblW w:w="7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883"/>
        <w:gridCol w:w="707"/>
        <w:gridCol w:w="707"/>
        <w:gridCol w:w="707"/>
        <w:gridCol w:w="709"/>
        <w:gridCol w:w="694"/>
        <w:gridCol w:w="757"/>
        <w:gridCol w:w="804"/>
      </w:tblGrid>
      <w:tr w:rsidR="00D41D1C" w:rsidRPr="000E0543" w14:paraId="3927F747" w14:textId="77777777" w:rsidTr="00D41D1C">
        <w:trPr>
          <w:trHeight w:val="268"/>
          <w:jc w:val="center"/>
        </w:trPr>
        <w:tc>
          <w:tcPr>
            <w:tcW w:w="1588" w:type="dxa"/>
            <w:shd w:val="clear" w:color="auto" w:fill="auto"/>
            <w:vAlign w:val="center"/>
            <w:hideMark/>
          </w:tcPr>
          <w:p w14:paraId="5746623F" w14:textId="77777777" w:rsidR="00D41D1C" w:rsidRPr="000E0543" w:rsidRDefault="00D41D1C" w:rsidP="00D41D1C">
            <w:pPr>
              <w:spacing w:after="0" w:line="240" w:lineRule="auto"/>
              <w:rPr>
                <w:rFonts w:eastAsia="Times New Roman" w:cs="Times New Roman"/>
                <w:b/>
                <w:bCs/>
                <w:color w:val="000000"/>
                <w:sz w:val="16"/>
                <w:szCs w:val="16"/>
              </w:rPr>
            </w:pPr>
            <w:r w:rsidRPr="000E0543">
              <w:rPr>
                <w:rFonts w:eastAsia="Times New Roman" w:cs="Times New Roman"/>
                <w:b/>
                <w:bCs/>
                <w:color w:val="000000"/>
                <w:sz w:val="16"/>
                <w:szCs w:val="16"/>
              </w:rPr>
              <w:t>Forest Model</w:t>
            </w:r>
          </w:p>
        </w:tc>
        <w:tc>
          <w:tcPr>
            <w:tcW w:w="883" w:type="dxa"/>
            <w:shd w:val="clear" w:color="auto" w:fill="auto"/>
            <w:vAlign w:val="center"/>
            <w:hideMark/>
          </w:tcPr>
          <w:p w14:paraId="42340026" w14:textId="77777777" w:rsidR="00D41D1C" w:rsidRPr="000E0543" w:rsidRDefault="00D41D1C" w:rsidP="00D41D1C">
            <w:pPr>
              <w:spacing w:after="0" w:line="240" w:lineRule="auto"/>
              <w:jc w:val="center"/>
              <w:rPr>
                <w:rFonts w:eastAsia="Times New Roman" w:cs="Times New Roman"/>
                <w:b/>
                <w:bCs/>
                <w:color w:val="000000"/>
                <w:sz w:val="16"/>
                <w:szCs w:val="16"/>
              </w:rPr>
            </w:pPr>
            <w:r w:rsidRPr="000E0543">
              <w:rPr>
                <w:rFonts w:eastAsia="Times New Roman" w:cs="Times New Roman"/>
                <w:b/>
                <w:bCs/>
                <w:color w:val="000000"/>
                <w:sz w:val="16"/>
                <w:szCs w:val="16"/>
              </w:rPr>
              <w:t>M S1</w:t>
            </w:r>
          </w:p>
        </w:tc>
        <w:tc>
          <w:tcPr>
            <w:tcW w:w="707" w:type="dxa"/>
            <w:shd w:val="clear" w:color="auto" w:fill="auto"/>
            <w:vAlign w:val="center"/>
            <w:hideMark/>
          </w:tcPr>
          <w:p w14:paraId="5FF695E8" w14:textId="77777777" w:rsidR="00D41D1C" w:rsidRPr="000E0543" w:rsidRDefault="00D41D1C" w:rsidP="00D41D1C">
            <w:pPr>
              <w:spacing w:after="0" w:line="240" w:lineRule="auto"/>
              <w:jc w:val="center"/>
              <w:rPr>
                <w:rFonts w:eastAsia="Times New Roman" w:cs="Times New Roman"/>
                <w:b/>
                <w:bCs/>
                <w:color w:val="000000"/>
                <w:sz w:val="16"/>
                <w:szCs w:val="16"/>
              </w:rPr>
            </w:pPr>
            <w:r w:rsidRPr="000E0543">
              <w:rPr>
                <w:rFonts w:eastAsia="Times New Roman" w:cs="Times New Roman"/>
                <w:b/>
                <w:bCs/>
                <w:color w:val="000000"/>
                <w:sz w:val="16"/>
                <w:szCs w:val="16"/>
              </w:rPr>
              <w:t>M S2</w:t>
            </w:r>
          </w:p>
        </w:tc>
        <w:tc>
          <w:tcPr>
            <w:tcW w:w="707" w:type="dxa"/>
            <w:shd w:val="clear" w:color="auto" w:fill="auto"/>
            <w:vAlign w:val="center"/>
            <w:hideMark/>
          </w:tcPr>
          <w:p w14:paraId="11E1D8E6" w14:textId="77777777" w:rsidR="00D41D1C" w:rsidRPr="000E0543" w:rsidRDefault="00D41D1C" w:rsidP="00D41D1C">
            <w:pPr>
              <w:spacing w:after="0" w:line="240" w:lineRule="auto"/>
              <w:jc w:val="center"/>
              <w:rPr>
                <w:rFonts w:eastAsia="Times New Roman" w:cs="Times New Roman"/>
                <w:b/>
                <w:bCs/>
                <w:color w:val="000000"/>
                <w:sz w:val="16"/>
                <w:szCs w:val="16"/>
              </w:rPr>
            </w:pPr>
            <w:r w:rsidRPr="000E0543">
              <w:rPr>
                <w:rFonts w:eastAsia="Times New Roman" w:cs="Times New Roman"/>
                <w:b/>
                <w:bCs/>
                <w:color w:val="000000"/>
                <w:sz w:val="16"/>
                <w:szCs w:val="16"/>
              </w:rPr>
              <w:t>M S3</w:t>
            </w:r>
          </w:p>
        </w:tc>
        <w:tc>
          <w:tcPr>
            <w:tcW w:w="707" w:type="dxa"/>
            <w:shd w:val="clear" w:color="auto" w:fill="auto"/>
            <w:vAlign w:val="center"/>
            <w:hideMark/>
          </w:tcPr>
          <w:p w14:paraId="204AAD73" w14:textId="77777777" w:rsidR="00D41D1C" w:rsidRPr="000E0543" w:rsidRDefault="00D41D1C" w:rsidP="00D41D1C">
            <w:pPr>
              <w:spacing w:after="0" w:line="240" w:lineRule="auto"/>
              <w:jc w:val="center"/>
              <w:rPr>
                <w:rFonts w:eastAsia="Times New Roman" w:cs="Times New Roman"/>
                <w:b/>
                <w:bCs/>
                <w:color w:val="000000"/>
                <w:sz w:val="16"/>
                <w:szCs w:val="16"/>
              </w:rPr>
            </w:pPr>
            <w:r w:rsidRPr="000E0543">
              <w:rPr>
                <w:rFonts w:eastAsia="Times New Roman" w:cs="Times New Roman"/>
                <w:b/>
                <w:bCs/>
                <w:color w:val="000000"/>
                <w:sz w:val="16"/>
                <w:szCs w:val="16"/>
              </w:rPr>
              <w:t>M S4</w:t>
            </w:r>
          </w:p>
        </w:tc>
        <w:tc>
          <w:tcPr>
            <w:tcW w:w="709" w:type="dxa"/>
            <w:shd w:val="clear" w:color="auto" w:fill="auto"/>
            <w:vAlign w:val="center"/>
            <w:hideMark/>
          </w:tcPr>
          <w:p w14:paraId="6BECC999" w14:textId="77777777" w:rsidR="00D41D1C" w:rsidRPr="000E0543" w:rsidRDefault="00D41D1C" w:rsidP="00D41D1C">
            <w:pPr>
              <w:spacing w:after="0" w:line="240" w:lineRule="auto"/>
              <w:jc w:val="center"/>
              <w:rPr>
                <w:rFonts w:eastAsia="Times New Roman" w:cs="Times New Roman"/>
                <w:b/>
                <w:bCs/>
                <w:color w:val="000000"/>
                <w:sz w:val="16"/>
                <w:szCs w:val="16"/>
              </w:rPr>
            </w:pPr>
            <w:r w:rsidRPr="000E0543">
              <w:rPr>
                <w:rFonts w:eastAsia="Times New Roman" w:cs="Times New Roman"/>
                <w:b/>
                <w:bCs/>
                <w:color w:val="000000"/>
                <w:sz w:val="16"/>
                <w:szCs w:val="16"/>
              </w:rPr>
              <w:t>M S5</w:t>
            </w:r>
          </w:p>
        </w:tc>
        <w:tc>
          <w:tcPr>
            <w:tcW w:w="694" w:type="dxa"/>
            <w:shd w:val="clear" w:color="auto" w:fill="auto"/>
            <w:vAlign w:val="center"/>
            <w:hideMark/>
          </w:tcPr>
          <w:p w14:paraId="75FEF4F4" w14:textId="77777777" w:rsidR="00D41D1C" w:rsidRPr="000E0543" w:rsidRDefault="00D41D1C" w:rsidP="00D41D1C">
            <w:pPr>
              <w:spacing w:after="0" w:line="240" w:lineRule="auto"/>
              <w:jc w:val="center"/>
              <w:rPr>
                <w:rFonts w:eastAsia="Times New Roman" w:cs="Times New Roman"/>
                <w:b/>
                <w:bCs/>
                <w:color w:val="000000"/>
                <w:sz w:val="16"/>
                <w:szCs w:val="16"/>
              </w:rPr>
            </w:pPr>
            <w:r w:rsidRPr="000E0543">
              <w:rPr>
                <w:rFonts w:eastAsia="Times New Roman" w:cs="Times New Roman"/>
                <w:b/>
                <w:bCs/>
                <w:color w:val="000000"/>
                <w:sz w:val="16"/>
                <w:szCs w:val="16"/>
              </w:rPr>
              <w:t>M S6</w:t>
            </w:r>
          </w:p>
        </w:tc>
        <w:tc>
          <w:tcPr>
            <w:tcW w:w="757" w:type="dxa"/>
            <w:shd w:val="clear" w:color="auto" w:fill="auto"/>
            <w:vAlign w:val="center"/>
            <w:hideMark/>
          </w:tcPr>
          <w:p w14:paraId="510836F1" w14:textId="77777777" w:rsidR="00D41D1C" w:rsidRPr="000E0543" w:rsidRDefault="00D41D1C" w:rsidP="00D41D1C">
            <w:pPr>
              <w:spacing w:after="0" w:line="240" w:lineRule="auto"/>
              <w:jc w:val="center"/>
              <w:rPr>
                <w:rFonts w:eastAsia="Times New Roman" w:cs="Times New Roman"/>
                <w:b/>
                <w:bCs/>
                <w:color w:val="000000"/>
                <w:sz w:val="16"/>
                <w:szCs w:val="16"/>
              </w:rPr>
            </w:pPr>
            <w:r w:rsidRPr="000E0543">
              <w:rPr>
                <w:rFonts w:eastAsia="Times New Roman" w:cs="Times New Roman"/>
                <w:b/>
                <w:bCs/>
                <w:color w:val="000000"/>
                <w:sz w:val="16"/>
                <w:szCs w:val="16"/>
              </w:rPr>
              <w:t>M S7</w:t>
            </w:r>
          </w:p>
        </w:tc>
        <w:tc>
          <w:tcPr>
            <w:tcW w:w="804" w:type="dxa"/>
            <w:shd w:val="clear" w:color="auto" w:fill="auto"/>
            <w:vAlign w:val="center"/>
            <w:hideMark/>
          </w:tcPr>
          <w:p w14:paraId="43309098" w14:textId="77777777" w:rsidR="00D41D1C" w:rsidRPr="000E0543" w:rsidRDefault="00D41D1C" w:rsidP="00D41D1C">
            <w:pPr>
              <w:spacing w:after="0" w:line="240" w:lineRule="auto"/>
              <w:jc w:val="center"/>
              <w:rPr>
                <w:rFonts w:eastAsia="Times New Roman" w:cs="Times New Roman"/>
                <w:b/>
                <w:bCs/>
                <w:color w:val="000000"/>
                <w:sz w:val="16"/>
                <w:szCs w:val="16"/>
              </w:rPr>
            </w:pPr>
            <w:r w:rsidRPr="000E0543">
              <w:rPr>
                <w:rFonts w:eastAsia="Times New Roman" w:cs="Times New Roman"/>
                <w:b/>
                <w:bCs/>
                <w:color w:val="000000"/>
                <w:sz w:val="16"/>
                <w:szCs w:val="16"/>
              </w:rPr>
              <w:t>M S8</w:t>
            </w:r>
          </w:p>
        </w:tc>
      </w:tr>
      <w:tr w:rsidR="00D41D1C" w:rsidRPr="000E0543" w14:paraId="47644280" w14:textId="77777777" w:rsidTr="00D41D1C">
        <w:trPr>
          <w:trHeight w:val="268"/>
          <w:jc w:val="center"/>
        </w:trPr>
        <w:tc>
          <w:tcPr>
            <w:tcW w:w="1588" w:type="dxa"/>
            <w:shd w:val="clear" w:color="auto" w:fill="auto"/>
            <w:vAlign w:val="center"/>
            <w:hideMark/>
          </w:tcPr>
          <w:p w14:paraId="4D463363" w14:textId="77777777" w:rsidR="00D41D1C" w:rsidRPr="000E0543" w:rsidRDefault="00D41D1C" w:rsidP="00D41D1C">
            <w:pPr>
              <w:spacing w:after="0" w:line="240" w:lineRule="auto"/>
              <w:rPr>
                <w:rFonts w:eastAsia="Times New Roman" w:cs="Times New Roman"/>
                <w:color w:val="000000"/>
                <w:sz w:val="16"/>
                <w:szCs w:val="16"/>
              </w:rPr>
            </w:pPr>
            <w:r w:rsidRPr="000E0543">
              <w:rPr>
                <w:rFonts w:eastAsia="Times New Roman" w:cs="Times New Roman"/>
                <w:color w:val="000000"/>
                <w:sz w:val="16"/>
                <w:szCs w:val="16"/>
              </w:rPr>
              <w:t>Forest age (Year)</w:t>
            </w:r>
          </w:p>
        </w:tc>
        <w:tc>
          <w:tcPr>
            <w:tcW w:w="883" w:type="dxa"/>
            <w:shd w:val="clear" w:color="auto" w:fill="auto"/>
            <w:vAlign w:val="center"/>
            <w:hideMark/>
          </w:tcPr>
          <w:p w14:paraId="192E3994"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10</w:t>
            </w:r>
          </w:p>
        </w:tc>
        <w:tc>
          <w:tcPr>
            <w:tcW w:w="707" w:type="dxa"/>
            <w:shd w:val="clear" w:color="auto" w:fill="auto"/>
            <w:vAlign w:val="center"/>
            <w:hideMark/>
          </w:tcPr>
          <w:p w14:paraId="1D63A9BA"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10</w:t>
            </w:r>
          </w:p>
        </w:tc>
        <w:tc>
          <w:tcPr>
            <w:tcW w:w="707" w:type="dxa"/>
            <w:shd w:val="clear" w:color="auto" w:fill="auto"/>
            <w:vAlign w:val="center"/>
            <w:hideMark/>
          </w:tcPr>
          <w:p w14:paraId="1372F893"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10</w:t>
            </w:r>
          </w:p>
        </w:tc>
        <w:tc>
          <w:tcPr>
            <w:tcW w:w="707" w:type="dxa"/>
            <w:shd w:val="clear" w:color="auto" w:fill="auto"/>
            <w:vAlign w:val="center"/>
            <w:hideMark/>
          </w:tcPr>
          <w:p w14:paraId="3CB6D520"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10</w:t>
            </w:r>
          </w:p>
        </w:tc>
        <w:tc>
          <w:tcPr>
            <w:tcW w:w="709" w:type="dxa"/>
            <w:shd w:val="clear" w:color="auto" w:fill="auto"/>
            <w:vAlign w:val="center"/>
            <w:hideMark/>
          </w:tcPr>
          <w:p w14:paraId="4D1B0F88"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10</w:t>
            </w:r>
          </w:p>
        </w:tc>
        <w:tc>
          <w:tcPr>
            <w:tcW w:w="694" w:type="dxa"/>
            <w:shd w:val="clear" w:color="auto" w:fill="auto"/>
            <w:vAlign w:val="center"/>
            <w:hideMark/>
          </w:tcPr>
          <w:p w14:paraId="222FA542"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10</w:t>
            </w:r>
          </w:p>
        </w:tc>
        <w:tc>
          <w:tcPr>
            <w:tcW w:w="757" w:type="dxa"/>
            <w:shd w:val="clear" w:color="auto" w:fill="auto"/>
            <w:vAlign w:val="center"/>
            <w:hideMark/>
          </w:tcPr>
          <w:p w14:paraId="18E38815"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10</w:t>
            </w:r>
          </w:p>
        </w:tc>
        <w:tc>
          <w:tcPr>
            <w:tcW w:w="804" w:type="dxa"/>
            <w:shd w:val="clear" w:color="auto" w:fill="auto"/>
            <w:vAlign w:val="center"/>
            <w:hideMark/>
          </w:tcPr>
          <w:p w14:paraId="6BE83C75"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10</w:t>
            </w:r>
          </w:p>
        </w:tc>
      </w:tr>
      <w:tr w:rsidR="00D41D1C" w:rsidRPr="000E0543" w14:paraId="700BB56D" w14:textId="77777777" w:rsidTr="00D41D1C">
        <w:trPr>
          <w:trHeight w:val="330"/>
          <w:jc w:val="center"/>
        </w:trPr>
        <w:tc>
          <w:tcPr>
            <w:tcW w:w="1588" w:type="dxa"/>
            <w:shd w:val="clear" w:color="auto" w:fill="auto"/>
            <w:vAlign w:val="center"/>
            <w:hideMark/>
          </w:tcPr>
          <w:p w14:paraId="6C57F4D9" w14:textId="77777777" w:rsidR="00D41D1C" w:rsidRPr="000E0543" w:rsidRDefault="00D41D1C" w:rsidP="00D41D1C">
            <w:pPr>
              <w:spacing w:after="0" w:line="240" w:lineRule="auto"/>
              <w:rPr>
                <w:rFonts w:eastAsia="Times New Roman" w:cs="Times New Roman"/>
                <w:color w:val="000000"/>
                <w:sz w:val="16"/>
                <w:szCs w:val="16"/>
              </w:rPr>
            </w:pPr>
            <w:r w:rsidRPr="000E0543">
              <w:rPr>
                <w:rFonts w:eastAsia="Times New Roman" w:cs="Times New Roman"/>
                <w:color w:val="000000"/>
                <w:sz w:val="16"/>
                <w:szCs w:val="16"/>
              </w:rPr>
              <w:t>Stand volume at 10 year (m</w:t>
            </w:r>
            <w:r w:rsidRPr="000E0543">
              <w:rPr>
                <w:rFonts w:eastAsia="Times New Roman" w:cs="Times New Roman"/>
                <w:color w:val="000000"/>
                <w:sz w:val="16"/>
                <w:szCs w:val="16"/>
                <w:vertAlign w:val="superscript"/>
              </w:rPr>
              <w:t>3</w:t>
            </w:r>
            <w:r w:rsidRPr="000E0543">
              <w:rPr>
                <w:rFonts w:eastAsia="Times New Roman" w:cs="Times New Roman"/>
                <w:color w:val="000000"/>
                <w:sz w:val="16"/>
                <w:szCs w:val="16"/>
              </w:rPr>
              <w:t>/ha)</w:t>
            </w:r>
          </w:p>
        </w:tc>
        <w:tc>
          <w:tcPr>
            <w:tcW w:w="883" w:type="dxa"/>
            <w:shd w:val="clear" w:color="auto" w:fill="auto"/>
            <w:vAlign w:val="center"/>
            <w:hideMark/>
          </w:tcPr>
          <w:p w14:paraId="05592C8F"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42.39</w:t>
            </w:r>
          </w:p>
        </w:tc>
        <w:tc>
          <w:tcPr>
            <w:tcW w:w="707" w:type="dxa"/>
            <w:shd w:val="clear" w:color="auto" w:fill="auto"/>
            <w:vAlign w:val="center"/>
            <w:hideMark/>
          </w:tcPr>
          <w:p w14:paraId="490F2A03"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37.69</w:t>
            </w:r>
          </w:p>
        </w:tc>
        <w:tc>
          <w:tcPr>
            <w:tcW w:w="707" w:type="dxa"/>
            <w:shd w:val="clear" w:color="auto" w:fill="auto"/>
            <w:vAlign w:val="center"/>
            <w:hideMark/>
          </w:tcPr>
          <w:p w14:paraId="65CB9A8A"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44.71</w:t>
            </w:r>
          </w:p>
        </w:tc>
        <w:tc>
          <w:tcPr>
            <w:tcW w:w="707" w:type="dxa"/>
            <w:shd w:val="clear" w:color="auto" w:fill="auto"/>
            <w:vAlign w:val="center"/>
            <w:hideMark/>
          </w:tcPr>
          <w:p w14:paraId="4EF49E16"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9.55</w:t>
            </w:r>
          </w:p>
        </w:tc>
        <w:tc>
          <w:tcPr>
            <w:tcW w:w="709" w:type="dxa"/>
            <w:shd w:val="clear" w:color="auto" w:fill="auto"/>
            <w:vAlign w:val="center"/>
            <w:hideMark/>
          </w:tcPr>
          <w:p w14:paraId="196198CC"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27.7</w:t>
            </w:r>
          </w:p>
        </w:tc>
        <w:tc>
          <w:tcPr>
            <w:tcW w:w="694" w:type="dxa"/>
            <w:shd w:val="clear" w:color="auto" w:fill="auto"/>
            <w:vAlign w:val="center"/>
            <w:hideMark/>
          </w:tcPr>
          <w:p w14:paraId="502F85AD"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33.4</w:t>
            </w:r>
          </w:p>
        </w:tc>
        <w:tc>
          <w:tcPr>
            <w:tcW w:w="757" w:type="dxa"/>
            <w:shd w:val="clear" w:color="auto" w:fill="auto"/>
            <w:vAlign w:val="center"/>
            <w:hideMark/>
          </w:tcPr>
          <w:p w14:paraId="4A282732"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12.33</w:t>
            </w:r>
          </w:p>
        </w:tc>
        <w:tc>
          <w:tcPr>
            <w:tcW w:w="804" w:type="dxa"/>
            <w:shd w:val="clear" w:color="auto" w:fill="auto"/>
            <w:vAlign w:val="center"/>
            <w:hideMark/>
          </w:tcPr>
          <w:p w14:paraId="017491D8"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15.61</w:t>
            </w:r>
          </w:p>
        </w:tc>
      </w:tr>
      <w:tr w:rsidR="00D41D1C" w:rsidRPr="000E0543" w14:paraId="232D2CED" w14:textId="77777777" w:rsidTr="00D41D1C">
        <w:trPr>
          <w:trHeight w:val="433"/>
          <w:jc w:val="center"/>
        </w:trPr>
        <w:tc>
          <w:tcPr>
            <w:tcW w:w="1588" w:type="dxa"/>
            <w:shd w:val="clear" w:color="auto" w:fill="auto"/>
            <w:vAlign w:val="center"/>
            <w:hideMark/>
          </w:tcPr>
          <w:p w14:paraId="0C3C0C04" w14:textId="77777777" w:rsidR="00D41D1C" w:rsidRPr="000E0543" w:rsidRDefault="00D41D1C" w:rsidP="00D41D1C">
            <w:pPr>
              <w:spacing w:after="0" w:line="240" w:lineRule="auto"/>
              <w:rPr>
                <w:rFonts w:eastAsia="Times New Roman" w:cs="Times New Roman"/>
                <w:color w:val="000000"/>
                <w:sz w:val="16"/>
                <w:szCs w:val="16"/>
              </w:rPr>
            </w:pPr>
            <w:r w:rsidRPr="000E0543">
              <w:rPr>
                <w:rFonts w:eastAsia="Times New Roman" w:cs="Times New Roman"/>
                <w:color w:val="000000"/>
                <w:sz w:val="16"/>
                <w:szCs w:val="16"/>
              </w:rPr>
              <w:t>Stand volume at 10 year (Control) (m</w:t>
            </w:r>
            <w:r w:rsidRPr="000E0543">
              <w:rPr>
                <w:rFonts w:eastAsia="Times New Roman" w:cs="Times New Roman"/>
                <w:color w:val="000000"/>
                <w:sz w:val="16"/>
                <w:szCs w:val="16"/>
                <w:vertAlign w:val="superscript"/>
              </w:rPr>
              <w:t>3</w:t>
            </w:r>
            <w:r w:rsidRPr="000E0543">
              <w:rPr>
                <w:rFonts w:eastAsia="Times New Roman" w:cs="Times New Roman"/>
                <w:color w:val="000000"/>
                <w:sz w:val="16"/>
                <w:szCs w:val="16"/>
              </w:rPr>
              <w:t>/ha)</w:t>
            </w:r>
          </w:p>
        </w:tc>
        <w:tc>
          <w:tcPr>
            <w:tcW w:w="883" w:type="dxa"/>
            <w:shd w:val="clear" w:color="auto" w:fill="auto"/>
            <w:vAlign w:val="center"/>
            <w:hideMark/>
          </w:tcPr>
          <w:p w14:paraId="76A5A661"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22.95</w:t>
            </w:r>
          </w:p>
        </w:tc>
        <w:tc>
          <w:tcPr>
            <w:tcW w:w="707" w:type="dxa"/>
            <w:shd w:val="clear" w:color="auto" w:fill="auto"/>
            <w:vAlign w:val="center"/>
            <w:hideMark/>
          </w:tcPr>
          <w:p w14:paraId="4BECC888"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19.84</w:t>
            </w:r>
          </w:p>
        </w:tc>
        <w:tc>
          <w:tcPr>
            <w:tcW w:w="707" w:type="dxa"/>
            <w:shd w:val="clear" w:color="auto" w:fill="auto"/>
            <w:vAlign w:val="center"/>
            <w:hideMark/>
          </w:tcPr>
          <w:p w14:paraId="55D5D575"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29.51</w:t>
            </w:r>
          </w:p>
        </w:tc>
        <w:tc>
          <w:tcPr>
            <w:tcW w:w="707" w:type="dxa"/>
            <w:shd w:val="clear" w:color="auto" w:fill="auto"/>
            <w:vAlign w:val="center"/>
            <w:hideMark/>
          </w:tcPr>
          <w:p w14:paraId="076AD15C"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7.92</w:t>
            </w:r>
          </w:p>
        </w:tc>
        <w:tc>
          <w:tcPr>
            <w:tcW w:w="709" w:type="dxa"/>
            <w:shd w:val="clear" w:color="auto" w:fill="auto"/>
            <w:vAlign w:val="center"/>
            <w:hideMark/>
          </w:tcPr>
          <w:p w14:paraId="27EE6075"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14.96</w:t>
            </w:r>
          </w:p>
        </w:tc>
        <w:tc>
          <w:tcPr>
            <w:tcW w:w="694" w:type="dxa"/>
            <w:shd w:val="clear" w:color="auto" w:fill="auto"/>
            <w:vAlign w:val="center"/>
            <w:hideMark/>
          </w:tcPr>
          <w:p w14:paraId="7EF73E85"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15.21</w:t>
            </w:r>
          </w:p>
        </w:tc>
        <w:tc>
          <w:tcPr>
            <w:tcW w:w="757" w:type="dxa"/>
            <w:shd w:val="clear" w:color="auto" w:fill="auto"/>
            <w:vAlign w:val="center"/>
            <w:hideMark/>
          </w:tcPr>
          <w:p w14:paraId="6E26623C"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8.15</w:t>
            </w:r>
          </w:p>
        </w:tc>
        <w:tc>
          <w:tcPr>
            <w:tcW w:w="804" w:type="dxa"/>
            <w:shd w:val="clear" w:color="auto" w:fill="auto"/>
            <w:vAlign w:val="center"/>
            <w:hideMark/>
          </w:tcPr>
          <w:p w14:paraId="5193839E"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12</w:t>
            </w:r>
          </w:p>
        </w:tc>
      </w:tr>
      <w:tr w:rsidR="00D41D1C" w:rsidRPr="000E0543" w14:paraId="3060BE10" w14:textId="77777777" w:rsidTr="00D41D1C">
        <w:trPr>
          <w:trHeight w:val="537"/>
          <w:jc w:val="center"/>
        </w:trPr>
        <w:tc>
          <w:tcPr>
            <w:tcW w:w="1588" w:type="dxa"/>
            <w:shd w:val="clear" w:color="auto" w:fill="auto"/>
            <w:vAlign w:val="center"/>
            <w:hideMark/>
          </w:tcPr>
          <w:p w14:paraId="1721427D" w14:textId="77777777" w:rsidR="00D41D1C" w:rsidRPr="000E0543" w:rsidRDefault="00D41D1C" w:rsidP="00D41D1C">
            <w:pPr>
              <w:spacing w:after="0" w:line="240" w:lineRule="auto"/>
              <w:rPr>
                <w:rFonts w:eastAsia="Times New Roman" w:cs="Times New Roman"/>
                <w:color w:val="000000"/>
                <w:sz w:val="16"/>
                <w:szCs w:val="16"/>
              </w:rPr>
            </w:pPr>
            <w:bookmarkStart w:id="49" w:name="RANGE!I17"/>
            <w:bookmarkStart w:id="50" w:name="_Hlk22419559" w:colFirst="1" w:colLast="8"/>
            <w:r w:rsidRPr="000E0543">
              <w:rPr>
                <w:rFonts w:eastAsia="Times New Roman" w:cs="Times New Roman"/>
                <w:color w:val="000000"/>
                <w:sz w:val="16"/>
                <w:szCs w:val="16"/>
              </w:rPr>
              <w:t>Annual average stock in life period in 20 years (m</w:t>
            </w:r>
            <w:r w:rsidRPr="000E0543">
              <w:rPr>
                <w:rFonts w:eastAsia="Times New Roman" w:cs="Times New Roman"/>
                <w:color w:val="000000"/>
                <w:sz w:val="16"/>
                <w:szCs w:val="16"/>
                <w:vertAlign w:val="superscript"/>
              </w:rPr>
              <w:t>3</w:t>
            </w:r>
            <w:r w:rsidRPr="000E0543">
              <w:rPr>
                <w:rFonts w:eastAsia="Times New Roman" w:cs="Times New Roman"/>
                <w:color w:val="000000"/>
                <w:sz w:val="16"/>
                <w:szCs w:val="16"/>
              </w:rPr>
              <w:t>/ha)</w:t>
            </w:r>
            <w:bookmarkEnd w:id="49"/>
          </w:p>
        </w:tc>
        <w:tc>
          <w:tcPr>
            <w:tcW w:w="883" w:type="dxa"/>
            <w:shd w:val="clear" w:color="auto" w:fill="auto"/>
            <w:vAlign w:val="center"/>
            <w:hideMark/>
          </w:tcPr>
          <w:p w14:paraId="72006656"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134.04</w:t>
            </w:r>
          </w:p>
        </w:tc>
        <w:tc>
          <w:tcPr>
            <w:tcW w:w="707" w:type="dxa"/>
            <w:shd w:val="clear" w:color="auto" w:fill="auto"/>
            <w:vAlign w:val="center"/>
            <w:hideMark/>
          </w:tcPr>
          <w:p w14:paraId="1462E289"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127.73</w:t>
            </w:r>
          </w:p>
        </w:tc>
        <w:tc>
          <w:tcPr>
            <w:tcW w:w="707" w:type="dxa"/>
            <w:shd w:val="clear" w:color="auto" w:fill="auto"/>
            <w:vAlign w:val="center"/>
            <w:hideMark/>
          </w:tcPr>
          <w:p w14:paraId="30996DD3"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129.36</w:t>
            </w:r>
          </w:p>
        </w:tc>
        <w:tc>
          <w:tcPr>
            <w:tcW w:w="707" w:type="dxa"/>
            <w:shd w:val="clear" w:color="auto" w:fill="auto"/>
            <w:vAlign w:val="center"/>
            <w:hideMark/>
          </w:tcPr>
          <w:p w14:paraId="0916F925"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21,60</w:t>
            </w:r>
          </w:p>
        </w:tc>
        <w:tc>
          <w:tcPr>
            <w:tcW w:w="709" w:type="dxa"/>
            <w:shd w:val="clear" w:color="auto" w:fill="auto"/>
            <w:vAlign w:val="center"/>
            <w:hideMark/>
          </w:tcPr>
          <w:p w14:paraId="5160AA7A"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84.11</w:t>
            </w:r>
          </w:p>
        </w:tc>
        <w:tc>
          <w:tcPr>
            <w:tcW w:w="694" w:type="dxa"/>
            <w:shd w:val="clear" w:color="auto" w:fill="auto"/>
            <w:vAlign w:val="center"/>
            <w:hideMark/>
          </w:tcPr>
          <w:p w14:paraId="0478E058"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89</w:t>
            </w:r>
          </w:p>
        </w:tc>
        <w:tc>
          <w:tcPr>
            <w:tcW w:w="757" w:type="dxa"/>
            <w:shd w:val="clear" w:color="auto" w:fill="auto"/>
            <w:vAlign w:val="center"/>
            <w:hideMark/>
          </w:tcPr>
          <w:p w14:paraId="2C43312A"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26.51</w:t>
            </w:r>
          </w:p>
        </w:tc>
        <w:tc>
          <w:tcPr>
            <w:tcW w:w="804" w:type="dxa"/>
            <w:shd w:val="clear" w:color="auto" w:fill="auto"/>
            <w:vAlign w:val="center"/>
            <w:hideMark/>
          </w:tcPr>
          <w:p w14:paraId="28C1DDA5"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58.63</w:t>
            </w:r>
          </w:p>
        </w:tc>
      </w:tr>
      <w:tr w:rsidR="00D41D1C" w:rsidRPr="000E0543" w14:paraId="6C760438" w14:textId="77777777" w:rsidTr="00D41D1C">
        <w:trPr>
          <w:trHeight w:val="537"/>
          <w:jc w:val="center"/>
        </w:trPr>
        <w:tc>
          <w:tcPr>
            <w:tcW w:w="1588" w:type="dxa"/>
            <w:shd w:val="clear" w:color="auto" w:fill="auto"/>
            <w:vAlign w:val="center"/>
            <w:hideMark/>
          </w:tcPr>
          <w:p w14:paraId="0A682B5B" w14:textId="77777777" w:rsidR="00D41D1C" w:rsidRPr="000E0543" w:rsidRDefault="00D41D1C" w:rsidP="00D41D1C">
            <w:pPr>
              <w:spacing w:after="0" w:line="240" w:lineRule="auto"/>
              <w:rPr>
                <w:rFonts w:eastAsia="Times New Roman" w:cs="Times New Roman"/>
                <w:color w:val="000000"/>
                <w:sz w:val="16"/>
                <w:szCs w:val="16"/>
              </w:rPr>
            </w:pPr>
            <w:r w:rsidRPr="000E0543">
              <w:rPr>
                <w:rFonts w:eastAsia="Times New Roman" w:cs="Times New Roman"/>
                <w:color w:val="000000"/>
                <w:sz w:val="16"/>
                <w:szCs w:val="16"/>
              </w:rPr>
              <w:t>Annual average stock in 20 years (Control) (m</w:t>
            </w:r>
            <w:r w:rsidRPr="000E0543">
              <w:rPr>
                <w:rFonts w:eastAsia="Times New Roman" w:cs="Times New Roman"/>
                <w:color w:val="000000"/>
                <w:sz w:val="16"/>
                <w:szCs w:val="16"/>
                <w:vertAlign w:val="superscript"/>
              </w:rPr>
              <w:t>3</w:t>
            </w:r>
            <w:r w:rsidRPr="000E0543">
              <w:rPr>
                <w:rFonts w:eastAsia="Times New Roman" w:cs="Times New Roman"/>
                <w:color w:val="000000"/>
                <w:sz w:val="16"/>
                <w:szCs w:val="16"/>
              </w:rPr>
              <w:t>/ha)</w:t>
            </w:r>
          </w:p>
        </w:tc>
        <w:tc>
          <w:tcPr>
            <w:tcW w:w="883" w:type="dxa"/>
            <w:shd w:val="clear" w:color="auto" w:fill="auto"/>
            <w:vAlign w:val="center"/>
            <w:hideMark/>
          </w:tcPr>
          <w:p w14:paraId="5953F6BB"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73.59</w:t>
            </w:r>
          </w:p>
        </w:tc>
        <w:tc>
          <w:tcPr>
            <w:tcW w:w="707" w:type="dxa"/>
            <w:shd w:val="clear" w:color="auto" w:fill="auto"/>
            <w:vAlign w:val="center"/>
            <w:hideMark/>
          </w:tcPr>
          <w:p w14:paraId="052D5860"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74.17</w:t>
            </w:r>
          </w:p>
        </w:tc>
        <w:tc>
          <w:tcPr>
            <w:tcW w:w="707" w:type="dxa"/>
            <w:shd w:val="clear" w:color="auto" w:fill="auto"/>
            <w:vAlign w:val="center"/>
            <w:hideMark/>
          </w:tcPr>
          <w:p w14:paraId="37A418B1"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83.51</w:t>
            </w:r>
          </w:p>
        </w:tc>
        <w:tc>
          <w:tcPr>
            <w:tcW w:w="707" w:type="dxa"/>
            <w:shd w:val="clear" w:color="auto" w:fill="auto"/>
            <w:vAlign w:val="center"/>
            <w:hideMark/>
          </w:tcPr>
          <w:p w14:paraId="2D541286"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19.82</w:t>
            </w:r>
          </w:p>
        </w:tc>
        <w:tc>
          <w:tcPr>
            <w:tcW w:w="709" w:type="dxa"/>
            <w:shd w:val="clear" w:color="auto" w:fill="auto"/>
            <w:vAlign w:val="center"/>
            <w:hideMark/>
          </w:tcPr>
          <w:p w14:paraId="0D575874"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60.07</w:t>
            </w:r>
          </w:p>
        </w:tc>
        <w:tc>
          <w:tcPr>
            <w:tcW w:w="694" w:type="dxa"/>
            <w:shd w:val="clear" w:color="auto" w:fill="auto"/>
            <w:vAlign w:val="center"/>
            <w:hideMark/>
          </w:tcPr>
          <w:p w14:paraId="6AE90F56"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69.32</w:t>
            </w:r>
          </w:p>
        </w:tc>
        <w:tc>
          <w:tcPr>
            <w:tcW w:w="757" w:type="dxa"/>
            <w:shd w:val="clear" w:color="auto" w:fill="auto"/>
            <w:vAlign w:val="center"/>
            <w:hideMark/>
          </w:tcPr>
          <w:p w14:paraId="09FE5519"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23.5</w:t>
            </w:r>
          </w:p>
        </w:tc>
        <w:tc>
          <w:tcPr>
            <w:tcW w:w="804" w:type="dxa"/>
            <w:shd w:val="clear" w:color="auto" w:fill="auto"/>
            <w:vAlign w:val="center"/>
            <w:hideMark/>
          </w:tcPr>
          <w:p w14:paraId="7D13677C"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43.42</w:t>
            </w:r>
          </w:p>
        </w:tc>
      </w:tr>
      <w:tr w:rsidR="00D41D1C" w:rsidRPr="000E0543" w14:paraId="77447835" w14:textId="77777777" w:rsidTr="00D41D1C">
        <w:trPr>
          <w:trHeight w:val="413"/>
          <w:jc w:val="center"/>
        </w:trPr>
        <w:tc>
          <w:tcPr>
            <w:tcW w:w="1588" w:type="dxa"/>
            <w:shd w:val="clear" w:color="auto" w:fill="auto"/>
            <w:vAlign w:val="center"/>
            <w:hideMark/>
          </w:tcPr>
          <w:p w14:paraId="068CC212" w14:textId="77777777" w:rsidR="00D41D1C" w:rsidRPr="000E0543" w:rsidRDefault="00D41D1C" w:rsidP="00D41D1C">
            <w:pPr>
              <w:spacing w:after="0" w:line="240" w:lineRule="auto"/>
              <w:rPr>
                <w:rFonts w:eastAsia="Times New Roman" w:cs="Times New Roman"/>
                <w:color w:val="000000"/>
                <w:sz w:val="16"/>
                <w:szCs w:val="16"/>
              </w:rPr>
            </w:pPr>
            <w:bookmarkStart w:id="51" w:name="RANGE!I19"/>
            <w:bookmarkStart w:id="52" w:name="_Hlk22419458" w:colFirst="1" w:colLast="8"/>
            <w:bookmarkEnd w:id="50"/>
            <w:r w:rsidRPr="000E0543">
              <w:rPr>
                <w:rFonts w:eastAsia="Times New Roman" w:cs="Times New Roman"/>
                <w:color w:val="000000"/>
                <w:sz w:val="16"/>
                <w:szCs w:val="16"/>
              </w:rPr>
              <w:t>Annual carbon reduced after 20 years (ton/ha)</w:t>
            </w:r>
            <w:bookmarkEnd w:id="51"/>
          </w:p>
        </w:tc>
        <w:tc>
          <w:tcPr>
            <w:tcW w:w="883" w:type="dxa"/>
            <w:shd w:val="clear" w:color="auto" w:fill="auto"/>
            <w:vAlign w:val="center"/>
            <w:hideMark/>
          </w:tcPr>
          <w:p w14:paraId="60FDEB67"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245.3</w:t>
            </w:r>
          </w:p>
        </w:tc>
        <w:tc>
          <w:tcPr>
            <w:tcW w:w="707" w:type="dxa"/>
            <w:shd w:val="clear" w:color="auto" w:fill="auto"/>
            <w:vAlign w:val="center"/>
            <w:hideMark/>
          </w:tcPr>
          <w:p w14:paraId="083CB779"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233.75</w:t>
            </w:r>
          </w:p>
        </w:tc>
        <w:tc>
          <w:tcPr>
            <w:tcW w:w="707" w:type="dxa"/>
            <w:shd w:val="clear" w:color="auto" w:fill="auto"/>
            <w:vAlign w:val="center"/>
            <w:hideMark/>
          </w:tcPr>
          <w:p w14:paraId="1C574366"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236.74</w:t>
            </w:r>
          </w:p>
        </w:tc>
        <w:tc>
          <w:tcPr>
            <w:tcW w:w="707" w:type="dxa"/>
            <w:shd w:val="clear" w:color="auto" w:fill="auto"/>
            <w:vAlign w:val="center"/>
            <w:hideMark/>
          </w:tcPr>
          <w:p w14:paraId="5AC15A7F"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48.01</w:t>
            </w:r>
          </w:p>
        </w:tc>
        <w:tc>
          <w:tcPr>
            <w:tcW w:w="709" w:type="dxa"/>
            <w:shd w:val="clear" w:color="auto" w:fill="auto"/>
            <w:vAlign w:val="center"/>
            <w:hideMark/>
          </w:tcPr>
          <w:p w14:paraId="46B9AE0D"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153.93</w:t>
            </w:r>
          </w:p>
        </w:tc>
        <w:tc>
          <w:tcPr>
            <w:tcW w:w="694" w:type="dxa"/>
            <w:shd w:val="clear" w:color="auto" w:fill="auto"/>
            <w:vAlign w:val="center"/>
            <w:hideMark/>
          </w:tcPr>
          <w:p w14:paraId="5C57027C"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162.88</w:t>
            </w:r>
          </w:p>
        </w:tc>
        <w:tc>
          <w:tcPr>
            <w:tcW w:w="757" w:type="dxa"/>
            <w:shd w:val="clear" w:color="auto" w:fill="auto"/>
            <w:vAlign w:val="center"/>
            <w:hideMark/>
          </w:tcPr>
          <w:p w14:paraId="1107401E"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48.51</w:t>
            </w:r>
          </w:p>
        </w:tc>
        <w:tc>
          <w:tcPr>
            <w:tcW w:w="804" w:type="dxa"/>
            <w:shd w:val="clear" w:color="auto" w:fill="auto"/>
            <w:vAlign w:val="center"/>
            <w:hideMark/>
          </w:tcPr>
          <w:p w14:paraId="5E33760B"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107.3</w:t>
            </w:r>
          </w:p>
        </w:tc>
      </w:tr>
      <w:tr w:rsidR="00D41D1C" w:rsidRPr="000E0543" w14:paraId="2BD0C42B" w14:textId="77777777" w:rsidTr="00D41D1C">
        <w:trPr>
          <w:trHeight w:val="517"/>
          <w:jc w:val="center"/>
        </w:trPr>
        <w:tc>
          <w:tcPr>
            <w:tcW w:w="1588" w:type="dxa"/>
            <w:shd w:val="clear" w:color="auto" w:fill="auto"/>
            <w:vAlign w:val="center"/>
            <w:hideMark/>
          </w:tcPr>
          <w:p w14:paraId="18C47EE5" w14:textId="77777777" w:rsidR="00D41D1C" w:rsidRPr="000E0543" w:rsidRDefault="00D41D1C" w:rsidP="00D41D1C">
            <w:pPr>
              <w:spacing w:after="0" w:line="240" w:lineRule="auto"/>
              <w:rPr>
                <w:rFonts w:eastAsia="Times New Roman" w:cs="Times New Roman"/>
                <w:color w:val="000000"/>
                <w:sz w:val="16"/>
                <w:szCs w:val="16"/>
              </w:rPr>
            </w:pPr>
            <w:r w:rsidRPr="000E0543">
              <w:rPr>
                <w:rFonts w:eastAsia="Times New Roman" w:cs="Times New Roman"/>
                <w:color w:val="000000"/>
                <w:sz w:val="16"/>
                <w:szCs w:val="16"/>
              </w:rPr>
              <w:t>Annual carbon reduced after 20 years (Control) (ton/ha)</w:t>
            </w:r>
          </w:p>
        </w:tc>
        <w:tc>
          <w:tcPr>
            <w:tcW w:w="883" w:type="dxa"/>
            <w:shd w:val="clear" w:color="auto" w:fill="auto"/>
            <w:vAlign w:val="center"/>
            <w:hideMark/>
          </w:tcPr>
          <w:p w14:paraId="4544D190"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134.68</w:t>
            </w:r>
          </w:p>
        </w:tc>
        <w:tc>
          <w:tcPr>
            <w:tcW w:w="707" w:type="dxa"/>
            <w:shd w:val="clear" w:color="auto" w:fill="auto"/>
            <w:vAlign w:val="center"/>
            <w:hideMark/>
          </w:tcPr>
          <w:p w14:paraId="7C2847E4"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135.74</w:t>
            </w:r>
          </w:p>
        </w:tc>
        <w:tc>
          <w:tcPr>
            <w:tcW w:w="707" w:type="dxa"/>
            <w:shd w:val="clear" w:color="auto" w:fill="auto"/>
            <w:vAlign w:val="center"/>
            <w:hideMark/>
          </w:tcPr>
          <w:p w14:paraId="305AFA14"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152.83</w:t>
            </w:r>
          </w:p>
        </w:tc>
        <w:tc>
          <w:tcPr>
            <w:tcW w:w="707" w:type="dxa"/>
            <w:shd w:val="clear" w:color="auto" w:fill="auto"/>
            <w:vAlign w:val="center"/>
            <w:hideMark/>
          </w:tcPr>
          <w:p w14:paraId="2D389BAC"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36.28</w:t>
            </w:r>
          </w:p>
        </w:tc>
        <w:tc>
          <w:tcPr>
            <w:tcW w:w="709" w:type="dxa"/>
            <w:shd w:val="clear" w:color="auto" w:fill="auto"/>
            <w:vAlign w:val="center"/>
            <w:hideMark/>
          </w:tcPr>
          <w:p w14:paraId="6FB8D71E"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109.92</w:t>
            </w:r>
          </w:p>
        </w:tc>
        <w:tc>
          <w:tcPr>
            <w:tcW w:w="694" w:type="dxa"/>
            <w:shd w:val="clear" w:color="auto" w:fill="auto"/>
            <w:vAlign w:val="center"/>
            <w:hideMark/>
          </w:tcPr>
          <w:p w14:paraId="21219E99"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126.85</w:t>
            </w:r>
          </w:p>
        </w:tc>
        <w:tc>
          <w:tcPr>
            <w:tcW w:w="757" w:type="dxa"/>
            <w:shd w:val="clear" w:color="auto" w:fill="auto"/>
            <w:vAlign w:val="center"/>
            <w:hideMark/>
          </w:tcPr>
          <w:p w14:paraId="21CE216F"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43.01</w:t>
            </w:r>
          </w:p>
        </w:tc>
        <w:tc>
          <w:tcPr>
            <w:tcW w:w="804" w:type="dxa"/>
            <w:shd w:val="clear" w:color="auto" w:fill="auto"/>
            <w:vAlign w:val="center"/>
            <w:hideMark/>
          </w:tcPr>
          <w:p w14:paraId="7BE56E98"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79.46</w:t>
            </w:r>
          </w:p>
        </w:tc>
      </w:tr>
      <w:tr w:rsidR="00D41D1C" w:rsidRPr="000E0543" w14:paraId="3C6B897B" w14:textId="77777777" w:rsidTr="00D41D1C">
        <w:trPr>
          <w:trHeight w:val="528"/>
          <w:jc w:val="center"/>
        </w:trPr>
        <w:tc>
          <w:tcPr>
            <w:tcW w:w="1588" w:type="dxa"/>
            <w:shd w:val="clear" w:color="auto" w:fill="auto"/>
            <w:vAlign w:val="center"/>
            <w:hideMark/>
          </w:tcPr>
          <w:p w14:paraId="03025E59" w14:textId="77777777" w:rsidR="00D41D1C" w:rsidRPr="000E0543" w:rsidRDefault="00D41D1C" w:rsidP="00D41D1C">
            <w:pPr>
              <w:spacing w:after="0" w:line="240" w:lineRule="auto"/>
              <w:rPr>
                <w:rFonts w:eastAsia="Times New Roman" w:cs="Times New Roman"/>
                <w:color w:val="000000"/>
                <w:sz w:val="16"/>
                <w:szCs w:val="16"/>
              </w:rPr>
            </w:pPr>
            <w:bookmarkStart w:id="53" w:name="RANGE!I21"/>
            <w:bookmarkStart w:id="54" w:name="_Hlk22508917" w:colFirst="1" w:colLast="8"/>
            <w:bookmarkEnd w:id="52"/>
            <w:r w:rsidRPr="000E0543">
              <w:rPr>
                <w:rFonts w:eastAsia="Times New Roman" w:cs="Times New Roman"/>
                <w:color w:val="000000"/>
                <w:sz w:val="16"/>
                <w:szCs w:val="16"/>
              </w:rPr>
              <w:t>Model compared to control on Carbon sink (+%)</w:t>
            </w:r>
            <w:bookmarkEnd w:id="53"/>
          </w:p>
        </w:tc>
        <w:tc>
          <w:tcPr>
            <w:tcW w:w="883" w:type="dxa"/>
            <w:shd w:val="clear" w:color="auto" w:fill="auto"/>
            <w:noWrap/>
            <w:vAlign w:val="center"/>
            <w:hideMark/>
          </w:tcPr>
          <w:p w14:paraId="0CEA1CB4"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82.1</w:t>
            </w:r>
          </w:p>
        </w:tc>
        <w:tc>
          <w:tcPr>
            <w:tcW w:w="707" w:type="dxa"/>
            <w:shd w:val="clear" w:color="auto" w:fill="auto"/>
            <w:vAlign w:val="center"/>
            <w:hideMark/>
          </w:tcPr>
          <w:p w14:paraId="0C5BEADB"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72.2</w:t>
            </w:r>
          </w:p>
        </w:tc>
        <w:tc>
          <w:tcPr>
            <w:tcW w:w="707" w:type="dxa"/>
            <w:shd w:val="clear" w:color="auto" w:fill="auto"/>
            <w:vAlign w:val="center"/>
            <w:hideMark/>
          </w:tcPr>
          <w:p w14:paraId="3D4D8647"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54.9</w:t>
            </w:r>
          </w:p>
        </w:tc>
        <w:tc>
          <w:tcPr>
            <w:tcW w:w="707" w:type="dxa"/>
            <w:shd w:val="clear" w:color="auto" w:fill="auto"/>
            <w:vAlign w:val="center"/>
            <w:hideMark/>
          </w:tcPr>
          <w:p w14:paraId="62251B40"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9</w:t>
            </w:r>
          </w:p>
        </w:tc>
        <w:tc>
          <w:tcPr>
            <w:tcW w:w="709" w:type="dxa"/>
            <w:shd w:val="clear" w:color="auto" w:fill="auto"/>
            <w:vAlign w:val="center"/>
            <w:hideMark/>
          </w:tcPr>
          <w:p w14:paraId="449347CF"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40</w:t>
            </w:r>
          </w:p>
        </w:tc>
        <w:tc>
          <w:tcPr>
            <w:tcW w:w="694" w:type="dxa"/>
            <w:shd w:val="clear" w:color="auto" w:fill="auto"/>
            <w:vAlign w:val="center"/>
            <w:hideMark/>
          </w:tcPr>
          <w:p w14:paraId="613696B4"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28.4</w:t>
            </w:r>
          </w:p>
        </w:tc>
        <w:tc>
          <w:tcPr>
            <w:tcW w:w="757" w:type="dxa"/>
            <w:shd w:val="clear" w:color="auto" w:fill="auto"/>
            <w:vAlign w:val="center"/>
            <w:hideMark/>
          </w:tcPr>
          <w:p w14:paraId="064074AD"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12.8</w:t>
            </w:r>
          </w:p>
        </w:tc>
        <w:tc>
          <w:tcPr>
            <w:tcW w:w="804" w:type="dxa"/>
            <w:shd w:val="clear" w:color="auto" w:fill="auto"/>
            <w:vAlign w:val="center"/>
            <w:hideMark/>
          </w:tcPr>
          <w:p w14:paraId="71C8B8EE" w14:textId="77777777" w:rsidR="00D41D1C" w:rsidRPr="000E0543" w:rsidRDefault="00D41D1C" w:rsidP="00D41D1C">
            <w:pPr>
              <w:spacing w:after="0" w:line="240" w:lineRule="auto"/>
              <w:jc w:val="center"/>
              <w:rPr>
                <w:rFonts w:eastAsia="Times New Roman" w:cs="Times New Roman"/>
                <w:color w:val="000000"/>
                <w:sz w:val="16"/>
                <w:szCs w:val="16"/>
              </w:rPr>
            </w:pPr>
            <w:r w:rsidRPr="000E0543">
              <w:rPr>
                <w:rFonts w:eastAsia="Times New Roman" w:cs="Times New Roman"/>
                <w:color w:val="000000"/>
                <w:sz w:val="16"/>
                <w:szCs w:val="16"/>
              </w:rPr>
              <w:t>35</w:t>
            </w:r>
          </w:p>
        </w:tc>
      </w:tr>
      <w:bookmarkEnd w:id="54"/>
    </w:tbl>
    <w:p w14:paraId="5C639645" w14:textId="77777777" w:rsidR="00A27EDC" w:rsidRPr="009872A5" w:rsidRDefault="00A27EDC" w:rsidP="0006591C">
      <w:pPr>
        <w:pStyle w:val="ListParagraph"/>
        <w:spacing w:after="0" w:line="240" w:lineRule="auto"/>
        <w:ind w:left="0"/>
        <w:jc w:val="both"/>
        <w:rPr>
          <w:rFonts w:cs="Times New Roman"/>
          <w:color w:val="000000" w:themeColor="text1"/>
          <w:szCs w:val="24"/>
          <w:lang w:eastAsia="zh-CN"/>
        </w:rPr>
      </w:pPr>
    </w:p>
    <w:p w14:paraId="5EAA089A" w14:textId="469512BB" w:rsidR="0006591C" w:rsidRPr="009872A5" w:rsidRDefault="008B6CB2" w:rsidP="00A75D3B">
      <w:pPr>
        <w:pStyle w:val="ListParagraph"/>
        <w:numPr>
          <w:ilvl w:val="0"/>
          <w:numId w:val="9"/>
        </w:numPr>
        <w:snapToGrid w:val="0"/>
        <w:spacing w:after="0" w:line="240" w:lineRule="auto"/>
        <w:ind w:left="0" w:firstLine="0"/>
        <w:jc w:val="both"/>
        <w:rPr>
          <w:rFonts w:cs="Times New Roman"/>
        </w:rPr>
      </w:pPr>
      <w:r w:rsidRPr="00A75D3B">
        <w:rPr>
          <w:b/>
        </w:rPr>
        <w:t>Social Benefits</w:t>
      </w:r>
      <w:r w:rsidRPr="00A75D3B">
        <w:t xml:space="preserve">. </w:t>
      </w:r>
      <w:r w:rsidR="008640DB" w:rsidRPr="00A75D3B">
        <w:t>While the projects</w:t>
      </w:r>
      <w:r w:rsidR="006F7C54" w:rsidRPr="00A75D3B">
        <w:t xml:space="preserve"> improved the</w:t>
      </w:r>
      <w:r w:rsidR="008640DB" w:rsidRPr="00A75D3B">
        <w:t xml:space="preserve"> ecological environment</w:t>
      </w:r>
      <w:r w:rsidR="006F7C54" w:rsidRPr="00A75D3B">
        <w:t>,</w:t>
      </w:r>
      <w:r w:rsidR="008640DB" w:rsidRPr="00A75D3B">
        <w:t xml:space="preserve"> they</w:t>
      </w:r>
      <w:r w:rsidR="006F7C54" w:rsidRPr="00A75D3B">
        <w:t xml:space="preserve"> also</w:t>
      </w:r>
      <w:r w:rsidR="008640DB" w:rsidRPr="00A75D3B">
        <w:t xml:space="preserve"> contribut</w:t>
      </w:r>
      <w:r w:rsidR="006F7C54" w:rsidRPr="00A75D3B">
        <w:t>e</w:t>
      </w:r>
      <w:r w:rsidR="008640DB" w:rsidRPr="00A75D3B">
        <w:t xml:space="preserve"> to </w:t>
      </w:r>
      <w:r w:rsidR="004D03D2" w:rsidRPr="00A75D3B">
        <w:t>job creation</w:t>
      </w:r>
      <w:r w:rsidR="00371C50" w:rsidRPr="00A75D3B">
        <w:t xml:space="preserve"> and</w:t>
      </w:r>
      <w:r w:rsidR="004D03D2" w:rsidRPr="00A75D3B">
        <w:t xml:space="preserve"> </w:t>
      </w:r>
      <w:r w:rsidR="008640DB" w:rsidRPr="00A75D3B">
        <w:t xml:space="preserve">income </w:t>
      </w:r>
      <w:r w:rsidR="004D03D2" w:rsidRPr="00A75D3B">
        <w:t xml:space="preserve">generation </w:t>
      </w:r>
      <w:r w:rsidR="00371C50" w:rsidRPr="00A75D3B">
        <w:t xml:space="preserve">through </w:t>
      </w:r>
      <w:r w:rsidR="004D03D2" w:rsidRPr="00A75D3B">
        <w:t>both labor inputs a</w:t>
      </w:r>
      <w:r w:rsidR="00371C50" w:rsidRPr="00A75D3B">
        <w:t>nd</w:t>
      </w:r>
      <w:r w:rsidR="004D03D2" w:rsidRPr="00A75D3B">
        <w:t xml:space="preserve"> final product benefits. For </w:t>
      </w:r>
      <w:r w:rsidR="00371C50" w:rsidRPr="00A75D3B">
        <w:t>example</w:t>
      </w:r>
      <w:r w:rsidR="004D03D2" w:rsidRPr="00A75D3B">
        <w:t xml:space="preserve">, in </w:t>
      </w:r>
      <w:r w:rsidR="00003719" w:rsidRPr="00A75D3B">
        <w:t xml:space="preserve">the </w:t>
      </w:r>
      <w:r w:rsidR="00475B12" w:rsidRPr="009872A5">
        <w:rPr>
          <w:rStyle w:val="Heading2Char"/>
          <w:rFonts w:cs="Times New Roman"/>
          <w:b w:val="0"/>
          <w:color w:val="000000" w:themeColor="text1"/>
          <w:szCs w:val="24"/>
        </w:rPr>
        <w:t>SEAP</w:t>
      </w:r>
      <w:r w:rsidR="004D03D2" w:rsidRPr="009872A5">
        <w:rPr>
          <w:rStyle w:val="Heading2Char"/>
          <w:rFonts w:cs="Times New Roman"/>
          <w:b w:val="0"/>
          <w:color w:val="000000" w:themeColor="text1"/>
          <w:szCs w:val="24"/>
        </w:rPr>
        <w:t>,</w:t>
      </w:r>
      <w:r w:rsidR="004D03D2" w:rsidRPr="009872A5">
        <w:rPr>
          <w:rStyle w:val="Heading2Char"/>
          <w:rFonts w:cs="Times New Roman"/>
          <w:color w:val="000000" w:themeColor="text1"/>
          <w:szCs w:val="24"/>
        </w:rPr>
        <w:t xml:space="preserve"> </w:t>
      </w:r>
      <w:r w:rsidR="00475B12" w:rsidRPr="009872A5">
        <w:rPr>
          <w:rFonts w:cs="Times New Roman"/>
        </w:rPr>
        <w:t>t</w:t>
      </w:r>
      <w:r w:rsidR="00A27EDC" w:rsidRPr="009872A5">
        <w:rPr>
          <w:rFonts w:cs="Times New Roman"/>
        </w:rPr>
        <w:t xml:space="preserve">he project direct beneficiaries were </w:t>
      </w:r>
      <w:r w:rsidR="002A4D41" w:rsidRPr="009872A5">
        <w:rPr>
          <w:rFonts w:cs="Times New Roman"/>
        </w:rPr>
        <w:t xml:space="preserve">the approximately </w:t>
      </w:r>
      <w:r w:rsidR="00A27EDC" w:rsidRPr="009872A5">
        <w:rPr>
          <w:rFonts w:cs="Times New Roman"/>
        </w:rPr>
        <w:t xml:space="preserve">26,560 households </w:t>
      </w:r>
      <w:r w:rsidR="00D44E4A">
        <w:rPr>
          <w:rFonts w:cs="Times New Roman"/>
        </w:rPr>
        <w:t>who</w:t>
      </w:r>
      <w:r w:rsidR="00003719" w:rsidRPr="009872A5">
        <w:rPr>
          <w:rFonts w:cs="Times New Roman"/>
        </w:rPr>
        <w:t xml:space="preserve"> </w:t>
      </w:r>
      <w:r w:rsidR="00A27EDC" w:rsidRPr="009872A5">
        <w:rPr>
          <w:rFonts w:cs="Times New Roman"/>
        </w:rPr>
        <w:t>participate</w:t>
      </w:r>
      <w:r w:rsidR="00610F07" w:rsidRPr="009872A5">
        <w:rPr>
          <w:rFonts w:cs="Times New Roman"/>
        </w:rPr>
        <w:t>d</w:t>
      </w:r>
      <w:r w:rsidR="00A27EDC" w:rsidRPr="009872A5">
        <w:rPr>
          <w:rFonts w:cs="Times New Roman"/>
        </w:rPr>
        <w:t xml:space="preserve"> in the establishment and management of plantations</w:t>
      </w:r>
      <w:r w:rsidR="002A4D41" w:rsidRPr="009872A5">
        <w:rPr>
          <w:rFonts w:cs="Times New Roman"/>
        </w:rPr>
        <w:t xml:space="preserve"> through the estimated</w:t>
      </w:r>
      <w:r w:rsidR="00A27EDC" w:rsidRPr="009872A5">
        <w:rPr>
          <w:rFonts w:cs="Times New Roman"/>
        </w:rPr>
        <w:t xml:space="preserve"> 40,000 person years of employment</w:t>
      </w:r>
      <w:r w:rsidR="00475B12" w:rsidRPr="009872A5">
        <w:rPr>
          <w:rFonts w:cs="Times New Roman"/>
        </w:rPr>
        <w:t xml:space="preserve"> and</w:t>
      </w:r>
      <w:r w:rsidR="00A27EDC" w:rsidRPr="009872A5">
        <w:rPr>
          <w:rFonts w:cs="Times New Roman"/>
        </w:rPr>
        <w:t xml:space="preserve"> </w:t>
      </w:r>
      <w:r w:rsidR="002A4D41" w:rsidRPr="009872A5">
        <w:rPr>
          <w:rFonts w:cs="Times New Roman"/>
        </w:rPr>
        <w:t>the approximately</w:t>
      </w:r>
      <w:r w:rsidR="00A27EDC" w:rsidRPr="009872A5">
        <w:rPr>
          <w:rFonts w:cs="Times New Roman"/>
        </w:rPr>
        <w:t xml:space="preserve"> RMB 2,400 of additional income</w:t>
      </w:r>
      <w:r w:rsidR="00475B12" w:rsidRPr="009872A5">
        <w:rPr>
          <w:rFonts w:cs="Times New Roman"/>
        </w:rPr>
        <w:t xml:space="preserve"> each household</w:t>
      </w:r>
      <w:r w:rsidR="00A27EDC" w:rsidRPr="009872A5">
        <w:rPr>
          <w:rFonts w:cs="Times New Roman"/>
        </w:rPr>
        <w:t xml:space="preserve"> </w:t>
      </w:r>
      <w:r w:rsidR="002A4D41" w:rsidRPr="009872A5">
        <w:rPr>
          <w:rFonts w:cs="Times New Roman"/>
        </w:rPr>
        <w:t xml:space="preserve">received </w:t>
      </w:r>
      <w:r w:rsidR="00A27EDC" w:rsidRPr="009872A5">
        <w:rPr>
          <w:rFonts w:cs="Times New Roman"/>
        </w:rPr>
        <w:t xml:space="preserve">per year, </w:t>
      </w:r>
      <w:r w:rsidR="002A4D41" w:rsidRPr="009872A5">
        <w:rPr>
          <w:rFonts w:cs="Times New Roman"/>
        </w:rPr>
        <w:t xml:space="preserve">in </w:t>
      </w:r>
      <w:r w:rsidR="00A27EDC" w:rsidRPr="009872A5">
        <w:rPr>
          <w:rFonts w:cs="Times New Roman"/>
        </w:rPr>
        <w:t>addition</w:t>
      </w:r>
      <w:r w:rsidR="002A4D41" w:rsidRPr="009872A5">
        <w:rPr>
          <w:rFonts w:cs="Times New Roman"/>
        </w:rPr>
        <w:t xml:space="preserve"> to the increased</w:t>
      </w:r>
      <w:r w:rsidR="00A27EDC" w:rsidRPr="009872A5">
        <w:rPr>
          <w:rFonts w:cs="Times New Roman"/>
        </w:rPr>
        <w:t xml:space="preserve"> income from improved crop production and non-timber products</w:t>
      </w:r>
      <w:r w:rsidR="00D44E4A">
        <w:rPr>
          <w:rFonts w:cs="Times New Roman"/>
        </w:rPr>
        <w:t xml:space="preserve">; in IFDP, </w:t>
      </w:r>
      <w:r w:rsidR="002A4D41" w:rsidRPr="009872A5">
        <w:rPr>
          <w:rFonts w:cs="Times New Roman"/>
        </w:rPr>
        <w:t xml:space="preserve"> </w:t>
      </w:r>
      <w:r w:rsidR="00D44E4A">
        <w:rPr>
          <w:rFonts w:cs="Times New Roman"/>
        </w:rPr>
        <w:t>a</w:t>
      </w:r>
      <w:r w:rsidR="001D5470" w:rsidRPr="009872A5">
        <w:rPr>
          <w:rFonts w:cs="Times New Roman"/>
        </w:rPr>
        <w:t>pproximately 158,340 households participated in</w:t>
      </w:r>
      <w:r w:rsidR="00C63C0A" w:rsidRPr="009872A5">
        <w:rPr>
          <w:rFonts w:cs="Times New Roman"/>
        </w:rPr>
        <w:t xml:space="preserve"> and benefited from</w:t>
      </w:r>
      <w:r w:rsidR="001D5470" w:rsidRPr="009872A5">
        <w:rPr>
          <w:rFonts w:cs="Times New Roman"/>
        </w:rPr>
        <w:t xml:space="preserve"> the </w:t>
      </w:r>
      <w:r w:rsidR="00D44E4A">
        <w:rPr>
          <w:rFonts w:cs="Times New Roman"/>
        </w:rPr>
        <w:t xml:space="preserve">project,  </w:t>
      </w:r>
      <w:r w:rsidR="00C63C0A" w:rsidRPr="009872A5">
        <w:rPr>
          <w:rFonts w:cs="Times New Roman"/>
        </w:rPr>
        <w:t xml:space="preserve">as did the </w:t>
      </w:r>
      <w:r w:rsidR="001D5470" w:rsidRPr="009872A5">
        <w:rPr>
          <w:rFonts w:cs="Times New Roman"/>
        </w:rPr>
        <w:t xml:space="preserve">approximately </w:t>
      </w:r>
      <w:r w:rsidR="001D5470" w:rsidRPr="009872A5">
        <w:rPr>
          <w:rFonts w:eastAsiaTheme="majorEastAsia" w:cs="Times New Roman"/>
          <w:bCs/>
          <w:color w:val="000000" w:themeColor="text1"/>
          <w:szCs w:val="24"/>
        </w:rPr>
        <w:t xml:space="preserve">79,990 households </w:t>
      </w:r>
      <w:r w:rsidR="00C63C0A" w:rsidRPr="009872A5">
        <w:rPr>
          <w:rFonts w:eastAsiaTheme="majorEastAsia" w:cs="Times New Roman"/>
          <w:bCs/>
          <w:color w:val="000000" w:themeColor="text1"/>
          <w:szCs w:val="24"/>
        </w:rPr>
        <w:t xml:space="preserve">that </w:t>
      </w:r>
      <w:r w:rsidR="001D5470" w:rsidRPr="009872A5">
        <w:rPr>
          <w:rFonts w:eastAsiaTheme="majorEastAsia" w:cs="Times New Roman"/>
          <w:bCs/>
          <w:color w:val="000000" w:themeColor="text1"/>
          <w:szCs w:val="24"/>
        </w:rPr>
        <w:t xml:space="preserve">participated in </w:t>
      </w:r>
      <w:r w:rsidR="00DF0B9E" w:rsidRPr="009872A5">
        <w:rPr>
          <w:rFonts w:cs="Times New Roman"/>
        </w:rPr>
        <w:t>the</w:t>
      </w:r>
      <w:r w:rsidR="00D44E4A">
        <w:rPr>
          <w:rFonts w:cs="Times New Roman"/>
        </w:rPr>
        <w:t xml:space="preserve"> HFRDP</w:t>
      </w:r>
      <w:r w:rsidR="001D5470" w:rsidRPr="009872A5">
        <w:rPr>
          <w:rFonts w:eastAsia="Times New Roman" w:cs="Times New Roman"/>
          <w:color w:val="000000"/>
          <w:szCs w:val="24"/>
          <w:lang w:eastAsia="zh-CN"/>
        </w:rPr>
        <w:t>.</w:t>
      </w:r>
      <w:r w:rsidR="00C63C0A" w:rsidRPr="009872A5">
        <w:rPr>
          <w:rFonts w:eastAsiaTheme="majorEastAsia" w:cs="Times New Roman"/>
          <w:bCs/>
          <w:color w:val="000000" w:themeColor="text1"/>
          <w:szCs w:val="24"/>
        </w:rPr>
        <w:t xml:space="preserve"> </w:t>
      </w:r>
      <w:r w:rsidR="00503470" w:rsidRPr="009872A5">
        <w:rPr>
          <w:rFonts w:cs="Times New Roman"/>
        </w:rPr>
        <w:t>In add</w:t>
      </w:r>
      <w:r w:rsidR="00BF552B" w:rsidRPr="009872A5">
        <w:rPr>
          <w:rFonts w:cs="Times New Roman"/>
        </w:rPr>
        <w:t>i</w:t>
      </w:r>
      <w:r w:rsidR="00503470" w:rsidRPr="009872A5">
        <w:rPr>
          <w:rFonts w:cs="Times New Roman"/>
        </w:rPr>
        <w:t>ti</w:t>
      </w:r>
      <w:r w:rsidR="00BF552B" w:rsidRPr="009872A5">
        <w:rPr>
          <w:rFonts w:cs="Times New Roman"/>
        </w:rPr>
        <w:t>on</w:t>
      </w:r>
      <w:r w:rsidR="00503470" w:rsidRPr="009872A5">
        <w:rPr>
          <w:rFonts w:cs="Times New Roman"/>
        </w:rPr>
        <w:t xml:space="preserve"> to</w:t>
      </w:r>
      <w:r w:rsidR="00C63C0A" w:rsidRPr="009872A5">
        <w:rPr>
          <w:rFonts w:cs="Times New Roman"/>
        </w:rPr>
        <w:t xml:space="preserve"> </w:t>
      </w:r>
      <w:r w:rsidR="00503470" w:rsidRPr="009872A5">
        <w:rPr>
          <w:rFonts w:cs="Times New Roman"/>
        </w:rPr>
        <w:t>lab</w:t>
      </w:r>
      <w:r w:rsidR="00BF552B" w:rsidRPr="009872A5">
        <w:rPr>
          <w:rFonts w:cs="Times New Roman"/>
        </w:rPr>
        <w:t>or</w:t>
      </w:r>
      <w:r w:rsidR="00C63C0A" w:rsidRPr="009872A5">
        <w:rPr>
          <w:rFonts w:cs="Times New Roman"/>
        </w:rPr>
        <w:t xml:space="preserve"> </w:t>
      </w:r>
      <w:r w:rsidR="00503470" w:rsidRPr="009872A5">
        <w:rPr>
          <w:rFonts w:cs="Times New Roman"/>
        </w:rPr>
        <w:t xml:space="preserve">inputs, management </w:t>
      </w:r>
      <w:r w:rsidR="00C63C0A" w:rsidRPr="009872A5">
        <w:rPr>
          <w:rFonts w:cs="Times New Roman"/>
        </w:rPr>
        <w:t xml:space="preserve">of </w:t>
      </w:r>
      <w:r w:rsidR="00503470" w:rsidRPr="009872A5">
        <w:rPr>
          <w:rFonts w:cs="Times New Roman"/>
        </w:rPr>
        <w:t xml:space="preserve">the </w:t>
      </w:r>
      <w:r w:rsidR="00A27EDC" w:rsidRPr="009872A5">
        <w:rPr>
          <w:rFonts w:cs="Times New Roman"/>
        </w:rPr>
        <w:t xml:space="preserve">multifunction afforestation </w:t>
      </w:r>
      <w:r w:rsidR="00610F07" w:rsidRPr="009872A5">
        <w:rPr>
          <w:rFonts w:cs="Times New Roman"/>
        </w:rPr>
        <w:t>would</w:t>
      </w:r>
      <w:r w:rsidR="00A27EDC" w:rsidRPr="009872A5">
        <w:rPr>
          <w:rFonts w:cs="Times New Roman"/>
        </w:rPr>
        <w:t xml:space="preserve"> generate additional income </w:t>
      </w:r>
      <w:r w:rsidR="00D44E4A">
        <w:rPr>
          <w:rFonts w:cs="Times New Roman"/>
        </w:rPr>
        <w:t>to</w:t>
      </w:r>
      <w:r w:rsidR="00A27EDC" w:rsidRPr="009872A5">
        <w:rPr>
          <w:rFonts w:cs="Times New Roman"/>
        </w:rPr>
        <w:t xml:space="preserve"> farmer households</w:t>
      </w:r>
      <w:r w:rsidR="00610F07" w:rsidRPr="009872A5">
        <w:rPr>
          <w:rFonts w:cs="Times New Roman"/>
        </w:rPr>
        <w:t xml:space="preserve"> </w:t>
      </w:r>
      <w:r w:rsidR="00D44E4A">
        <w:rPr>
          <w:rFonts w:cs="Times New Roman"/>
        </w:rPr>
        <w:t>from</w:t>
      </w:r>
      <w:r w:rsidR="00610F07" w:rsidRPr="009872A5">
        <w:rPr>
          <w:rFonts w:cs="Times New Roman"/>
        </w:rPr>
        <w:t xml:space="preserve"> forest and non-forest products. </w:t>
      </w:r>
    </w:p>
    <w:p w14:paraId="0D46B04B" w14:textId="3209247E" w:rsidR="00DA1BEF" w:rsidRPr="009872A5" w:rsidRDefault="00DA1BEF" w:rsidP="00DA1BEF">
      <w:pPr>
        <w:snapToGrid w:val="0"/>
        <w:spacing w:after="0" w:line="240" w:lineRule="auto"/>
        <w:jc w:val="both"/>
        <w:rPr>
          <w:rFonts w:cs="Times New Roman"/>
        </w:rPr>
      </w:pPr>
    </w:p>
    <w:p w14:paraId="4A2653AD" w14:textId="6F16FDC2" w:rsidR="00DA1BEF" w:rsidRPr="009872A5" w:rsidRDefault="00DA1BEF" w:rsidP="00DA1BEF">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lang w:val="en-GB"/>
        </w:rPr>
        <w:t xml:space="preserve">The </w:t>
      </w:r>
      <w:r w:rsidR="008810DD" w:rsidRPr="009872A5">
        <w:rPr>
          <w:rFonts w:cs="Times New Roman"/>
          <w:color w:val="000000" w:themeColor="text1"/>
          <w:szCs w:val="24"/>
        </w:rPr>
        <w:t>monitoring</w:t>
      </w:r>
      <w:r w:rsidRPr="009872A5">
        <w:rPr>
          <w:rFonts w:cs="Times New Roman"/>
          <w:color w:val="000000" w:themeColor="text1"/>
          <w:szCs w:val="24"/>
        </w:rPr>
        <w:t xml:space="preserve"> data from the </w:t>
      </w:r>
      <w:r w:rsidR="00D44E4A">
        <w:rPr>
          <w:rFonts w:cs="Times New Roman"/>
          <w:color w:val="000000" w:themeColor="text1"/>
          <w:szCs w:val="24"/>
        </w:rPr>
        <w:t>IFDP</w:t>
      </w:r>
      <w:r w:rsidRPr="009872A5">
        <w:rPr>
          <w:rFonts w:cs="Times New Roman"/>
          <w:color w:val="000000" w:themeColor="text1"/>
          <w:szCs w:val="24"/>
        </w:rPr>
        <w:t xml:space="preserve"> showed that the effect of mixed-species planting in shelter belts can have a </w:t>
      </w:r>
      <w:r w:rsidRPr="009872A5">
        <w:rPr>
          <w:rFonts w:cs="Times New Roman"/>
          <w:color w:val="000000" w:themeColor="text1"/>
          <w:szCs w:val="24"/>
          <w:lang w:eastAsia="zh-CN"/>
        </w:rPr>
        <w:t>significant</w:t>
      </w:r>
      <w:r w:rsidRPr="009872A5">
        <w:rPr>
          <w:rFonts w:cs="Times New Roman"/>
          <w:color w:val="000000" w:themeColor="text1"/>
          <w:szCs w:val="24"/>
        </w:rPr>
        <w:t xml:space="preserve"> positive impact on agricultural output in the areas of influence of shelter belts. Fixed plot experimental data in marginal, low-yield farmland in project areas in Hebei and Liaoning showed that the crop yields under the protection of</w:t>
      </w:r>
      <w:r w:rsidR="00D44E4A">
        <w:rPr>
          <w:rFonts w:cs="Times New Roman"/>
          <w:color w:val="000000" w:themeColor="text1"/>
          <w:szCs w:val="24"/>
        </w:rPr>
        <w:t xml:space="preserve"> the project</w:t>
      </w:r>
      <w:r w:rsidRPr="009872A5">
        <w:rPr>
          <w:rFonts w:cs="Times New Roman"/>
          <w:color w:val="000000" w:themeColor="text1"/>
          <w:szCs w:val="24"/>
        </w:rPr>
        <w:t xml:space="preserve"> forests increased by </w:t>
      </w:r>
      <w:r w:rsidR="00D44E4A">
        <w:rPr>
          <w:rFonts w:cs="Times New Roman"/>
          <w:color w:val="000000" w:themeColor="text1"/>
          <w:szCs w:val="24"/>
        </w:rPr>
        <w:t xml:space="preserve">around </w:t>
      </w:r>
      <w:r w:rsidRPr="009872A5">
        <w:rPr>
          <w:rFonts w:cs="Times New Roman"/>
          <w:color w:val="000000" w:themeColor="text1"/>
          <w:szCs w:val="24"/>
        </w:rPr>
        <w:t>10</w:t>
      </w:r>
      <w:r w:rsidRPr="009872A5">
        <w:rPr>
          <w:rFonts w:eastAsia="Times New Roman" w:cs="Times New Roman"/>
          <w:color w:val="000000" w:themeColor="text1"/>
          <w:szCs w:val="24"/>
        </w:rPr>
        <w:t xml:space="preserve"> percent (</w:t>
      </w:r>
      <w:r w:rsidRPr="009872A5">
        <w:rPr>
          <w:rFonts w:eastAsia="SimSun" w:cs="Times New Roman"/>
          <w:color w:val="000000" w:themeColor="text1"/>
          <w:szCs w:val="24"/>
        </w:rPr>
        <w:t xml:space="preserve">see table </w:t>
      </w:r>
      <w:r w:rsidR="008A1A2B">
        <w:rPr>
          <w:rFonts w:eastAsia="SimSun" w:cs="Times New Roman"/>
          <w:color w:val="000000" w:themeColor="text1"/>
          <w:szCs w:val="24"/>
        </w:rPr>
        <w:t>1</w:t>
      </w:r>
      <w:r w:rsidRPr="009872A5">
        <w:rPr>
          <w:rFonts w:eastAsia="SimSun" w:cs="Times New Roman"/>
          <w:color w:val="000000" w:themeColor="text1"/>
          <w:szCs w:val="24"/>
        </w:rPr>
        <w:t>).</w:t>
      </w:r>
    </w:p>
    <w:p w14:paraId="3B64EC6A" w14:textId="77777777" w:rsidR="00DA1BEF" w:rsidRPr="009872A5" w:rsidRDefault="00DA1BEF" w:rsidP="00DA1BEF">
      <w:pPr>
        <w:snapToGrid w:val="0"/>
        <w:spacing w:after="0" w:line="240" w:lineRule="auto"/>
        <w:jc w:val="both"/>
        <w:rPr>
          <w:rFonts w:cs="Times New Roman"/>
          <w:b/>
          <w:color w:val="000000" w:themeColor="text1"/>
          <w:sz w:val="20"/>
          <w:szCs w:val="24"/>
          <w:lang w:val="en-US"/>
        </w:rPr>
      </w:pPr>
    </w:p>
    <w:p w14:paraId="422028E3" w14:textId="3FC77E9C" w:rsidR="00577434" w:rsidRPr="00F91C80" w:rsidRDefault="003F4F36" w:rsidP="003F4F36">
      <w:pPr>
        <w:pStyle w:val="Caption"/>
        <w:jc w:val="center"/>
        <w:rPr>
          <w:b/>
          <w:i w:val="0"/>
          <w:color w:val="auto"/>
          <w:sz w:val="22"/>
          <w:szCs w:val="24"/>
        </w:rPr>
      </w:pPr>
      <w:bookmarkStart w:id="55" w:name="_Toc22839180"/>
      <w:r w:rsidRPr="00F91C80">
        <w:rPr>
          <w:b/>
          <w:i w:val="0"/>
          <w:color w:val="auto"/>
          <w:sz w:val="22"/>
          <w:szCs w:val="24"/>
        </w:rPr>
        <w:t xml:space="preserve">Table </w:t>
      </w:r>
      <w:r w:rsidRPr="00F91C80">
        <w:rPr>
          <w:b/>
          <w:i w:val="0"/>
          <w:color w:val="auto"/>
          <w:sz w:val="22"/>
          <w:szCs w:val="24"/>
        </w:rPr>
        <w:fldChar w:fldCharType="begin"/>
      </w:r>
      <w:r w:rsidRPr="00F91C80">
        <w:rPr>
          <w:b/>
          <w:i w:val="0"/>
          <w:color w:val="auto"/>
          <w:sz w:val="22"/>
          <w:szCs w:val="24"/>
        </w:rPr>
        <w:instrText xml:space="preserve"> SEQ Table \* ARABIC </w:instrText>
      </w:r>
      <w:r w:rsidRPr="00F91C80">
        <w:rPr>
          <w:b/>
          <w:i w:val="0"/>
          <w:color w:val="auto"/>
          <w:sz w:val="22"/>
          <w:szCs w:val="24"/>
        </w:rPr>
        <w:fldChar w:fldCharType="separate"/>
      </w:r>
      <w:r w:rsidRPr="00F91C80">
        <w:rPr>
          <w:b/>
          <w:i w:val="0"/>
          <w:noProof/>
          <w:color w:val="auto"/>
          <w:sz w:val="22"/>
          <w:szCs w:val="24"/>
        </w:rPr>
        <w:t>1</w:t>
      </w:r>
      <w:r w:rsidRPr="00F91C80">
        <w:rPr>
          <w:b/>
          <w:i w:val="0"/>
          <w:color w:val="auto"/>
          <w:sz w:val="22"/>
          <w:szCs w:val="24"/>
        </w:rPr>
        <w:fldChar w:fldCharType="end"/>
      </w:r>
      <w:r w:rsidRPr="00F91C80">
        <w:rPr>
          <w:b/>
          <w:i w:val="0"/>
          <w:color w:val="auto"/>
          <w:sz w:val="22"/>
          <w:szCs w:val="24"/>
        </w:rPr>
        <w:t>. IFDP Benefits of Farmland Protection Shelterbelts</w:t>
      </w:r>
      <w:bookmarkEnd w:id="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857"/>
        <w:gridCol w:w="1485"/>
        <w:gridCol w:w="1580"/>
        <w:gridCol w:w="1580"/>
        <w:gridCol w:w="806"/>
        <w:gridCol w:w="806"/>
        <w:gridCol w:w="806"/>
      </w:tblGrid>
      <w:tr w:rsidR="00DA1BEF" w:rsidRPr="009872A5" w14:paraId="7822E5B2" w14:textId="77777777" w:rsidTr="002F18C1">
        <w:trPr>
          <w:trHeight w:val="350"/>
          <w:jc w:val="center"/>
        </w:trPr>
        <w:tc>
          <w:tcPr>
            <w:tcW w:w="0" w:type="auto"/>
            <w:vMerge w:val="restart"/>
            <w:vAlign w:val="center"/>
          </w:tcPr>
          <w:p w14:paraId="6F3113EB" w14:textId="77777777" w:rsidR="00DA1BEF" w:rsidRPr="009872A5" w:rsidRDefault="00DA1BEF" w:rsidP="002F18C1">
            <w:pPr>
              <w:snapToGrid w:val="0"/>
              <w:spacing w:after="0" w:line="240" w:lineRule="auto"/>
              <w:rPr>
                <w:rFonts w:cs="Times New Roman"/>
                <w:b/>
                <w:color w:val="000000" w:themeColor="text1"/>
                <w:sz w:val="20"/>
                <w:lang w:val="en-US"/>
              </w:rPr>
            </w:pPr>
            <w:r w:rsidRPr="009872A5">
              <w:rPr>
                <w:rFonts w:cs="Times New Roman"/>
                <w:b/>
                <w:color w:val="000000" w:themeColor="text1"/>
                <w:sz w:val="20"/>
                <w:lang w:val="en-US"/>
              </w:rPr>
              <w:t>Province</w:t>
            </w:r>
          </w:p>
        </w:tc>
        <w:tc>
          <w:tcPr>
            <w:tcW w:w="472" w:type="pct"/>
            <w:vMerge w:val="restart"/>
            <w:vAlign w:val="center"/>
          </w:tcPr>
          <w:p w14:paraId="48D60C97" w14:textId="77777777" w:rsidR="00DA1BEF" w:rsidRPr="009872A5" w:rsidRDefault="00DA1BEF" w:rsidP="002F18C1">
            <w:pPr>
              <w:snapToGrid w:val="0"/>
              <w:spacing w:after="0" w:line="240" w:lineRule="auto"/>
              <w:jc w:val="center"/>
              <w:rPr>
                <w:rFonts w:cs="Times New Roman"/>
                <w:b/>
                <w:color w:val="000000" w:themeColor="text1"/>
                <w:sz w:val="20"/>
                <w:lang w:val="en-US"/>
              </w:rPr>
            </w:pPr>
            <w:r w:rsidRPr="009872A5">
              <w:rPr>
                <w:rFonts w:cs="Times New Roman"/>
                <w:b/>
                <w:color w:val="000000" w:themeColor="text1"/>
                <w:sz w:val="20"/>
                <w:lang w:val="en-US"/>
              </w:rPr>
              <w:t>Crop</w:t>
            </w:r>
          </w:p>
        </w:tc>
        <w:tc>
          <w:tcPr>
            <w:tcW w:w="2558" w:type="pct"/>
            <w:gridSpan w:val="3"/>
            <w:vAlign w:val="center"/>
          </w:tcPr>
          <w:p w14:paraId="56ADDE30" w14:textId="7FF26CA4" w:rsidR="00DA1BEF" w:rsidRPr="009872A5" w:rsidRDefault="00DA1BEF" w:rsidP="002F18C1">
            <w:pPr>
              <w:snapToGrid w:val="0"/>
              <w:spacing w:after="0" w:line="240" w:lineRule="auto"/>
              <w:jc w:val="center"/>
              <w:rPr>
                <w:rFonts w:cs="Times New Roman"/>
                <w:b/>
                <w:color w:val="000000" w:themeColor="text1"/>
                <w:sz w:val="20"/>
                <w:lang w:val="en-US"/>
              </w:rPr>
            </w:pPr>
            <w:r w:rsidRPr="009872A5">
              <w:rPr>
                <w:rFonts w:cs="Times New Roman"/>
                <w:b/>
                <w:color w:val="000000" w:themeColor="text1"/>
                <w:sz w:val="20"/>
                <w:lang w:val="en-US"/>
              </w:rPr>
              <w:t xml:space="preserve">Crop Production with Forest Shelter </w:t>
            </w:r>
            <w:r w:rsidR="003F4F36" w:rsidRPr="009872A5">
              <w:rPr>
                <w:rFonts w:cs="Times New Roman"/>
                <w:b/>
                <w:color w:val="000000" w:themeColor="text1"/>
                <w:sz w:val="20"/>
                <w:lang w:val="en-US"/>
              </w:rPr>
              <w:t>Belt</w:t>
            </w:r>
            <w:r w:rsidR="003F4F36">
              <w:rPr>
                <w:rFonts w:cs="Times New Roman"/>
                <w:b/>
                <w:color w:val="000000" w:themeColor="text1"/>
                <w:sz w:val="20"/>
                <w:lang w:val="en-US"/>
              </w:rPr>
              <w:t xml:space="preserve"> </w:t>
            </w:r>
            <w:r w:rsidR="003F4F36" w:rsidRPr="00577434">
              <w:rPr>
                <w:b/>
                <w:i/>
                <w:sz w:val="22"/>
              </w:rPr>
              <w:t>(kg/ha)</w:t>
            </w:r>
          </w:p>
        </w:tc>
        <w:tc>
          <w:tcPr>
            <w:tcW w:w="0" w:type="auto"/>
            <w:gridSpan w:val="3"/>
            <w:vAlign w:val="center"/>
          </w:tcPr>
          <w:p w14:paraId="6731AF67" w14:textId="6387AA1E" w:rsidR="00DA1BEF" w:rsidRPr="009872A5" w:rsidRDefault="00DA1BEF" w:rsidP="002F18C1">
            <w:pPr>
              <w:snapToGrid w:val="0"/>
              <w:spacing w:after="0" w:line="240" w:lineRule="auto"/>
              <w:jc w:val="center"/>
              <w:rPr>
                <w:rFonts w:cs="Times New Roman"/>
                <w:b/>
                <w:color w:val="000000" w:themeColor="text1"/>
                <w:sz w:val="20"/>
                <w:lang w:val="en-US"/>
              </w:rPr>
            </w:pPr>
            <w:r w:rsidRPr="009872A5">
              <w:rPr>
                <w:rFonts w:cs="Times New Roman"/>
                <w:b/>
                <w:color w:val="000000" w:themeColor="text1"/>
                <w:sz w:val="20"/>
                <w:lang w:val="en-US"/>
              </w:rPr>
              <w:t xml:space="preserve">Crop Production – </w:t>
            </w:r>
            <w:r w:rsidR="003F4F36" w:rsidRPr="009872A5">
              <w:rPr>
                <w:rFonts w:cs="Times New Roman"/>
                <w:b/>
                <w:color w:val="000000" w:themeColor="text1"/>
                <w:sz w:val="20"/>
                <w:lang w:val="en-US"/>
              </w:rPr>
              <w:t>Control</w:t>
            </w:r>
            <w:r w:rsidR="003F4F36">
              <w:rPr>
                <w:rFonts w:cs="Times New Roman"/>
                <w:b/>
                <w:color w:val="000000" w:themeColor="text1"/>
                <w:sz w:val="20"/>
                <w:lang w:val="en-US"/>
              </w:rPr>
              <w:t xml:space="preserve"> </w:t>
            </w:r>
            <w:r w:rsidR="003F4F36" w:rsidRPr="00577434">
              <w:rPr>
                <w:b/>
                <w:i/>
                <w:sz w:val="22"/>
              </w:rPr>
              <w:t>(kg/ha)</w:t>
            </w:r>
          </w:p>
        </w:tc>
      </w:tr>
      <w:tr w:rsidR="00DA1BEF" w:rsidRPr="009872A5" w14:paraId="058474F6" w14:textId="77777777" w:rsidTr="002F18C1">
        <w:trPr>
          <w:trHeight w:val="80"/>
          <w:jc w:val="center"/>
        </w:trPr>
        <w:tc>
          <w:tcPr>
            <w:tcW w:w="0" w:type="auto"/>
            <w:vMerge/>
            <w:vAlign w:val="center"/>
          </w:tcPr>
          <w:p w14:paraId="6DD2D15A" w14:textId="77777777" w:rsidR="00DA1BEF" w:rsidRPr="009872A5" w:rsidRDefault="00DA1BEF" w:rsidP="002F18C1">
            <w:pPr>
              <w:snapToGrid w:val="0"/>
              <w:spacing w:after="0" w:line="240" w:lineRule="auto"/>
              <w:rPr>
                <w:rFonts w:cs="Times New Roman"/>
                <w:color w:val="000000" w:themeColor="text1"/>
                <w:sz w:val="20"/>
                <w:lang w:val="en-US"/>
              </w:rPr>
            </w:pPr>
          </w:p>
        </w:tc>
        <w:tc>
          <w:tcPr>
            <w:tcW w:w="472" w:type="pct"/>
            <w:vMerge/>
            <w:vAlign w:val="center"/>
          </w:tcPr>
          <w:p w14:paraId="4BB654EB" w14:textId="77777777" w:rsidR="00DA1BEF" w:rsidRPr="009872A5" w:rsidRDefault="00DA1BEF" w:rsidP="002F18C1">
            <w:pPr>
              <w:snapToGrid w:val="0"/>
              <w:spacing w:after="0" w:line="240" w:lineRule="auto"/>
              <w:jc w:val="center"/>
              <w:rPr>
                <w:rFonts w:cs="Times New Roman"/>
                <w:color w:val="000000" w:themeColor="text1"/>
                <w:sz w:val="20"/>
                <w:lang w:val="en-US"/>
              </w:rPr>
            </w:pPr>
          </w:p>
        </w:tc>
        <w:tc>
          <w:tcPr>
            <w:tcW w:w="818" w:type="pct"/>
            <w:vAlign w:val="center"/>
          </w:tcPr>
          <w:p w14:paraId="2CE49284"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2012</w:t>
            </w:r>
          </w:p>
        </w:tc>
        <w:tc>
          <w:tcPr>
            <w:tcW w:w="0" w:type="auto"/>
            <w:vAlign w:val="center"/>
          </w:tcPr>
          <w:p w14:paraId="57D58EF2"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2013</w:t>
            </w:r>
          </w:p>
        </w:tc>
        <w:tc>
          <w:tcPr>
            <w:tcW w:w="0" w:type="auto"/>
            <w:vAlign w:val="center"/>
          </w:tcPr>
          <w:p w14:paraId="36D9AE36"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2016</w:t>
            </w:r>
          </w:p>
        </w:tc>
        <w:tc>
          <w:tcPr>
            <w:tcW w:w="0" w:type="auto"/>
            <w:vAlign w:val="center"/>
          </w:tcPr>
          <w:p w14:paraId="57FD0E5B"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2012</w:t>
            </w:r>
          </w:p>
        </w:tc>
        <w:tc>
          <w:tcPr>
            <w:tcW w:w="0" w:type="auto"/>
            <w:vAlign w:val="center"/>
          </w:tcPr>
          <w:p w14:paraId="221C9081"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2013</w:t>
            </w:r>
          </w:p>
        </w:tc>
        <w:tc>
          <w:tcPr>
            <w:tcW w:w="0" w:type="auto"/>
          </w:tcPr>
          <w:p w14:paraId="3CE0575E"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2016</w:t>
            </w:r>
          </w:p>
        </w:tc>
      </w:tr>
      <w:tr w:rsidR="00DA1BEF" w:rsidRPr="009872A5" w14:paraId="6F8E9670" w14:textId="77777777" w:rsidTr="002F18C1">
        <w:trPr>
          <w:trHeight w:val="179"/>
          <w:jc w:val="center"/>
        </w:trPr>
        <w:tc>
          <w:tcPr>
            <w:tcW w:w="0" w:type="auto"/>
            <w:vAlign w:val="center"/>
          </w:tcPr>
          <w:p w14:paraId="4587C39B" w14:textId="77777777" w:rsidR="00DA1BEF" w:rsidRPr="009872A5" w:rsidRDefault="00DA1BEF" w:rsidP="002F18C1">
            <w:pPr>
              <w:snapToGrid w:val="0"/>
              <w:spacing w:after="0" w:line="240" w:lineRule="auto"/>
              <w:rPr>
                <w:rFonts w:cs="Times New Roman"/>
                <w:color w:val="000000" w:themeColor="text1"/>
                <w:sz w:val="20"/>
                <w:lang w:val="en-US"/>
              </w:rPr>
            </w:pPr>
            <w:r w:rsidRPr="009872A5">
              <w:rPr>
                <w:rFonts w:cs="Times New Roman"/>
                <w:color w:val="000000" w:themeColor="text1"/>
                <w:sz w:val="20"/>
                <w:lang w:val="en-US"/>
              </w:rPr>
              <w:t>Hebei</w:t>
            </w:r>
          </w:p>
        </w:tc>
        <w:tc>
          <w:tcPr>
            <w:tcW w:w="472" w:type="pct"/>
            <w:vAlign w:val="center"/>
          </w:tcPr>
          <w:p w14:paraId="0467DAAB"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Peanut</w:t>
            </w:r>
          </w:p>
        </w:tc>
        <w:tc>
          <w:tcPr>
            <w:tcW w:w="818" w:type="pct"/>
            <w:vAlign w:val="center"/>
          </w:tcPr>
          <w:p w14:paraId="1F3C7EEE"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3,000</w:t>
            </w:r>
          </w:p>
        </w:tc>
        <w:tc>
          <w:tcPr>
            <w:tcW w:w="0" w:type="auto"/>
            <w:vAlign w:val="center"/>
          </w:tcPr>
          <w:p w14:paraId="6EDE3BC3"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3,075</w:t>
            </w:r>
          </w:p>
        </w:tc>
        <w:tc>
          <w:tcPr>
            <w:tcW w:w="0" w:type="auto"/>
            <w:vAlign w:val="center"/>
          </w:tcPr>
          <w:p w14:paraId="5EA796BB"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3,303</w:t>
            </w:r>
          </w:p>
        </w:tc>
        <w:tc>
          <w:tcPr>
            <w:tcW w:w="0" w:type="auto"/>
            <w:vAlign w:val="center"/>
          </w:tcPr>
          <w:p w14:paraId="5E4E7D8A"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2,670</w:t>
            </w:r>
          </w:p>
        </w:tc>
        <w:tc>
          <w:tcPr>
            <w:tcW w:w="0" w:type="auto"/>
            <w:vAlign w:val="center"/>
          </w:tcPr>
          <w:p w14:paraId="04330FC5"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2,745</w:t>
            </w:r>
          </w:p>
        </w:tc>
        <w:tc>
          <w:tcPr>
            <w:tcW w:w="0" w:type="auto"/>
            <w:vAlign w:val="center"/>
          </w:tcPr>
          <w:p w14:paraId="35F0BCFA"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2,980</w:t>
            </w:r>
          </w:p>
        </w:tc>
      </w:tr>
      <w:tr w:rsidR="00DA1BEF" w:rsidRPr="009872A5" w14:paraId="59948CA8" w14:textId="77777777" w:rsidTr="002F18C1">
        <w:trPr>
          <w:trHeight w:val="206"/>
          <w:jc w:val="center"/>
        </w:trPr>
        <w:tc>
          <w:tcPr>
            <w:tcW w:w="0" w:type="auto"/>
            <w:vAlign w:val="center"/>
          </w:tcPr>
          <w:p w14:paraId="4C2E3BCD" w14:textId="77777777" w:rsidR="00DA1BEF" w:rsidRPr="009872A5" w:rsidRDefault="00DA1BEF" w:rsidP="002F18C1">
            <w:pPr>
              <w:snapToGrid w:val="0"/>
              <w:spacing w:after="0" w:line="240" w:lineRule="auto"/>
              <w:rPr>
                <w:rFonts w:cs="Times New Roman"/>
                <w:color w:val="000000" w:themeColor="text1"/>
                <w:sz w:val="20"/>
                <w:lang w:val="en-US"/>
              </w:rPr>
            </w:pPr>
            <w:r w:rsidRPr="009872A5">
              <w:rPr>
                <w:rFonts w:cs="Times New Roman"/>
                <w:color w:val="000000" w:themeColor="text1"/>
                <w:sz w:val="20"/>
                <w:lang w:val="en-US"/>
              </w:rPr>
              <w:t>Liaoning</w:t>
            </w:r>
          </w:p>
        </w:tc>
        <w:tc>
          <w:tcPr>
            <w:tcW w:w="472" w:type="pct"/>
            <w:vAlign w:val="center"/>
          </w:tcPr>
          <w:p w14:paraId="24B8FDB8"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Peanut</w:t>
            </w:r>
          </w:p>
        </w:tc>
        <w:tc>
          <w:tcPr>
            <w:tcW w:w="818" w:type="pct"/>
            <w:vAlign w:val="center"/>
          </w:tcPr>
          <w:p w14:paraId="67EA31F1"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2,220</w:t>
            </w:r>
          </w:p>
        </w:tc>
        <w:tc>
          <w:tcPr>
            <w:tcW w:w="0" w:type="auto"/>
            <w:vAlign w:val="center"/>
          </w:tcPr>
          <w:p w14:paraId="1E8AC9F0"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2,730</w:t>
            </w:r>
          </w:p>
        </w:tc>
        <w:tc>
          <w:tcPr>
            <w:tcW w:w="0" w:type="auto"/>
            <w:vAlign w:val="center"/>
          </w:tcPr>
          <w:p w14:paraId="4D71B86E"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1,921</w:t>
            </w:r>
          </w:p>
        </w:tc>
        <w:tc>
          <w:tcPr>
            <w:tcW w:w="0" w:type="auto"/>
            <w:vAlign w:val="center"/>
          </w:tcPr>
          <w:p w14:paraId="1EBD2F4D"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2,220</w:t>
            </w:r>
          </w:p>
        </w:tc>
        <w:tc>
          <w:tcPr>
            <w:tcW w:w="0" w:type="auto"/>
            <w:vAlign w:val="center"/>
          </w:tcPr>
          <w:p w14:paraId="5ACC608F"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2,625</w:t>
            </w:r>
          </w:p>
        </w:tc>
        <w:tc>
          <w:tcPr>
            <w:tcW w:w="0" w:type="auto"/>
            <w:vAlign w:val="center"/>
          </w:tcPr>
          <w:p w14:paraId="6DA121A4"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1,659</w:t>
            </w:r>
          </w:p>
        </w:tc>
      </w:tr>
      <w:tr w:rsidR="00DA1BEF" w:rsidRPr="009872A5" w14:paraId="43FED82F" w14:textId="77777777" w:rsidTr="002F18C1">
        <w:trPr>
          <w:trHeight w:val="143"/>
          <w:jc w:val="center"/>
        </w:trPr>
        <w:tc>
          <w:tcPr>
            <w:tcW w:w="0" w:type="auto"/>
            <w:vAlign w:val="center"/>
          </w:tcPr>
          <w:p w14:paraId="32E50171" w14:textId="541C1EAD" w:rsidR="00DA1BEF" w:rsidRPr="009872A5" w:rsidRDefault="00DA1BEF" w:rsidP="002F18C1">
            <w:pPr>
              <w:snapToGrid w:val="0"/>
              <w:spacing w:after="0" w:line="240" w:lineRule="auto"/>
              <w:rPr>
                <w:rFonts w:cs="Times New Roman"/>
                <w:color w:val="000000" w:themeColor="text1"/>
                <w:sz w:val="20"/>
                <w:lang w:val="en-US"/>
              </w:rPr>
            </w:pPr>
            <w:r w:rsidRPr="009872A5">
              <w:rPr>
                <w:rFonts w:cs="Times New Roman"/>
                <w:color w:val="000000" w:themeColor="text1"/>
                <w:sz w:val="20"/>
                <w:lang w:val="en-US"/>
              </w:rPr>
              <w:t>IFDP</w:t>
            </w:r>
            <w:r w:rsidR="00D44E4A">
              <w:rPr>
                <w:rFonts w:cs="Times New Roman"/>
                <w:color w:val="000000" w:themeColor="text1"/>
                <w:sz w:val="20"/>
                <w:lang w:val="en-US"/>
              </w:rPr>
              <w:t xml:space="preserve"> in average</w:t>
            </w:r>
          </w:p>
        </w:tc>
        <w:tc>
          <w:tcPr>
            <w:tcW w:w="472" w:type="pct"/>
            <w:vAlign w:val="center"/>
          </w:tcPr>
          <w:p w14:paraId="167521EC"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Peanut</w:t>
            </w:r>
          </w:p>
        </w:tc>
        <w:tc>
          <w:tcPr>
            <w:tcW w:w="818" w:type="pct"/>
            <w:vAlign w:val="center"/>
          </w:tcPr>
          <w:p w14:paraId="26A3145B"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2,780</w:t>
            </w:r>
          </w:p>
        </w:tc>
        <w:tc>
          <w:tcPr>
            <w:tcW w:w="0" w:type="auto"/>
            <w:vAlign w:val="center"/>
          </w:tcPr>
          <w:p w14:paraId="5950B4AF"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2,970</w:t>
            </w:r>
          </w:p>
        </w:tc>
        <w:tc>
          <w:tcPr>
            <w:tcW w:w="0" w:type="auto"/>
            <w:vAlign w:val="center"/>
          </w:tcPr>
          <w:p w14:paraId="08307E4F"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2,920</w:t>
            </w:r>
          </w:p>
        </w:tc>
        <w:tc>
          <w:tcPr>
            <w:tcW w:w="0" w:type="auto"/>
            <w:vAlign w:val="center"/>
          </w:tcPr>
          <w:p w14:paraId="476A6348"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2,535</w:t>
            </w:r>
          </w:p>
        </w:tc>
        <w:tc>
          <w:tcPr>
            <w:tcW w:w="0" w:type="auto"/>
            <w:vAlign w:val="center"/>
          </w:tcPr>
          <w:p w14:paraId="576F9F0A"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2,715</w:t>
            </w:r>
          </w:p>
        </w:tc>
        <w:tc>
          <w:tcPr>
            <w:tcW w:w="0" w:type="auto"/>
            <w:vAlign w:val="center"/>
          </w:tcPr>
          <w:p w14:paraId="70353353" w14:textId="77777777" w:rsidR="00DA1BEF" w:rsidRPr="009872A5" w:rsidRDefault="00DA1BEF" w:rsidP="002F18C1">
            <w:pPr>
              <w:snapToGrid w:val="0"/>
              <w:spacing w:after="0" w:line="240" w:lineRule="auto"/>
              <w:jc w:val="center"/>
              <w:rPr>
                <w:rFonts w:cs="Times New Roman"/>
                <w:color w:val="000000" w:themeColor="text1"/>
                <w:sz w:val="20"/>
                <w:lang w:val="en-US"/>
              </w:rPr>
            </w:pPr>
            <w:r w:rsidRPr="009872A5">
              <w:rPr>
                <w:rFonts w:cs="Times New Roman"/>
                <w:color w:val="000000" w:themeColor="text1"/>
                <w:sz w:val="20"/>
                <w:lang w:val="en-US"/>
              </w:rPr>
              <w:t>2,611</w:t>
            </w:r>
          </w:p>
        </w:tc>
      </w:tr>
    </w:tbl>
    <w:p w14:paraId="22B8659B" w14:textId="6037F267" w:rsidR="00DA1BEF" w:rsidRDefault="00DA1BEF" w:rsidP="00DA1BEF">
      <w:pPr>
        <w:snapToGrid w:val="0"/>
        <w:spacing w:after="0" w:line="240" w:lineRule="auto"/>
        <w:jc w:val="both"/>
        <w:rPr>
          <w:rFonts w:cs="Times New Roman"/>
          <w:color w:val="000000" w:themeColor="text1"/>
          <w:sz w:val="20"/>
          <w:szCs w:val="18"/>
          <w:lang w:val="en-US"/>
        </w:rPr>
      </w:pPr>
      <w:r w:rsidRPr="009872A5">
        <w:rPr>
          <w:rFonts w:cs="Times New Roman"/>
          <w:i/>
          <w:color w:val="000000" w:themeColor="text1"/>
          <w:sz w:val="20"/>
          <w:szCs w:val="18"/>
          <w:lang w:val="en-US"/>
        </w:rPr>
        <w:t>Note</w:t>
      </w:r>
      <w:r w:rsidRPr="009872A5">
        <w:rPr>
          <w:rFonts w:cs="Times New Roman"/>
          <w:color w:val="000000" w:themeColor="text1"/>
          <w:sz w:val="20"/>
          <w:szCs w:val="18"/>
          <w:lang w:val="en-US"/>
        </w:rPr>
        <w:t xml:space="preserve">: </w:t>
      </w:r>
      <w:r w:rsidR="003C1625">
        <w:rPr>
          <w:rFonts w:cs="Times New Roman"/>
          <w:color w:val="000000" w:themeColor="text1"/>
          <w:sz w:val="20"/>
          <w:szCs w:val="18"/>
          <w:lang w:val="en-US"/>
        </w:rPr>
        <w:t xml:space="preserve">a. </w:t>
      </w:r>
      <w:r w:rsidRPr="009872A5">
        <w:rPr>
          <w:rFonts w:cs="Times New Roman"/>
          <w:color w:val="000000" w:themeColor="text1"/>
          <w:sz w:val="20"/>
          <w:szCs w:val="18"/>
          <w:lang w:val="en-US"/>
        </w:rPr>
        <w:t>The weighted averages are adopted for crop yield and the area of the afforestation models.</w:t>
      </w:r>
    </w:p>
    <w:p w14:paraId="5D5B3F78" w14:textId="1A4DD5CD" w:rsidR="003C1625" w:rsidRDefault="003C1625" w:rsidP="00DA1BEF">
      <w:pPr>
        <w:snapToGrid w:val="0"/>
        <w:spacing w:after="0" w:line="240" w:lineRule="auto"/>
        <w:jc w:val="both"/>
        <w:rPr>
          <w:rFonts w:cs="Times New Roman"/>
          <w:color w:val="000000" w:themeColor="text1"/>
          <w:sz w:val="20"/>
          <w:szCs w:val="18"/>
          <w:lang w:val="en-US"/>
        </w:rPr>
      </w:pPr>
      <w:r>
        <w:rPr>
          <w:rFonts w:cs="Times New Roman"/>
          <w:color w:val="000000" w:themeColor="text1"/>
          <w:sz w:val="20"/>
          <w:szCs w:val="18"/>
          <w:lang w:val="en-US"/>
        </w:rPr>
        <w:t xml:space="preserve">          b. Control is the site selected as comparison with sites adapted mixed planting models. </w:t>
      </w:r>
    </w:p>
    <w:p w14:paraId="2B78310A" w14:textId="469736DB" w:rsidR="007E7D35" w:rsidRPr="009872A5" w:rsidRDefault="007E7D35" w:rsidP="007E7D35">
      <w:pPr>
        <w:snapToGrid w:val="0"/>
        <w:spacing w:after="0" w:line="240" w:lineRule="auto"/>
        <w:jc w:val="both"/>
        <w:rPr>
          <w:rFonts w:cs="Times New Roman"/>
        </w:rPr>
      </w:pPr>
    </w:p>
    <w:p w14:paraId="531AD1AE" w14:textId="300C5CA1" w:rsidR="000B0A37" w:rsidRPr="000C4E01" w:rsidRDefault="007E7D35" w:rsidP="000B0A37">
      <w:pPr>
        <w:pStyle w:val="ListParagraph"/>
        <w:widowControl w:val="0"/>
        <w:numPr>
          <w:ilvl w:val="0"/>
          <w:numId w:val="9"/>
        </w:numPr>
        <w:autoSpaceDE w:val="0"/>
        <w:autoSpaceDN w:val="0"/>
        <w:adjustRightInd w:val="0"/>
        <w:spacing w:after="160" w:line="240" w:lineRule="auto"/>
        <w:ind w:left="0" w:firstLine="0"/>
        <w:contextualSpacing w:val="0"/>
        <w:jc w:val="both"/>
        <w:rPr>
          <w:rFonts w:cs="Times New Roman"/>
          <w:szCs w:val="24"/>
        </w:rPr>
      </w:pPr>
      <w:r w:rsidRPr="009872A5">
        <w:rPr>
          <w:rFonts w:cs="Times New Roman"/>
          <w:bCs/>
          <w:color w:val="000000" w:themeColor="text1"/>
          <w:szCs w:val="24"/>
          <w:u w:val="single"/>
        </w:rPr>
        <w:t>Financial and Economic Benefits.</w:t>
      </w:r>
      <w:r w:rsidRPr="009872A5">
        <w:rPr>
          <w:rFonts w:cs="Times New Roman"/>
          <w:color w:val="000000" w:themeColor="text1"/>
          <w:szCs w:val="24"/>
        </w:rPr>
        <w:t xml:space="preserve"> A financial and economic analysis conducted </w:t>
      </w:r>
      <w:r w:rsidR="001C2218" w:rsidRPr="009872A5">
        <w:rPr>
          <w:rFonts w:cs="Times New Roman"/>
          <w:color w:val="000000" w:themeColor="text1"/>
          <w:szCs w:val="24"/>
        </w:rPr>
        <w:t>also concluded that</w:t>
      </w:r>
      <w:r w:rsidRPr="009872A5">
        <w:rPr>
          <w:rFonts w:cs="Times New Roman"/>
          <w:color w:val="000000" w:themeColor="text1"/>
          <w:szCs w:val="24"/>
        </w:rPr>
        <w:t xml:space="preserve"> </w:t>
      </w:r>
      <w:r w:rsidR="001C2218" w:rsidRPr="009872A5">
        <w:rPr>
          <w:rFonts w:cs="Times New Roman"/>
          <w:color w:val="000000" w:themeColor="text1"/>
          <w:szCs w:val="24"/>
        </w:rPr>
        <w:t>the afforestation and forest management</w:t>
      </w:r>
      <w:r w:rsidRPr="009872A5">
        <w:rPr>
          <w:rFonts w:cs="Times New Roman"/>
          <w:color w:val="000000" w:themeColor="text1"/>
          <w:szCs w:val="24"/>
        </w:rPr>
        <w:t xml:space="preserve"> models under the Bank financed projects</w:t>
      </w:r>
      <w:r w:rsidR="001C2218" w:rsidRPr="009872A5">
        <w:rPr>
          <w:rFonts w:cs="Times New Roman"/>
          <w:color w:val="000000" w:themeColor="text1"/>
          <w:szCs w:val="24"/>
        </w:rPr>
        <w:t xml:space="preserve"> will generate promising financial and economic benefits. The analysis showed that</w:t>
      </w:r>
      <w:r w:rsidR="005E6E07" w:rsidRPr="009872A5">
        <w:rPr>
          <w:rFonts w:cs="Times New Roman"/>
          <w:color w:val="000000" w:themeColor="text1"/>
          <w:szCs w:val="24"/>
        </w:rPr>
        <w:t xml:space="preserve"> the project will also generate economic benefits to farmers with the FIRR obtained from 8.4% to 17.1% by developing the multiple functions forests.</w:t>
      </w:r>
      <w:r w:rsidR="001C2218" w:rsidRPr="009872A5">
        <w:rPr>
          <w:rFonts w:cs="Times New Roman"/>
          <w:color w:val="000000" w:themeColor="text1"/>
          <w:szCs w:val="24"/>
        </w:rPr>
        <w:t xml:space="preserve"> </w:t>
      </w:r>
      <w:r w:rsidRPr="009872A5">
        <w:rPr>
          <w:rFonts w:cs="Times New Roman"/>
          <w:color w:val="000000" w:themeColor="text1"/>
          <w:szCs w:val="24"/>
        </w:rPr>
        <w:t xml:space="preserve"> </w:t>
      </w:r>
      <w:r w:rsidR="001C2218" w:rsidRPr="009872A5">
        <w:rPr>
          <w:rFonts w:cs="Times New Roman"/>
          <w:color w:val="000000" w:themeColor="text1"/>
          <w:szCs w:val="24"/>
        </w:rPr>
        <w:t xml:space="preserve">To encourage farmers and communities to participate in the project and manage the forests on a sustainable basis, </w:t>
      </w:r>
      <w:r w:rsidR="005E6E07" w:rsidRPr="009872A5">
        <w:rPr>
          <w:rFonts w:cs="Times New Roman"/>
          <w:color w:val="000000" w:themeColor="text1"/>
          <w:szCs w:val="24"/>
        </w:rPr>
        <w:t>the government</w:t>
      </w:r>
      <w:r w:rsidR="001C2218" w:rsidRPr="009872A5">
        <w:rPr>
          <w:rFonts w:cs="Times New Roman"/>
          <w:color w:val="000000" w:themeColor="text1"/>
          <w:szCs w:val="24"/>
        </w:rPr>
        <w:t xml:space="preserve"> decided to provide the Bank loan funds as a grant to farmers. With </w:t>
      </w:r>
      <w:r w:rsidR="001C2218" w:rsidRPr="009872A5">
        <w:rPr>
          <w:rFonts w:cs="Times New Roman"/>
          <w:color w:val="000000" w:themeColor="text1"/>
          <w:szCs w:val="24"/>
          <w:lang w:eastAsia="zh-CN"/>
        </w:rPr>
        <w:t>such</w:t>
      </w:r>
      <w:r w:rsidR="001C2218" w:rsidRPr="009872A5">
        <w:rPr>
          <w:rFonts w:cs="Times New Roman"/>
          <w:color w:val="000000" w:themeColor="text1"/>
          <w:szCs w:val="24"/>
        </w:rPr>
        <w:t xml:space="preserve"> a funding arrangement, it is expected that the FIRR of farmers’ and local communities’ activities would increase by over 6 percentage points to </w:t>
      </w:r>
      <w:r w:rsidR="000E3DA6">
        <w:rPr>
          <w:rFonts w:cs="Times New Roman"/>
          <w:color w:val="000000" w:themeColor="text1"/>
          <w:szCs w:val="24"/>
        </w:rPr>
        <w:t>more than</w:t>
      </w:r>
      <w:r w:rsidR="001C2218" w:rsidRPr="009872A5">
        <w:rPr>
          <w:rFonts w:cs="Times New Roman"/>
          <w:color w:val="000000" w:themeColor="text1"/>
          <w:szCs w:val="24"/>
        </w:rPr>
        <w:t xml:space="preserve"> 15</w:t>
      </w:r>
      <w:r w:rsidR="005E6E07" w:rsidRPr="009872A5">
        <w:rPr>
          <w:rFonts w:eastAsia="Times New Roman" w:cs="Times New Roman"/>
          <w:color w:val="000000" w:themeColor="text1"/>
          <w:szCs w:val="24"/>
        </w:rPr>
        <w:t xml:space="preserve"> %</w:t>
      </w:r>
      <w:r w:rsidR="001C2218" w:rsidRPr="009872A5">
        <w:rPr>
          <w:rFonts w:cs="Times New Roman"/>
          <w:color w:val="000000" w:themeColor="text1"/>
          <w:szCs w:val="24"/>
        </w:rPr>
        <w:t>.</w:t>
      </w:r>
      <w:bookmarkStart w:id="56" w:name="_Hlk18509235"/>
      <w:r w:rsidR="002F5D99" w:rsidRPr="009872A5">
        <w:rPr>
          <w:rFonts w:cs="Times New Roman"/>
          <w:szCs w:val="24"/>
        </w:rPr>
        <w:t xml:space="preserve"> Additionally, some participating farmers also raised mountain chickens, planted medical herbs and other non-timber products under forest stands to increase income further (not included in economic analysis).</w:t>
      </w:r>
      <w:bookmarkEnd w:id="56"/>
      <w:r w:rsidR="000D5416" w:rsidRPr="009872A5">
        <w:rPr>
          <w:rFonts w:cs="Times New Roman"/>
          <w:szCs w:val="24"/>
        </w:rPr>
        <w:t xml:space="preserve"> See the table </w:t>
      </w:r>
      <w:r w:rsidR="00EE2333">
        <w:rPr>
          <w:rFonts w:cs="Times New Roman"/>
          <w:szCs w:val="24"/>
        </w:rPr>
        <w:t>2</w:t>
      </w:r>
      <w:r w:rsidR="000D5416" w:rsidRPr="009872A5">
        <w:rPr>
          <w:rFonts w:cs="Times New Roman"/>
          <w:szCs w:val="24"/>
        </w:rPr>
        <w:t>.</w:t>
      </w:r>
    </w:p>
    <w:p w14:paraId="5E5E7900" w14:textId="100FADA1" w:rsidR="00577434" w:rsidRPr="00577434" w:rsidRDefault="00577434" w:rsidP="00577434">
      <w:pPr>
        <w:pStyle w:val="Caption"/>
        <w:keepNext/>
        <w:jc w:val="center"/>
        <w:rPr>
          <w:b/>
          <w:i w:val="0"/>
          <w:color w:val="auto"/>
          <w:sz w:val="22"/>
        </w:rPr>
      </w:pPr>
      <w:bookmarkStart w:id="57" w:name="_Toc22839181"/>
      <w:r w:rsidRPr="00577434">
        <w:rPr>
          <w:b/>
          <w:i w:val="0"/>
          <w:color w:val="auto"/>
          <w:sz w:val="22"/>
        </w:rPr>
        <w:t xml:space="preserve">Table </w:t>
      </w:r>
      <w:r w:rsidRPr="00577434">
        <w:rPr>
          <w:b/>
          <w:i w:val="0"/>
          <w:color w:val="auto"/>
          <w:sz w:val="22"/>
        </w:rPr>
        <w:fldChar w:fldCharType="begin"/>
      </w:r>
      <w:r w:rsidRPr="00577434">
        <w:rPr>
          <w:b/>
          <w:i w:val="0"/>
          <w:color w:val="auto"/>
          <w:sz w:val="22"/>
        </w:rPr>
        <w:instrText xml:space="preserve"> SEQ Table \* ARABIC </w:instrText>
      </w:r>
      <w:r w:rsidRPr="00577434">
        <w:rPr>
          <w:b/>
          <w:i w:val="0"/>
          <w:color w:val="auto"/>
          <w:sz w:val="22"/>
        </w:rPr>
        <w:fldChar w:fldCharType="separate"/>
      </w:r>
      <w:r w:rsidR="003F4F36">
        <w:rPr>
          <w:b/>
          <w:i w:val="0"/>
          <w:noProof/>
          <w:color w:val="auto"/>
          <w:sz w:val="22"/>
        </w:rPr>
        <w:t>2</w:t>
      </w:r>
      <w:r w:rsidRPr="00577434">
        <w:rPr>
          <w:b/>
          <w:i w:val="0"/>
          <w:color w:val="auto"/>
          <w:sz w:val="22"/>
        </w:rPr>
        <w:fldChar w:fldCharType="end"/>
      </w:r>
      <w:r w:rsidRPr="00577434">
        <w:rPr>
          <w:b/>
          <w:i w:val="0"/>
          <w:color w:val="auto"/>
          <w:sz w:val="22"/>
        </w:rPr>
        <w:t>. Economic and Financial Analysis by Project</w:t>
      </w:r>
      <w:bookmarkEnd w:id="57"/>
    </w:p>
    <w:tbl>
      <w:tblPr>
        <w:tblW w:w="9702" w:type="dxa"/>
        <w:jc w:val="center"/>
        <w:tblLook w:val="04A0" w:firstRow="1" w:lastRow="0" w:firstColumn="1" w:lastColumn="0" w:noHBand="0" w:noVBand="1"/>
      </w:tblPr>
      <w:tblGrid>
        <w:gridCol w:w="4134"/>
        <w:gridCol w:w="1515"/>
        <w:gridCol w:w="1515"/>
        <w:gridCol w:w="1294"/>
        <w:gridCol w:w="1244"/>
      </w:tblGrid>
      <w:tr w:rsidR="00CD28AB" w:rsidRPr="009872A5" w14:paraId="615B96FD" w14:textId="77777777" w:rsidTr="002F18C1">
        <w:trPr>
          <w:trHeight w:val="638"/>
          <w:jc w:val="center"/>
        </w:trPr>
        <w:tc>
          <w:tcPr>
            <w:tcW w:w="4134" w:type="dxa"/>
            <w:vMerge w:val="restart"/>
            <w:tcBorders>
              <w:top w:val="double" w:sz="4" w:space="0" w:color="auto"/>
              <w:bottom w:val="single" w:sz="4" w:space="0" w:color="auto"/>
            </w:tcBorders>
            <w:vAlign w:val="bottom"/>
            <w:hideMark/>
          </w:tcPr>
          <w:p w14:paraId="6A96C060" w14:textId="77777777" w:rsidR="00CD28AB" w:rsidRPr="009872A5" w:rsidRDefault="00CD28AB" w:rsidP="002F18C1">
            <w:pPr>
              <w:keepNext/>
              <w:keepLines/>
              <w:spacing w:before="40" w:after="40"/>
              <w:rPr>
                <w:rFonts w:cs="Times New Roman"/>
                <w:sz w:val="20"/>
                <w:szCs w:val="20"/>
              </w:rPr>
            </w:pPr>
            <w:r w:rsidRPr="009872A5">
              <w:rPr>
                <w:rFonts w:cs="Times New Roman"/>
                <w:b/>
                <w:sz w:val="20"/>
                <w:szCs w:val="20"/>
              </w:rPr>
              <w:t>Activity or Model</w:t>
            </w:r>
          </w:p>
        </w:tc>
        <w:tc>
          <w:tcPr>
            <w:tcW w:w="3030" w:type="dxa"/>
            <w:gridSpan w:val="2"/>
            <w:tcBorders>
              <w:top w:val="double" w:sz="4" w:space="0" w:color="auto"/>
              <w:bottom w:val="single" w:sz="4" w:space="0" w:color="auto"/>
            </w:tcBorders>
            <w:noWrap/>
            <w:vAlign w:val="center"/>
          </w:tcPr>
          <w:p w14:paraId="345F0EEC" w14:textId="77777777" w:rsidR="00CD28AB" w:rsidRPr="009872A5" w:rsidRDefault="00CD28AB" w:rsidP="002F18C1">
            <w:pPr>
              <w:keepNext/>
              <w:keepLines/>
              <w:spacing w:before="40" w:after="40"/>
              <w:jc w:val="center"/>
              <w:rPr>
                <w:rFonts w:cs="Times New Roman"/>
                <w:b/>
                <w:bCs/>
                <w:sz w:val="20"/>
                <w:szCs w:val="20"/>
              </w:rPr>
            </w:pPr>
            <w:r w:rsidRPr="009872A5">
              <w:rPr>
                <w:rFonts w:cs="Times New Roman"/>
                <w:b/>
                <w:bCs/>
                <w:sz w:val="20"/>
                <w:szCs w:val="20"/>
              </w:rPr>
              <w:t>EIRR (%)</w:t>
            </w:r>
          </w:p>
        </w:tc>
        <w:tc>
          <w:tcPr>
            <w:tcW w:w="2538" w:type="dxa"/>
            <w:gridSpan w:val="2"/>
            <w:tcBorders>
              <w:top w:val="double" w:sz="4" w:space="0" w:color="auto"/>
              <w:bottom w:val="single" w:sz="4" w:space="0" w:color="auto"/>
            </w:tcBorders>
            <w:vAlign w:val="center"/>
          </w:tcPr>
          <w:p w14:paraId="3DCC4ABA" w14:textId="77777777" w:rsidR="00CD28AB" w:rsidRPr="009872A5" w:rsidRDefault="00CD28AB" w:rsidP="002F18C1">
            <w:pPr>
              <w:keepNext/>
              <w:keepLines/>
              <w:spacing w:before="40" w:after="40"/>
              <w:jc w:val="center"/>
              <w:rPr>
                <w:rFonts w:cs="Times New Roman"/>
                <w:b/>
                <w:bCs/>
                <w:sz w:val="20"/>
                <w:szCs w:val="20"/>
              </w:rPr>
            </w:pPr>
            <w:r w:rsidRPr="009872A5">
              <w:rPr>
                <w:rFonts w:cs="Times New Roman"/>
                <w:b/>
                <w:bCs/>
                <w:sz w:val="20"/>
                <w:szCs w:val="20"/>
              </w:rPr>
              <w:t>FIRR (%)</w:t>
            </w:r>
          </w:p>
        </w:tc>
      </w:tr>
      <w:tr w:rsidR="00CD28AB" w:rsidRPr="009872A5" w14:paraId="1615A648" w14:textId="77777777" w:rsidTr="002F18C1">
        <w:trPr>
          <w:trHeight w:val="62"/>
          <w:jc w:val="center"/>
        </w:trPr>
        <w:tc>
          <w:tcPr>
            <w:tcW w:w="4134" w:type="dxa"/>
            <w:vMerge/>
            <w:tcBorders>
              <w:bottom w:val="single" w:sz="4" w:space="0" w:color="auto"/>
            </w:tcBorders>
            <w:vAlign w:val="center"/>
            <w:hideMark/>
          </w:tcPr>
          <w:p w14:paraId="11BC4473" w14:textId="77777777" w:rsidR="00CD28AB" w:rsidRPr="009872A5" w:rsidRDefault="00CD28AB" w:rsidP="002F18C1">
            <w:pPr>
              <w:keepNext/>
              <w:keepLines/>
              <w:spacing w:before="40" w:after="40"/>
              <w:jc w:val="both"/>
              <w:rPr>
                <w:rFonts w:cs="Times New Roman"/>
                <w:b/>
                <w:sz w:val="20"/>
                <w:szCs w:val="20"/>
                <w:lang w:eastAsia="zh-CN"/>
              </w:rPr>
            </w:pPr>
          </w:p>
        </w:tc>
        <w:tc>
          <w:tcPr>
            <w:tcW w:w="1515" w:type="dxa"/>
            <w:tcBorders>
              <w:top w:val="single" w:sz="4" w:space="0" w:color="auto"/>
              <w:bottom w:val="single" w:sz="4" w:space="0" w:color="auto"/>
            </w:tcBorders>
            <w:noWrap/>
            <w:vAlign w:val="center"/>
            <w:hideMark/>
          </w:tcPr>
          <w:p w14:paraId="7E9AAFC3" w14:textId="77777777" w:rsidR="00CD28AB" w:rsidRPr="009872A5" w:rsidRDefault="00CD28AB" w:rsidP="002F18C1">
            <w:pPr>
              <w:keepNext/>
              <w:keepLines/>
              <w:spacing w:before="40" w:after="40"/>
              <w:jc w:val="center"/>
              <w:rPr>
                <w:rFonts w:cs="Times New Roman"/>
                <w:b/>
                <w:bCs/>
                <w:sz w:val="20"/>
                <w:szCs w:val="20"/>
              </w:rPr>
            </w:pPr>
            <w:r w:rsidRPr="009872A5">
              <w:rPr>
                <w:rFonts w:cs="Times New Roman"/>
                <w:b/>
                <w:bCs/>
                <w:sz w:val="20"/>
                <w:szCs w:val="20"/>
              </w:rPr>
              <w:t>At Appraisal</w:t>
            </w:r>
          </w:p>
        </w:tc>
        <w:tc>
          <w:tcPr>
            <w:tcW w:w="1515" w:type="dxa"/>
            <w:tcBorders>
              <w:top w:val="single" w:sz="4" w:space="0" w:color="auto"/>
              <w:bottom w:val="single" w:sz="4" w:space="0" w:color="auto"/>
            </w:tcBorders>
            <w:noWrap/>
            <w:vAlign w:val="center"/>
            <w:hideMark/>
          </w:tcPr>
          <w:p w14:paraId="0F55D0B1" w14:textId="77777777" w:rsidR="00CD28AB" w:rsidRPr="009872A5" w:rsidRDefault="00CD28AB" w:rsidP="002F18C1">
            <w:pPr>
              <w:keepNext/>
              <w:keepLines/>
              <w:spacing w:before="40" w:after="40"/>
              <w:jc w:val="center"/>
              <w:rPr>
                <w:rFonts w:cs="Times New Roman"/>
                <w:b/>
                <w:bCs/>
                <w:sz w:val="20"/>
                <w:szCs w:val="20"/>
              </w:rPr>
            </w:pPr>
            <w:r w:rsidRPr="009872A5">
              <w:rPr>
                <w:rFonts w:cs="Times New Roman"/>
                <w:b/>
                <w:bCs/>
                <w:sz w:val="20"/>
                <w:szCs w:val="20"/>
              </w:rPr>
              <w:t>At ICR</w:t>
            </w:r>
          </w:p>
        </w:tc>
        <w:tc>
          <w:tcPr>
            <w:tcW w:w="1294" w:type="dxa"/>
            <w:tcBorders>
              <w:top w:val="single" w:sz="4" w:space="0" w:color="auto"/>
              <w:bottom w:val="single" w:sz="4" w:space="0" w:color="auto"/>
            </w:tcBorders>
            <w:vAlign w:val="center"/>
            <w:hideMark/>
          </w:tcPr>
          <w:p w14:paraId="6A33CBB9" w14:textId="77777777" w:rsidR="00CD28AB" w:rsidRPr="009872A5" w:rsidRDefault="00CD28AB" w:rsidP="002F18C1">
            <w:pPr>
              <w:keepNext/>
              <w:keepLines/>
              <w:spacing w:before="40" w:after="40"/>
              <w:jc w:val="center"/>
              <w:rPr>
                <w:rFonts w:cs="Times New Roman"/>
                <w:b/>
                <w:bCs/>
                <w:sz w:val="20"/>
                <w:szCs w:val="20"/>
              </w:rPr>
            </w:pPr>
            <w:r w:rsidRPr="009872A5">
              <w:rPr>
                <w:rFonts w:cs="Times New Roman"/>
                <w:b/>
                <w:bCs/>
                <w:sz w:val="20"/>
                <w:szCs w:val="20"/>
              </w:rPr>
              <w:t>At Appraisal</w:t>
            </w:r>
          </w:p>
        </w:tc>
        <w:tc>
          <w:tcPr>
            <w:tcW w:w="1244" w:type="dxa"/>
            <w:tcBorders>
              <w:top w:val="single" w:sz="4" w:space="0" w:color="auto"/>
              <w:bottom w:val="single" w:sz="4" w:space="0" w:color="auto"/>
            </w:tcBorders>
            <w:vAlign w:val="center"/>
            <w:hideMark/>
          </w:tcPr>
          <w:p w14:paraId="601B659A" w14:textId="77777777" w:rsidR="00CD28AB" w:rsidRPr="009872A5" w:rsidRDefault="00CD28AB" w:rsidP="002F18C1">
            <w:pPr>
              <w:keepNext/>
              <w:keepLines/>
              <w:spacing w:before="40" w:after="40"/>
              <w:jc w:val="center"/>
              <w:rPr>
                <w:rFonts w:cs="Times New Roman"/>
                <w:b/>
                <w:bCs/>
                <w:sz w:val="20"/>
                <w:szCs w:val="20"/>
              </w:rPr>
            </w:pPr>
            <w:r w:rsidRPr="009872A5">
              <w:rPr>
                <w:rFonts w:cs="Times New Roman"/>
                <w:b/>
                <w:bCs/>
                <w:sz w:val="20"/>
                <w:szCs w:val="20"/>
              </w:rPr>
              <w:t>At ICR</w:t>
            </w:r>
          </w:p>
        </w:tc>
      </w:tr>
      <w:tr w:rsidR="00CD28AB" w:rsidRPr="009872A5" w14:paraId="237AE952" w14:textId="77777777" w:rsidTr="002F18C1">
        <w:trPr>
          <w:trHeight w:val="350"/>
          <w:jc w:val="center"/>
        </w:trPr>
        <w:tc>
          <w:tcPr>
            <w:tcW w:w="4134" w:type="dxa"/>
            <w:tcBorders>
              <w:top w:val="single" w:sz="4" w:space="0" w:color="auto"/>
            </w:tcBorders>
            <w:vAlign w:val="center"/>
            <w:hideMark/>
          </w:tcPr>
          <w:p w14:paraId="5798C9C2" w14:textId="77777777" w:rsidR="00CD28AB" w:rsidRPr="009872A5" w:rsidRDefault="00CD28AB" w:rsidP="002F18C1">
            <w:pPr>
              <w:keepNext/>
              <w:keepLines/>
              <w:spacing w:before="40" w:after="40"/>
              <w:jc w:val="both"/>
              <w:rPr>
                <w:rFonts w:cs="Times New Roman"/>
                <w:sz w:val="20"/>
                <w:szCs w:val="20"/>
              </w:rPr>
            </w:pPr>
            <w:bookmarkStart w:id="58" w:name="_Hlk22552958"/>
            <w:r w:rsidRPr="009872A5">
              <w:rPr>
                <w:rFonts w:cs="Times New Roman"/>
                <w:sz w:val="20"/>
                <w:szCs w:val="20"/>
              </w:rPr>
              <w:t xml:space="preserve">SEAP                                                                                             </w:t>
            </w:r>
          </w:p>
        </w:tc>
        <w:tc>
          <w:tcPr>
            <w:tcW w:w="1515" w:type="dxa"/>
            <w:tcBorders>
              <w:top w:val="single" w:sz="4" w:space="0" w:color="auto"/>
            </w:tcBorders>
            <w:noWrap/>
            <w:vAlign w:val="center"/>
            <w:hideMark/>
          </w:tcPr>
          <w:p w14:paraId="1B80FAC2" w14:textId="77777777" w:rsidR="00CD28AB" w:rsidRPr="009872A5" w:rsidRDefault="00CD28AB" w:rsidP="002F18C1">
            <w:pPr>
              <w:keepNext/>
              <w:keepLines/>
              <w:spacing w:before="40" w:after="40"/>
              <w:jc w:val="center"/>
              <w:rPr>
                <w:rFonts w:cs="Times New Roman"/>
                <w:spacing w:val="10"/>
                <w:sz w:val="20"/>
                <w:szCs w:val="20"/>
              </w:rPr>
            </w:pPr>
            <w:r w:rsidRPr="009872A5">
              <w:rPr>
                <w:rFonts w:cs="Times New Roman"/>
                <w:spacing w:val="10"/>
                <w:sz w:val="20"/>
                <w:szCs w:val="20"/>
              </w:rPr>
              <w:t>23.8</w:t>
            </w:r>
          </w:p>
        </w:tc>
        <w:tc>
          <w:tcPr>
            <w:tcW w:w="1515" w:type="dxa"/>
            <w:tcBorders>
              <w:top w:val="single" w:sz="4" w:space="0" w:color="auto"/>
            </w:tcBorders>
            <w:noWrap/>
            <w:vAlign w:val="center"/>
          </w:tcPr>
          <w:p w14:paraId="3E20B1CE" w14:textId="77777777" w:rsidR="00CD28AB" w:rsidRPr="009872A5" w:rsidRDefault="00CD28AB" w:rsidP="002F18C1">
            <w:pPr>
              <w:keepNext/>
              <w:keepLines/>
              <w:spacing w:before="40" w:after="40"/>
              <w:jc w:val="center"/>
              <w:rPr>
                <w:rFonts w:cs="Times New Roman"/>
                <w:spacing w:val="10"/>
                <w:sz w:val="20"/>
                <w:szCs w:val="20"/>
              </w:rPr>
            </w:pPr>
            <w:r w:rsidRPr="009872A5">
              <w:rPr>
                <w:rFonts w:cs="Times New Roman"/>
                <w:spacing w:val="10"/>
                <w:sz w:val="20"/>
                <w:szCs w:val="20"/>
              </w:rPr>
              <w:t>22.3</w:t>
            </w:r>
          </w:p>
        </w:tc>
        <w:tc>
          <w:tcPr>
            <w:tcW w:w="1294" w:type="dxa"/>
            <w:tcBorders>
              <w:top w:val="single" w:sz="4" w:space="0" w:color="auto"/>
            </w:tcBorders>
            <w:vAlign w:val="center"/>
          </w:tcPr>
          <w:p w14:paraId="0751F0B3" w14:textId="77777777" w:rsidR="00CD28AB" w:rsidRPr="009872A5" w:rsidRDefault="00CD28AB" w:rsidP="002F18C1">
            <w:pPr>
              <w:keepNext/>
              <w:keepLines/>
              <w:spacing w:before="40" w:after="40"/>
              <w:jc w:val="center"/>
              <w:rPr>
                <w:rFonts w:cs="Times New Roman"/>
                <w:spacing w:val="10"/>
                <w:sz w:val="20"/>
                <w:szCs w:val="20"/>
              </w:rPr>
            </w:pPr>
            <w:r w:rsidRPr="009872A5">
              <w:rPr>
                <w:rFonts w:cs="Times New Roman"/>
                <w:spacing w:val="10"/>
                <w:sz w:val="20"/>
                <w:szCs w:val="20"/>
              </w:rPr>
              <w:t>15.2</w:t>
            </w:r>
          </w:p>
        </w:tc>
        <w:tc>
          <w:tcPr>
            <w:tcW w:w="1244" w:type="dxa"/>
            <w:tcBorders>
              <w:top w:val="single" w:sz="4" w:space="0" w:color="auto"/>
            </w:tcBorders>
            <w:vAlign w:val="center"/>
          </w:tcPr>
          <w:p w14:paraId="6D8BB3BA" w14:textId="77777777" w:rsidR="00CD28AB" w:rsidRPr="009872A5" w:rsidRDefault="00CD28AB" w:rsidP="002F18C1">
            <w:pPr>
              <w:keepNext/>
              <w:keepLines/>
              <w:spacing w:before="40" w:after="40"/>
              <w:jc w:val="center"/>
              <w:rPr>
                <w:rFonts w:cs="Times New Roman"/>
                <w:spacing w:val="10"/>
                <w:sz w:val="20"/>
                <w:szCs w:val="20"/>
              </w:rPr>
            </w:pPr>
            <w:r w:rsidRPr="009872A5">
              <w:rPr>
                <w:rFonts w:cs="Times New Roman"/>
                <w:spacing w:val="10"/>
                <w:sz w:val="20"/>
                <w:szCs w:val="20"/>
              </w:rPr>
              <w:t>17.1</w:t>
            </w:r>
          </w:p>
        </w:tc>
      </w:tr>
      <w:tr w:rsidR="00CD28AB" w:rsidRPr="009872A5" w14:paraId="4C5A39BD" w14:textId="77777777" w:rsidTr="002F18C1">
        <w:trPr>
          <w:trHeight w:val="315"/>
          <w:jc w:val="center"/>
        </w:trPr>
        <w:tc>
          <w:tcPr>
            <w:tcW w:w="4134" w:type="dxa"/>
            <w:vAlign w:val="center"/>
            <w:hideMark/>
          </w:tcPr>
          <w:p w14:paraId="3D55C748" w14:textId="77777777" w:rsidR="00CD28AB" w:rsidRPr="009872A5" w:rsidRDefault="00CD28AB" w:rsidP="002F18C1">
            <w:pPr>
              <w:keepNext/>
              <w:keepLines/>
              <w:spacing w:before="40" w:after="40"/>
              <w:jc w:val="both"/>
              <w:rPr>
                <w:rFonts w:cs="Times New Roman"/>
                <w:sz w:val="20"/>
                <w:szCs w:val="20"/>
              </w:rPr>
            </w:pPr>
            <w:r w:rsidRPr="009872A5">
              <w:rPr>
                <w:rFonts w:cs="Times New Roman"/>
                <w:sz w:val="20"/>
                <w:szCs w:val="20"/>
              </w:rPr>
              <w:t>IFDP</w:t>
            </w:r>
          </w:p>
        </w:tc>
        <w:tc>
          <w:tcPr>
            <w:tcW w:w="1515" w:type="dxa"/>
            <w:noWrap/>
            <w:vAlign w:val="center"/>
            <w:hideMark/>
          </w:tcPr>
          <w:p w14:paraId="1ECADC7E" w14:textId="77777777" w:rsidR="00CD28AB" w:rsidRPr="009872A5" w:rsidRDefault="00CD28AB" w:rsidP="002F18C1">
            <w:pPr>
              <w:keepNext/>
              <w:keepLines/>
              <w:spacing w:before="40" w:after="40"/>
              <w:jc w:val="center"/>
              <w:rPr>
                <w:rFonts w:cs="Times New Roman"/>
                <w:spacing w:val="10"/>
                <w:sz w:val="20"/>
                <w:szCs w:val="20"/>
              </w:rPr>
            </w:pPr>
            <w:r w:rsidRPr="009872A5">
              <w:rPr>
                <w:rFonts w:cs="Times New Roman"/>
                <w:spacing w:val="10"/>
                <w:sz w:val="20"/>
                <w:szCs w:val="20"/>
              </w:rPr>
              <w:t>17</w:t>
            </w:r>
          </w:p>
        </w:tc>
        <w:tc>
          <w:tcPr>
            <w:tcW w:w="1515" w:type="dxa"/>
            <w:noWrap/>
            <w:vAlign w:val="center"/>
            <w:hideMark/>
          </w:tcPr>
          <w:p w14:paraId="67797E40" w14:textId="77777777" w:rsidR="00CD28AB" w:rsidRPr="009872A5" w:rsidRDefault="00CD28AB" w:rsidP="002F18C1">
            <w:pPr>
              <w:keepNext/>
              <w:keepLines/>
              <w:spacing w:before="40" w:after="40"/>
              <w:jc w:val="center"/>
              <w:rPr>
                <w:rFonts w:cs="Times New Roman"/>
                <w:spacing w:val="10"/>
                <w:sz w:val="20"/>
                <w:szCs w:val="20"/>
              </w:rPr>
            </w:pPr>
            <w:r w:rsidRPr="009872A5">
              <w:rPr>
                <w:rFonts w:cs="Times New Roman"/>
                <w:spacing w:val="10"/>
                <w:sz w:val="20"/>
                <w:szCs w:val="20"/>
              </w:rPr>
              <w:t>17.4</w:t>
            </w:r>
          </w:p>
        </w:tc>
        <w:tc>
          <w:tcPr>
            <w:tcW w:w="1294" w:type="dxa"/>
            <w:vAlign w:val="center"/>
            <w:hideMark/>
          </w:tcPr>
          <w:p w14:paraId="3AED4B18" w14:textId="77777777" w:rsidR="00CD28AB" w:rsidRPr="009872A5" w:rsidRDefault="00CD28AB" w:rsidP="002F18C1">
            <w:pPr>
              <w:keepNext/>
              <w:keepLines/>
              <w:spacing w:before="40" w:after="40"/>
              <w:jc w:val="center"/>
              <w:rPr>
                <w:rFonts w:cs="Times New Roman"/>
                <w:spacing w:val="10"/>
                <w:sz w:val="20"/>
                <w:szCs w:val="20"/>
              </w:rPr>
            </w:pPr>
            <w:r w:rsidRPr="009872A5">
              <w:rPr>
                <w:rFonts w:cs="Times New Roman"/>
                <w:spacing w:val="10"/>
                <w:sz w:val="20"/>
                <w:szCs w:val="20"/>
              </w:rPr>
              <w:t>11.8</w:t>
            </w:r>
          </w:p>
        </w:tc>
        <w:tc>
          <w:tcPr>
            <w:tcW w:w="1244" w:type="dxa"/>
            <w:vAlign w:val="center"/>
            <w:hideMark/>
          </w:tcPr>
          <w:p w14:paraId="3C66BC7F" w14:textId="77777777" w:rsidR="00CD28AB" w:rsidRPr="009872A5" w:rsidRDefault="00CD28AB" w:rsidP="002F18C1">
            <w:pPr>
              <w:keepNext/>
              <w:keepLines/>
              <w:spacing w:before="40" w:after="40"/>
              <w:jc w:val="center"/>
              <w:rPr>
                <w:rFonts w:cs="Times New Roman"/>
                <w:spacing w:val="10"/>
                <w:sz w:val="20"/>
                <w:szCs w:val="20"/>
              </w:rPr>
            </w:pPr>
            <w:r w:rsidRPr="009872A5">
              <w:rPr>
                <w:rFonts w:cs="Times New Roman"/>
                <w:spacing w:val="10"/>
                <w:sz w:val="20"/>
                <w:szCs w:val="20"/>
              </w:rPr>
              <w:t>9.6</w:t>
            </w:r>
          </w:p>
        </w:tc>
      </w:tr>
      <w:tr w:rsidR="00CD28AB" w:rsidRPr="009872A5" w14:paraId="7C987DFB" w14:textId="77777777" w:rsidTr="002F18C1">
        <w:trPr>
          <w:trHeight w:val="315"/>
          <w:jc w:val="center"/>
        </w:trPr>
        <w:tc>
          <w:tcPr>
            <w:tcW w:w="4134" w:type="dxa"/>
            <w:vAlign w:val="center"/>
            <w:hideMark/>
          </w:tcPr>
          <w:p w14:paraId="3C65ED30" w14:textId="77777777" w:rsidR="00CD28AB" w:rsidRPr="009872A5" w:rsidRDefault="00CD28AB" w:rsidP="002F18C1">
            <w:pPr>
              <w:keepNext/>
              <w:keepLines/>
              <w:spacing w:before="40" w:after="40"/>
              <w:jc w:val="both"/>
              <w:rPr>
                <w:rFonts w:cs="Times New Roman"/>
                <w:sz w:val="20"/>
                <w:szCs w:val="20"/>
              </w:rPr>
            </w:pPr>
            <w:r w:rsidRPr="009872A5">
              <w:rPr>
                <w:rFonts w:cs="Times New Roman"/>
                <w:sz w:val="20"/>
                <w:szCs w:val="20"/>
              </w:rPr>
              <w:t>HFRDP</w:t>
            </w:r>
          </w:p>
        </w:tc>
        <w:tc>
          <w:tcPr>
            <w:tcW w:w="1515" w:type="dxa"/>
            <w:noWrap/>
            <w:vAlign w:val="center"/>
            <w:hideMark/>
          </w:tcPr>
          <w:p w14:paraId="2D492900" w14:textId="77777777" w:rsidR="00CD28AB" w:rsidRPr="009872A5" w:rsidRDefault="00CD28AB" w:rsidP="002F18C1">
            <w:pPr>
              <w:keepNext/>
              <w:keepLines/>
              <w:spacing w:before="40" w:after="40"/>
              <w:jc w:val="center"/>
              <w:rPr>
                <w:rFonts w:cs="Times New Roman"/>
                <w:spacing w:val="10"/>
                <w:sz w:val="20"/>
                <w:szCs w:val="20"/>
              </w:rPr>
            </w:pPr>
            <w:r w:rsidRPr="009872A5">
              <w:rPr>
                <w:rFonts w:cs="Times New Roman"/>
                <w:spacing w:val="10"/>
                <w:sz w:val="20"/>
                <w:szCs w:val="20"/>
              </w:rPr>
              <w:t>17.6</w:t>
            </w:r>
          </w:p>
        </w:tc>
        <w:tc>
          <w:tcPr>
            <w:tcW w:w="1515" w:type="dxa"/>
            <w:noWrap/>
            <w:vAlign w:val="center"/>
            <w:hideMark/>
          </w:tcPr>
          <w:p w14:paraId="6AB6A151" w14:textId="77777777" w:rsidR="00CD28AB" w:rsidRPr="009872A5" w:rsidRDefault="00CD28AB" w:rsidP="002F18C1">
            <w:pPr>
              <w:keepNext/>
              <w:keepLines/>
              <w:spacing w:before="40" w:after="40"/>
              <w:jc w:val="center"/>
              <w:rPr>
                <w:rFonts w:cs="Times New Roman"/>
                <w:spacing w:val="10"/>
                <w:sz w:val="20"/>
                <w:szCs w:val="20"/>
              </w:rPr>
            </w:pPr>
            <w:r w:rsidRPr="009872A5">
              <w:rPr>
                <w:rFonts w:cs="Times New Roman"/>
                <w:spacing w:val="10"/>
                <w:sz w:val="20"/>
                <w:szCs w:val="20"/>
              </w:rPr>
              <w:t>21.32</w:t>
            </w:r>
          </w:p>
        </w:tc>
        <w:tc>
          <w:tcPr>
            <w:tcW w:w="1294" w:type="dxa"/>
            <w:vAlign w:val="center"/>
            <w:hideMark/>
          </w:tcPr>
          <w:p w14:paraId="7B5782BA" w14:textId="77777777" w:rsidR="00CD28AB" w:rsidRPr="009872A5" w:rsidRDefault="00CD28AB" w:rsidP="002F18C1">
            <w:pPr>
              <w:keepNext/>
              <w:keepLines/>
              <w:spacing w:before="40" w:after="40"/>
              <w:jc w:val="center"/>
              <w:rPr>
                <w:rFonts w:cs="Times New Roman"/>
                <w:spacing w:val="10"/>
                <w:sz w:val="20"/>
                <w:szCs w:val="20"/>
              </w:rPr>
            </w:pPr>
            <w:r w:rsidRPr="009872A5">
              <w:rPr>
                <w:rFonts w:cs="Times New Roman"/>
                <w:spacing w:val="10"/>
                <w:sz w:val="20"/>
                <w:szCs w:val="20"/>
              </w:rPr>
              <w:t>8.4</w:t>
            </w:r>
          </w:p>
        </w:tc>
        <w:tc>
          <w:tcPr>
            <w:tcW w:w="1244" w:type="dxa"/>
            <w:vAlign w:val="center"/>
            <w:hideMark/>
          </w:tcPr>
          <w:p w14:paraId="673F25C2" w14:textId="77777777" w:rsidR="00CD28AB" w:rsidRPr="009872A5" w:rsidRDefault="00CD28AB" w:rsidP="002F18C1">
            <w:pPr>
              <w:keepNext/>
              <w:keepLines/>
              <w:spacing w:before="40" w:after="40"/>
              <w:jc w:val="center"/>
              <w:rPr>
                <w:rFonts w:cs="Times New Roman"/>
                <w:spacing w:val="10"/>
                <w:sz w:val="20"/>
                <w:szCs w:val="20"/>
              </w:rPr>
            </w:pPr>
            <w:r w:rsidRPr="009872A5">
              <w:rPr>
                <w:rFonts w:cs="Times New Roman"/>
                <w:spacing w:val="10"/>
                <w:sz w:val="20"/>
                <w:szCs w:val="20"/>
              </w:rPr>
              <w:t>8.32</w:t>
            </w:r>
            <w:r w:rsidRPr="009872A5">
              <w:rPr>
                <w:rStyle w:val="FootnoteReference"/>
                <w:rFonts w:cs="Times New Roman"/>
                <w:spacing w:val="10"/>
                <w:sz w:val="20"/>
                <w:szCs w:val="20"/>
              </w:rPr>
              <w:footnoteReference w:id="7"/>
            </w:r>
          </w:p>
        </w:tc>
      </w:tr>
      <w:bookmarkEnd w:id="58"/>
      <w:tr w:rsidR="00CD28AB" w:rsidRPr="009872A5" w14:paraId="756C656A" w14:textId="77777777" w:rsidTr="002F18C1">
        <w:trPr>
          <w:trHeight w:val="341"/>
          <w:jc w:val="center"/>
        </w:trPr>
        <w:tc>
          <w:tcPr>
            <w:tcW w:w="4134" w:type="dxa"/>
            <w:tcBorders>
              <w:top w:val="single" w:sz="4" w:space="0" w:color="auto"/>
              <w:bottom w:val="double" w:sz="4" w:space="0" w:color="auto"/>
            </w:tcBorders>
            <w:vAlign w:val="center"/>
            <w:hideMark/>
          </w:tcPr>
          <w:p w14:paraId="012605B7" w14:textId="77777777" w:rsidR="00CD28AB" w:rsidRPr="009872A5" w:rsidRDefault="00CD28AB" w:rsidP="002F18C1">
            <w:pPr>
              <w:spacing w:before="40" w:after="40"/>
              <w:jc w:val="both"/>
              <w:rPr>
                <w:rFonts w:cs="Times New Roman"/>
                <w:b/>
                <w:sz w:val="20"/>
                <w:szCs w:val="20"/>
              </w:rPr>
            </w:pPr>
            <w:r w:rsidRPr="009872A5">
              <w:rPr>
                <w:rFonts w:cs="Times New Roman"/>
                <w:b/>
                <w:sz w:val="20"/>
                <w:szCs w:val="20"/>
              </w:rPr>
              <w:t xml:space="preserve">In Average </w:t>
            </w:r>
          </w:p>
        </w:tc>
        <w:tc>
          <w:tcPr>
            <w:tcW w:w="1515" w:type="dxa"/>
            <w:tcBorders>
              <w:top w:val="single" w:sz="4" w:space="0" w:color="auto"/>
              <w:bottom w:val="double" w:sz="4" w:space="0" w:color="auto"/>
            </w:tcBorders>
            <w:noWrap/>
            <w:vAlign w:val="center"/>
            <w:hideMark/>
          </w:tcPr>
          <w:p w14:paraId="2AB5F6F4" w14:textId="77777777" w:rsidR="00CD28AB" w:rsidRPr="009872A5" w:rsidRDefault="00CD28AB" w:rsidP="002F18C1">
            <w:pPr>
              <w:spacing w:before="40" w:after="40"/>
              <w:jc w:val="center"/>
              <w:rPr>
                <w:rFonts w:cs="Times New Roman"/>
                <w:b/>
                <w:spacing w:val="10"/>
                <w:sz w:val="20"/>
                <w:szCs w:val="20"/>
              </w:rPr>
            </w:pPr>
            <w:r w:rsidRPr="009872A5">
              <w:rPr>
                <w:rFonts w:cs="Times New Roman"/>
                <w:b/>
                <w:spacing w:val="10"/>
                <w:sz w:val="20"/>
                <w:szCs w:val="20"/>
              </w:rPr>
              <w:t>13.6</w:t>
            </w:r>
          </w:p>
        </w:tc>
        <w:tc>
          <w:tcPr>
            <w:tcW w:w="1515" w:type="dxa"/>
            <w:tcBorders>
              <w:top w:val="single" w:sz="4" w:space="0" w:color="auto"/>
              <w:bottom w:val="double" w:sz="4" w:space="0" w:color="auto"/>
            </w:tcBorders>
            <w:noWrap/>
            <w:vAlign w:val="center"/>
            <w:hideMark/>
          </w:tcPr>
          <w:p w14:paraId="21CFAE55" w14:textId="77777777" w:rsidR="00CD28AB" w:rsidRPr="009872A5" w:rsidRDefault="00CD28AB" w:rsidP="002F18C1">
            <w:pPr>
              <w:spacing w:before="40" w:after="40"/>
              <w:jc w:val="center"/>
              <w:rPr>
                <w:rFonts w:cs="Times New Roman"/>
                <w:b/>
                <w:spacing w:val="10"/>
                <w:sz w:val="20"/>
                <w:szCs w:val="20"/>
              </w:rPr>
            </w:pPr>
            <w:r w:rsidRPr="009872A5">
              <w:rPr>
                <w:rFonts w:cs="Times New Roman"/>
                <w:b/>
                <w:spacing w:val="10"/>
                <w:sz w:val="20"/>
                <w:szCs w:val="20"/>
              </w:rPr>
              <w:t>13.23</w:t>
            </w:r>
          </w:p>
        </w:tc>
        <w:tc>
          <w:tcPr>
            <w:tcW w:w="1294" w:type="dxa"/>
            <w:tcBorders>
              <w:top w:val="single" w:sz="4" w:space="0" w:color="auto"/>
              <w:bottom w:val="double" w:sz="4" w:space="0" w:color="auto"/>
            </w:tcBorders>
            <w:vAlign w:val="center"/>
          </w:tcPr>
          <w:p w14:paraId="375FC0FE" w14:textId="02A30A28" w:rsidR="00CD28AB" w:rsidRPr="009872A5" w:rsidRDefault="001C2218" w:rsidP="002F18C1">
            <w:pPr>
              <w:spacing w:before="40" w:after="40"/>
              <w:jc w:val="center"/>
              <w:rPr>
                <w:rFonts w:cs="Times New Roman"/>
                <w:b/>
                <w:spacing w:val="10"/>
                <w:sz w:val="20"/>
                <w:szCs w:val="20"/>
              </w:rPr>
            </w:pPr>
            <w:r w:rsidRPr="009872A5">
              <w:rPr>
                <w:rFonts w:cs="Times New Roman"/>
                <w:b/>
                <w:spacing w:val="10"/>
                <w:sz w:val="20"/>
                <w:szCs w:val="20"/>
              </w:rPr>
              <w:t>11.8</w:t>
            </w:r>
          </w:p>
        </w:tc>
        <w:tc>
          <w:tcPr>
            <w:tcW w:w="1244" w:type="dxa"/>
            <w:tcBorders>
              <w:top w:val="single" w:sz="4" w:space="0" w:color="auto"/>
              <w:bottom w:val="double" w:sz="4" w:space="0" w:color="auto"/>
            </w:tcBorders>
            <w:vAlign w:val="center"/>
          </w:tcPr>
          <w:p w14:paraId="6F7BA4C1" w14:textId="2E612BDA" w:rsidR="00CD28AB" w:rsidRPr="009872A5" w:rsidRDefault="001C2218" w:rsidP="002F18C1">
            <w:pPr>
              <w:spacing w:before="40" w:after="40"/>
              <w:jc w:val="center"/>
              <w:rPr>
                <w:rFonts w:cs="Times New Roman"/>
                <w:b/>
                <w:spacing w:val="10"/>
                <w:sz w:val="20"/>
                <w:szCs w:val="20"/>
              </w:rPr>
            </w:pPr>
            <w:r w:rsidRPr="009872A5">
              <w:rPr>
                <w:rFonts w:cs="Times New Roman"/>
                <w:b/>
                <w:spacing w:val="10"/>
                <w:sz w:val="20"/>
                <w:szCs w:val="20"/>
              </w:rPr>
              <w:t>11.67</w:t>
            </w:r>
          </w:p>
        </w:tc>
      </w:tr>
    </w:tbl>
    <w:p w14:paraId="322038D7" w14:textId="77777777" w:rsidR="007E7D35" w:rsidRPr="009872A5" w:rsidRDefault="007E7D35" w:rsidP="007E7D35">
      <w:pPr>
        <w:snapToGrid w:val="0"/>
        <w:spacing w:after="0" w:line="240" w:lineRule="auto"/>
        <w:jc w:val="both"/>
        <w:rPr>
          <w:rFonts w:cs="Times New Roman"/>
          <w:lang w:val="en-US"/>
        </w:rPr>
      </w:pPr>
    </w:p>
    <w:p w14:paraId="3A984A12" w14:textId="77777777" w:rsidR="000D5416" w:rsidRPr="009872A5" w:rsidRDefault="000D5416" w:rsidP="000B0A37">
      <w:pPr>
        <w:pStyle w:val="ListParagraph"/>
        <w:spacing w:after="0" w:line="240" w:lineRule="auto"/>
        <w:ind w:left="0"/>
        <w:jc w:val="both"/>
        <w:rPr>
          <w:rFonts w:cs="Times New Roman"/>
        </w:rPr>
      </w:pPr>
    </w:p>
    <w:p w14:paraId="03870B6B" w14:textId="3710F674" w:rsidR="000D5416" w:rsidRPr="009A5B5F" w:rsidRDefault="000D5416" w:rsidP="000D5416">
      <w:pPr>
        <w:pStyle w:val="ListParagraph"/>
        <w:spacing w:after="0" w:line="240" w:lineRule="auto"/>
        <w:ind w:left="0"/>
        <w:jc w:val="both"/>
        <w:rPr>
          <w:rFonts w:cs="Times New Roman"/>
          <w:b/>
          <w:color w:val="2E74B5" w:themeColor="accent1" w:themeShade="BF"/>
          <w:szCs w:val="24"/>
          <w:lang w:eastAsia="zh-CN"/>
        </w:rPr>
      </w:pPr>
      <w:r w:rsidRPr="009A5B5F">
        <w:rPr>
          <w:rFonts w:cs="Times New Roman"/>
          <w:b/>
          <w:color w:val="2E74B5" w:themeColor="accent1" w:themeShade="BF"/>
          <w:szCs w:val="24"/>
          <w:lang w:eastAsia="zh-CN"/>
        </w:rPr>
        <w:t xml:space="preserve">Key </w:t>
      </w:r>
      <w:r w:rsidR="00BE0679" w:rsidRPr="009A5B5F">
        <w:rPr>
          <w:rFonts w:cs="Times New Roman"/>
          <w:b/>
          <w:color w:val="2E74B5" w:themeColor="accent1" w:themeShade="BF"/>
          <w:szCs w:val="24"/>
          <w:lang w:eastAsia="zh-CN"/>
        </w:rPr>
        <w:t>Lesson</w:t>
      </w:r>
      <w:r w:rsidR="000E3DA6" w:rsidRPr="009A5B5F">
        <w:rPr>
          <w:rFonts w:cs="Times New Roman"/>
          <w:b/>
          <w:color w:val="2E74B5" w:themeColor="accent1" w:themeShade="BF"/>
          <w:szCs w:val="24"/>
          <w:lang w:eastAsia="zh-CN"/>
        </w:rPr>
        <w:t>s</w:t>
      </w:r>
      <w:r w:rsidR="00BE0679" w:rsidRPr="009A5B5F">
        <w:rPr>
          <w:rFonts w:cs="Times New Roman"/>
          <w:b/>
          <w:color w:val="2E74B5" w:themeColor="accent1" w:themeShade="BF"/>
          <w:szCs w:val="24"/>
          <w:lang w:eastAsia="zh-CN"/>
        </w:rPr>
        <w:t xml:space="preserve"> learned</w:t>
      </w:r>
      <w:r w:rsidRPr="009A5B5F">
        <w:rPr>
          <w:rFonts w:cs="Times New Roman"/>
          <w:b/>
          <w:color w:val="2E74B5" w:themeColor="accent1" w:themeShade="BF"/>
          <w:szCs w:val="24"/>
          <w:lang w:eastAsia="zh-CN"/>
        </w:rPr>
        <w:t xml:space="preserve"> from the </w:t>
      </w:r>
      <w:r w:rsidR="000B0A37" w:rsidRPr="009A5B5F">
        <w:rPr>
          <w:rFonts w:cs="Times New Roman"/>
          <w:b/>
          <w:color w:val="2E74B5" w:themeColor="accent1" w:themeShade="BF"/>
          <w:szCs w:val="24"/>
          <w:lang w:eastAsia="zh-CN"/>
        </w:rPr>
        <w:t>Bank Finance</w:t>
      </w:r>
      <w:r w:rsidRPr="009A5B5F">
        <w:rPr>
          <w:rFonts w:cs="Times New Roman"/>
          <w:b/>
          <w:color w:val="2E74B5" w:themeColor="accent1" w:themeShade="BF"/>
          <w:szCs w:val="24"/>
          <w:lang w:eastAsia="zh-CN"/>
        </w:rPr>
        <w:t xml:space="preserve"> Forestry Projects</w:t>
      </w:r>
      <w:r w:rsidR="00B52F7C">
        <w:rPr>
          <w:rFonts w:cs="Times New Roman"/>
          <w:b/>
          <w:color w:val="2E74B5" w:themeColor="accent1" w:themeShade="BF"/>
          <w:szCs w:val="24"/>
          <w:lang w:eastAsia="zh-CN"/>
        </w:rPr>
        <w:t xml:space="preserve"> (Case 1 to Case 3)</w:t>
      </w:r>
    </w:p>
    <w:p w14:paraId="677361AA" w14:textId="77777777" w:rsidR="000D5416" w:rsidRPr="009872A5" w:rsidRDefault="000D5416" w:rsidP="000D5416">
      <w:pPr>
        <w:pStyle w:val="ListParagraph"/>
        <w:spacing w:after="0" w:line="240" w:lineRule="auto"/>
        <w:ind w:left="0"/>
        <w:jc w:val="both"/>
        <w:rPr>
          <w:rFonts w:cs="Times New Roman"/>
          <w:b/>
          <w:color w:val="000000" w:themeColor="text1"/>
          <w:szCs w:val="24"/>
          <w:lang w:eastAsia="zh-CN"/>
        </w:rPr>
      </w:pPr>
    </w:p>
    <w:p w14:paraId="5A15E560" w14:textId="69BD375A" w:rsidR="00A62640" w:rsidRPr="00A111BD" w:rsidRDefault="00BE0679" w:rsidP="00A111BD">
      <w:pPr>
        <w:pStyle w:val="ListParagraph"/>
        <w:numPr>
          <w:ilvl w:val="0"/>
          <w:numId w:val="9"/>
        </w:numPr>
        <w:spacing w:after="0" w:line="240" w:lineRule="auto"/>
        <w:ind w:left="0" w:firstLine="0"/>
        <w:jc w:val="both"/>
        <w:rPr>
          <w:rFonts w:cs="Times New Roman"/>
        </w:rPr>
      </w:pPr>
      <w:r w:rsidRPr="009872A5">
        <w:rPr>
          <w:rFonts w:cs="Times New Roman"/>
          <w:color w:val="000000" w:themeColor="text1"/>
          <w:szCs w:val="24"/>
          <w:lang w:eastAsia="zh-CN"/>
        </w:rPr>
        <w:t xml:space="preserve"> </w:t>
      </w:r>
      <w:r w:rsidR="00EC76B9" w:rsidRPr="009872A5">
        <w:rPr>
          <w:rFonts w:cs="Times New Roman"/>
          <w:color w:val="000000" w:themeColor="text1"/>
          <w:szCs w:val="24"/>
          <w:lang w:eastAsia="zh-CN"/>
        </w:rPr>
        <w:t>T</w:t>
      </w:r>
      <w:r w:rsidR="00866932" w:rsidRPr="009872A5">
        <w:rPr>
          <w:rFonts w:cs="Times New Roman"/>
          <w:color w:val="000000" w:themeColor="text1"/>
          <w:szCs w:val="24"/>
          <w:lang w:eastAsia="zh-CN"/>
        </w:rPr>
        <w:t>he</w:t>
      </w:r>
      <w:r w:rsidR="00EA6663" w:rsidRPr="009872A5">
        <w:rPr>
          <w:rFonts w:cs="Times New Roman"/>
          <w:color w:val="000000" w:themeColor="text1"/>
          <w:szCs w:val="24"/>
          <w:lang w:eastAsia="zh-CN"/>
        </w:rPr>
        <w:t xml:space="preserve"> </w:t>
      </w:r>
      <w:r w:rsidR="00866932" w:rsidRPr="009872A5">
        <w:rPr>
          <w:rFonts w:cs="Times New Roman"/>
          <w:color w:val="000000" w:themeColor="text1"/>
          <w:szCs w:val="24"/>
          <w:lang w:eastAsia="zh-CN"/>
        </w:rPr>
        <w:t xml:space="preserve">key </w:t>
      </w:r>
      <w:r w:rsidR="00BF552B" w:rsidRPr="009872A5">
        <w:rPr>
          <w:rFonts w:cs="Times New Roman"/>
          <w:color w:val="000000" w:themeColor="text1"/>
          <w:szCs w:val="24"/>
          <w:lang w:eastAsia="zh-CN"/>
        </w:rPr>
        <w:t>interventions</w:t>
      </w:r>
      <w:r w:rsidR="00866932" w:rsidRPr="009872A5">
        <w:rPr>
          <w:rFonts w:cs="Times New Roman"/>
          <w:color w:val="000000" w:themeColor="text1"/>
          <w:szCs w:val="24"/>
          <w:lang w:eastAsia="zh-CN"/>
        </w:rPr>
        <w:t xml:space="preserve"> brought to the projects</w:t>
      </w:r>
      <w:r w:rsidR="005B75BC" w:rsidRPr="009872A5">
        <w:rPr>
          <w:rFonts w:cs="Times New Roman"/>
          <w:color w:val="000000" w:themeColor="text1"/>
          <w:szCs w:val="24"/>
          <w:lang w:eastAsia="zh-CN"/>
        </w:rPr>
        <w:t xml:space="preserve"> that</w:t>
      </w:r>
      <w:r w:rsidR="001C4CB4" w:rsidRPr="009872A5">
        <w:rPr>
          <w:rFonts w:cs="Times New Roman"/>
          <w:color w:val="000000" w:themeColor="text1"/>
          <w:szCs w:val="24"/>
          <w:lang w:eastAsia="zh-CN"/>
        </w:rPr>
        <w:t xml:space="preserve"> contribute to </w:t>
      </w:r>
      <w:r w:rsidRPr="009872A5">
        <w:rPr>
          <w:rFonts w:cs="Times New Roman"/>
          <w:color w:val="000000" w:themeColor="text1"/>
          <w:szCs w:val="24"/>
          <w:lang w:eastAsia="zh-CN"/>
        </w:rPr>
        <w:t xml:space="preserve">the </w:t>
      </w:r>
      <w:r w:rsidR="001C4CB4" w:rsidRPr="009872A5">
        <w:rPr>
          <w:rFonts w:cs="Times New Roman"/>
          <w:color w:val="000000" w:themeColor="text1"/>
          <w:szCs w:val="24"/>
          <w:lang w:eastAsia="zh-CN"/>
        </w:rPr>
        <w:t>sustainable forest management</w:t>
      </w:r>
      <w:r w:rsidR="00197C59" w:rsidRPr="009872A5">
        <w:rPr>
          <w:rFonts w:cs="Times New Roman"/>
          <w:color w:val="000000" w:themeColor="text1"/>
          <w:szCs w:val="24"/>
          <w:lang w:eastAsia="zh-CN"/>
        </w:rPr>
        <w:t xml:space="preserve"> </w:t>
      </w:r>
      <w:r w:rsidR="000E3DA6">
        <w:rPr>
          <w:rFonts w:cs="Times New Roman"/>
          <w:color w:val="000000" w:themeColor="text1"/>
          <w:szCs w:val="24"/>
          <w:lang w:eastAsia="zh-CN"/>
        </w:rPr>
        <w:t xml:space="preserve">are </w:t>
      </w:r>
      <w:r w:rsidR="007E7D35" w:rsidRPr="009872A5">
        <w:rPr>
          <w:rFonts w:cs="Times New Roman"/>
          <w:color w:val="000000" w:themeColor="text1"/>
          <w:szCs w:val="24"/>
          <w:lang w:eastAsia="zh-CN"/>
        </w:rPr>
        <w:t>summarized as the following</w:t>
      </w:r>
      <w:r w:rsidR="005B75BC" w:rsidRPr="009872A5">
        <w:rPr>
          <w:rFonts w:cs="Times New Roman"/>
          <w:color w:val="000000" w:themeColor="text1"/>
          <w:szCs w:val="24"/>
          <w:lang w:eastAsia="zh-CN"/>
        </w:rPr>
        <w:t>.</w:t>
      </w:r>
      <w:r w:rsidR="00866932" w:rsidRPr="009872A5">
        <w:rPr>
          <w:rFonts w:cs="Times New Roman"/>
          <w:color w:val="000000" w:themeColor="text1"/>
          <w:szCs w:val="24"/>
          <w:lang w:eastAsia="zh-CN"/>
        </w:rPr>
        <w:t xml:space="preserve"> </w:t>
      </w:r>
    </w:p>
    <w:p w14:paraId="25FA841A" w14:textId="6425515E" w:rsidR="00B903EB" w:rsidRPr="009872A5" w:rsidRDefault="00BF552B" w:rsidP="004D4C9E">
      <w:pPr>
        <w:pStyle w:val="ListParagraph"/>
        <w:numPr>
          <w:ilvl w:val="0"/>
          <w:numId w:val="9"/>
        </w:numPr>
        <w:spacing w:after="0" w:line="240" w:lineRule="auto"/>
        <w:ind w:left="0" w:firstLine="0"/>
        <w:jc w:val="both"/>
        <w:rPr>
          <w:rFonts w:cs="Times New Roman"/>
          <w:b/>
          <w:color w:val="000000" w:themeColor="text1"/>
          <w:szCs w:val="24"/>
          <w:lang w:eastAsia="zh-CN"/>
        </w:rPr>
      </w:pPr>
      <w:r w:rsidRPr="009872A5">
        <w:rPr>
          <w:rFonts w:cs="Times New Roman"/>
          <w:b/>
          <w:color w:val="000000" w:themeColor="text1"/>
          <w:szCs w:val="24"/>
          <w:lang w:eastAsia="zh-CN"/>
        </w:rPr>
        <w:t>Technical</w:t>
      </w:r>
      <w:r w:rsidR="00B903EB" w:rsidRPr="009872A5">
        <w:rPr>
          <w:rFonts w:cs="Times New Roman"/>
          <w:b/>
          <w:color w:val="000000" w:themeColor="text1"/>
          <w:szCs w:val="24"/>
          <w:lang w:eastAsia="zh-CN"/>
        </w:rPr>
        <w:t xml:space="preserve"> In</w:t>
      </w:r>
      <w:r w:rsidR="000D5416" w:rsidRPr="009872A5">
        <w:rPr>
          <w:rFonts w:cs="Times New Roman"/>
          <w:b/>
          <w:color w:val="000000" w:themeColor="text1"/>
          <w:szCs w:val="24"/>
          <w:lang w:eastAsia="zh-CN"/>
        </w:rPr>
        <w:t>novation</w:t>
      </w:r>
      <w:r w:rsidR="0083498E" w:rsidRPr="009872A5">
        <w:rPr>
          <w:rFonts w:cs="Times New Roman"/>
          <w:b/>
          <w:color w:val="000000" w:themeColor="text1"/>
          <w:szCs w:val="24"/>
          <w:lang w:eastAsia="zh-CN"/>
        </w:rPr>
        <w:t xml:space="preserve"> </w:t>
      </w:r>
    </w:p>
    <w:p w14:paraId="024EBFDD" w14:textId="77777777" w:rsidR="00B903EB" w:rsidRPr="009872A5" w:rsidRDefault="00B903EB" w:rsidP="0006591C">
      <w:pPr>
        <w:pStyle w:val="ListParagraph"/>
        <w:spacing w:after="0" w:line="240" w:lineRule="auto"/>
        <w:ind w:left="1080"/>
        <w:jc w:val="both"/>
        <w:rPr>
          <w:rFonts w:cs="Times New Roman"/>
          <w:b/>
          <w:color w:val="000000" w:themeColor="text1"/>
          <w:szCs w:val="24"/>
          <w:lang w:eastAsia="zh-CN"/>
        </w:rPr>
      </w:pPr>
    </w:p>
    <w:p w14:paraId="42EFC68C" w14:textId="6E84F2F0" w:rsidR="00B903EB" w:rsidRPr="009872A5" w:rsidRDefault="00EA6663" w:rsidP="000B0817">
      <w:pPr>
        <w:pStyle w:val="PlainText"/>
        <w:numPr>
          <w:ilvl w:val="0"/>
          <w:numId w:val="28"/>
        </w:numPr>
        <w:tabs>
          <w:tab w:val="left" w:pos="0"/>
          <w:tab w:val="left" w:pos="720"/>
        </w:tabs>
        <w:adjustRightInd w:val="0"/>
        <w:snapToGrid w:val="0"/>
        <w:rPr>
          <w:rFonts w:ascii="Times New Roman" w:eastAsiaTheme="minorEastAsia" w:hAnsi="Times New Roman" w:cs="Times New Roman"/>
          <w:sz w:val="24"/>
          <w:szCs w:val="24"/>
        </w:rPr>
      </w:pPr>
      <w:r w:rsidRPr="009872A5">
        <w:rPr>
          <w:rFonts w:ascii="Times New Roman" w:eastAsiaTheme="minorEastAsia" w:hAnsi="Times New Roman" w:cs="Times New Roman"/>
          <w:b/>
          <w:sz w:val="24"/>
          <w:szCs w:val="24"/>
        </w:rPr>
        <w:t>A s</w:t>
      </w:r>
      <w:r w:rsidR="00B903EB" w:rsidRPr="009872A5">
        <w:rPr>
          <w:rFonts w:ascii="Times New Roman" w:eastAsiaTheme="minorEastAsia" w:hAnsi="Times New Roman" w:cs="Times New Roman"/>
          <w:b/>
          <w:sz w:val="24"/>
          <w:szCs w:val="24"/>
        </w:rPr>
        <w:t xml:space="preserve">ystematic site survey is the prerequisite for </w:t>
      </w:r>
      <w:r w:rsidRPr="009872A5">
        <w:rPr>
          <w:rFonts w:ascii="Times New Roman" w:eastAsiaTheme="minorEastAsia" w:hAnsi="Times New Roman" w:cs="Times New Roman"/>
          <w:b/>
          <w:sz w:val="24"/>
          <w:szCs w:val="24"/>
        </w:rPr>
        <w:t xml:space="preserve">the </w:t>
      </w:r>
      <w:r w:rsidR="00B903EB" w:rsidRPr="009872A5">
        <w:rPr>
          <w:rFonts w:ascii="Times New Roman" w:eastAsiaTheme="minorEastAsia" w:hAnsi="Times New Roman" w:cs="Times New Roman"/>
          <w:b/>
          <w:sz w:val="24"/>
          <w:szCs w:val="24"/>
        </w:rPr>
        <w:t xml:space="preserve">appropriate matching of tree species to </w:t>
      </w:r>
      <w:r w:rsidRPr="009872A5">
        <w:rPr>
          <w:rFonts w:ascii="Times New Roman" w:eastAsiaTheme="minorEastAsia" w:hAnsi="Times New Roman" w:cs="Times New Roman"/>
          <w:b/>
          <w:sz w:val="24"/>
          <w:szCs w:val="24"/>
        </w:rPr>
        <w:t xml:space="preserve">a </w:t>
      </w:r>
      <w:r w:rsidR="00B903EB" w:rsidRPr="009872A5">
        <w:rPr>
          <w:rFonts w:ascii="Times New Roman" w:eastAsiaTheme="minorEastAsia" w:hAnsi="Times New Roman" w:cs="Times New Roman"/>
          <w:b/>
          <w:sz w:val="24"/>
          <w:szCs w:val="24"/>
        </w:rPr>
        <w:t>site.</w:t>
      </w:r>
      <w:r w:rsidR="00B903EB" w:rsidRPr="009872A5">
        <w:rPr>
          <w:rFonts w:ascii="Times New Roman" w:eastAsiaTheme="minorEastAsia" w:hAnsi="Times New Roman" w:cs="Times New Roman"/>
          <w:sz w:val="24"/>
          <w:szCs w:val="24"/>
        </w:rPr>
        <w:t xml:space="preserve"> </w:t>
      </w:r>
      <w:r w:rsidRPr="009872A5">
        <w:rPr>
          <w:rFonts w:ascii="Times New Roman" w:eastAsiaTheme="minorEastAsia" w:hAnsi="Times New Roman" w:cs="Times New Roman"/>
          <w:sz w:val="24"/>
          <w:szCs w:val="24"/>
        </w:rPr>
        <w:t xml:space="preserve">The </w:t>
      </w:r>
      <w:r w:rsidR="00B903EB" w:rsidRPr="009872A5">
        <w:rPr>
          <w:rFonts w:ascii="Times New Roman" w:eastAsiaTheme="minorEastAsia" w:hAnsi="Times New Roman" w:cs="Times New Roman"/>
          <w:sz w:val="24"/>
          <w:szCs w:val="24"/>
        </w:rPr>
        <w:t>SEAP</w:t>
      </w:r>
      <w:r w:rsidRPr="009872A5">
        <w:rPr>
          <w:rFonts w:ascii="Times New Roman" w:eastAsiaTheme="minorEastAsia" w:hAnsi="Times New Roman" w:cs="Times New Roman"/>
          <w:sz w:val="24"/>
          <w:szCs w:val="24"/>
        </w:rPr>
        <w:t>, for</w:t>
      </w:r>
      <w:r w:rsidR="00CF2686" w:rsidRPr="009872A5">
        <w:rPr>
          <w:rFonts w:ascii="Times New Roman" w:eastAsiaTheme="minorEastAsia" w:hAnsi="Times New Roman" w:cs="Times New Roman"/>
          <w:sz w:val="24"/>
          <w:szCs w:val="24"/>
        </w:rPr>
        <w:t xml:space="preserve"> e</w:t>
      </w:r>
      <w:r w:rsidR="00816CE6" w:rsidRPr="009872A5">
        <w:rPr>
          <w:rFonts w:ascii="Times New Roman" w:eastAsiaTheme="minorEastAsia" w:hAnsi="Times New Roman" w:cs="Times New Roman"/>
          <w:sz w:val="24"/>
          <w:szCs w:val="24"/>
        </w:rPr>
        <w:t>xample</w:t>
      </w:r>
      <w:r w:rsidR="00B903EB" w:rsidRPr="009872A5">
        <w:rPr>
          <w:rFonts w:ascii="Times New Roman" w:eastAsiaTheme="minorEastAsia" w:hAnsi="Times New Roman" w:cs="Times New Roman"/>
          <w:sz w:val="24"/>
          <w:szCs w:val="24"/>
        </w:rPr>
        <w:t>, establish</w:t>
      </w:r>
      <w:r w:rsidR="00977C90" w:rsidRPr="009872A5">
        <w:rPr>
          <w:rFonts w:ascii="Times New Roman" w:eastAsiaTheme="minorEastAsia" w:hAnsi="Times New Roman" w:cs="Times New Roman"/>
          <w:sz w:val="24"/>
          <w:szCs w:val="24"/>
        </w:rPr>
        <w:t>es</w:t>
      </w:r>
      <w:r w:rsidR="00B903EB" w:rsidRPr="009872A5">
        <w:rPr>
          <w:rFonts w:ascii="Times New Roman" w:eastAsiaTheme="minorEastAsia" w:hAnsi="Times New Roman" w:cs="Times New Roman"/>
          <w:sz w:val="24"/>
          <w:szCs w:val="24"/>
        </w:rPr>
        <w:t xml:space="preserve"> a site classification system for the entire project through detailed site investigation studies for which </w:t>
      </w:r>
      <w:r w:rsidRPr="009872A5">
        <w:rPr>
          <w:rFonts w:ascii="Times New Roman" w:eastAsiaTheme="minorEastAsia" w:hAnsi="Times New Roman" w:cs="Times New Roman"/>
          <w:sz w:val="24"/>
          <w:szCs w:val="24"/>
        </w:rPr>
        <w:t xml:space="preserve">an </w:t>
      </w:r>
      <w:r w:rsidR="00B903EB" w:rsidRPr="009872A5">
        <w:rPr>
          <w:rFonts w:ascii="Times New Roman" w:eastAsiaTheme="minorEastAsia" w:hAnsi="Times New Roman" w:cs="Times New Roman"/>
          <w:sz w:val="24"/>
          <w:szCs w:val="24"/>
        </w:rPr>
        <w:t>alkalized land afforestation model</w:t>
      </w:r>
      <w:r w:rsidR="000E3DA6">
        <w:rPr>
          <w:rFonts w:ascii="Times New Roman" w:eastAsiaTheme="minorEastAsia" w:hAnsi="Times New Roman" w:cs="Times New Roman"/>
          <w:sz w:val="24"/>
          <w:szCs w:val="24"/>
        </w:rPr>
        <w:t>s</w:t>
      </w:r>
      <w:r w:rsidR="00B903EB" w:rsidRPr="009872A5">
        <w:rPr>
          <w:rFonts w:ascii="Times New Roman" w:eastAsiaTheme="minorEastAsia" w:hAnsi="Times New Roman" w:cs="Times New Roman"/>
          <w:sz w:val="24"/>
          <w:szCs w:val="24"/>
        </w:rPr>
        <w:t xml:space="preserve"> w</w:t>
      </w:r>
      <w:r w:rsidR="000E3DA6">
        <w:rPr>
          <w:rFonts w:ascii="Times New Roman" w:eastAsiaTheme="minorEastAsia" w:hAnsi="Times New Roman" w:cs="Times New Roman"/>
          <w:sz w:val="24"/>
          <w:szCs w:val="24"/>
        </w:rPr>
        <w:t>ere</w:t>
      </w:r>
      <w:r w:rsidR="00B903EB" w:rsidRPr="009872A5">
        <w:rPr>
          <w:rFonts w:ascii="Times New Roman" w:eastAsiaTheme="minorEastAsia" w:hAnsi="Times New Roman" w:cs="Times New Roman"/>
          <w:sz w:val="24"/>
          <w:szCs w:val="24"/>
        </w:rPr>
        <w:t xml:space="preserve"> developed in strict </w:t>
      </w:r>
      <w:r w:rsidRPr="009872A5">
        <w:rPr>
          <w:rFonts w:ascii="Times New Roman" w:eastAsiaTheme="minorEastAsia" w:hAnsi="Times New Roman" w:cs="Times New Roman"/>
          <w:sz w:val="24"/>
          <w:szCs w:val="24"/>
        </w:rPr>
        <w:t xml:space="preserve">accordance </w:t>
      </w:r>
      <w:r w:rsidR="00B903EB" w:rsidRPr="009872A5">
        <w:rPr>
          <w:rFonts w:ascii="Times New Roman" w:eastAsiaTheme="minorEastAsia" w:hAnsi="Times New Roman" w:cs="Times New Roman"/>
          <w:sz w:val="24"/>
          <w:szCs w:val="24"/>
        </w:rPr>
        <w:t xml:space="preserve">with the </w:t>
      </w:r>
      <w:r w:rsidR="00BF552B" w:rsidRPr="009872A5">
        <w:rPr>
          <w:rFonts w:ascii="Times New Roman" w:eastAsiaTheme="minorEastAsia" w:hAnsi="Times New Roman" w:cs="Times New Roman"/>
          <w:sz w:val="24"/>
          <w:szCs w:val="24"/>
        </w:rPr>
        <w:t>subcomp</w:t>
      </w:r>
      <w:r w:rsidRPr="009872A5">
        <w:rPr>
          <w:rFonts w:ascii="Times New Roman" w:eastAsiaTheme="minorEastAsia" w:hAnsi="Times New Roman" w:cs="Times New Roman"/>
          <w:sz w:val="24"/>
          <w:szCs w:val="24"/>
        </w:rPr>
        <w:t>onent</w:t>
      </w:r>
      <w:r w:rsidR="00B903EB" w:rsidRPr="009872A5">
        <w:rPr>
          <w:rFonts w:ascii="Times New Roman" w:eastAsiaTheme="minorEastAsia" w:hAnsi="Times New Roman" w:cs="Times New Roman"/>
          <w:sz w:val="24"/>
          <w:szCs w:val="24"/>
        </w:rPr>
        <w:t xml:space="preserve"> </w:t>
      </w:r>
      <w:r w:rsidRPr="009872A5">
        <w:rPr>
          <w:rFonts w:ascii="Times New Roman" w:eastAsiaTheme="minorEastAsia" w:hAnsi="Times New Roman" w:cs="Times New Roman"/>
          <w:sz w:val="24"/>
          <w:szCs w:val="24"/>
        </w:rPr>
        <w:t xml:space="preserve">on </w:t>
      </w:r>
      <w:r w:rsidR="00B903EB" w:rsidRPr="009872A5">
        <w:rPr>
          <w:rFonts w:ascii="Times New Roman" w:eastAsiaTheme="minorEastAsia" w:hAnsi="Times New Roman" w:cs="Times New Roman"/>
          <w:sz w:val="24"/>
          <w:szCs w:val="24"/>
        </w:rPr>
        <w:t xml:space="preserve">alkali contents. For the transformation of existing low-quality forest, the basic conditions of the forests that need to be reconstructed are analyzed, including the density of forest stands, coverage, reasons for poor growth, environmental conditions, </w:t>
      </w:r>
      <w:r w:rsidR="00CF1550" w:rsidRPr="009872A5">
        <w:rPr>
          <w:rFonts w:ascii="Times New Roman" w:eastAsiaTheme="minorEastAsia" w:hAnsi="Times New Roman" w:cs="Times New Roman"/>
          <w:sz w:val="24"/>
          <w:szCs w:val="24"/>
        </w:rPr>
        <w:t xml:space="preserve">and </w:t>
      </w:r>
      <w:r w:rsidR="00B903EB" w:rsidRPr="009872A5">
        <w:rPr>
          <w:rFonts w:ascii="Times New Roman" w:eastAsiaTheme="minorEastAsia" w:hAnsi="Times New Roman" w:cs="Times New Roman"/>
          <w:sz w:val="24"/>
          <w:szCs w:val="24"/>
        </w:rPr>
        <w:t>undergrowth</w:t>
      </w:r>
      <w:r w:rsidR="00CF1550" w:rsidRPr="009872A5">
        <w:rPr>
          <w:rFonts w:ascii="Times New Roman" w:eastAsiaTheme="minorEastAsia" w:hAnsi="Times New Roman" w:cs="Times New Roman"/>
          <w:sz w:val="24"/>
          <w:szCs w:val="24"/>
        </w:rPr>
        <w:t>, w</w:t>
      </w:r>
      <w:r w:rsidR="00B903EB" w:rsidRPr="009872A5">
        <w:rPr>
          <w:rFonts w:ascii="Times New Roman" w:eastAsiaTheme="minorEastAsia" w:hAnsi="Times New Roman" w:cs="Times New Roman"/>
          <w:sz w:val="24"/>
          <w:szCs w:val="24"/>
        </w:rPr>
        <w:t>hich form</w:t>
      </w:r>
      <w:r w:rsidR="000E3DA6">
        <w:rPr>
          <w:rFonts w:ascii="Times New Roman" w:eastAsiaTheme="minorEastAsia" w:hAnsi="Times New Roman" w:cs="Times New Roman"/>
          <w:sz w:val="24"/>
          <w:szCs w:val="24"/>
        </w:rPr>
        <w:t>ed</w:t>
      </w:r>
      <w:r w:rsidR="00B903EB" w:rsidRPr="009872A5">
        <w:rPr>
          <w:rFonts w:ascii="Times New Roman" w:eastAsiaTheme="minorEastAsia" w:hAnsi="Times New Roman" w:cs="Times New Roman"/>
          <w:sz w:val="24"/>
          <w:szCs w:val="24"/>
        </w:rPr>
        <w:t xml:space="preserve"> </w:t>
      </w:r>
      <w:r w:rsidR="00CF1550" w:rsidRPr="009872A5">
        <w:rPr>
          <w:rFonts w:ascii="Times New Roman" w:eastAsiaTheme="minorEastAsia" w:hAnsi="Times New Roman" w:cs="Times New Roman"/>
          <w:sz w:val="24"/>
          <w:szCs w:val="24"/>
        </w:rPr>
        <w:t xml:space="preserve">the basis on which </w:t>
      </w:r>
      <w:r w:rsidR="00B903EB" w:rsidRPr="009872A5">
        <w:rPr>
          <w:rFonts w:ascii="Times New Roman" w:eastAsiaTheme="minorEastAsia" w:hAnsi="Times New Roman" w:cs="Times New Roman"/>
          <w:sz w:val="24"/>
          <w:szCs w:val="24"/>
        </w:rPr>
        <w:t>decision</w:t>
      </w:r>
      <w:r w:rsidR="00CF1550" w:rsidRPr="009872A5">
        <w:rPr>
          <w:rFonts w:ascii="Times New Roman" w:eastAsiaTheme="minorEastAsia" w:hAnsi="Times New Roman" w:cs="Times New Roman"/>
          <w:sz w:val="24"/>
          <w:szCs w:val="24"/>
        </w:rPr>
        <w:t>s w</w:t>
      </w:r>
      <w:r w:rsidR="000E3DA6">
        <w:rPr>
          <w:rFonts w:ascii="Times New Roman" w:eastAsiaTheme="minorEastAsia" w:hAnsi="Times New Roman" w:cs="Times New Roman"/>
          <w:sz w:val="24"/>
          <w:szCs w:val="24"/>
        </w:rPr>
        <w:t>ould</w:t>
      </w:r>
      <w:r w:rsidR="00CF1550" w:rsidRPr="009872A5">
        <w:rPr>
          <w:rFonts w:ascii="Times New Roman" w:eastAsiaTheme="minorEastAsia" w:hAnsi="Times New Roman" w:cs="Times New Roman"/>
          <w:sz w:val="24"/>
          <w:szCs w:val="24"/>
        </w:rPr>
        <w:t xml:space="preserve"> be made</w:t>
      </w:r>
      <w:r w:rsidR="00B903EB" w:rsidRPr="009872A5">
        <w:rPr>
          <w:rFonts w:ascii="Times New Roman" w:eastAsiaTheme="minorEastAsia" w:hAnsi="Times New Roman" w:cs="Times New Roman"/>
          <w:sz w:val="24"/>
          <w:szCs w:val="24"/>
        </w:rPr>
        <w:t xml:space="preserve"> for replacement or enrichment planting measures.</w:t>
      </w:r>
    </w:p>
    <w:p w14:paraId="7BB8581D" w14:textId="77777777" w:rsidR="00E04F18" w:rsidRPr="009872A5" w:rsidRDefault="00E04F18" w:rsidP="00E04F18">
      <w:pPr>
        <w:pStyle w:val="PlainText"/>
        <w:tabs>
          <w:tab w:val="left" w:pos="0"/>
          <w:tab w:val="left" w:pos="720"/>
        </w:tabs>
        <w:adjustRightInd w:val="0"/>
        <w:snapToGrid w:val="0"/>
        <w:ind w:left="720"/>
        <w:rPr>
          <w:rFonts w:ascii="Times New Roman" w:eastAsiaTheme="minorEastAsia" w:hAnsi="Times New Roman" w:cs="Times New Roman"/>
          <w:sz w:val="24"/>
          <w:szCs w:val="24"/>
        </w:rPr>
      </w:pPr>
    </w:p>
    <w:p w14:paraId="7089791B" w14:textId="33C9B4DE" w:rsidR="00B903EB" w:rsidRPr="009872A5" w:rsidRDefault="00B903EB" w:rsidP="000B0817">
      <w:pPr>
        <w:pStyle w:val="PlainText"/>
        <w:numPr>
          <w:ilvl w:val="0"/>
          <w:numId w:val="28"/>
        </w:numPr>
        <w:tabs>
          <w:tab w:val="left" w:pos="0"/>
          <w:tab w:val="left" w:pos="720"/>
        </w:tabs>
        <w:adjustRightInd w:val="0"/>
        <w:snapToGrid w:val="0"/>
        <w:rPr>
          <w:rFonts w:ascii="Times New Roman" w:eastAsiaTheme="minorEastAsia" w:hAnsi="Times New Roman" w:cs="Times New Roman"/>
          <w:sz w:val="24"/>
          <w:szCs w:val="24"/>
        </w:rPr>
      </w:pPr>
      <w:r w:rsidRPr="009872A5">
        <w:rPr>
          <w:rFonts w:ascii="Times New Roman" w:eastAsiaTheme="minorEastAsia" w:hAnsi="Times New Roman" w:cs="Times New Roman"/>
          <w:b/>
          <w:sz w:val="24"/>
          <w:szCs w:val="24"/>
        </w:rPr>
        <w:t>The characteristics of tree species should be studied and the comparative advantages of mixed afforestation over monoculture widely acknowledged</w:t>
      </w:r>
      <w:r w:rsidR="00816CE6" w:rsidRPr="009872A5">
        <w:rPr>
          <w:rFonts w:ascii="Times New Roman" w:eastAsiaTheme="minorEastAsia" w:hAnsi="Times New Roman" w:cs="Times New Roman"/>
          <w:b/>
          <w:sz w:val="24"/>
          <w:szCs w:val="24"/>
        </w:rPr>
        <w:t>.</w:t>
      </w:r>
      <w:r w:rsidRPr="009872A5">
        <w:rPr>
          <w:rFonts w:ascii="Times New Roman" w:eastAsiaTheme="minorEastAsia" w:hAnsi="Times New Roman" w:cs="Times New Roman"/>
          <w:sz w:val="24"/>
          <w:szCs w:val="24"/>
        </w:rPr>
        <w:t xml:space="preserve"> The uses of native tree species, domesticated tree species</w:t>
      </w:r>
      <w:r w:rsidR="00C66278" w:rsidRPr="009872A5">
        <w:rPr>
          <w:rFonts w:ascii="Times New Roman" w:eastAsiaTheme="minorEastAsia" w:hAnsi="Times New Roman" w:cs="Times New Roman"/>
          <w:sz w:val="24"/>
          <w:szCs w:val="24"/>
        </w:rPr>
        <w:t>,</w:t>
      </w:r>
      <w:r w:rsidRPr="009872A5">
        <w:rPr>
          <w:rFonts w:ascii="Times New Roman" w:eastAsiaTheme="minorEastAsia" w:hAnsi="Times New Roman" w:cs="Times New Roman"/>
          <w:sz w:val="24"/>
          <w:szCs w:val="24"/>
        </w:rPr>
        <w:t xml:space="preserve"> and exotic tree species should be distinguished</w:t>
      </w:r>
      <w:r w:rsidR="00C66278" w:rsidRPr="009872A5">
        <w:rPr>
          <w:rFonts w:ascii="Times New Roman" w:eastAsiaTheme="minorEastAsia" w:hAnsi="Times New Roman" w:cs="Times New Roman"/>
          <w:sz w:val="24"/>
          <w:szCs w:val="24"/>
        </w:rPr>
        <w:t>,</w:t>
      </w:r>
      <w:r w:rsidRPr="009872A5">
        <w:rPr>
          <w:rFonts w:ascii="Times New Roman" w:eastAsiaTheme="minorEastAsia" w:hAnsi="Times New Roman" w:cs="Times New Roman"/>
          <w:sz w:val="24"/>
          <w:szCs w:val="24"/>
        </w:rPr>
        <w:t xml:space="preserve"> as </w:t>
      </w:r>
      <w:r w:rsidR="00C66278" w:rsidRPr="009872A5">
        <w:rPr>
          <w:rFonts w:ascii="Times New Roman" w:eastAsiaTheme="minorEastAsia" w:hAnsi="Times New Roman" w:cs="Times New Roman"/>
          <w:sz w:val="24"/>
          <w:szCs w:val="24"/>
        </w:rPr>
        <w:t>should</w:t>
      </w:r>
      <w:r w:rsidRPr="009872A5">
        <w:rPr>
          <w:rFonts w:ascii="Times New Roman" w:eastAsiaTheme="minorEastAsia" w:hAnsi="Times New Roman" w:cs="Times New Roman"/>
          <w:sz w:val="24"/>
          <w:szCs w:val="24"/>
        </w:rPr>
        <w:t xml:space="preserve"> the differences for adopting different growth cycles (long, medium</w:t>
      </w:r>
      <w:r w:rsidR="00977C90" w:rsidRPr="009872A5">
        <w:rPr>
          <w:rFonts w:ascii="Times New Roman" w:eastAsiaTheme="minorEastAsia" w:hAnsi="Times New Roman" w:cs="Times New Roman"/>
          <w:sz w:val="24"/>
          <w:szCs w:val="24"/>
        </w:rPr>
        <w:t>,</w:t>
      </w:r>
      <w:r w:rsidRPr="009872A5">
        <w:rPr>
          <w:rFonts w:ascii="Times New Roman" w:eastAsiaTheme="minorEastAsia" w:hAnsi="Times New Roman" w:cs="Times New Roman"/>
          <w:sz w:val="24"/>
          <w:szCs w:val="24"/>
        </w:rPr>
        <w:t xml:space="preserve"> </w:t>
      </w:r>
      <w:r w:rsidR="00C66278" w:rsidRPr="009872A5">
        <w:rPr>
          <w:rFonts w:ascii="Times New Roman" w:eastAsiaTheme="minorEastAsia" w:hAnsi="Times New Roman" w:cs="Times New Roman"/>
          <w:sz w:val="24"/>
          <w:szCs w:val="24"/>
        </w:rPr>
        <w:t xml:space="preserve">or </w:t>
      </w:r>
      <w:r w:rsidRPr="009872A5">
        <w:rPr>
          <w:rFonts w:ascii="Times New Roman" w:eastAsiaTheme="minorEastAsia" w:hAnsi="Times New Roman" w:cs="Times New Roman"/>
          <w:sz w:val="24"/>
          <w:szCs w:val="24"/>
        </w:rPr>
        <w:t xml:space="preserve">short) and different wood values (ordinary value timber </w:t>
      </w:r>
      <w:r w:rsidR="00C66278" w:rsidRPr="009872A5">
        <w:rPr>
          <w:rFonts w:ascii="Times New Roman" w:eastAsiaTheme="minorEastAsia" w:hAnsi="Times New Roman" w:cs="Times New Roman"/>
          <w:sz w:val="24"/>
          <w:szCs w:val="24"/>
        </w:rPr>
        <w:t>compared to</w:t>
      </w:r>
      <w:r w:rsidRPr="009872A5">
        <w:rPr>
          <w:rFonts w:ascii="Times New Roman" w:eastAsiaTheme="minorEastAsia" w:hAnsi="Times New Roman" w:cs="Times New Roman"/>
          <w:sz w:val="24"/>
          <w:szCs w:val="24"/>
        </w:rPr>
        <w:t xml:space="preserve"> precious timber). The adaptability of native tree species is conducive to increasing </w:t>
      </w:r>
      <w:r w:rsidR="00C66278" w:rsidRPr="009872A5">
        <w:rPr>
          <w:rFonts w:ascii="Times New Roman" w:eastAsiaTheme="minorEastAsia" w:hAnsi="Times New Roman" w:cs="Times New Roman"/>
          <w:sz w:val="24"/>
          <w:szCs w:val="24"/>
        </w:rPr>
        <w:t xml:space="preserve">the </w:t>
      </w:r>
      <w:r w:rsidRPr="009872A5">
        <w:rPr>
          <w:rFonts w:ascii="Times New Roman" w:eastAsiaTheme="minorEastAsia" w:hAnsi="Times New Roman" w:cs="Times New Roman"/>
          <w:sz w:val="24"/>
          <w:szCs w:val="24"/>
        </w:rPr>
        <w:t xml:space="preserve">forestation preservation rate and to forming </w:t>
      </w:r>
      <w:r w:rsidR="00C66278" w:rsidRPr="009872A5">
        <w:rPr>
          <w:rFonts w:ascii="Times New Roman" w:eastAsiaTheme="minorEastAsia" w:hAnsi="Times New Roman" w:cs="Times New Roman"/>
          <w:sz w:val="24"/>
          <w:szCs w:val="24"/>
        </w:rPr>
        <w:t xml:space="preserve">a </w:t>
      </w:r>
      <w:r w:rsidRPr="009872A5">
        <w:rPr>
          <w:rFonts w:ascii="Times New Roman" w:eastAsiaTheme="minorEastAsia" w:hAnsi="Times New Roman" w:cs="Times New Roman"/>
          <w:sz w:val="24"/>
          <w:szCs w:val="24"/>
        </w:rPr>
        <w:t xml:space="preserve">resilient forest ecosystem. </w:t>
      </w:r>
    </w:p>
    <w:p w14:paraId="698B8533" w14:textId="77777777" w:rsidR="00E04F18" w:rsidRPr="009872A5" w:rsidRDefault="00E04F18" w:rsidP="00E04F18">
      <w:pPr>
        <w:pStyle w:val="PlainText"/>
        <w:tabs>
          <w:tab w:val="left" w:pos="0"/>
          <w:tab w:val="left" w:pos="720"/>
        </w:tabs>
        <w:adjustRightInd w:val="0"/>
        <w:snapToGrid w:val="0"/>
        <w:ind w:left="720"/>
        <w:rPr>
          <w:rFonts w:ascii="Times New Roman" w:eastAsiaTheme="minorEastAsia" w:hAnsi="Times New Roman" w:cs="Times New Roman"/>
          <w:sz w:val="24"/>
          <w:szCs w:val="24"/>
        </w:rPr>
      </w:pPr>
    </w:p>
    <w:p w14:paraId="66F871B0" w14:textId="73F74003" w:rsidR="00B903EB" w:rsidRPr="009872A5" w:rsidRDefault="00C55401" w:rsidP="000B0817">
      <w:pPr>
        <w:pStyle w:val="PlainText"/>
        <w:numPr>
          <w:ilvl w:val="0"/>
          <w:numId w:val="28"/>
        </w:numPr>
        <w:tabs>
          <w:tab w:val="left" w:pos="0"/>
          <w:tab w:val="left" w:pos="720"/>
        </w:tabs>
        <w:adjustRightInd w:val="0"/>
        <w:snapToGrid w:val="0"/>
        <w:rPr>
          <w:rFonts w:ascii="Times New Roman" w:eastAsiaTheme="minorEastAsia" w:hAnsi="Times New Roman" w:cs="Times New Roman"/>
          <w:sz w:val="24"/>
          <w:szCs w:val="24"/>
        </w:rPr>
      </w:pPr>
      <w:r w:rsidRPr="009872A5">
        <w:rPr>
          <w:rFonts w:ascii="Times New Roman" w:eastAsiaTheme="minorEastAsia" w:hAnsi="Times New Roman" w:cs="Times New Roman"/>
          <w:b/>
          <w:sz w:val="24"/>
          <w:szCs w:val="24"/>
        </w:rPr>
        <w:t>Promotion of na</w:t>
      </w:r>
      <w:r w:rsidR="00B903EB" w:rsidRPr="009872A5">
        <w:rPr>
          <w:rFonts w:ascii="Times New Roman" w:eastAsiaTheme="minorEastAsia" w:hAnsi="Times New Roman" w:cs="Times New Roman"/>
          <w:b/>
          <w:sz w:val="24"/>
          <w:szCs w:val="24"/>
        </w:rPr>
        <w:t>tur</w:t>
      </w:r>
      <w:r w:rsidRPr="009872A5">
        <w:rPr>
          <w:rFonts w:ascii="Times New Roman" w:eastAsiaTheme="minorEastAsia" w:hAnsi="Times New Roman" w:cs="Times New Roman"/>
          <w:b/>
          <w:sz w:val="24"/>
          <w:szCs w:val="24"/>
        </w:rPr>
        <w:t>al r</w:t>
      </w:r>
      <w:r w:rsidR="00B903EB" w:rsidRPr="009872A5">
        <w:rPr>
          <w:rFonts w:ascii="Times New Roman" w:eastAsiaTheme="minorEastAsia" w:hAnsi="Times New Roman" w:cs="Times New Roman"/>
          <w:b/>
          <w:sz w:val="24"/>
          <w:szCs w:val="24"/>
        </w:rPr>
        <w:t>egeneration</w:t>
      </w:r>
      <w:r w:rsidR="00B903EB" w:rsidRPr="009872A5">
        <w:rPr>
          <w:rFonts w:ascii="Times New Roman" w:eastAsiaTheme="minorEastAsia" w:hAnsi="Times New Roman" w:cs="Times New Roman"/>
          <w:b/>
          <w:bCs/>
          <w:sz w:val="24"/>
          <w:szCs w:val="24"/>
        </w:rPr>
        <w:t>.</w:t>
      </w:r>
      <w:r w:rsidR="00B903EB" w:rsidRPr="009872A5">
        <w:rPr>
          <w:rFonts w:ascii="Times New Roman" w:eastAsiaTheme="minorEastAsia" w:hAnsi="Times New Roman" w:cs="Times New Roman"/>
          <w:sz w:val="24"/>
          <w:szCs w:val="24"/>
        </w:rPr>
        <w:t xml:space="preserve"> Studies have shown that the ratio of root height to seedling height of natural regeneration seedling is three times that of the artificially raised seedlings (Lamb 2014)</w:t>
      </w:r>
      <w:r w:rsidR="00306140" w:rsidRPr="009872A5">
        <w:rPr>
          <w:rFonts w:ascii="Times New Roman" w:eastAsiaTheme="minorEastAsia" w:hAnsi="Times New Roman" w:cs="Times New Roman"/>
          <w:sz w:val="24"/>
          <w:szCs w:val="24"/>
        </w:rPr>
        <w:t>,</w:t>
      </w:r>
      <w:r w:rsidR="00B903EB" w:rsidRPr="009872A5">
        <w:rPr>
          <w:rFonts w:ascii="Times New Roman" w:eastAsiaTheme="minorEastAsia" w:hAnsi="Times New Roman" w:cs="Times New Roman"/>
          <w:sz w:val="24"/>
          <w:szCs w:val="24"/>
        </w:rPr>
        <w:t xml:space="preserve"> indicating that the natural regeneration seedlings have higher resistance and anchoring strength. Use of natural regeneration is also a basic component of “near-natural forest management</w:t>
      </w:r>
      <w:r w:rsidR="00977C90" w:rsidRPr="009872A5">
        <w:rPr>
          <w:rFonts w:ascii="Times New Roman" w:eastAsiaTheme="minorEastAsia" w:hAnsi="Times New Roman" w:cs="Times New Roman"/>
          <w:sz w:val="24"/>
          <w:szCs w:val="24"/>
        </w:rPr>
        <w:t>,</w:t>
      </w:r>
      <w:r w:rsidR="00B903EB" w:rsidRPr="009872A5">
        <w:rPr>
          <w:rFonts w:ascii="Times New Roman" w:eastAsiaTheme="minorEastAsia" w:hAnsi="Times New Roman" w:cs="Times New Roman"/>
          <w:sz w:val="24"/>
          <w:szCs w:val="24"/>
        </w:rPr>
        <w:t>”</w:t>
      </w:r>
      <w:r w:rsidR="00306140" w:rsidRPr="009872A5">
        <w:rPr>
          <w:rFonts w:ascii="Times New Roman" w:eastAsiaTheme="minorEastAsia" w:hAnsi="Times New Roman" w:cs="Times New Roman"/>
          <w:sz w:val="24"/>
          <w:szCs w:val="24"/>
        </w:rPr>
        <w:t xml:space="preserve"> as</w:t>
      </w:r>
      <w:r w:rsidR="00816CE6" w:rsidRPr="009872A5">
        <w:rPr>
          <w:rFonts w:ascii="Times New Roman" w:eastAsiaTheme="minorEastAsia" w:hAnsi="Times New Roman" w:cs="Times New Roman"/>
          <w:sz w:val="24"/>
          <w:szCs w:val="24"/>
        </w:rPr>
        <w:t xml:space="preserve"> </w:t>
      </w:r>
      <w:r w:rsidR="00B903EB" w:rsidRPr="009872A5">
        <w:rPr>
          <w:rFonts w:ascii="Times New Roman" w:eastAsiaTheme="minorEastAsia" w:hAnsi="Times New Roman" w:cs="Times New Roman"/>
          <w:sz w:val="24"/>
          <w:szCs w:val="24"/>
        </w:rPr>
        <w:t xml:space="preserve">it is both </w:t>
      </w:r>
      <w:r w:rsidR="00306140" w:rsidRPr="009872A5">
        <w:rPr>
          <w:rFonts w:ascii="Times New Roman" w:eastAsiaTheme="minorEastAsia" w:hAnsi="Times New Roman" w:cs="Times New Roman"/>
          <w:sz w:val="24"/>
          <w:szCs w:val="24"/>
        </w:rPr>
        <w:t xml:space="preserve">an </w:t>
      </w:r>
      <w:r w:rsidR="00B903EB" w:rsidRPr="009872A5">
        <w:rPr>
          <w:rFonts w:ascii="Times New Roman" w:eastAsiaTheme="minorEastAsia" w:hAnsi="Times New Roman" w:cs="Times New Roman"/>
          <w:sz w:val="24"/>
          <w:szCs w:val="24"/>
        </w:rPr>
        <w:t xml:space="preserve">ecological protection measure and </w:t>
      </w:r>
      <w:r w:rsidR="00306140" w:rsidRPr="009872A5">
        <w:rPr>
          <w:rFonts w:ascii="Times New Roman" w:eastAsiaTheme="minorEastAsia" w:hAnsi="Times New Roman" w:cs="Times New Roman"/>
          <w:sz w:val="24"/>
          <w:szCs w:val="24"/>
        </w:rPr>
        <w:t xml:space="preserve">a </w:t>
      </w:r>
      <w:r w:rsidR="00B903EB" w:rsidRPr="009872A5">
        <w:rPr>
          <w:rFonts w:ascii="Times New Roman" w:eastAsiaTheme="minorEastAsia" w:hAnsi="Times New Roman" w:cs="Times New Roman"/>
          <w:sz w:val="24"/>
          <w:szCs w:val="24"/>
        </w:rPr>
        <w:t>forest management measure to protect rare and endangered animals and plants</w:t>
      </w:r>
      <w:r w:rsidR="00816CE6" w:rsidRPr="009872A5">
        <w:rPr>
          <w:rFonts w:ascii="Times New Roman" w:eastAsiaTheme="minorEastAsia" w:hAnsi="Times New Roman" w:cs="Times New Roman"/>
          <w:sz w:val="24"/>
          <w:szCs w:val="24"/>
        </w:rPr>
        <w:t xml:space="preserve"> and to </w:t>
      </w:r>
      <w:r w:rsidR="00B903EB" w:rsidRPr="009872A5">
        <w:rPr>
          <w:rFonts w:ascii="Times New Roman" w:eastAsiaTheme="minorEastAsia" w:hAnsi="Times New Roman" w:cs="Times New Roman"/>
          <w:sz w:val="24"/>
          <w:szCs w:val="24"/>
        </w:rPr>
        <w:t xml:space="preserve">promote undergrowth. </w:t>
      </w:r>
    </w:p>
    <w:p w14:paraId="19671F05" w14:textId="77777777" w:rsidR="00E04F18" w:rsidRPr="009872A5" w:rsidRDefault="00E04F18" w:rsidP="00E04F18">
      <w:pPr>
        <w:pStyle w:val="PlainText"/>
        <w:tabs>
          <w:tab w:val="left" w:pos="0"/>
          <w:tab w:val="left" w:pos="720"/>
        </w:tabs>
        <w:adjustRightInd w:val="0"/>
        <w:snapToGrid w:val="0"/>
        <w:rPr>
          <w:rFonts w:ascii="Times New Roman" w:eastAsiaTheme="minorEastAsia" w:hAnsi="Times New Roman" w:cs="Times New Roman"/>
          <w:sz w:val="24"/>
          <w:szCs w:val="24"/>
          <w:u w:val="single"/>
        </w:rPr>
      </w:pPr>
    </w:p>
    <w:p w14:paraId="0950A117" w14:textId="7D68DE2A" w:rsidR="00DB4442" w:rsidRPr="009872A5" w:rsidRDefault="00BF552B" w:rsidP="000B0817">
      <w:pPr>
        <w:pStyle w:val="PlainText"/>
        <w:numPr>
          <w:ilvl w:val="0"/>
          <w:numId w:val="28"/>
        </w:numPr>
        <w:tabs>
          <w:tab w:val="left" w:pos="0"/>
          <w:tab w:val="left" w:pos="720"/>
        </w:tabs>
        <w:adjustRightInd w:val="0"/>
        <w:snapToGrid w:val="0"/>
        <w:rPr>
          <w:rFonts w:ascii="Times New Roman" w:eastAsiaTheme="minorEastAsia" w:hAnsi="Times New Roman" w:cs="Times New Roman"/>
          <w:sz w:val="24"/>
          <w:szCs w:val="24"/>
        </w:rPr>
      </w:pPr>
      <w:r w:rsidRPr="009872A5">
        <w:rPr>
          <w:rFonts w:ascii="Times New Roman" w:eastAsiaTheme="minorEastAsia" w:hAnsi="Times New Roman" w:cs="Times New Roman"/>
          <w:b/>
          <w:sz w:val="24"/>
          <w:szCs w:val="24"/>
        </w:rPr>
        <w:t>Multifunction</w:t>
      </w:r>
      <w:r w:rsidR="004C35BF" w:rsidRPr="009872A5">
        <w:rPr>
          <w:rFonts w:ascii="Times New Roman" w:eastAsiaTheme="minorEastAsia" w:hAnsi="Times New Roman" w:cs="Times New Roman"/>
          <w:b/>
          <w:sz w:val="24"/>
          <w:szCs w:val="24"/>
        </w:rPr>
        <w:t xml:space="preserve"> forest </w:t>
      </w:r>
      <w:r w:rsidRPr="009872A5">
        <w:rPr>
          <w:rFonts w:ascii="Times New Roman" w:eastAsiaTheme="minorEastAsia" w:hAnsi="Times New Roman" w:cs="Times New Roman"/>
          <w:b/>
          <w:sz w:val="24"/>
          <w:szCs w:val="24"/>
        </w:rPr>
        <w:t>management</w:t>
      </w:r>
      <w:r w:rsidR="004C35BF" w:rsidRPr="009872A5">
        <w:rPr>
          <w:rFonts w:ascii="Times New Roman" w:eastAsiaTheme="minorEastAsia" w:hAnsi="Times New Roman" w:cs="Times New Roman"/>
          <w:b/>
          <w:sz w:val="24"/>
          <w:szCs w:val="24"/>
        </w:rPr>
        <w:t xml:space="preserve">. </w:t>
      </w:r>
      <w:r w:rsidR="004F564E" w:rsidRPr="009872A5">
        <w:rPr>
          <w:rFonts w:ascii="Times New Roman" w:eastAsiaTheme="minorEastAsia" w:hAnsi="Times New Roman" w:cs="Times New Roman"/>
          <w:sz w:val="24"/>
          <w:szCs w:val="24"/>
        </w:rPr>
        <w:t>The projects</w:t>
      </w:r>
      <w:r w:rsidR="00927FD8" w:rsidRPr="009872A5">
        <w:rPr>
          <w:rFonts w:ascii="Times New Roman" w:eastAsiaTheme="minorEastAsia" w:hAnsi="Times New Roman" w:cs="Times New Roman"/>
          <w:sz w:val="24"/>
          <w:szCs w:val="24"/>
        </w:rPr>
        <w:t xml:space="preserve"> achieved</w:t>
      </w:r>
      <w:r w:rsidR="004F564E" w:rsidRPr="009872A5">
        <w:rPr>
          <w:rFonts w:ascii="Times New Roman" w:eastAsiaTheme="minorEastAsia" w:hAnsi="Times New Roman" w:cs="Times New Roman"/>
          <w:sz w:val="24"/>
          <w:szCs w:val="24"/>
        </w:rPr>
        <w:t xml:space="preserve"> multifunction forest management by balanc</w:t>
      </w:r>
      <w:r w:rsidR="00927FD8" w:rsidRPr="009872A5">
        <w:rPr>
          <w:rFonts w:ascii="Times New Roman" w:eastAsiaTheme="minorEastAsia" w:hAnsi="Times New Roman" w:cs="Times New Roman"/>
          <w:sz w:val="24"/>
          <w:szCs w:val="24"/>
        </w:rPr>
        <w:t>ing</w:t>
      </w:r>
      <w:r w:rsidR="004F564E" w:rsidRPr="009872A5">
        <w:rPr>
          <w:rFonts w:ascii="Times New Roman" w:eastAsiaTheme="minorEastAsia" w:hAnsi="Times New Roman" w:cs="Times New Roman"/>
          <w:sz w:val="24"/>
          <w:szCs w:val="24"/>
        </w:rPr>
        <w:t xml:space="preserve"> the </w:t>
      </w:r>
      <w:r w:rsidRPr="009872A5">
        <w:rPr>
          <w:rFonts w:ascii="Times New Roman" w:eastAsiaTheme="minorEastAsia" w:hAnsi="Times New Roman" w:cs="Times New Roman"/>
          <w:sz w:val="24"/>
          <w:szCs w:val="24"/>
        </w:rPr>
        <w:t>ecological</w:t>
      </w:r>
      <w:r w:rsidR="004F564E" w:rsidRPr="009872A5">
        <w:rPr>
          <w:rFonts w:ascii="Times New Roman" w:eastAsiaTheme="minorEastAsia" w:hAnsi="Times New Roman" w:cs="Times New Roman"/>
          <w:sz w:val="24"/>
          <w:szCs w:val="24"/>
        </w:rPr>
        <w:t xml:space="preserve"> benefits and income generati</w:t>
      </w:r>
      <w:r w:rsidR="005E7ED2" w:rsidRPr="009872A5">
        <w:rPr>
          <w:rFonts w:ascii="Times New Roman" w:eastAsiaTheme="minorEastAsia" w:hAnsi="Times New Roman" w:cs="Times New Roman"/>
          <w:sz w:val="24"/>
          <w:szCs w:val="24"/>
        </w:rPr>
        <w:t>ng</w:t>
      </w:r>
      <w:r w:rsidR="00927FD8" w:rsidRPr="009872A5">
        <w:rPr>
          <w:rFonts w:ascii="Times New Roman" w:eastAsiaTheme="minorEastAsia" w:hAnsi="Times New Roman" w:cs="Times New Roman"/>
          <w:sz w:val="24"/>
          <w:szCs w:val="24"/>
        </w:rPr>
        <w:t xml:space="preserve"> opportunities for </w:t>
      </w:r>
      <w:r w:rsidR="004F564E" w:rsidRPr="009872A5">
        <w:rPr>
          <w:rFonts w:ascii="Times New Roman" w:eastAsiaTheme="minorEastAsia" w:hAnsi="Times New Roman" w:cs="Times New Roman"/>
          <w:sz w:val="24"/>
          <w:szCs w:val="24"/>
        </w:rPr>
        <w:t xml:space="preserve">forestland </w:t>
      </w:r>
      <w:r w:rsidRPr="009872A5">
        <w:rPr>
          <w:rFonts w:ascii="Times New Roman" w:eastAsiaTheme="minorEastAsia" w:hAnsi="Times New Roman" w:cs="Times New Roman"/>
          <w:sz w:val="24"/>
          <w:szCs w:val="24"/>
        </w:rPr>
        <w:t>owners</w:t>
      </w:r>
      <w:r w:rsidR="005C624E" w:rsidRPr="009872A5">
        <w:rPr>
          <w:rFonts w:ascii="Times New Roman" w:eastAsiaTheme="minorEastAsia" w:hAnsi="Times New Roman" w:cs="Times New Roman"/>
          <w:sz w:val="24"/>
          <w:szCs w:val="24"/>
        </w:rPr>
        <w:t xml:space="preserve">. </w:t>
      </w:r>
      <w:r w:rsidR="00DB4442" w:rsidRPr="009872A5">
        <w:rPr>
          <w:rFonts w:ascii="Times New Roman" w:eastAsiaTheme="minorEastAsia" w:hAnsi="Times New Roman" w:cs="Times New Roman"/>
          <w:sz w:val="24"/>
          <w:szCs w:val="24"/>
        </w:rPr>
        <w:t>Forestland</w:t>
      </w:r>
      <w:r w:rsidR="004C35BF" w:rsidRPr="009872A5">
        <w:rPr>
          <w:rFonts w:ascii="Times New Roman" w:eastAsiaTheme="minorEastAsia" w:hAnsi="Times New Roman" w:cs="Times New Roman"/>
          <w:sz w:val="24"/>
          <w:szCs w:val="24"/>
        </w:rPr>
        <w:t xml:space="preserve"> and forest </w:t>
      </w:r>
      <w:r w:rsidRPr="009872A5">
        <w:rPr>
          <w:rFonts w:ascii="Times New Roman" w:eastAsiaTheme="minorEastAsia" w:hAnsi="Times New Roman" w:cs="Times New Roman"/>
          <w:sz w:val="24"/>
          <w:szCs w:val="24"/>
        </w:rPr>
        <w:t>owners</w:t>
      </w:r>
      <w:r w:rsidR="004C35BF" w:rsidRPr="009872A5">
        <w:rPr>
          <w:rFonts w:ascii="Times New Roman" w:eastAsiaTheme="minorEastAsia" w:hAnsi="Times New Roman" w:cs="Times New Roman"/>
          <w:sz w:val="24"/>
          <w:szCs w:val="24"/>
        </w:rPr>
        <w:t xml:space="preserve"> are more likely to protect their forestland if they benefit from its management. Multi</w:t>
      </w:r>
      <w:r w:rsidR="00F63E55">
        <w:rPr>
          <w:rFonts w:ascii="Times New Roman" w:eastAsiaTheme="minorEastAsia" w:hAnsi="Times New Roman" w:cs="Times New Roman"/>
          <w:sz w:val="24"/>
          <w:szCs w:val="24"/>
        </w:rPr>
        <w:t>ple function</w:t>
      </w:r>
      <w:r w:rsidR="004C35BF" w:rsidRPr="009872A5">
        <w:rPr>
          <w:rFonts w:ascii="Times New Roman" w:eastAsiaTheme="minorEastAsia" w:hAnsi="Times New Roman" w:cs="Times New Roman"/>
          <w:sz w:val="24"/>
          <w:szCs w:val="24"/>
        </w:rPr>
        <w:t xml:space="preserve"> </w:t>
      </w:r>
      <w:r w:rsidR="005C624E" w:rsidRPr="009872A5">
        <w:rPr>
          <w:rFonts w:ascii="Times New Roman" w:eastAsiaTheme="minorEastAsia" w:hAnsi="Times New Roman" w:cs="Times New Roman"/>
          <w:sz w:val="24"/>
          <w:szCs w:val="24"/>
        </w:rPr>
        <w:t xml:space="preserve">forest </w:t>
      </w:r>
      <w:r w:rsidRPr="009872A5">
        <w:rPr>
          <w:rFonts w:ascii="Times New Roman" w:eastAsiaTheme="minorEastAsia" w:hAnsi="Times New Roman" w:cs="Times New Roman"/>
          <w:sz w:val="24"/>
          <w:szCs w:val="24"/>
        </w:rPr>
        <w:t>management</w:t>
      </w:r>
      <w:r w:rsidR="004C35BF" w:rsidRPr="009872A5">
        <w:rPr>
          <w:rFonts w:ascii="Times New Roman" w:eastAsiaTheme="minorEastAsia" w:hAnsi="Times New Roman" w:cs="Times New Roman"/>
          <w:sz w:val="24"/>
          <w:szCs w:val="24"/>
        </w:rPr>
        <w:t xml:space="preserve"> </w:t>
      </w:r>
      <w:r w:rsidR="005C624E" w:rsidRPr="009872A5">
        <w:rPr>
          <w:rFonts w:ascii="Times New Roman" w:eastAsiaTheme="minorEastAsia" w:hAnsi="Times New Roman" w:cs="Times New Roman"/>
          <w:sz w:val="24"/>
          <w:szCs w:val="24"/>
        </w:rPr>
        <w:t xml:space="preserve">provided </w:t>
      </w:r>
      <w:r w:rsidR="001378C9" w:rsidRPr="009872A5">
        <w:rPr>
          <w:rFonts w:ascii="Times New Roman" w:eastAsiaTheme="minorEastAsia" w:hAnsi="Times New Roman" w:cs="Times New Roman"/>
          <w:sz w:val="24"/>
          <w:szCs w:val="24"/>
        </w:rPr>
        <w:t xml:space="preserve">an </w:t>
      </w:r>
      <w:r w:rsidR="005C624E" w:rsidRPr="009872A5">
        <w:rPr>
          <w:rFonts w:ascii="Times New Roman" w:eastAsiaTheme="minorEastAsia" w:hAnsi="Times New Roman" w:cs="Times New Roman"/>
          <w:sz w:val="24"/>
          <w:szCs w:val="24"/>
        </w:rPr>
        <w:t xml:space="preserve">incentive and </w:t>
      </w:r>
      <w:r w:rsidR="004C35BF" w:rsidRPr="009872A5">
        <w:rPr>
          <w:rFonts w:ascii="Times New Roman" w:eastAsiaTheme="minorEastAsia" w:hAnsi="Times New Roman" w:cs="Times New Roman"/>
          <w:sz w:val="24"/>
          <w:szCs w:val="24"/>
        </w:rPr>
        <w:t>strengthen</w:t>
      </w:r>
      <w:r w:rsidR="005C624E" w:rsidRPr="009872A5">
        <w:rPr>
          <w:rFonts w:ascii="Times New Roman" w:eastAsiaTheme="minorEastAsia" w:hAnsi="Times New Roman" w:cs="Times New Roman"/>
          <w:sz w:val="24"/>
          <w:szCs w:val="24"/>
        </w:rPr>
        <w:t xml:space="preserve">ed </w:t>
      </w:r>
      <w:r w:rsidR="004C35BF" w:rsidRPr="009872A5">
        <w:rPr>
          <w:rFonts w:ascii="Times New Roman" w:eastAsiaTheme="minorEastAsia" w:hAnsi="Times New Roman" w:cs="Times New Roman"/>
          <w:sz w:val="24"/>
          <w:szCs w:val="24"/>
        </w:rPr>
        <w:t xml:space="preserve">the sense of ownership </w:t>
      </w:r>
      <w:r w:rsidR="005C624E" w:rsidRPr="009872A5">
        <w:rPr>
          <w:rFonts w:ascii="Times New Roman" w:eastAsiaTheme="minorEastAsia" w:hAnsi="Times New Roman" w:cs="Times New Roman"/>
          <w:sz w:val="24"/>
          <w:szCs w:val="24"/>
        </w:rPr>
        <w:t xml:space="preserve">of local </w:t>
      </w:r>
      <w:r w:rsidRPr="009872A5">
        <w:rPr>
          <w:rFonts w:ascii="Times New Roman" w:eastAsiaTheme="minorEastAsia" w:hAnsi="Times New Roman" w:cs="Times New Roman"/>
          <w:sz w:val="24"/>
          <w:szCs w:val="24"/>
        </w:rPr>
        <w:t>communities</w:t>
      </w:r>
      <w:r w:rsidR="005C624E" w:rsidRPr="009872A5">
        <w:rPr>
          <w:rFonts w:ascii="Times New Roman" w:eastAsiaTheme="minorEastAsia" w:hAnsi="Times New Roman" w:cs="Times New Roman"/>
          <w:sz w:val="24"/>
          <w:szCs w:val="24"/>
        </w:rPr>
        <w:t xml:space="preserve"> and farmers, which contributed to the sustainable forest financing a</w:t>
      </w:r>
      <w:r w:rsidR="001378C9" w:rsidRPr="009872A5">
        <w:rPr>
          <w:rFonts w:ascii="Times New Roman" w:eastAsiaTheme="minorEastAsia" w:hAnsi="Times New Roman" w:cs="Times New Roman"/>
          <w:sz w:val="24"/>
          <w:szCs w:val="24"/>
        </w:rPr>
        <w:t>nd</w:t>
      </w:r>
      <w:r w:rsidR="005C624E" w:rsidRPr="009872A5">
        <w:rPr>
          <w:rFonts w:ascii="Times New Roman" w:eastAsiaTheme="minorEastAsia" w:hAnsi="Times New Roman" w:cs="Times New Roman"/>
          <w:sz w:val="24"/>
          <w:szCs w:val="24"/>
        </w:rPr>
        <w:t xml:space="preserve"> sustainable </w:t>
      </w:r>
      <w:r w:rsidRPr="009872A5">
        <w:rPr>
          <w:rFonts w:ascii="Times New Roman" w:eastAsiaTheme="minorEastAsia" w:hAnsi="Times New Roman" w:cs="Times New Roman"/>
          <w:sz w:val="24"/>
          <w:szCs w:val="24"/>
        </w:rPr>
        <w:t>community</w:t>
      </w:r>
      <w:r w:rsidR="005C624E" w:rsidRPr="009872A5">
        <w:rPr>
          <w:rFonts w:ascii="Times New Roman" w:eastAsiaTheme="minorEastAsia" w:hAnsi="Times New Roman" w:cs="Times New Roman"/>
          <w:sz w:val="24"/>
          <w:szCs w:val="24"/>
        </w:rPr>
        <w:t xml:space="preserve"> </w:t>
      </w:r>
      <w:r w:rsidRPr="009872A5">
        <w:rPr>
          <w:rFonts w:ascii="Times New Roman" w:eastAsiaTheme="minorEastAsia" w:hAnsi="Times New Roman" w:cs="Times New Roman"/>
          <w:sz w:val="24"/>
          <w:szCs w:val="24"/>
        </w:rPr>
        <w:t>live</w:t>
      </w:r>
      <w:r w:rsidR="001378C9" w:rsidRPr="009872A5">
        <w:rPr>
          <w:rFonts w:ascii="Times New Roman" w:eastAsiaTheme="minorEastAsia" w:hAnsi="Times New Roman" w:cs="Times New Roman"/>
          <w:sz w:val="24"/>
          <w:szCs w:val="24"/>
        </w:rPr>
        <w:t>li</w:t>
      </w:r>
      <w:r w:rsidRPr="009872A5">
        <w:rPr>
          <w:rFonts w:ascii="Times New Roman" w:eastAsiaTheme="minorEastAsia" w:hAnsi="Times New Roman" w:cs="Times New Roman"/>
          <w:sz w:val="24"/>
          <w:szCs w:val="24"/>
        </w:rPr>
        <w:t>hoods</w:t>
      </w:r>
      <w:r w:rsidR="005C624E" w:rsidRPr="009872A5">
        <w:rPr>
          <w:rFonts w:ascii="Times New Roman" w:eastAsiaTheme="minorEastAsia" w:hAnsi="Times New Roman" w:cs="Times New Roman"/>
          <w:sz w:val="24"/>
          <w:szCs w:val="24"/>
        </w:rPr>
        <w:t>.</w:t>
      </w:r>
    </w:p>
    <w:p w14:paraId="68924CC6" w14:textId="77777777" w:rsidR="00E04F18" w:rsidRPr="009872A5" w:rsidRDefault="00E04F18" w:rsidP="00E04F18">
      <w:pPr>
        <w:pStyle w:val="PlainText"/>
        <w:tabs>
          <w:tab w:val="left" w:pos="0"/>
          <w:tab w:val="left" w:pos="720"/>
        </w:tabs>
        <w:adjustRightInd w:val="0"/>
        <w:snapToGrid w:val="0"/>
        <w:rPr>
          <w:rFonts w:ascii="Times New Roman" w:eastAsiaTheme="minorEastAsia" w:hAnsi="Times New Roman" w:cs="Times New Roman"/>
          <w:sz w:val="24"/>
          <w:szCs w:val="24"/>
        </w:rPr>
      </w:pPr>
    </w:p>
    <w:p w14:paraId="6488F793" w14:textId="449CDED8" w:rsidR="00B903EB" w:rsidRPr="009872A5" w:rsidRDefault="00610F07" w:rsidP="000B0817">
      <w:pPr>
        <w:pStyle w:val="PlainText"/>
        <w:numPr>
          <w:ilvl w:val="0"/>
          <w:numId w:val="28"/>
        </w:numPr>
        <w:tabs>
          <w:tab w:val="left" w:pos="0"/>
          <w:tab w:val="left" w:pos="720"/>
        </w:tabs>
        <w:adjustRightInd w:val="0"/>
        <w:snapToGrid w:val="0"/>
        <w:rPr>
          <w:rFonts w:ascii="Times New Roman" w:eastAsiaTheme="minorEastAsia" w:hAnsi="Times New Roman" w:cs="Times New Roman"/>
          <w:sz w:val="24"/>
          <w:szCs w:val="24"/>
        </w:rPr>
      </w:pPr>
      <w:r w:rsidRPr="009872A5">
        <w:rPr>
          <w:rFonts w:ascii="Times New Roman" w:eastAsiaTheme="minorEastAsia" w:hAnsi="Times New Roman" w:cs="Times New Roman"/>
          <w:b/>
          <w:sz w:val="24"/>
          <w:szCs w:val="24"/>
        </w:rPr>
        <w:t xml:space="preserve">Long-term </w:t>
      </w:r>
      <w:r w:rsidR="00977C90" w:rsidRPr="009872A5">
        <w:rPr>
          <w:rFonts w:ascii="Times New Roman" w:eastAsiaTheme="minorEastAsia" w:hAnsi="Times New Roman" w:cs="Times New Roman"/>
          <w:b/>
          <w:sz w:val="24"/>
          <w:szCs w:val="24"/>
        </w:rPr>
        <w:t xml:space="preserve">forest </w:t>
      </w:r>
      <w:r w:rsidR="00B903EB" w:rsidRPr="009872A5">
        <w:rPr>
          <w:rFonts w:ascii="Times New Roman" w:eastAsiaTheme="minorEastAsia" w:hAnsi="Times New Roman" w:cs="Times New Roman"/>
          <w:b/>
          <w:sz w:val="24"/>
          <w:szCs w:val="24"/>
        </w:rPr>
        <w:t>management and selecti</w:t>
      </w:r>
      <w:r w:rsidR="001378C9" w:rsidRPr="009872A5">
        <w:rPr>
          <w:rFonts w:ascii="Times New Roman" w:eastAsiaTheme="minorEastAsia" w:hAnsi="Times New Roman" w:cs="Times New Roman"/>
          <w:b/>
          <w:sz w:val="24"/>
          <w:szCs w:val="24"/>
        </w:rPr>
        <w:t>ve</w:t>
      </w:r>
      <w:r w:rsidR="00B903EB" w:rsidRPr="009872A5">
        <w:rPr>
          <w:rFonts w:ascii="Times New Roman" w:eastAsiaTheme="minorEastAsia" w:hAnsi="Times New Roman" w:cs="Times New Roman"/>
          <w:b/>
          <w:sz w:val="24"/>
          <w:szCs w:val="24"/>
        </w:rPr>
        <w:t xml:space="preserve"> cutting. </w:t>
      </w:r>
      <w:r w:rsidR="00B903EB" w:rsidRPr="009872A5">
        <w:rPr>
          <w:rFonts w:ascii="Times New Roman" w:eastAsiaTheme="minorEastAsia" w:hAnsi="Times New Roman" w:cs="Times New Roman"/>
          <w:sz w:val="24"/>
          <w:szCs w:val="24"/>
        </w:rPr>
        <w:t xml:space="preserve">Afforestation for ecological service benefits needs to maintain the continuous coverage of site vegetation and reduce any possible land denudation exposure. The long-term forest </w:t>
      </w:r>
      <w:r w:rsidR="00BF552B" w:rsidRPr="009872A5">
        <w:rPr>
          <w:rFonts w:ascii="Times New Roman" w:eastAsiaTheme="minorEastAsia" w:hAnsi="Times New Roman" w:cs="Times New Roman"/>
          <w:sz w:val="24"/>
          <w:szCs w:val="24"/>
        </w:rPr>
        <w:t>management</w:t>
      </w:r>
      <w:r w:rsidR="00B903EB" w:rsidRPr="009872A5">
        <w:rPr>
          <w:rFonts w:ascii="Times New Roman" w:eastAsiaTheme="minorEastAsia" w:hAnsi="Times New Roman" w:cs="Times New Roman"/>
          <w:sz w:val="24"/>
          <w:szCs w:val="24"/>
        </w:rPr>
        <w:t xml:space="preserve"> method is adopted with the harvesting method of progressive and selective cut</w:t>
      </w:r>
      <w:r w:rsidR="00777356" w:rsidRPr="009872A5">
        <w:rPr>
          <w:rFonts w:ascii="Times New Roman" w:eastAsiaTheme="minorEastAsia" w:hAnsi="Times New Roman" w:cs="Times New Roman"/>
          <w:sz w:val="24"/>
          <w:szCs w:val="24"/>
        </w:rPr>
        <w:t>ting</w:t>
      </w:r>
      <w:r w:rsidR="00B903EB" w:rsidRPr="009872A5">
        <w:rPr>
          <w:rFonts w:ascii="Times New Roman" w:eastAsiaTheme="minorEastAsia" w:hAnsi="Times New Roman" w:cs="Times New Roman"/>
          <w:sz w:val="24"/>
          <w:szCs w:val="24"/>
        </w:rPr>
        <w:t xml:space="preserve"> to avoid clear</w:t>
      </w:r>
      <w:r w:rsidR="00F63E55">
        <w:rPr>
          <w:rFonts w:ascii="Times New Roman" w:eastAsiaTheme="minorEastAsia" w:hAnsi="Times New Roman" w:cs="Times New Roman"/>
          <w:sz w:val="24"/>
          <w:szCs w:val="24"/>
        </w:rPr>
        <w:t>-</w:t>
      </w:r>
      <w:r w:rsidR="00B903EB" w:rsidRPr="009872A5">
        <w:rPr>
          <w:rFonts w:ascii="Times New Roman" w:eastAsiaTheme="minorEastAsia" w:hAnsi="Times New Roman" w:cs="Times New Roman"/>
          <w:sz w:val="24"/>
          <w:szCs w:val="24"/>
        </w:rPr>
        <w:t>cut</w:t>
      </w:r>
      <w:r w:rsidR="005D65D9" w:rsidRPr="009872A5">
        <w:rPr>
          <w:rFonts w:ascii="Times New Roman" w:eastAsiaTheme="minorEastAsia" w:hAnsi="Times New Roman" w:cs="Times New Roman"/>
          <w:sz w:val="24"/>
          <w:szCs w:val="24"/>
        </w:rPr>
        <w:t>ting</w:t>
      </w:r>
      <w:r w:rsidR="00B903EB" w:rsidRPr="009872A5">
        <w:rPr>
          <w:rFonts w:ascii="Times New Roman" w:eastAsiaTheme="minorEastAsia" w:hAnsi="Times New Roman" w:cs="Times New Roman"/>
          <w:sz w:val="24"/>
          <w:szCs w:val="24"/>
        </w:rPr>
        <w:t xml:space="preserve">. </w:t>
      </w:r>
    </w:p>
    <w:p w14:paraId="66667F1B" w14:textId="05272ECA" w:rsidR="00B903EB" w:rsidRPr="009872A5" w:rsidRDefault="00B903EB" w:rsidP="0006591C">
      <w:pPr>
        <w:spacing w:after="0" w:line="240" w:lineRule="auto"/>
        <w:jc w:val="both"/>
        <w:rPr>
          <w:rFonts w:cs="Times New Roman"/>
          <w:color w:val="000000" w:themeColor="text1"/>
          <w:szCs w:val="24"/>
          <w:lang w:eastAsia="zh-CN"/>
        </w:rPr>
      </w:pPr>
    </w:p>
    <w:p w14:paraId="0FB4BB4A" w14:textId="0FFE7C70" w:rsidR="000D2F93" w:rsidRPr="009872A5" w:rsidRDefault="004F564E" w:rsidP="0006591C">
      <w:pPr>
        <w:pStyle w:val="ListParagraph"/>
        <w:numPr>
          <w:ilvl w:val="0"/>
          <w:numId w:val="9"/>
        </w:numPr>
        <w:spacing w:after="0" w:line="240" w:lineRule="auto"/>
        <w:ind w:left="0" w:firstLine="0"/>
        <w:jc w:val="both"/>
        <w:rPr>
          <w:rFonts w:cs="Times New Roman"/>
          <w:b/>
          <w:color w:val="000000" w:themeColor="text1"/>
          <w:szCs w:val="24"/>
          <w:lang w:eastAsia="zh-CN"/>
        </w:rPr>
      </w:pPr>
      <w:r w:rsidRPr="009872A5">
        <w:rPr>
          <w:rFonts w:cs="Times New Roman"/>
          <w:b/>
          <w:color w:val="000000" w:themeColor="text1"/>
          <w:szCs w:val="24"/>
          <w:lang w:eastAsia="zh-CN"/>
        </w:rPr>
        <w:t xml:space="preserve">Institutional Capacity </w:t>
      </w:r>
      <w:r w:rsidR="00DF5F23" w:rsidRPr="009872A5">
        <w:rPr>
          <w:rFonts w:cs="Times New Roman"/>
          <w:b/>
          <w:color w:val="000000" w:themeColor="text1"/>
          <w:szCs w:val="24"/>
          <w:lang w:eastAsia="zh-CN"/>
        </w:rPr>
        <w:t xml:space="preserve">Building </w:t>
      </w:r>
      <w:r w:rsidRPr="009872A5">
        <w:rPr>
          <w:rFonts w:cs="Times New Roman"/>
          <w:b/>
          <w:color w:val="000000" w:themeColor="text1"/>
          <w:szCs w:val="24"/>
          <w:lang w:eastAsia="zh-CN"/>
        </w:rPr>
        <w:t xml:space="preserve">to </w:t>
      </w:r>
      <w:r w:rsidR="00DF5F23" w:rsidRPr="009872A5">
        <w:rPr>
          <w:rFonts w:cs="Times New Roman"/>
          <w:b/>
          <w:color w:val="000000" w:themeColor="text1"/>
          <w:szCs w:val="24"/>
          <w:lang w:eastAsia="zh-CN"/>
        </w:rPr>
        <w:t>Enable A</w:t>
      </w:r>
      <w:r w:rsidR="001818B5" w:rsidRPr="009872A5">
        <w:rPr>
          <w:rFonts w:cs="Times New Roman"/>
          <w:b/>
          <w:color w:val="000000" w:themeColor="text1"/>
          <w:szCs w:val="24"/>
          <w:lang w:eastAsia="zh-CN"/>
        </w:rPr>
        <w:t xml:space="preserve">doption of </w:t>
      </w:r>
      <w:r w:rsidR="00DF5F23" w:rsidRPr="009872A5">
        <w:rPr>
          <w:rFonts w:cs="Times New Roman"/>
          <w:b/>
          <w:color w:val="000000" w:themeColor="text1"/>
          <w:szCs w:val="24"/>
          <w:lang w:eastAsia="zh-CN"/>
        </w:rPr>
        <w:t>New Technologies</w:t>
      </w:r>
      <w:r w:rsidR="00551F56" w:rsidRPr="009872A5">
        <w:rPr>
          <w:rFonts w:cs="Times New Roman"/>
          <w:b/>
          <w:color w:val="000000" w:themeColor="text1"/>
          <w:szCs w:val="24"/>
          <w:lang w:eastAsia="zh-CN"/>
        </w:rPr>
        <w:t xml:space="preserve">. </w:t>
      </w:r>
      <w:r w:rsidR="000D2F93" w:rsidRPr="009872A5">
        <w:rPr>
          <w:rFonts w:cs="Times New Roman"/>
          <w:color w:val="000000" w:themeColor="text1"/>
        </w:rPr>
        <w:t xml:space="preserve">The </w:t>
      </w:r>
      <w:r w:rsidR="00DB4442" w:rsidRPr="009872A5">
        <w:rPr>
          <w:rFonts w:cs="Times New Roman"/>
          <w:color w:val="000000" w:themeColor="text1"/>
        </w:rPr>
        <w:t xml:space="preserve">Bank </w:t>
      </w:r>
      <w:r w:rsidR="000D2F93" w:rsidRPr="009872A5">
        <w:rPr>
          <w:rFonts w:cs="Times New Roman"/>
          <w:color w:val="000000" w:themeColor="text1"/>
        </w:rPr>
        <w:t>project focus</w:t>
      </w:r>
      <w:r w:rsidR="00AE2F7F" w:rsidRPr="009872A5">
        <w:rPr>
          <w:rFonts w:cs="Times New Roman"/>
          <w:color w:val="000000" w:themeColor="text1"/>
        </w:rPr>
        <w:t>es</w:t>
      </w:r>
      <w:r w:rsidR="000D2F93" w:rsidRPr="009872A5">
        <w:rPr>
          <w:rFonts w:cs="Times New Roman"/>
          <w:color w:val="000000" w:themeColor="text1"/>
        </w:rPr>
        <w:t xml:space="preserve"> on institutional capacity building to </w:t>
      </w:r>
      <w:r w:rsidR="00BF552B" w:rsidRPr="009872A5">
        <w:rPr>
          <w:rFonts w:cs="Times New Roman"/>
          <w:color w:val="000000" w:themeColor="text1"/>
        </w:rPr>
        <w:t>implement</w:t>
      </w:r>
      <w:r w:rsidR="0086282C" w:rsidRPr="009872A5">
        <w:rPr>
          <w:rFonts w:cs="Times New Roman"/>
          <w:color w:val="000000" w:themeColor="text1"/>
        </w:rPr>
        <w:t xml:space="preserve"> </w:t>
      </w:r>
      <w:r w:rsidR="000D2F93" w:rsidRPr="009872A5">
        <w:rPr>
          <w:rFonts w:cs="Times New Roman"/>
          <w:color w:val="000000" w:themeColor="text1"/>
        </w:rPr>
        <w:t xml:space="preserve">the newly </w:t>
      </w:r>
      <w:r w:rsidR="001C4CB4" w:rsidRPr="009872A5">
        <w:rPr>
          <w:rFonts w:cs="Times New Roman"/>
          <w:color w:val="000000" w:themeColor="text1"/>
        </w:rPr>
        <w:t>introduced</w:t>
      </w:r>
      <w:r w:rsidR="000D2F93" w:rsidRPr="009872A5">
        <w:rPr>
          <w:rFonts w:cs="Times New Roman"/>
          <w:color w:val="000000" w:themeColor="text1"/>
        </w:rPr>
        <w:t xml:space="preserve"> </w:t>
      </w:r>
      <w:r w:rsidR="00BF552B" w:rsidRPr="009872A5">
        <w:rPr>
          <w:rFonts w:cs="Times New Roman"/>
          <w:color w:val="000000" w:themeColor="text1"/>
        </w:rPr>
        <w:t>sustainable</w:t>
      </w:r>
      <w:r w:rsidR="000D2F93" w:rsidRPr="009872A5">
        <w:rPr>
          <w:rFonts w:cs="Times New Roman"/>
          <w:color w:val="000000" w:themeColor="text1"/>
        </w:rPr>
        <w:t xml:space="preserve"> forest management practice and for scaling up. One of</w:t>
      </w:r>
      <w:r w:rsidR="0086282C" w:rsidRPr="009872A5">
        <w:rPr>
          <w:rFonts w:cs="Times New Roman"/>
          <w:color w:val="000000" w:themeColor="text1"/>
        </w:rPr>
        <w:t xml:space="preserve"> the </w:t>
      </w:r>
      <w:r w:rsidR="000D2F93" w:rsidRPr="009872A5">
        <w:rPr>
          <w:rFonts w:cs="Times New Roman"/>
          <w:color w:val="000000" w:themeColor="text1"/>
        </w:rPr>
        <w:t xml:space="preserve">lessons </w:t>
      </w:r>
      <w:r w:rsidR="00BF552B" w:rsidRPr="009872A5">
        <w:rPr>
          <w:rFonts w:cs="Times New Roman"/>
          <w:color w:val="000000" w:themeColor="text1"/>
        </w:rPr>
        <w:t>learned</w:t>
      </w:r>
      <w:r w:rsidR="000D2F93" w:rsidRPr="009872A5">
        <w:rPr>
          <w:rFonts w:cs="Times New Roman"/>
          <w:color w:val="000000" w:themeColor="text1"/>
        </w:rPr>
        <w:t xml:space="preserve"> from the project is that strong</w:t>
      </w:r>
      <w:r w:rsidR="004733C1" w:rsidRPr="009872A5">
        <w:rPr>
          <w:rFonts w:cs="Times New Roman"/>
          <w:color w:val="000000" w:themeColor="text1"/>
        </w:rPr>
        <w:t xml:space="preserve"> </w:t>
      </w:r>
      <w:r w:rsidR="000D2F93" w:rsidRPr="009872A5">
        <w:rPr>
          <w:rFonts w:cs="Times New Roman"/>
          <w:color w:val="000000" w:themeColor="text1"/>
        </w:rPr>
        <w:t>research-extension-demonstration-training links</w:t>
      </w:r>
      <w:r w:rsidR="00877583" w:rsidRPr="009872A5">
        <w:rPr>
          <w:rFonts w:cs="Times New Roman"/>
          <w:color w:val="000000" w:themeColor="text1"/>
        </w:rPr>
        <w:t xml:space="preserve"> </w:t>
      </w:r>
      <w:r w:rsidR="000D2F93" w:rsidRPr="009872A5">
        <w:rPr>
          <w:rFonts w:cs="Times New Roman"/>
          <w:color w:val="000000" w:themeColor="text1"/>
        </w:rPr>
        <w:t>are fundamental to effective technology transfer and the adoption of best practice</w:t>
      </w:r>
      <w:r w:rsidR="001C4CB4" w:rsidRPr="009872A5">
        <w:rPr>
          <w:rFonts w:cs="Times New Roman"/>
          <w:color w:val="000000" w:themeColor="text1"/>
        </w:rPr>
        <w:t xml:space="preserve">. For </w:t>
      </w:r>
      <w:r w:rsidR="00BF552B" w:rsidRPr="009872A5">
        <w:rPr>
          <w:rFonts w:cs="Times New Roman"/>
          <w:color w:val="000000" w:themeColor="text1"/>
        </w:rPr>
        <w:t>instance,</w:t>
      </w:r>
      <w:r w:rsidR="001C4CB4" w:rsidRPr="009872A5">
        <w:rPr>
          <w:rFonts w:cs="Times New Roman"/>
          <w:color w:val="000000" w:themeColor="text1"/>
        </w:rPr>
        <w:t xml:space="preserve"> in </w:t>
      </w:r>
      <w:r w:rsidR="004733C1" w:rsidRPr="009872A5">
        <w:rPr>
          <w:rFonts w:cs="Times New Roman"/>
          <w:color w:val="000000" w:themeColor="text1"/>
        </w:rPr>
        <w:t xml:space="preserve">the </w:t>
      </w:r>
      <w:r w:rsidR="001C4CB4" w:rsidRPr="009872A5">
        <w:rPr>
          <w:rFonts w:cs="Times New Roman"/>
          <w:color w:val="000000" w:themeColor="text1"/>
        </w:rPr>
        <w:t xml:space="preserve">SEAP project, </w:t>
      </w:r>
      <w:r w:rsidR="001C4CB4" w:rsidRPr="009872A5">
        <w:rPr>
          <w:rFonts w:cs="Times New Roman"/>
        </w:rPr>
        <w:t>the</w:t>
      </w:r>
      <w:r w:rsidR="000D2F93" w:rsidRPr="009872A5">
        <w:rPr>
          <w:rFonts w:cs="Times New Roman"/>
        </w:rPr>
        <w:t xml:space="preserve"> extension has proved successful in promoting the ecological forestry concept</w:t>
      </w:r>
      <w:r w:rsidR="001C4CB4" w:rsidRPr="009872A5">
        <w:rPr>
          <w:rFonts w:cs="Times New Roman"/>
        </w:rPr>
        <w:t xml:space="preserve"> and improv</w:t>
      </w:r>
      <w:r w:rsidR="004733C1" w:rsidRPr="009872A5">
        <w:rPr>
          <w:rFonts w:cs="Times New Roman"/>
        </w:rPr>
        <w:t>ing</w:t>
      </w:r>
      <w:r w:rsidR="001C4CB4" w:rsidRPr="009872A5">
        <w:rPr>
          <w:rFonts w:cs="Times New Roman"/>
        </w:rPr>
        <w:t xml:space="preserve"> mixed planting</w:t>
      </w:r>
      <w:r w:rsidR="000D2F93" w:rsidRPr="009872A5">
        <w:rPr>
          <w:rFonts w:cs="Times New Roman"/>
        </w:rPr>
        <w:t>. It was able to disseminate 25 technical and management standards</w:t>
      </w:r>
      <w:r w:rsidR="004733C1" w:rsidRPr="009872A5">
        <w:rPr>
          <w:rFonts w:cs="Times New Roman"/>
        </w:rPr>
        <w:t xml:space="preserve"> and </w:t>
      </w:r>
      <w:r w:rsidR="000D2F93" w:rsidRPr="009872A5">
        <w:rPr>
          <w:rFonts w:cs="Times New Roman"/>
        </w:rPr>
        <w:t>regulations on topics</w:t>
      </w:r>
      <w:r w:rsidR="00977C90" w:rsidRPr="009872A5">
        <w:rPr>
          <w:rFonts w:cs="Times New Roman"/>
        </w:rPr>
        <w:t xml:space="preserve"> including</w:t>
      </w:r>
      <w:r w:rsidR="000D2F93" w:rsidRPr="009872A5">
        <w:rPr>
          <w:rFonts w:cs="Times New Roman"/>
        </w:rPr>
        <w:t xml:space="preserve"> model design, seedling selection and nursery management, environmental protection guidelines, </w:t>
      </w:r>
      <w:r w:rsidR="00977C90" w:rsidRPr="009872A5">
        <w:rPr>
          <w:rFonts w:cs="Times New Roman"/>
        </w:rPr>
        <w:t xml:space="preserve">and </w:t>
      </w:r>
      <w:r w:rsidR="000D2F93" w:rsidRPr="009872A5">
        <w:rPr>
          <w:rFonts w:cs="Times New Roman"/>
        </w:rPr>
        <w:t>plantation and tending quality check and acceptance methods</w:t>
      </w:r>
      <w:r w:rsidR="001C4CB4" w:rsidRPr="009872A5">
        <w:rPr>
          <w:rFonts w:cs="Times New Roman"/>
        </w:rPr>
        <w:t xml:space="preserve">, </w:t>
      </w:r>
      <w:r w:rsidR="000D2F93" w:rsidRPr="009872A5">
        <w:rPr>
          <w:rFonts w:cs="Times New Roman"/>
        </w:rPr>
        <w:t xml:space="preserve">all of which aim to introduce technologically advanced approaches to ecological afforestation. </w:t>
      </w:r>
      <w:r w:rsidR="004733C1" w:rsidRPr="009872A5">
        <w:rPr>
          <w:rFonts w:cs="Times New Roman"/>
        </w:rPr>
        <w:t>In addition</w:t>
      </w:r>
      <w:r w:rsidR="000D2F93" w:rsidRPr="009872A5">
        <w:rPr>
          <w:rFonts w:cs="Times New Roman"/>
        </w:rPr>
        <w:t xml:space="preserve">, over 50 million patented white elm seedlings have been planted on </w:t>
      </w:r>
      <w:r w:rsidR="000F44A5" w:rsidRPr="009872A5">
        <w:rPr>
          <w:rFonts w:cs="Times New Roman"/>
        </w:rPr>
        <w:t>high-</w:t>
      </w:r>
      <w:r w:rsidR="000D2F93" w:rsidRPr="009872A5">
        <w:rPr>
          <w:rFonts w:cs="Times New Roman"/>
        </w:rPr>
        <w:t xml:space="preserve">salinity land </w:t>
      </w:r>
      <w:r w:rsidR="009618B3" w:rsidRPr="009872A5">
        <w:rPr>
          <w:rFonts w:cs="Times New Roman"/>
        </w:rPr>
        <w:t>in project areas a</w:t>
      </w:r>
      <w:r w:rsidR="004733C1" w:rsidRPr="009872A5">
        <w:rPr>
          <w:rFonts w:cs="Times New Roman"/>
        </w:rPr>
        <w:t>nd in</w:t>
      </w:r>
      <w:r w:rsidR="000D2F93" w:rsidRPr="009872A5">
        <w:rPr>
          <w:rFonts w:cs="Times New Roman"/>
        </w:rPr>
        <w:t xml:space="preserve"> 10 provinces outside the project</w:t>
      </w:r>
      <w:r w:rsidR="00F31878" w:rsidRPr="009872A5">
        <w:rPr>
          <w:rFonts w:cs="Times New Roman"/>
        </w:rPr>
        <w:t>, which result in increasing the planting survival rate</w:t>
      </w:r>
      <w:r w:rsidR="009618B3" w:rsidRPr="009872A5">
        <w:rPr>
          <w:rFonts w:cs="Times New Roman"/>
        </w:rPr>
        <w:t xml:space="preserve"> from less than 50 percent to </w:t>
      </w:r>
      <w:r w:rsidR="000D2F93" w:rsidRPr="009872A5">
        <w:rPr>
          <w:rFonts w:cs="Times New Roman"/>
        </w:rPr>
        <w:t xml:space="preserve">90 </w:t>
      </w:r>
      <w:r w:rsidR="009618B3" w:rsidRPr="009872A5">
        <w:rPr>
          <w:rFonts w:cs="Times New Roman"/>
        </w:rPr>
        <w:t>percent</w:t>
      </w:r>
      <w:r w:rsidR="00FB562A" w:rsidRPr="009872A5">
        <w:rPr>
          <w:rFonts w:cs="Times New Roman"/>
        </w:rPr>
        <w:t>.</w:t>
      </w:r>
      <w:r w:rsidR="009618B3" w:rsidRPr="009872A5">
        <w:rPr>
          <w:rFonts w:cs="Times New Roman"/>
        </w:rPr>
        <w:t xml:space="preserve"> </w:t>
      </w:r>
      <w:r w:rsidR="00DF5F23" w:rsidRPr="009872A5">
        <w:rPr>
          <w:rFonts w:cs="Times New Roman"/>
        </w:rPr>
        <w:t>Doing so</w:t>
      </w:r>
      <w:r w:rsidR="00A374BF" w:rsidRPr="009872A5">
        <w:rPr>
          <w:rFonts w:cs="Times New Roman"/>
        </w:rPr>
        <w:t xml:space="preserve"> largely improved the cost</w:t>
      </w:r>
      <w:r w:rsidR="004733C1" w:rsidRPr="009872A5">
        <w:rPr>
          <w:rFonts w:cs="Times New Roman"/>
        </w:rPr>
        <w:t>-</w:t>
      </w:r>
      <w:r w:rsidR="00A374BF" w:rsidRPr="009872A5">
        <w:rPr>
          <w:rFonts w:cs="Times New Roman"/>
        </w:rPr>
        <w:t xml:space="preserve">effectiveness and quality of planting </w:t>
      </w:r>
      <w:r w:rsidR="004733C1" w:rsidRPr="009872A5">
        <w:rPr>
          <w:rFonts w:cs="Times New Roman"/>
        </w:rPr>
        <w:t xml:space="preserve">on </w:t>
      </w:r>
      <w:r w:rsidR="00A374BF" w:rsidRPr="009872A5">
        <w:rPr>
          <w:rFonts w:cs="Times New Roman"/>
        </w:rPr>
        <w:t>this</w:t>
      </w:r>
      <w:r w:rsidR="00F63E55">
        <w:rPr>
          <w:rFonts w:cs="Times New Roman"/>
        </w:rPr>
        <w:t xml:space="preserve"> type of</w:t>
      </w:r>
      <w:r w:rsidR="00A374BF" w:rsidRPr="009872A5">
        <w:rPr>
          <w:rFonts w:cs="Times New Roman"/>
        </w:rPr>
        <w:t xml:space="preserve"> marginal land. </w:t>
      </w:r>
    </w:p>
    <w:p w14:paraId="567DC22F" w14:textId="318F7B76" w:rsidR="00A13094" w:rsidRPr="009872A5" w:rsidRDefault="00A13094" w:rsidP="0006591C">
      <w:pPr>
        <w:spacing w:after="0" w:line="240" w:lineRule="auto"/>
        <w:jc w:val="both"/>
        <w:rPr>
          <w:rFonts w:cs="Times New Roman"/>
          <w:b/>
          <w:color w:val="000000" w:themeColor="text1"/>
          <w:szCs w:val="24"/>
          <w:lang w:eastAsia="zh-CN"/>
        </w:rPr>
      </w:pPr>
    </w:p>
    <w:p w14:paraId="01A2DF0F" w14:textId="71FF2920" w:rsidR="00A62640" w:rsidRPr="009872A5" w:rsidRDefault="009618B3" w:rsidP="0006591C">
      <w:pPr>
        <w:pStyle w:val="ListParagraph"/>
        <w:numPr>
          <w:ilvl w:val="0"/>
          <w:numId w:val="9"/>
        </w:numPr>
        <w:spacing w:after="0" w:line="240" w:lineRule="auto"/>
        <w:ind w:left="0" w:firstLine="0"/>
        <w:jc w:val="both"/>
        <w:rPr>
          <w:rFonts w:cs="Times New Roman"/>
          <w:szCs w:val="24"/>
        </w:rPr>
      </w:pPr>
      <w:r w:rsidRPr="009872A5">
        <w:rPr>
          <w:rFonts w:cs="Times New Roman"/>
          <w:b/>
          <w:szCs w:val="24"/>
        </w:rPr>
        <w:t xml:space="preserve">Community Consultation and </w:t>
      </w:r>
      <w:r w:rsidR="00BF552B" w:rsidRPr="009872A5">
        <w:rPr>
          <w:rFonts w:cs="Times New Roman"/>
          <w:b/>
          <w:szCs w:val="24"/>
        </w:rPr>
        <w:t>Participatory</w:t>
      </w:r>
      <w:r w:rsidRPr="009872A5">
        <w:rPr>
          <w:rFonts w:cs="Times New Roman"/>
          <w:b/>
          <w:szCs w:val="24"/>
        </w:rPr>
        <w:t xml:space="preserve"> Planning</w:t>
      </w:r>
      <w:r w:rsidR="00A62640" w:rsidRPr="009872A5">
        <w:rPr>
          <w:rFonts w:cs="Times New Roman"/>
          <w:b/>
          <w:bCs/>
          <w:szCs w:val="24"/>
        </w:rPr>
        <w:t>.</w:t>
      </w:r>
      <w:r w:rsidR="00A62640" w:rsidRPr="009872A5">
        <w:rPr>
          <w:rFonts w:cs="Times New Roman"/>
          <w:szCs w:val="24"/>
        </w:rPr>
        <w:t xml:space="preserve"> </w:t>
      </w:r>
      <w:r w:rsidR="00953E06" w:rsidRPr="009872A5">
        <w:rPr>
          <w:rFonts w:cs="Times New Roman"/>
          <w:color w:val="000000" w:themeColor="text1"/>
          <w:szCs w:val="24"/>
          <w:lang w:eastAsia="zh-CN"/>
        </w:rPr>
        <w:t>The projects brought community consultation and participatory planning to the afforestation and forest management practice.</w:t>
      </w:r>
      <w:r w:rsidR="00953E06" w:rsidRPr="009872A5">
        <w:rPr>
          <w:rFonts w:cs="Times New Roman"/>
          <w:bCs/>
          <w:color w:val="000000" w:themeColor="text1"/>
          <w:szCs w:val="24"/>
          <w:lang w:eastAsia="zh-CN"/>
        </w:rPr>
        <w:t xml:space="preserve"> </w:t>
      </w:r>
      <w:r w:rsidR="00DF5F23" w:rsidRPr="009872A5">
        <w:rPr>
          <w:rFonts w:cs="Times New Roman"/>
          <w:color w:val="000000" w:themeColor="text1"/>
          <w:szCs w:val="24"/>
        </w:rPr>
        <w:t>P</w:t>
      </w:r>
      <w:r w:rsidR="00A13094" w:rsidRPr="009872A5">
        <w:rPr>
          <w:rFonts w:cs="Times New Roman"/>
          <w:color w:val="000000" w:themeColor="text1"/>
          <w:szCs w:val="24"/>
        </w:rPr>
        <w:t>roject Participatory Planning Manual</w:t>
      </w:r>
      <w:r w:rsidR="00953E06" w:rsidRPr="009872A5">
        <w:rPr>
          <w:rFonts w:cs="Times New Roman"/>
          <w:color w:val="000000" w:themeColor="text1"/>
          <w:szCs w:val="24"/>
        </w:rPr>
        <w:t>s</w:t>
      </w:r>
      <w:r w:rsidR="00A13094" w:rsidRPr="009872A5">
        <w:rPr>
          <w:rFonts w:cs="Times New Roman"/>
          <w:color w:val="000000" w:themeColor="text1"/>
          <w:szCs w:val="24"/>
        </w:rPr>
        <w:t xml:space="preserve"> w</w:t>
      </w:r>
      <w:r w:rsidR="00953E06" w:rsidRPr="009872A5">
        <w:rPr>
          <w:rFonts w:cs="Times New Roman"/>
          <w:color w:val="000000" w:themeColor="text1"/>
          <w:szCs w:val="24"/>
        </w:rPr>
        <w:t>ere</w:t>
      </w:r>
      <w:r w:rsidR="00A13094" w:rsidRPr="009872A5">
        <w:rPr>
          <w:rFonts w:cs="Times New Roman"/>
          <w:color w:val="000000" w:themeColor="text1"/>
          <w:szCs w:val="24"/>
        </w:rPr>
        <w:t xml:space="preserve"> developed to guide the consultation process. Through extensive consultations on the ground, householders were kept fully informed about what was being proposed and were given the opportunity to influence project design to accommodate local needs. Householder participation in project implementation was strictly voluntary. </w:t>
      </w:r>
      <w:r w:rsidR="00953E06" w:rsidRPr="009872A5">
        <w:rPr>
          <w:rFonts w:cs="Times New Roman"/>
          <w:szCs w:val="24"/>
        </w:rPr>
        <w:t xml:space="preserve">In particular, the consultation process ensured that decision making </w:t>
      </w:r>
      <w:r w:rsidR="00977C90" w:rsidRPr="009872A5">
        <w:rPr>
          <w:rFonts w:cs="Times New Roman"/>
          <w:szCs w:val="24"/>
        </w:rPr>
        <w:t xml:space="preserve">was </w:t>
      </w:r>
      <w:r w:rsidR="00953E06" w:rsidRPr="009872A5">
        <w:rPr>
          <w:rFonts w:cs="Times New Roman"/>
          <w:szCs w:val="24"/>
        </w:rPr>
        <w:t>transparent and that the needs of vulnerable, marginalized groups were identified and properly addressed. T</w:t>
      </w:r>
      <w:r w:rsidR="00DF5F23" w:rsidRPr="009872A5">
        <w:rPr>
          <w:rFonts w:cs="Times New Roman"/>
          <w:szCs w:val="24"/>
        </w:rPr>
        <w:t>o reduce the</w:t>
      </w:r>
      <w:r w:rsidR="00953E06" w:rsidRPr="009872A5">
        <w:rPr>
          <w:rFonts w:cs="Times New Roman"/>
          <w:szCs w:val="24"/>
        </w:rPr>
        <w:t xml:space="preserve"> risk of women and poorer households being marginalized</w:t>
      </w:r>
      <w:r w:rsidR="00DF5F23" w:rsidRPr="009872A5">
        <w:rPr>
          <w:rFonts w:cs="Times New Roman"/>
          <w:szCs w:val="24"/>
        </w:rPr>
        <w:t>, they were</w:t>
      </w:r>
      <w:r w:rsidR="00953E06" w:rsidRPr="009872A5">
        <w:rPr>
          <w:rFonts w:cs="Times New Roman"/>
          <w:szCs w:val="24"/>
        </w:rPr>
        <w:t xml:space="preserve"> invit</w:t>
      </w:r>
      <w:r w:rsidR="00DF5F23" w:rsidRPr="009872A5">
        <w:rPr>
          <w:rFonts w:cs="Times New Roman"/>
          <w:szCs w:val="24"/>
        </w:rPr>
        <w:t>ed</w:t>
      </w:r>
      <w:r w:rsidR="00953E06" w:rsidRPr="009872A5">
        <w:rPr>
          <w:rFonts w:cs="Times New Roman"/>
          <w:szCs w:val="24"/>
        </w:rPr>
        <w:t xml:space="preserve"> to participate in village-level consultations.</w:t>
      </w:r>
      <w:r w:rsidR="00004081" w:rsidRPr="009872A5">
        <w:rPr>
          <w:rFonts w:eastAsiaTheme="majorEastAsia" w:cs="Times New Roman"/>
          <w:bCs/>
          <w:color w:val="000000" w:themeColor="text1"/>
          <w:szCs w:val="24"/>
        </w:rPr>
        <w:t xml:space="preserve"> </w:t>
      </w:r>
    </w:p>
    <w:p w14:paraId="605400A3" w14:textId="77777777" w:rsidR="00A62640" w:rsidRPr="009872A5" w:rsidRDefault="00A62640" w:rsidP="0006591C">
      <w:pPr>
        <w:pStyle w:val="ListParagraph"/>
        <w:spacing w:after="0" w:line="240" w:lineRule="auto"/>
        <w:ind w:left="0"/>
        <w:rPr>
          <w:rFonts w:eastAsiaTheme="majorEastAsia" w:cs="Times New Roman"/>
          <w:bCs/>
          <w:color w:val="000000" w:themeColor="text1"/>
          <w:szCs w:val="24"/>
        </w:rPr>
      </w:pPr>
    </w:p>
    <w:p w14:paraId="2407EB18" w14:textId="3B1FF090" w:rsidR="00CB7B75" w:rsidRPr="009872A5" w:rsidRDefault="00004081" w:rsidP="00CB7B75">
      <w:pPr>
        <w:pStyle w:val="ListParagraph"/>
        <w:numPr>
          <w:ilvl w:val="0"/>
          <w:numId w:val="9"/>
        </w:numPr>
        <w:spacing w:after="0" w:line="240" w:lineRule="auto"/>
        <w:ind w:left="0" w:firstLine="0"/>
        <w:jc w:val="both"/>
        <w:rPr>
          <w:rFonts w:cs="Times New Roman"/>
          <w:b/>
          <w:color w:val="000000" w:themeColor="text1"/>
          <w:szCs w:val="24"/>
        </w:rPr>
      </w:pPr>
      <w:r w:rsidRPr="009872A5">
        <w:rPr>
          <w:rFonts w:eastAsiaTheme="majorEastAsia" w:cs="Times New Roman"/>
          <w:bCs/>
          <w:color w:val="000000" w:themeColor="text1"/>
          <w:szCs w:val="24"/>
        </w:rPr>
        <w:t xml:space="preserve"> The </w:t>
      </w:r>
      <w:r w:rsidR="00DF5F23" w:rsidRPr="009872A5">
        <w:rPr>
          <w:rFonts w:eastAsiaTheme="majorEastAsia" w:cs="Times New Roman"/>
          <w:bCs/>
          <w:color w:val="000000" w:themeColor="text1"/>
          <w:szCs w:val="24"/>
        </w:rPr>
        <w:t>p</w:t>
      </w:r>
      <w:r w:rsidRPr="009872A5">
        <w:rPr>
          <w:rFonts w:eastAsiaTheme="majorEastAsia" w:cs="Times New Roman"/>
          <w:bCs/>
          <w:color w:val="000000" w:themeColor="text1"/>
          <w:szCs w:val="24"/>
        </w:rPr>
        <w:t>roject</w:t>
      </w:r>
      <w:r w:rsidR="00DF5F23" w:rsidRPr="009872A5">
        <w:rPr>
          <w:rFonts w:eastAsiaTheme="majorEastAsia" w:cs="Times New Roman"/>
          <w:bCs/>
          <w:color w:val="000000" w:themeColor="text1"/>
          <w:szCs w:val="24"/>
        </w:rPr>
        <w:t>s, which</w:t>
      </w:r>
      <w:r w:rsidRPr="009872A5">
        <w:rPr>
          <w:rFonts w:eastAsiaTheme="majorEastAsia" w:cs="Times New Roman"/>
          <w:bCs/>
          <w:color w:val="000000" w:themeColor="text1"/>
          <w:szCs w:val="24"/>
        </w:rPr>
        <w:t xml:space="preserve"> promoted </w:t>
      </w:r>
      <w:r w:rsidR="00977C90" w:rsidRPr="009872A5">
        <w:rPr>
          <w:rFonts w:eastAsiaTheme="majorEastAsia" w:cs="Times New Roman"/>
          <w:bCs/>
          <w:color w:val="000000" w:themeColor="text1"/>
          <w:szCs w:val="24"/>
        </w:rPr>
        <w:t xml:space="preserve">a </w:t>
      </w:r>
      <w:r w:rsidRPr="009872A5">
        <w:rPr>
          <w:rFonts w:eastAsiaTheme="majorEastAsia" w:cs="Times New Roman"/>
          <w:bCs/>
          <w:color w:val="000000" w:themeColor="text1"/>
          <w:szCs w:val="24"/>
        </w:rPr>
        <w:t xml:space="preserve">bottom-up decision-making approach, largely changed the </w:t>
      </w:r>
      <w:r w:rsidR="00BF552B" w:rsidRPr="009872A5">
        <w:rPr>
          <w:rFonts w:eastAsiaTheme="majorEastAsia" w:cs="Times New Roman"/>
          <w:bCs/>
          <w:color w:val="000000" w:themeColor="text1"/>
          <w:szCs w:val="24"/>
        </w:rPr>
        <w:t>traditional</w:t>
      </w:r>
      <w:r w:rsidRPr="009872A5">
        <w:rPr>
          <w:rFonts w:eastAsiaTheme="majorEastAsia" w:cs="Times New Roman"/>
          <w:bCs/>
          <w:color w:val="000000" w:themeColor="text1"/>
          <w:szCs w:val="24"/>
        </w:rPr>
        <w:t xml:space="preserve"> top-down government project design</w:t>
      </w:r>
      <w:r w:rsidRPr="009872A5">
        <w:rPr>
          <w:rFonts w:cs="Times New Roman"/>
          <w:color w:val="000000" w:themeColor="text1"/>
          <w:szCs w:val="24"/>
        </w:rPr>
        <w:t xml:space="preserve">. </w:t>
      </w:r>
      <w:r w:rsidR="00A13094" w:rsidRPr="009872A5">
        <w:rPr>
          <w:rFonts w:cs="Times New Roman"/>
          <w:color w:val="000000" w:themeColor="text1"/>
          <w:szCs w:val="24"/>
        </w:rPr>
        <w:t xml:space="preserve">The participative approach adopted led to a win-win situation whereby householder incomes increased through the incorporation of economic tree crops in the planting, and positive ecological impacts were realized from the establishment of more </w:t>
      </w:r>
      <w:r w:rsidR="00F63E55" w:rsidRPr="009872A5">
        <w:rPr>
          <w:rFonts w:cs="Times New Roman"/>
          <w:color w:val="000000" w:themeColor="text1"/>
          <w:szCs w:val="24"/>
        </w:rPr>
        <w:t>resil</w:t>
      </w:r>
      <w:r w:rsidR="00F63E55">
        <w:rPr>
          <w:rFonts w:cs="Times New Roman"/>
          <w:color w:val="000000" w:themeColor="text1"/>
          <w:szCs w:val="24"/>
        </w:rPr>
        <w:t>i</w:t>
      </w:r>
      <w:r w:rsidR="00F63E55" w:rsidRPr="009872A5">
        <w:rPr>
          <w:rFonts w:cs="Times New Roman"/>
          <w:color w:val="000000" w:themeColor="text1"/>
          <w:szCs w:val="24"/>
        </w:rPr>
        <w:t>ent</w:t>
      </w:r>
      <w:r w:rsidR="00A13094" w:rsidRPr="009872A5">
        <w:rPr>
          <w:rFonts w:cs="Times New Roman"/>
          <w:color w:val="000000" w:themeColor="text1"/>
          <w:szCs w:val="24"/>
        </w:rPr>
        <w:t xml:space="preserve"> multifunction afforestation models with a variety of species in the planting mix. </w:t>
      </w:r>
    </w:p>
    <w:p w14:paraId="7822DFAA" w14:textId="77777777" w:rsidR="00CB7B75" w:rsidRPr="009872A5" w:rsidRDefault="00CB7B75" w:rsidP="00CB7B75">
      <w:pPr>
        <w:pStyle w:val="ListParagraph"/>
        <w:spacing w:after="0" w:line="240" w:lineRule="auto"/>
        <w:ind w:left="0"/>
        <w:jc w:val="both"/>
        <w:rPr>
          <w:rFonts w:cs="Times New Roman"/>
          <w:b/>
          <w:color w:val="000000" w:themeColor="text1"/>
          <w:szCs w:val="24"/>
        </w:rPr>
      </w:pPr>
    </w:p>
    <w:p w14:paraId="78A401D3" w14:textId="6D1121CE" w:rsidR="003655D3" w:rsidRPr="009872A5" w:rsidRDefault="00074AC1" w:rsidP="00F4015E">
      <w:pPr>
        <w:pStyle w:val="ListParagraph"/>
        <w:numPr>
          <w:ilvl w:val="0"/>
          <w:numId w:val="9"/>
        </w:numPr>
        <w:snapToGrid w:val="0"/>
        <w:spacing w:after="0" w:line="240" w:lineRule="auto"/>
        <w:ind w:left="0" w:firstLine="0"/>
        <w:jc w:val="both"/>
        <w:rPr>
          <w:rFonts w:cs="Times New Roman"/>
          <w:szCs w:val="24"/>
        </w:rPr>
      </w:pPr>
      <w:r w:rsidRPr="009872A5">
        <w:rPr>
          <w:rFonts w:cs="Times New Roman"/>
          <w:b/>
          <w:szCs w:val="24"/>
        </w:rPr>
        <w:t>Mainstreaming Gender</w:t>
      </w:r>
      <w:r w:rsidR="0006591C" w:rsidRPr="009872A5">
        <w:rPr>
          <w:rFonts w:cs="Times New Roman"/>
          <w:b/>
          <w:szCs w:val="24"/>
        </w:rPr>
        <w:t xml:space="preserve">. </w:t>
      </w:r>
      <w:r w:rsidRPr="009872A5">
        <w:rPr>
          <w:rFonts w:cs="Times New Roman"/>
          <w:szCs w:val="24"/>
        </w:rPr>
        <w:t>Special attention has been paid to the views and needs of women,</w:t>
      </w:r>
      <w:r w:rsidR="00D12A59" w:rsidRPr="009872A5">
        <w:rPr>
          <w:rFonts w:cs="Times New Roman"/>
          <w:szCs w:val="24"/>
        </w:rPr>
        <w:t xml:space="preserve"> </w:t>
      </w:r>
      <w:r w:rsidRPr="009872A5">
        <w:rPr>
          <w:rFonts w:cs="Times New Roman"/>
          <w:szCs w:val="24"/>
        </w:rPr>
        <w:t>so</w:t>
      </w:r>
      <w:r w:rsidR="00D12A59" w:rsidRPr="009872A5">
        <w:rPr>
          <w:rFonts w:cs="Times New Roman"/>
          <w:szCs w:val="24"/>
        </w:rPr>
        <w:t xml:space="preserve"> </w:t>
      </w:r>
      <w:r w:rsidRPr="009872A5">
        <w:rPr>
          <w:rFonts w:cs="Times New Roman"/>
          <w:szCs w:val="24"/>
        </w:rPr>
        <w:t>as</w:t>
      </w:r>
      <w:r w:rsidR="00D12A59" w:rsidRPr="009872A5">
        <w:rPr>
          <w:rFonts w:cs="Times New Roman"/>
          <w:szCs w:val="24"/>
        </w:rPr>
        <w:t xml:space="preserve"> </w:t>
      </w:r>
      <w:r w:rsidRPr="009872A5">
        <w:rPr>
          <w:rFonts w:cs="Times New Roman"/>
          <w:szCs w:val="24"/>
        </w:rPr>
        <w:t xml:space="preserve">to mainstream gender concerns in project planning and implementation. The </w:t>
      </w:r>
      <w:r w:rsidR="002B3613" w:rsidRPr="009872A5">
        <w:rPr>
          <w:rFonts w:cs="Times New Roman"/>
          <w:color w:val="000000" w:themeColor="text1"/>
          <w:szCs w:val="24"/>
        </w:rPr>
        <w:t>Participatory Planning Manual</w:t>
      </w:r>
      <w:r w:rsidR="00D12A59" w:rsidRPr="009872A5">
        <w:rPr>
          <w:rFonts w:cs="Times New Roman"/>
          <w:color w:val="000000" w:themeColor="text1"/>
          <w:szCs w:val="24"/>
        </w:rPr>
        <w:t>s</w:t>
      </w:r>
      <w:r w:rsidRPr="009872A5">
        <w:rPr>
          <w:rFonts w:cs="Times New Roman"/>
          <w:szCs w:val="24"/>
        </w:rPr>
        <w:t xml:space="preserve"> include specific provisions for involving </w:t>
      </w:r>
      <w:r w:rsidR="00D12A59" w:rsidRPr="009872A5">
        <w:rPr>
          <w:rFonts w:cs="Times New Roman"/>
          <w:szCs w:val="24"/>
        </w:rPr>
        <w:t xml:space="preserve">female </w:t>
      </w:r>
      <w:r w:rsidRPr="009872A5">
        <w:rPr>
          <w:rFonts w:cs="Times New Roman"/>
          <w:szCs w:val="24"/>
        </w:rPr>
        <w:t>representatives in project training, consultation</w:t>
      </w:r>
      <w:r w:rsidR="00D12A59" w:rsidRPr="009872A5">
        <w:rPr>
          <w:rFonts w:cs="Times New Roman"/>
          <w:szCs w:val="24"/>
        </w:rPr>
        <w:t>,</w:t>
      </w:r>
      <w:r w:rsidRPr="009872A5">
        <w:rPr>
          <w:rFonts w:cs="Times New Roman"/>
          <w:szCs w:val="24"/>
        </w:rPr>
        <w:t xml:space="preserve"> and decision</w:t>
      </w:r>
      <w:r w:rsidR="00D12A59" w:rsidRPr="009872A5">
        <w:rPr>
          <w:rFonts w:cs="Times New Roman"/>
          <w:szCs w:val="24"/>
        </w:rPr>
        <w:t xml:space="preserve"> </w:t>
      </w:r>
      <w:r w:rsidRPr="009872A5">
        <w:rPr>
          <w:rFonts w:cs="Times New Roman"/>
          <w:szCs w:val="24"/>
        </w:rPr>
        <w:t>making, to enable equal access for women in the development opportunities under the project. Women participated actively in the consultation meetings and interviews</w:t>
      </w:r>
      <w:r w:rsidR="00D12A59" w:rsidRPr="009872A5">
        <w:rPr>
          <w:rFonts w:cs="Times New Roman"/>
          <w:szCs w:val="24"/>
        </w:rPr>
        <w:t>,</w:t>
      </w:r>
      <w:r w:rsidRPr="009872A5">
        <w:rPr>
          <w:rFonts w:cs="Times New Roman"/>
          <w:szCs w:val="24"/>
        </w:rPr>
        <w:t xml:space="preserve"> and </w:t>
      </w:r>
      <w:r w:rsidR="00FF165D" w:rsidRPr="009872A5">
        <w:rPr>
          <w:rFonts w:cs="Times New Roman"/>
          <w:szCs w:val="24"/>
        </w:rPr>
        <w:t xml:space="preserve">more than </w:t>
      </w:r>
      <w:r w:rsidRPr="009872A5">
        <w:rPr>
          <w:rFonts w:cs="Times New Roman"/>
          <w:szCs w:val="24"/>
        </w:rPr>
        <w:t>35</w:t>
      </w:r>
      <w:r w:rsidR="00977C90" w:rsidRPr="009872A5">
        <w:rPr>
          <w:rFonts w:cs="Times New Roman"/>
          <w:szCs w:val="24"/>
        </w:rPr>
        <w:t xml:space="preserve"> percent</w:t>
      </w:r>
      <w:r w:rsidRPr="009872A5">
        <w:rPr>
          <w:rFonts w:cs="Times New Roman"/>
          <w:szCs w:val="24"/>
        </w:rPr>
        <w:t xml:space="preserve"> of the consulted farmers were women. Women would also participate in the reforestation and forest management activities, as well as</w:t>
      </w:r>
      <w:r w:rsidR="00D12A59" w:rsidRPr="009872A5">
        <w:rPr>
          <w:rFonts w:cs="Times New Roman"/>
          <w:szCs w:val="24"/>
        </w:rPr>
        <w:t xml:space="preserve"> in</w:t>
      </w:r>
      <w:r w:rsidRPr="009872A5">
        <w:rPr>
          <w:rFonts w:cs="Times New Roman"/>
          <w:szCs w:val="24"/>
        </w:rPr>
        <w:t xml:space="preserve"> training and other programs. </w:t>
      </w:r>
      <w:r w:rsidR="00EE19AC" w:rsidRPr="009872A5">
        <w:rPr>
          <w:rFonts w:cs="Times New Roman"/>
          <w:szCs w:val="24"/>
        </w:rPr>
        <w:t xml:space="preserve">For instance, </w:t>
      </w:r>
      <w:r w:rsidR="00A13094" w:rsidRPr="009872A5">
        <w:rPr>
          <w:rFonts w:cs="Times New Roman"/>
          <w:szCs w:val="24"/>
        </w:rPr>
        <w:t xml:space="preserve">43 percent of </w:t>
      </w:r>
      <w:r w:rsidR="004D0971">
        <w:rPr>
          <w:rFonts w:eastAsia="Times New Roman" w:cs="Times New Roman"/>
          <w:color w:val="000000"/>
          <w:szCs w:val="24"/>
          <w:lang w:eastAsia="zh-CN"/>
        </w:rPr>
        <w:t xml:space="preserve">IFDP </w:t>
      </w:r>
      <w:r w:rsidR="00A13094" w:rsidRPr="009872A5">
        <w:rPr>
          <w:rFonts w:cs="Times New Roman"/>
          <w:szCs w:val="24"/>
        </w:rPr>
        <w:t>beneficiaries were women</w:t>
      </w:r>
      <w:r w:rsidR="00D12A59" w:rsidRPr="009872A5">
        <w:rPr>
          <w:rFonts w:cs="Times New Roman"/>
          <w:szCs w:val="24"/>
        </w:rPr>
        <w:t>,</w:t>
      </w:r>
      <w:r w:rsidR="00EE19AC" w:rsidRPr="009872A5">
        <w:rPr>
          <w:rFonts w:cs="Times New Roman"/>
          <w:szCs w:val="24"/>
        </w:rPr>
        <w:t xml:space="preserve"> and they received </w:t>
      </w:r>
      <w:r w:rsidR="00B427D2" w:rsidRPr="009872A5">
        <w:rPr>
          <w:rFonts w:cs="Times New Roman"/>
          <w:szCs w:val="24"/>
        </w:rPr>
        <w:t xml:space="preserve">56,000 times </w:t>
      </w:r>
      <w:r w:rsidR="00A13094" w:rsidRPr="009872A5">
        <w:rPr>
          <w:rFonts w:cs="Times New Roman"/>
          <w:szCs w:val="24"/>
        </w:rPr>
        <w:t>training</w:t>
      </w:r>
      <w:r w:rsidR="00EE19AC" w:rsidRPr="009872A5">
        <w:rPr>
          <w:rFonts w:cs="Times New Roman"/>
          <w:szCs w:val="24"/>
        </w:rPr>
        <w:t>s, f</w:t>
      </w:r>
      <w:r w:rsidR="00D12A59" w:rsidRPr="009872A5">
        <w:rPr>
          <w:rFonts w:cs="Times New Roman"/>
          <w:szCs w:val="24"/>
        </w:rPr>
        <w:t>rom</w:t>
      </w:r>
      <w:r w:rsidR="00EE19AC" w:rsidRPr="009872A5">
        <w:rPr>
          <w:rFonts w:cs="Times New Roman"/>
          <w:szCs w:val="24"/>
        </w:rPr>
        <w:t xml:space="preserve"> which they benefit </w:t>
      </w:r>
      <w:r w:rsidR="00D12A59" w:rsidRPr="009872A5">
        <w:rPr>
          <w:rFonts w:cs="Times New Roman"/>
          <w:szCs w:val="24"/>
        </w:rPr>
        <w:t xml:space="preserve">not only </w:t>
      </w:r>
      <w:r w:rsidR="00EE19AC" w:rsidRPr="009872A5">
        <w:rPr>
          <w:rFonts w:cs="Times New Roman"/>
          <w:szCs w:val="24"/>
        </w:rPr>
        <w:t xml:space="preserve">from project implementation, but </w:t>
      </w:r>
      <w:r w:rsidR="00D12A59" w:rsidRPr="009872A5">
        <w:rPr>
          <w:rFonts w:cs="Times New Roman"/>
          <w:szCs w:val="24"/>
        </w:rPr>
        <w:t xml:space="preserve">from </w:t>
      </w:r>
      <w:r w:rsidR="00EE19AC" w:rsidRPr="009872A5">
        <w:rPr>
          <w:rFonts w:cs="Times New Roman"/>
          <w:szCs w:val="24"/>
        </w:rPr>
        <w:t>capacity building</w:t>
      </w:r>
      <w:r w:rsidR="00D12A59" w:rsidRPr="009872A5">
        <w:rPr>
          <w:rFonts w:cs="Times New Roman"/>
          <w:szCs w:val="24"/>
        </w:rPr>
        <w:t>, which they</w:t>
      </w:r>
      <w:r w:rsidR="004D0971">
        <w:rPr>
          <w:rFonts w:cs="Times New Roman"/>
          <w:szCs w:val="24"/>
        </w:rPr>
        <w:t xml:space="preserve"> would</w:t>
      </w:r>
      <w:r w:rsidR="00D12A59" w:rsidRPr="009872A5">
        <w:rPr>
          <w:rFonts w:cs="Times New Roman"/>
          <w:szCs w:val="24"/>
        </w:rPr>
        <w:t xml:space="preserve"> be able to apply to</w:t>
      </w:r>
      <w:r w:rsidR="00EE19AC" w:rsidRPr="009872A5">
        <w:rPr>
          <w:rFonts w:cs="Times New Roman"/>
          <w:szCs w:val="24"/>
        </w:rPr>
        <w:t xml:space="preserve"> further sustainable forest management</w:t>
      </w:r>
      <w:r w:rsidR="00D12A59" w:rsidRPr="009872A5">
        <w:rPr>
          <w:rFonts w:cs="Times New Roman"/>
          <w:szCs w:val="24"/>
        </w:rPr>
        <w:t xml:space="preserve">. Women participated in </w:t>
      </w:r>
      <w:r w:rsidR="00DF0B9E" w:rsidRPr="009872A5">
        <w:rPr>
          <w:rFonts w:cs="Times New Roman"/>
          <w:szCs w:val="24"/>
        </w:rPr>
        <w:t xml:space="preserve">the </w:t>
      </w:r>
      <w:r w:rsidR="004D0971">
        <w:rPr>
          <w:rFonts w:cs="Times New Roman"/>
          <w:szCs w:val="24"/>
        </w:rPr>
        <w:t xml:space="preserve">HFRDP </w:t>
      </w:r>
      <w:r w:rsidR="003655D3" w:rsidRPr="009872A5">
        <w:rPr>
          <w:rFonts w:eastAsiaTheme="majorEastAsia" w:cs="Times New Roman"/>
          <w:bCs/>
          <w:color w:val="000000" w:themeColor="text1"/>
          <w:szCs w:val="24"/>
        </w:rPr>
        <w:t>at higher rates than men in designated impoverished areas and ethnic minority areas. In total, 35 percent of participating farmers were women. Of poor</w:t>
      </w:r>
      <w:r w:rsidR="003655D3" w:rsidRPr="009872A5">
        <w:rPr>
          <w:rFonts w:eastAsiaTheme="majorEastAsia" w:cs="Times New Roman"/>
          <w:bCs/>
          <w:color w:val="000000" w:themeColor="text1"/>
          <w:szCs w:val="24"/>
          <w:vertAlign w:val="superscript"/>
        </w:rPr>
        <w:footnoteReference w:id="8"/>
      </w:r>
      <w:r w:rsidR="003655D3" w:rsidRPr="009872A5">
        <w:rPr>
          <w:rFonts w:eastAsiaTheme="majorEastAsia" w:cs="Times New Roman"/>
          <w:bCs/>
          <w:color w:val="000000" w:themeColor="text1"/>
          <w:szCs w:val="24"/>
        </w:rPr>
        <w:t xml:space="preserve"> forest farmers, 51 percent were women, and of minority forest farmers, 72 percent were women. </w:t>
      </w:r>
      <w:r w:rsidR="00FA62F3" w:rsidRPr="009872A5">
        <w:rPr>
          <w:rFonts w:eastAsiaTheme="majorEastAsia" w:cs="Times New Roman"/>
          <w:bCs/>
          <w:color w:val="000000" w:themeColor="text1"/>
          <w:szCs w:val="24"/>
        </w:rPr>
        <w:t xml:space="preserve">That </w:t>
      </w:r>
      <w:r w:rsidR="003655D3" w:rsidRPr="009872A5">
        <w:rPr>
          <w:rFonts w:eastAsiaTheme="majorEastAsia" w:cs="Times New Roman"/>
          <w:bCs/>
          <w:color w:val="000000" w:themeColor="text1"/>
          <w:szCs w:val="24"/>
        </w:rPr>
        <w:t>reflects the gender composition of the communities, many of wh</w:t>
      </w:r>
      <w:r w:rsidR="00D12A59" w:rsidRPr="009872A5">
        <w:rPr>
          <w:rFonts w:eastAsiaTheme="majorEastAsia" w:cs="Times New Roman"/>
          <w:bCs/>
          <w:color w:val="000000" w:themeColor="text1"/>
          <w:szCs w:val="24"/>
        </w:rPr>
        <w:t>ich</w:t>
      </w:r>
      <w:r w:rsidR="003655D3" w:rsidRPr="009872A5">
        <w:rPr>
          <w:rFonts w:eastAsiaTheme="majorEastAsia" w:cs="Times New Roman"/>
          <w:bCs/>
          <w:color w:val="000000" w:themeColor="text1"/>
          <w:szCs w:val="24"/>
        </w:rPr>
        <w:t xml:space="preserve"> have a large proportion of men working outside the community. Overall, around 82 percent of surveyed participants believed that </w:t>
      </w:r>
      <w:r w:rsidR="00AA6C6C" w:rsidRPr="009872A5">
        <w:rPr>
          <w:rFonts w:eastAsiaTheme="majorEastAsia" w:cs="Times New Roman"/>
          <w:bCs/>
          <w:color w:val="000000" w:themeColor="text1"/>
          <w:szCs w:val="24"/>
        </w:rPr>
        <w:t xml:space="preserve">the position of </w:t>
      </w:r>
      <w:r w:rsidR="003655D3" w:rsidRPr="009872A5">
        <w:rPr>
          <w:rFonts w:eastAsiaTheme="majorEastAsia" w:cs="Times New Roman"/>
          <w:bCs/>
          <w:color w:val="000000" w:themeColor="text1"/>
          <w:szCs w:val="24"/>
        </w:rPr>
        <w:t>women</w:t>
      </w:r>
      <w:r w:rsidR="00AA6C6C" w:rsidRPr="009872A5">
        <w:rPr>
          <w:rFonts w:eastAsiaTheme="majorEastAsia" w:cs="Times New Roman"/>
          <w:bCs/>
          <w:color w:val="000000" w:themeColor="text1"/>
          <w:szCs w:val="24"/>
        </w:rPr>
        <w:t xml:space="preserve"> </w:t>
      </w:r>
      <w:r w:rsidR="003655D3" w:rsidRPr="009872A5">
        <w:rPr>
          <w:rFonts w:eastAsiaTheme="majorEastAsia" w:cs="Times New Roman"/>
          <w:bCs/>
          <w:color w:val="000000" w:themeColor="text1"/>
          <w:szCs w:val="24"/>
        </w:rPr>
        <w:t xml:space="preserve">at home had improved to some extent under the </w:t>
      </w:r>
      <w:r w:rsidR="00AA6C6C" w:rsidRPr="009872A5">
        <w:rPr>
          <w:rFonts w:eastAsiaTheme="majorEastAsia" w:cs="Times New Roman"/>
          <w:bCs/>
          <w:color w:val="000000" w:themeColor="text1"/>
          <w:szCs w:val="24"/>
        </w:rPr>
        <w:t>project</w:t>
      </w:r>
      <w:r w:rsidR="003655D3" w:rsidRPr="009872A5">
        <w:rPr>
          <w:rFonts w:eastAsiaTheme="majorEastAsia" w:cs="Times New Roman"/>
          <w:bCs/>
          <w:color w:val="000000" w:themeColor="text1"/>
          <w:szCs w:val="24"/>
        </w:rPr>
        <w:t>.</w:t>
      </w:r>
    </w:p>
    <w:p w14:paraId="6BB94E7F" w14:textId="77777777" w:rsidR="00A13094" w:rsidRPr="009872A5" w:rsidRDefault="00A13094" w:rsidP="0006591C">
      <w:pPr>
        <w:spacing w:after="0" w:line="240" w:lineRule="auto"/>
        <w:jc w:val="both"/>
        <w:rPr>
          <w:rFonts w:cs="Times New Roman"/>
          <w:b/>
          <w:color w:val="000000" w:themeColor="text1"/>
          <w:szCs w:val="24"/>
        </w:rPr>
      </w:pPr>
    </w:p>
    <w:p w14:paraId="6405A894" w14:textId="454ADBBD" w:rsidR="00FA6D44" w:rsidRPr="009872A5" w:rsidRDefault="008772E5" w:rsidP="00BE0679">
      <w:pPr>
        <w:pStyle w:val="ListParagraph"/>
        <w:numPr>
          <w:ilvl w:val="0"/>
          <w:numId w:val="9"/>
        </w:numPr>
        <w:spacing w:after="0" w:line="240" w:lineRule="auto"/>
        <w:ind w:left="0" w:firstLine="0"/>
        <w:jc w:val="both"/>
        <w:rPr>
          <w:rFonts w:cs="Times New Roman"/>
          <w:b/>
        </w:rPr>
      </w:pPr>
      <w:r w:rsidRPr="009872A5">
        <w:rPr>
          <w:rFonts w:cs="Times New Roman"/>
          <w:b/>
        </w:rPr>
        <w:t>Environmental Consideration</w:t>
      </w:r>
      <w:r w:rsidR="00BE0679" w:rsidRPr="009872A5">
        <w:rPr>
          <w:rFonts w:cs="Times New Roman"/>
          <w:b/>
        </w:rPr>
        <w:t xml:space="preserve">.  </w:t>
      </w:r>
      <w:r w:rsidR="000630B0" w:rsidRPr="009872A5">
        <w:rPr>
          <w:rFonts w:cs="Times New Roman"/>
        </w:rPr>
        <w:t>The environment</w:t>
      </w:r>
      <w:r w:rsidR="007C7CC4" w:rsidRPr="009872A5">
        <w:rPr>
          <w:rFonts w:cs="Times New Roman"/>
        </w:rPr>
        <w:t>al</w:t>
      </w:r>
      <w:r w:rsidR="000630B0" w:rsidRPr="009872A5">
        <w:rPr>
          <w:rFonts w:cs="Times New Roman"/>
        </w:rPr>
        <w:t xml:space="preserve"> safeguards measures</w:t>
      </w:r>
      <w:r w:rsidR="0018254C" w:rsidRPr="009872A5">
        <w:rPr>
          <w:rFonts w:cs="Times New Roman"/>
        </w:rPr>
        <w:t xml:space="preserve"> introduced</w:t>
      </w:r>
      <w:r w:rsidR="000630B0" w:rsidRPr="009872A5">
        <w:rPr>
          <w:rFonts w:cs="Times New Roman"/>
        </w:rPr>
        <w:t xml:space="preserve"> have also contributed to project success. </w:t>
      </w:r>
      <w:r w:rsidR="00CA61C9" w:rsidRPr="009872A5">
        <w:rPr>
          <w:rFonts w:cs="Times New Roman"/>
        </w:rPr>
        <w:t>E</w:t>
      </w:r>
      <w:r w:rsidR="000630B0" w:rsidRPr="009872A5">
        <w:rPr>
          <w:rFonts w:cs="Times New Roman"/>
        </w:rPr>
        <w:t>nvironmental assessment</w:t>
      </w:r>
      <w:r w:rsidR="00CA61C9" w:rsidRPr="009872A5">
        <w:rPr>
          <w:rFonts w:cs="Times New Roman"/>
        </w:rPr>
        <w:t>s</w:t>
      </w:r>
      <w:r w:rsidR="000630B0" w:rsidRPr="009872A5">
        <w:rPr>
          <w:rFonts w:cs="Times New Roman"/>
        </w:rPr>
        <w:t xml:space="preserve"> w</w:t>
      </w:r>
      <w:r w:rsidR="00CA61C9" w:rsidRPr="009872A5">
        <w:rPr>
          <w:rFonts w:cs="Times New Roman"/>
        </w:rPr>
        <w:t>ere</w:t>
      </w:r>
      <w:r w:rsidR="000630B0" w:rsidRPr="009872A5">
        <w:rPr>
          <w:rFonts w:cs="Times New Roman"/>
        </w:rPr>
        <w:t xml:space="preserve"> carried out</w:t>
      </w:r>
      <w:r w:rsidR="00CA61C9" w:rsidRPr="009872A5">
        <w:rPr>
          <w:rFonts w:cs="Times New Roman"/>
        </w:rPr>
        <w:t xml:space="preserve"> for all the projects</w:t>
      </w:r>
      <w:r w:rsidR="000630B0" w:rsidRPr="009872A5">
        <w:rPr>
          <w:rFonts w:cs="Times New Roman"/>
        </w:rPr>
        <w:t>, after which Environmental Management Plan</w:t>
      </w:r>
      <w:r w:rsidR="00CA61C9" w:rsidRPr="009872A5">
        <w:rPr>
          <w:rFonts w:cs="Times New Roman"/>
        </w:rPr>
        <w:t>s</w:t>
      </w:r>
      <w:r w:rsidR="000630B0" w:rsidRPr="009872A5">
        <w:rPr>
          <w:rFonts w:cs="Times New Roman"/>
        </w:rPr>
        <w:t xml:space="preserve"> w</w:t>
      </w:r>
      <w:r w:rsidR="00CA61C9" w:rsidRPr="009872A5">
        <w:rPr>
          <w:rFonts w:cs="Times New Roman"/>
        </w:rPr>
        <w:t>ere</w:t>
      </w:r>
      <w:r w:rsidR="000630B0" w:rsidRPr="009872A5">
        <w:rPr>
          <w:rFonts w:cs="Times New Roman"/>
        </w:rPr>
        <w:t xml:space="preserve"> prepared</w:t>
      </w:r>
      <w:r w:rsidR="00C8610C" w:rsidRPr="009872A5">
        <w:rPr>
          <w:rFonts w:cs="Times New Roman"/>
        </w:rPr>
        <w:t>,</w:t>
      </w:r>
      <w:r w:rsidR="000630B0" w:rsidRPr="009872A5">
        <w:rPr>
          <w:rFonts w:cs="Times New Roman"/>
        </w:rPr>
        <w:t xml:space="preserve"> which included Environmental Protection Guidelines for Plantation Establishment and Management, and </w:t>
      </w:r>
      <w:r w:rsidR="00FD5248" w:rsidRPr="009872A5">
        <w:rPr>
          <w:rFonts w:cs="Times New Roman"/>
          <w:color w:val="000000" w:themeColor="text1"/>
          <w:kern w:val="2"/>
        </w:rPr>
        <w:t>pest management plan</w:t>
      </w:r>
      <w:r w:rsidR="004D0971">
        <w:rPr>
          <w:rFonts w:cs="Times New Roman"/>
          <w:color w:val="000000" w:themeColor="text1"/>
          <w:kern w:val="2"/>
        </w:rPr>
        <w:t>s</w:t>
      </w:r>
      <w:r w:rsidR="000630B0" w:rsidRPr="009872A5">
        <w:rPr>
          <w:rFonts w:cs="Times New Roman"/>
        </w:rPr>
        <w:t xml:space="preserve">. Local species were used for planting and these, coupled with strict site selection criteria, ensured that plantations did not impair or pose threats to either forest ecological functions or biodiversity. Mitigation measures were put in place to offset potential environmental risks associated with soil disturbance and erosion during planting, the possible use of herbicides and pesticides, and pest </w:t>
      </w:r>
      <w:r w:rsidR="000630B0" w:rsidRPr="009872A5">
        <w:rPr>
          <w:rFonts w:cs="Times New Roman"/>
          <w:lang w:eastAsia="zh-CN"/>
        </w:rPr>
        <w:t>damage</w:t>
      </w:r>
      <w:r w:rsidR="000630B0" w:rsidRPr="009872A5">
        <w:rPr>
          <w:rFonts w:cs="Times New Roman"/>
        </w:rPr>
        <w:t xml:space="preserve">. There were no outbreaks of pests in planted areas, but the </w:t>
      </w:r>
      <w:r w:rsidR="00FD5248" w:rsidRPr="009872A5">
        <w:rPr>
          <w:rFonts w:cs="Times New Roman"/>
          <w:color w:val="000000" w:themeColor="text1"/>
          <w:kern w:val="2"/>
        </w:rPr>
        <w:t xml:space="preserve">pest management plan </w:t>
      </w:r>
      <w:r w:rsidR="000630B0" w:rsidRPr="009872A5">
        <w:rPr>
          <w:rFonts w:cs="Times New Roman"/>
        </w:rPr>
        <w:t>ensured that patrols quickly detected any possible risks, and that physical control measures</w:t>
      </w:r>
      <w:r w:rsidR="0053196A" w:rsidRPr="009872A5">
        <w:rPr>
          <w:rFonts w:cs="Times New Roman"/>
        </w:rPr>
        <w:t xml:space="preserve"> w</w:t>
      </w:r>
      <w:r w:rsidR="00FF255C" w:rsidRPr="009872A5">
        <w:rPr>
          <w:rFonts w:cs="Times New Roman"/>
        </w:rPr>
        <w:t xml:space="preserve">ould be </w:t>
      </w:r>
      <w:r w:rsidR="0053196A" w:rsidRPr="009872A5">
        <w:rPr>
          <w:rFonts w:cs="Times New Roman"/>
        </w:rPr>
        <w:t>introduced</w:t>
      </w:r>
      <w:r w:rsidR="000630B0" w:rsidRPr="009872A5">
        <w:rPr>
          <w:rFonts w:cs="Times New Roman"/>
        </w:rPr>
        <w:t xml:space="preserve">. </w:t>
      </w:r>
    </w:p>
    <w:p w14:paraId="6044027F" w14:textId="77777777" w:rsidR="00AE1A6B" w:rsidRPr="009872A5" w:rsidRDefault="00AE1A6B" w:rsidP="00AE1A6B">
      <w:pPr>
        <w:pStyle w:val="a"/>
        <w:tabs>
          <w:tab w:val="clear" w:pos="0"/>
        </w:tabs>
      </w:pPr>
    </w:p>
    <w:p w14:paraId="491DE393" w14:textId="1641B437" w:rsidR="00F36806" w:rsidRDefault="00912FAE" w:rsidP="000B0817">
      <w:pPr>
        <w:pStyle w:val="Heading2"/>
        <w:numPr>
          <w:ilvl w:val="0"/>
          <w:numId w:val="13"/>
        </w:numPr>
        <w:spacing w:before="0" w:after="0"/>
        <w:ind w:left="144" w:hanging="144"/>
        <w:jc w:val="both"/>
        <w:rPr>
          <w:rFonts w:cs="Times New Roman"/>
        </w:rPr>
      </w:pPr>
      <w:bookmarkStart w:id="59" w:name="_Toc22658272"/>
      <w:bookmarkStart w:id="60" w:name="_Toc23179781"/>
      <w:r w:rsidRPr="009872A5">
        <w:rPr>
          <w:rFonts w:cs="Times New Roman"/>
        </w:rPr>
        <w:t xml:space="preserve">Sino-German </w:t>
      </w:r>
      <w:r w:rsidR="00875C76" w:rsidRPr="009872A5">
        <w:rPr>
          <w:rFonts w:cs="Times New Roman"/>
        </w:rPr>
        <w:t>Forestry</w:t>
      </w:r>
      <w:r w:rsidRPr="009872A5">
        <w:rPr>
          <w:rFonts w:cs="Times New Roman"/>
        </w:rPr>
        <w:t xml:space="preserve"> Projects</w:t>
      </w:r>
      <w:bookmarkEnd w:id="59"/>
      <w:bookmarkEnd w:id="60"/>
    </w:p>
    <w:p w14:paraId="71AB6EEE" w14:textId="77777777" w:rsidR="00F36806" w:rsidRPr="00F36806" w:rsidRDefault="00F36806" w:rsidP="00F36806">
      <w:pPr>
        <w:spacing w:after="0" w:line="240" w:lineRule="auto"/>
        <w:ind w:left="144" w:hanging="144"/>
      </w:pPr>
    </w:p>
    <w:p w14:paraId="479442F8" w14:textId="5C01C937" w:rsidR="00460FA1" w:rsidRPr="00B52F7C" w:rsidRDefault="00AD355E" w:rsidP="00F36806">
      <w:pPr>
        <w:spacing w:after="0" w:line="240" w:lineRule="auto"/>
        <w:ind w:left="144" w:hanging="144"/>
        <w:rPr>
          <w:rFonts w:cs="Times New Roman"/>
          <w:b/>
          <w:szCs w:val="24"/>
        </w:rPr>
      </w:pPr>
      <w:r w:rsidRPr="00B52F7C">
        <w:rPr>
          <w:rFonts w:cs="Times New Roman"/>
          <w:b/>
          <w:szCs w:val="24"/>
        </w:rPr>
        <w:t>B</w:t>
      </w:r>
      <w:r w:rsidR="00460FA1" w:rsidRPr="00B52F7C">
        <w:rPr>
          <w:rFonts w:cs="Times New Roman"/>
          <w:b/>
          <w:szCs w:val="24"/>
        </w:rPr>
        <w:t>ackground</w:t>
      </w:r>
    </w:p>
    <w:p w14:paraId="4B91309A" w14:textId="77777777" w:rsidR="00F36806" w:rsidRPr="00F36806" w:rsidRDefault="00F36806" w:rsidP="00F36806">
      <w:pPr>
        <w:spacing w:after="0" w:line="240" w:lineRule="auto"/>
        <w:ind w:left="144" w:hanging="144"/>
        <w:rPr>
          <w:rFonts w:cs="Times New Roman"/>
          <w:b/>
          <w:color w:val="2F5496" w:themeColor="accent5" w:themeShade="BF"/>
          <w:szCs w:val="24"/>
        </w:rPr>
      </w:pPr>
    </w:p>
    <w:p w14:paraId="1DD9FEFC" w14:textId="04E421C3" w:rsidR="00460FA1" w:rsidRPr="009872A5" w:rsidRDefault="00460FA1" w:rsidP="00F36806">
      <w:pPr>
        <w:pStyle w:val="ListParagraph"/>
        <w:numPr>
          <w:ilvl w:val="0"/>
          <w:numId w:val="9"/>
        </w:numPr>
        <w:snapToGrid w:val="0"/>
        <w:spacing w:after="0" w:line="240" w:lineRule="auto"/>
        <w:ind w:left="0" w:firstLine="0"/>
        <w:jc w:val="both"/>
        <w:rPr>
          <w:rFonts w:cs="Times New Roman"/>
          <w:szCs w:val="24"/>
        </w:rPr>
      </w:pPr>
      <w:bookmarkStart w:id="61" w:name="_Hlk17892117"/>
      <w:r w:rsidRPr="009872A5">
        <w:rPr>
          <w:rFonts w:cs="Times New Roman"/>
          <w:szCs w:val="24"/>
        </w:rPr>
        <w:t xml:space="preserve">Sino-German </w:t>
      </w:r>
      <w:bookmarkEnd w:id="61"/>
      <w:r w:rsidRPr="009872A5">
        <w:rPr>
          <w:rFonts w:cs="Times New Roman"/>
          <w:szCs w:val="24"/>
        </w:rPr>
        <w:t>cooperation</w:t>
      </w:r>
      <w:r w:rsidR="00E54932" w:rsidRPr="009872A5">
        <w:rPr>
          <w:rFonts w:cs="Times New Roman"/>
          <w:szCs w:val="24"/>
        </w:rPr>
        <w:t xml:space="preserve"> in </w:t>
      </w:r>
      <w:r w:rsidR="00C8610C" w:rsidRPr="009872A5">
        <w:rPr>
          <w:rFonts w:cs="Times New Roman"/>
          <w:szCs w:val="24"/>
        </w:rPr>
        <w:t xml:space="preserve">the </w:t>
      </w:r>
      <w:r w:rsidR="00E54932" w:rsidRPr="009872A5">
        <w:rPr>
          <w:rFonts w:cs="Times New Roman"/>
          <w:szCs w:val="24"/>
        </w:rPr>
        <w:t>forestry sector</w:t>
      </w:r>
      <w:r w:rsidRPr="009872A5">
        <w:rPr>
          <w:rFonts w:cs="Times New Roman"/>
          <w:szCs w:val="24"/>
        </w:rPr>
        <w:t xml:space="preserve"> began in </w:t>
      </w:r>
      <w:r w:rsidR="00C8610C" w:rsidRPr="009872A5">
        <w:rPr>
          <w:rFonts w:cs="Times New Roman"/>
          <w:szCs w:val="24"/>
        </w:rPr>
        <w:t xml:space="preserve">the </w:t>
      </w:r>
      <w:r w:rsidRPr="009872A5">
        <w:rPr>
          <w:rFonts w:cs="Times New Roman"/>
          <w:szCs w:val="24"/>
        </w:rPr>
        <w:t>1980s</w:t>
      </w:r>
      <w:r w:rsidR="00C8610C" w:rsidRPr="009872A5">
        <w:rPr>
          <w:rFonts w:cs="Times New Roman"/>
          <w:szCs w:val="24"/>
        </w:rPr>
        <w:t>,</w:t>
      </w:r>
      <w:r w:rsidRPr="009872A5">
        <w:rPr>
          <w:rFonts w:cs="Times New Roman"/>
          <w:szCs w:val="24"/>
        </w:rPr>
        <w:t xml:space="preserve"> with </w:t>
      </w:r>
      <w:r w:rsidR="00AA71B7" w:rsidRPr="009872A5">
        <w:rPr>
          <w:rFonts w:cs="Times New Roman"/>
          <w:szCs w:val="24"/>
        </w:rPr>
        <w:t>t</w:t>
      </w:r>
      <w:r w:rsidRPr="009872A5">
        <w:rPr>
          <w:rFonts w:cs="Times New Roman"/>
          <w:szCs w:val="24"/>
        </w:rPr>
        <w:t xml:space="preserve">echnical cooperation </w:t>
      </w:r>
      <w:r w:rsidR="00C8610C" w:rsidRPr="009872A5">
        <w:rPr>
          <w:rFonts w:cs="Times New Roman"/>
          <w:szCs w:val="24"/>
        </w:rPr>
        <w:t xml:space="preserve">through the </w:t>
      </w:r>
      <w:r w:rsidR="00C8610C" w:rsidRPr="009872A5">
        <w:rPr>
          <w:rFonts w:cs="Times New Roman"/>
          <w:color w:val="000000" w:themeColor="text1"/>
          <w:szCs w:val="24"/>
        </w:rPr>
        <w:t xml:space="preserve">German Corporation for </w:t>
      </w:r>
      <w:r w:rsidR="00C8610C" w:rsidRPr="009872A5">
        <w:rPr>
          <w:rFonts w:cs="Times New Roman"/>
          <w:szCs w:val="24"/>
        </w:rPr>
        <w:t xml:space="preserve">International Cooperation </w:t>
      </w:r>
      <w:r w:rsidRPr="009872A5">
        <w:rPr>
          <w:rFonts w:cs="Times New Roman"/>
          <w:szCs w:val="24"/>
        </w:rPr>
        <w:t xml:space="preserve">(GTZ) </w:t>
      </w:r>
      <w:r w:rsidR="00C8610C" w:rsidRPr="009872A5">
        <w:rPr>
          <w:rFonts w:cs="Times New Roman"/>
          <w:szCs w:val="24"/>
        </w:rPr>
        <w:t>in</w:t>
      </w:r>
      <w:r w:rsidRPr="009872A5">
        <w:rPr>
          <w:rFonts w:cs="Times New Roman"/>
          <w:szCs w:val="24"/>
        </w:rPr>
        <w:t xml:space="preserve"> 1983, and financial cooperation </w:t>
      </w:r>
      <w:r w:rsidR="00C8610C" w:rsidRPr="009872A5">
        <w:rPr>
          <w:rFonts w:cs="Times New Roman"/>
          <w:szCs w:val="24"/>
        </w:rPr>
        <w:t xml:space="preserve">with the </w:t>
      </w:r>
      <w:r w:rsidR="00C8610C" w:rsidRPr="009872A5">
        <w:rPr>
          <w:rStyle w:val="Emphasis"/>
          <w:rFonts w:cs="Times New Roman"/>
          <w:i w:val="0"/>
          <w:iCs w:val="0"/>
          <w:szCs w:val="24"/>
          <w:shd w:val="clear" w:color="auto" w:fill="FFFFFF"/>
        </w:rPr>
        <w:t>German</w:t>
      </w:r>
      <w:r w:rsidR="00C8610C" w:rsidRPr="009872A5">
        <w:rPr>
          <w:rFonts w:cs="Times New Roman"/>
          <w:szCs w:val="24"/>
          <w:shd w:val="clear" w:color="auto" w:fill="FFFFFF"/>
        </w:rPr>
        <w:t xml:space="preserve"> state-owned development bank</w:t>
      </w:r>
      <w:r w:rsidR="00C8610C" w:rsidRPr="009872A5">
        <w:rPr>
          <w:rFonts w:cs="Times New Roman"/>
          <w:szCs w:val="24"/>
        </w:rPr>
        <w:t xml:space="preserve"> </w:t>
      </w:r>
      <w:r w:rsidRPr="009872A5">
        <w:rPr>
          <w:rFonts w:cs="Times New Roman"/>
          <w:szCs w:val="24"/>
        </w:rPr>
        <w:t xml:space="preserve">(KfW) in 1993. There are a </w:t>
      </w:r>
      <w:r w:rsidR="00BF552B" w:rsidRPr="009872A5">
        <w:rPr>
          <w:rFonts w:cs="Times New Roman"/>
          <w:szCs w:val="24"/>
        </w:rPr>
        <w:t xml:space="preserve">number of </w:t>
      </w:r>
      <w:r w:rsidR="008E4A9B" w:rsidRPr="009872A5">
        <w:rPr>
          <w:rFonts w:cs="Times New Roman"/>
          <w:szCs w:val="24"/>
        </w:rPr>
        <w:t xml:space="preserve">Sino-German </w:t>
      </w:r>
      <w:r w:rsidR="00BF552B" w:rsidRPr="009872A5">
        <w:rPr>
          <w:rFonts w:cs="Times New Roman"/>
          <w:szCs w:val="24"/>
        </w:rPr>
        <w:t>projects</w:t>
      </w:r>
      <w:r w:rsidR="008E4A9B" w:rsidRPr="009872A5">
        <w:rPr>
          <w:rFonts w:cs="Times New Roman"/>
          <w:szCs w:val="24"/>
        </w:rPr>
        <w:t>, valued at</w:t>
      </w:r>
      <w:r w:rsidRPr="009872A5">
        <w:rPr>
          <w:rFonts w:cs="Times New Roman"/>
          <w:szCs w:val="24"/>
        </w:rPr>
        <w:t xml:space="preserve"> </w:t>
      </w:r>
      <w:r w:rsidR="008E4A9B" w:rsidRPr="009872A5">
        <w:rPr>
          <w:rFonts w:cs="Times New Roman"/>
          <w:szCs w:val="24"/>
        </w:rPr>
        <w:t xml:space="preserve"> </w:t>
      </w:r>
      <w:r w:rsidRPr="009872A5">
        <w:rPr>
          <w:rFonts w:cs="Times New Roman"/>
          <w:szCs w:val="24"/>
        </w:rPr>
        <w:t>400 million euros</w:t>
      </w:r>
      <w:r w:rsidR="008E4A9B" w:rsidRPr="009872A5">
        <w:rPr>
          <w:rFonts w:cs="Times New Roman"/>
          <w:szCs w:val="24"/>
        </w:rPr>
        <w:t>, that</w:t>
      </w:r>
      <w:r w:rsidRPr="009872A5">
        <w:rPr>
          <w:rFonts w:cs="Times New Roman"/>
          <w:szCs w:val="24"/>
        </w:rPr>
        <w:t xml:space="preserve"> have invested in forestry programs in China</w:t>
      </w:r>
      <w:r w:rsidR="008E4A9B" w:rsidRPr="009872A5">
        <w:rPr>
          <w:rFonts w:cs="Times New Roman"/>
          <w:szCs w:val="24"/>
        </w:rPr>
        <w:t xml:space="preserve">, all of which </w:t>
      </w:r>
      <w:r w:rsidRPr="009872A5">
        <w:rPr>
          <w:rFonts w:cs="Times New Roman"/>
          <w:szCs w:val="24"/>
        </w:rPr>
        <w:t>mainly introduced the advanced forest management technique</w:t>
      </w:r>
      <w:r w:rsidR="008E4A9B" w:rsidRPr="009872A5">
        <w:rPr>
          <w:rFonts w:cs="Times New Roman"/>
          <w:szCs w:val="24"/>
        </w:rPr>
        <w:t>s</w:t>
      </w:r>
      <w:r w:rsidRPr="009872A5">
        <w:rPr>
          <w:rFonts w:cs="Times New Roman"/>
          <w:szCs w:val="24"/>
        </w:rPr>
        <w:t xml:space="preserve"> to improve forest quality and sustainable management. In recent decades, the theory </w:t>
      </w:r>
      <w:r w:rsidR="00AA71B7" w:rsidRPr="009872A5">
        <w:rPr>
          <w:rFonts w:cs="Times New Roman"/>
          <w:szCs w:val="24"/>
        </w:rPr>
        <w:t xml:space="preserve">of </w:t>
      </w:r>
      <w:r w:rsidRPr="009872A5">
        <w:rPr>
          <w:rFonts w:cs="Times New Roman"/>
          <w:szCs w:val="24"/>
        </w:rPr>
        <w:t>close-to-nature forest management</w:t>
      </w:r>
      <w:r w:rsidR="008E4A9B" w:rsidRPr="009872A5">
        <w:rPr>
          <w:rFonts w:cs="Times New Roman"/>
          <w:szCs w:val="24"/>
        </w:rPr>
        <w:t>, in particular,</w:t>
      </w:r>
      <w:r w:rsidRPr="009872A5">
        <w:rPr>
          <w:rFonts w:cs="Times New Roman"/>
          <w:szCs w:val="24"/>
        </w:rPr>
        <w:t xml:space="preserve"> ha</w:t>
      </w:r>
      <w:r w:rsidR="00AA71B7" w:rsidRPr="009872A5">
        <w:rPr>
          <w:rFonts w:cs="Times New Roman"/>
          <w:szCs w:val="24"/>
        </w:rPr>
        <w:t>s</w:t>
      </w:r>
      <w:r w:rsidRPr="009872A5">
        <w:rPr>
          <w:rFonts w:cs="Times New Roman"/>
          <w:szCs w:val="24"/>
        </w:rPr>
        <w:t xml:space="preserve"> provided valuable experience for the sustainable forest management system in China.</w:t>
      </w:r>
    </w:p>
    <w:p w14:paraId="45490DAD" w14:textId="00FF8398" w:rsidR="00460FA1" w:rsidRPr="009872A5" w:rsidRDefault="00460FA1" w:rsidP="00037D45">
      <w:pPr>
        <w:widowControl w:val="0"/>
        <w:autoSpaceDE w:val="0"/>
        <w:autoSpaceDN w:val="0"/>
        <w:adjustRightInd w:val="0"/>
        <w:spacing w:after="0" w:line="240" w:lineRule="auto"/>
        <w:jc w:val="both"/>
        <w:rPr>
          <w:rFonts w:cs="Times New Roman"/>
        </w:rPr>
      </w:pPr>
      <w:bookmarkStart w:id="62" w:name="OLE_LINK72"/>
      <w:bookmarkStart w:id="63" w:name="OLE_LINK71"/>
    </w:p>
    <w:p w14:paraId="4005C696" w14:textId="079B0929" w:rsidR="00460FA1" w:rsidRPr="00B52F7C" w:rsidRDefault="00460FA1" w:rsidP="00A75D3B">
      <w:pPr>
        <w:rPr>
          <w:rFonts w:cs="Times New Roman"/>
          <w:b/>
          <w:color w:val="2E74B5" w:themeColor="accent1" w:themeShade="BF"/>
          <w:szCs w:val="24"/>
        </w:rPr>
      </w:pPr>
      <w:r w:rsidRPr="00B52F7C">
        <w:rPr>
          <w:rFonts w:cs="Times New Roman"/>
          <w:b/>
          <w:color w:val="2E74B5" w:themeColor="accent1" w:themeShade="BF"/>
          <w:szCs w:val="24"/>
        </w:rPr>
        <w:t xml:space="preserve">Case Study </w:t>
      </w:r>
      <w:r w:rsidR="00711EBB" w:rsidRPr="00B52F7C">
        <w:rPr>
          <w:rFonts w:cs="Times New Roman"/>
          <w:b/>
          <w:color w:val="2E74B5" w:themeColor="accent1" w:themeShade="BF"/>
          <w:szCs w:val="24"/>
        </w:rPr>
        <w:t>4</w:t>
      </w:r>
      <w:r w:rsidRPr="00B52F7C">
        <w:rPr>
          <w:rFonts w:cs="Times New Roman"/>
          <w:b/>
          <w:color w:val="2E74B5" w:themeColor="accent1" w:themeShade="BF"/>
          <w:szCs w:val="24"/>
        </w:rPr>
        <w:t xml:space="preserve">: Sino-German </w:t>
      </w:r>
      <w:r w:rsidR="002B1655" w:rsidRPr="00B52F7C">
        <w:rPr>
          <w:rFonts w:cs="Times New Roman"/>
          <w:b/>
          <w:color w:val="2E74B5" w:themeColor="accent1" w:themeShade="BF"/>
          <w:szCs w:val="24"/>
        </w:rPr>
        <w:t xml:space="preserve">Financial </w:t>
      </w:r>
      <w:r w:rsidRPr="00B52F7C">
        <w:rPr>
          <w:rFonts w:cs="Times New Roman"/>
          <w:b/>
          <w:color w:val="2E74B5" w:themeColor="accent1" w:themeShade="BF"/>
          <w:szCs w:val="24"/>
        </w:rPr>
        <w:t xml:space="preserve">Cooperation Afforestation Project in Tianshui </w:t>
      </w:r>
      <w:r w:rsidR="00BF552B" w:rsidRPr="00B52F7C">
        <w:rPr>
          <w:rFonts w:cs="Times New Roman"/>
          <w:b/>
          <w:color w:val="2E74B5" w:themeColor="accent1" w:themeShade="BF"/>
          <w:szCs w:val="24"/>
        </w:rPr>
        <w:t>C</w:t>
      </w:r>
      <w:r w:rsidRPr="00B52F7C">
        <w:rPr>
          <w:rFonts w:cs="Times New Roman"/>
          <w:b/>
          <w:color w:val="2E74B5" w:themeColor="accent1" w:themeShade="BF"/>
          <w:szCs w:val="24"/>
        </w:rPr>
        <w:t>ity</w:t>
      </w:r>
    </w:p>
    <w:p w14:paraId="76A7ADDA" w14:textId="6085CF4B" w:rsidR="00460FA1" w:rsidRPr="00B52F7C" w:rsidRDefault="00460FA1" w:rsidP="00F36806">
      <w:pPr>
        <w:rPr>
          <w:rFonts w:cs="Times New Roman"/>
          <w:b/>
        </w:rPr>
      </w:pPr>
      <w:r w:rsidRPr="00B52F7C">
        <w:rPr>
          <w:rFonts w:cs="Times New Roman"/>
          <w:b/>
        </w:rPr>
        <w:t>Project overview</w:t>
      </w:r>
    </w:p>
    <w:p w14:paraId="19C56D19" w14:textId="61951BB3" w:rsidR="00460FA1" w:rsidRDefault="0031417A" w:rsidP="00037D45">
      <w:pPr>
        <w:pStyle w:val="ListParagraph"/>
        <w:numPr>
          <w:ilvl w:val="0"/>
          <w:numId w:val="9"/>
        </w:numPr>
        <w:spacing w:after="0" w:line="240" w:lineRule="auto"/>
        <w:ind w:left="0" w:firstLine="0"/>
        <w:jc w:val="both"/>
        <w:rPr>
          <w:rFonts w:cs="Times New Roman"/>
          <w:szCs w:val="24"/>
        </w:rPr>
      </w:pPr>
      <w:r w:rsidRPr="009872A5">
        <w:rPr>
          <w:rFonts w:cs="Times New Roman"/>
          <w:szCs w:val="24"/>
        </w:rPr>
        <w:t xml:space="preserve">The </w:t>
      </w:r>
      <w:r w:rsidR="00460FA1" w:rsidRPr="009872A5">
        <w:rPr>
          <w:rFonts w:cs="Times New Roman"/>
          <w:szCs w:val="24"/>
        </w:rPr>
        <w:t xml:space="preserve">Sino-German </w:t>
      </w:r>
      <w:r w:rsidRPr="009872A5">
        <w:rPr>
          <w:rFonts w:cs="Times New Roman"/>
          <w:szCs w:val="24"/>
        </w:rPr>
        <w:t xml:space="preserve">Financial Cooperation Ecological Afforestation Project </w:t>
      </w:r>
      <w:r w:rsidR="00460FA1" w:rsidRPr="009872A5">
        <w:rPr>
          <w:rFonts w:cs="Times New Roman"/>
          <w:szCs w:val="24"/>
        </w:rPr>
        <w:t>in Tianshui city, Gansu Province</w:t>
      </w:r>
      <w:r w:rsidRPr="009872A5">
        <w:rPr>
          <w:rFonts w:cs="Times New Roman"/>
          <w:szCs w:val="24"/>
        </w:rPr>
        <w:t>,</w:t>
      </w:r>
      <w:r w:rsidR="00460FA1" w:rsidRPr="009872A5">
        <w:rPr>
          <w:rFonts w:cs="Times New Roman"/>
          <w:szCs w:val="24"/>
        </w:rPr>
        <w:t xml:space="preserve"> was implemented </w:t>
      </w:r>
      <w:r w:rsidRPr="009872A5">
        <w:rPr>
          <w:rFonts w:cs="Times New Roman"/>
          <w:szCs w:val="24"/>
        </w:rPr>
        <w:t>during</w:t>
      </w:r>
      <w:r w:rsidR="00460FA1" w:rsidRPr="009872A5">
        <w:rPr>
          <w:rFonts w:cs="Times New Roman"/>
          <w:szCs w:val="24"/>
        </w:rPr>
        <w:t xml:space="preserve"> 2004</w:t>
      </w:r>
      <w:r w:rsidRPr="009872A5">
        <w:rPr>
          <w:rFonts w:cs="Times New Roman"/>
          <w:szCs w:val="24"/>
        </w:rPr>
        <w:t>–</w:t>
      </w:r>
      <w:r w:rsidR="000726CC">
        <w:rPr>
          <w:rFonts w:cs="Times New Roman"/>
          <w:szCs w:val="24"/>
        </w:rPr>
        <w:t>20</w:t>
      </w:r>
      <w:r w:rsidR="00460FA1" w:rsidRPr="009872A5">
        <w:rPr>
          <w:rFonts w:cs="Times New Roman"/>
          <w:szCs w:val="24"/>
        </w:rPr>
        <w:t>13. The project</w:t>
      </w:r>
      <w:r w:rsidR="00E04F18" w:rsidRPr="009872A5">
        <w:rPr>
          <w:rFonts w:cs="Times New Roman"/>
          <w:szCs w:val="24"/>
        </w:rPr>
        <w:t>,</w:t>
      </w:r>
      <w:r w:rsidR="00460FA1" w:rsidRPr="009872A5">
        <w:rPr>
          <w:rFonts w:cs="Times New Roman"/>
          <w:szCs w:val="24"/>
        </w:rPr>
        <w:t xml:space="preserve"> managed by individual farmers</w:t>
      </w:r>
      <w:r w:rsidR="00E04F18" w:rsidRPr="009872A5">
        <w:rPr>
          <w:rFonts w:cs="Times New Roman"/>
          <w:szCs w:val="24"/>
        </w:rPr>
        <w:t xml:space="preserve">, </w:t>
      </w:r>
      <w:r w:rsidR="00460FA1" w:rsidRPr="009872A5">
        <w:rPr>
          <w:rFonts w:cs="Times New Roman"/>
          <w:szCs w:val="24"/>
        </w:rPr>
        <w:t>introduced advanced international forest management technique</w:t>
      </w:r>
      <w:r w:rsidR="00C80FC8" w:rsidRPr="009872A5">
        <w:rPr>
          <w:rFonts w:cs="Times New Roman"/>
          <w:szCs w:val="24"/>
        </w:rPr>
        <w:t>s</w:t>
      </w:r>
      <w:r w:rsidR="00460FA1" w:rsidRPr="009872A5">
        <w:rPr>
          <w:rFonts w:cs="Times New Roman"/>
          <w:szCs w:val="24"/>
        </w:rPr>
        <w:t xml:space="preserve"> from Germany aiming at promoting sustainable forests</w:t>
      </w:r>
      <w:r w:rsidR="00E04F18" w:rsidRPr="009872A5">
        <w:rPr>
          <w:rFonts w:cs="Times New Roman"/>
          <w:szCs w:val="24"/>
        </w:rPr>
        <w:t xml:space="preserve"> by</w:t>
      </w:r>
      <w:r w:rsidR="00460FA1" w:rsidRPr="009872A5">
        <w:rPr>
          <w:rFonts w:cs="Times New Roman"/>
          <w:szCs w:val="24"/>
        </w:rPr>
        <w:t xml:space="preserve"> adapting close-</w:t>
      </w:r>
      <w:r w:rsidR="00E04F18" w:rsidRPr="009872A5">
        <w:rPr>
          <w:rFonts w:cs="Times New Roman"/>
          <w:szCs w:val="24"/>
        </w:rPr>
        <w:t>to-</w:t>
      </w:r>
      <w:r w:rsidR="00460FA1" w:rsidRPr="009872A5">
        <w:rPr>
          <w:rFonts w:cs="Times New Roman"/>
          <w:szCs w:val="24"/>
        </w:rPr>
        <w:t>natur</w:t>
      </w:r>
      <w:r w:rsidR="00E04F18" w:rsidRPr="009872A5">
        <w:rPr>
          <w:rFonts w:cs="Times New Roman"/>
          <w:szCs w:val="24"/>
        </w:rPr>
        <w:t>e</w:t>
      </w:r>
      <w:r w:rsidR="00460FA1" w:rsidRPr="009872A5">
        <w:rPr>
          <w:rFonts w:cs="Times New Roman"/>
          <w:szCs w:val="24"/>
        </w:rPr>
        <w:t xml:space="preserve"> forest management approaches. </w:t>
      </w:r>
    </w:p>
    <w:p w14:paraId="436F60D7" w14:textId="77777777" w:rsidR="00EF1D5C" w:rsidRPr="009872A5" w:rsidRDefault="00EF1D5C" w:rsidP="0006591C">
      <w:pPr>
        <w:pStyle w:val="ListParagraph"/>
        <w:spacing w:after="0" w:line="240" w:lineRule="auto"/>
        <w:ind w:left="0"/>
        <w:jc w:val="both"/>
        <w:rPr>
          <w:rFonts w:cs="Times New Roman"/>
          <w:szCs w:val="24"/>
        </w:rPr>
      </w:pPr>
    </w:p>
    <w:p w14:paraId="1FF652A1" w14:textId="20F9ECE8" w:rsidR="00F36806" w:rsidRPr="00F36806" w:rsidRDefault="00460FA1" w:rsidP="00F36806">
      <w:pPr>
        <w:pStyle w:val="ListParagraph"/>
        <w:numPr>
          <w:ilvl w:val="0"/>
          <w:numId w:val="9"/>
        </w:numPr>
        <w:spacing w:after="0" w:line="240" w:lineRule="auto"/>
        <w:ind w:left="0" w:firstLine="0"/>
        <w:jc w:val="both"/>
        <w:rPr>
          <w:rFonts w:eastAsia="SimSun" w:cs="Times New Roman"/>
        </w:rPr>
      </w:pPr>
      <w:r w:rsidRPr="00F36806">
        <w:rPr>
          <w:rFonts w:eastAsia="SimSun" w:cs="Times New Roman"/>
          <w:b/>
          <w:szCs w:val="24"/>
        </w:rPr>
        <w:t>Afforestation Model Development</w:t>
      </w:r>
      <w:r w:rsidR="00EF1D5C" w:rsidRPr="00F36806">
        <w:rPr>
          <w:rFonts w:eastAsia="SimSun" w:cs="Times New Roman"/>
          <w:b/>
          <w:szCs w:val="24"/>
        </w:rPr>
        <w:t xml:space="preserve">. </w:t>
      </w:r>
      <w:r w:rsidRPr="00F36806">
        <w:rPr>
          <w:rFonts w:eastAsia="SimSun" w:cs="Times New Roman"/>
          <w:szCs w:val="24"/>
        </w:rPr>
        <w:t>Based on site conditions, four afforestation models were designed. The key elements consider</w:t>
      </w:r>
      <w:r w:rsidR="00E04F18" w:rsidRPr="00F36806">
        <w:rPr>
          <w:rFonts w:eastAsia="SimSun" w:cs="Times New Roman"/>
          <w:szCs w:val="24"/>
        </w:rPr>
        <w:t>ed</w:t>
      </w:r>
      <w:r w:rsidRPr="00F36806">
        <w:rPr>
          <w:rFonts w:eastAsia="SimSun" w:cs="Times New Roman"/>
          <w:szCs w:val="24"/>
        </w:rPr>
        <w:t xml:space="preserve"> include:</w:t>
      </w:r>
    </w:p>
    <w:p w14:paraId="2F024B36" w14:textId="77777777" w:rsidR="00F36806" w:rsidRPr="00F36806" w:rsidRDefault="00F36806" w:rsidP="00F36806">
      <w:pPr>
        <w:pStyle w:val="ListParagraph"/>
        <w:spacing w:after="0" w:line="240" w:lineRule="auto"/>
        <w:ind w:left="0"/>
        <w:jc w:val="both"/>
        <w:rPr>
          <w:rFonts w:eastAsia="SimSun" w:cs="Times New Roman"/>
        </w:rPr>
      </w:pPr>
    </w:p>
    <w:p w14:paraId="3678662C" w14:textId="01A6079F" w:rsidR="00460FA1" w:rsidRPr="009872A5" w:rsidRDefault="00460FA1" w:rsidP="000B0817">
      <w:pPr>
        <w:pStyle w:val="Heading4"/>
        <w:numPr>
          <w:ilvl w:val="0"/>
          <w:numId w:val="30"/>
        </w:numPr>
        <w:spacing w:before="0" w:line="240" w:lineRule="auto"/>
        <w:jc w:val="both"/>
        <w:rPr>
          <w:rFonts w:ascii="Times New Roman" w:hAnsi="Times New Roman" w:cs="Times New Roman"/>
          <w:bCs/>
          <w:i w:val="0"/>
          <w:color w:val="auto"/>
          <w:szCs w:val="24"/>
        </w:rPr>
      </w:pPr>
      <w:r w:rsidRPr="009872A5">
        <w:rPr>
          <w:rFonts w:ascii="Times New Roman" w:eastAsia="SimSun" w:hAnsi="Times New Roman" w:cs="Times New Roman"/>
          <w:b/>
          <w:bCs/>
          <w:i w:val="0"/>
          <w:color w:val="auto"/>
          <w:szCs w:val="24"/>
        </w:rPr>
        <w:t>Selection of tree species.</w:t>
      </w:r>
      <w:r w:rsidRPr="009872A5">
        <w:rPr>
          <w:rFonts w:ascii="Times New Roman" w:eastAsia="SimSun" w:hAnsi="Times New Roman" w:cs="Times New Roman"/>
          <w:bCs/>
          <w:i w:val="0"/>
          <w:color w:val="auto"/>
          <w:szCs w:val="24"/>
        </w:rPr>
        <w:t xml:space="preserve"> </w:t>
      </w:r>
      <w:r w:rsidR="00BE6120" w:rsidRPr="009872A5">
        <w:rPr>
          <w:rFonts w:ascii="Times New Roman" w:eastAsia="SimSun" w:hAnsi="Times New Roman" w:cs="Times New Roman"/>
          <w:bCs/>
          <w:i w:val="0"/>
          <w:color w:val="auto"/>
          <w:szCs w:val="24"/>
        </w:rPr>
        <w:t xml:space="preserve">Diversified </w:t>
      </w:r>
      <w:r w:rsidRPr="009872A5">
        <w:rPr>
          <w:rFonts w:ascii="Times New Roman" w:eastAsia="SimSun" w:hAnsi="Times New Roman" w:cs="Times New Roman"/>
          <w:bCs/>
          <w:i w:val="0"/>
          <w:color w:val="auto"/>
          <w:szCs w:val="24"/>
        </w:rPr>
        <w:t xml:space="preserve">species </w:t>
      </w:r>
      <w:r w:rsidR="00C1446B" w:rsidRPr="009872A5">
        <w:rPr>
          <w:rFonts w:ascii="Times New Roman" w:eastAsia="SimSun" w:hAnsi="Times New Roman" w:cs="Times New Roman"/>
          <w:bCs/>
          <w:i w:val="0"/>
          <w:color w:val="auto"/>
          <w:szCs w:val="24"/>
        </w:rPr>
        <w:t>were</w:t>
      </w:r>
      <w:r w:rsidRPr="009872A5">
        <w:rPr>
          <w:rFonts w:ascii="Times New Roman" w:eastAsia="SimSun" w:hAnsi="Times New Roman" w:cs="Times New Roman"/>
          <w:bCs/>
          <w:i w:val="0"/>
          <w:color w:val="auto"/>
          <w:szCs w:val="24"/>
        </w:rPr>
        <w:t xml:space="preserve"> selected</w:t>
      </w:r>
      <w:r w:rsidR="00BE6120" w:rsidRPr="009872A5">
        <w:rPr>
          <w:rFonts w:ascii="Times New Roman" w:eastAsia="SimSun" w:hAnsi="Times New Roman" w:cs="Times New Roman"/>
          <w:bCs/>
          <w:i w:val="0"/>
          <w:color w:val="auto"/>
          <w:szCs w:val="24"/>
        </w:rPr>
        <w:t>,</w:t>
      </w:r>
      <w:r w:rsidRPr="009872A5">
        <w:rPr>
          <w:rFonts w:ascii="Times New Roman" w:eastAsia="SimSun" w:hAnsi="Times New Roman" w:cs="Times New Roman"/>
          <w:bCs/>
          <w:i w:val="0"/>
          <w:color w:val="auto"/>
          <w:szCs w:val="24"/>
        </w:rPr>
        <w:t xml:space="preserve"> with main tree species and associated species, which var</w:t>
      </w:r>
      <w:r w:rsidR="004B20BA" w:rsidRPr="009872A5">
        <w:rPr>
          <w:rFonts w:ascii="Times New Roman" w:eastAsia="SimSun" w:hAnsi="Times New Roman" w:cs="Times New Roman"/>
          <w:bCs/>
          <w:i w:val="0"/>
          <w:color w:val="auto"/>
          <w:szCs w:val="24"/>
        </w:rPr>
        <w:t xml:space="preserve">y according </w:t>
      </w:r>
      <w:r w:rsidRPr="009872A5">
        <w:rPr>
          <w:rFonts w:ascii="Times New Roman" w:eastAsia="SimSun" w:hAnsi="Times New Roman" w:cs="Times New Roman"/>
          <w:bCs/>
          <w:i w:val="0"/>
          <w:color w:val="auto"/>
          <w:szCs w:val="24"/>
        </w:rPr>
        <w:t>to the different topographic feature</w:t>
      </w:r>
      <w:r w:rsidR="004B20BA" w:rsidRPr="009872A5">
        <w:rPr>
          <w:rFonts w:ascii="Times New Roman" w:eastAsia="SimSun" w:hAnsi="Times New Roman" w:cs="Times New Roman"/>
          <w:bCs/>
          <w:i w:val="0"/>
          <w:color w:val="auto"/>
          <w:szCs w:val="24"/>
        </w:rPr>
        <w:t>s</w:t>
      </w:r>
      <w:r w:rsidRPr="009872A5">
        <w:rPr>
          <w:rFonts w:ascii="Times New Roman" w:eastAsia="SimSun" w:hAnsi="Times New Roman" w:cs="Times New Roman"/>
          <w:bCs/>
          <w:i w:val="0"/>
          <w:color w:val="auto"/>
          <w:szCs w:val="24"/>
        </w:rPr>
        <w:t xml:space="preserve"> and site conditions in the project area. In the gully region of the Loess Plateau, </w:t>
      </w:r>
      <w:r w:rsidRPr="009872A5">
        <w:rPr>
          <w:rFonts w:ascii="Times New Roman" w:eastAsia="SimSun" w:hAnsi="Times New Roman" w:cs="Times New Roman"/>
          <w:bCs/>
          <w:color w:val="auto"/>
          <w:szCs w:val="24"/>
        </w:rPr>
        <w:t>Robinia pseudoacacia</w:t>
      </w:r>
      <w:r w:rsidRPr="009872A5">
        <w:rPr>
          <w:rFonts w:ascii="Times New Roman" w:eastAsia="SimSun" w:hAnsi="Times New Roman" w:cs="Times New Roman"/>
          <w:bCs/>
          <w:i w:val="0"/>
          <w:color w:val="auto"/>
          <w:szCs w:val="24"/>
        </w:rPr>
        <w:t xml:space="preserve">, </w:t>
      </w:r>
      <w:r w:rsidRPr="009872A5">
        <w:rPr>
          <w:rFonts w:ascii="Times New Roman" w:eastAsia="SimSun" w:hAnsi="Times New Roman" w:cs="Times New Roman"/>
          <w:bCs/>
          <w:color w:val="auto"/>
          <w:szCs w:val="24"/>
        </w:rPr>
        <w:t>Pinus tabulaeformis</w:t>
      </w:r>
      <w:r w:rsidRPr="009872A5">
        <w:rPr>
          <w:rFonts w:ascii="Times New Roman" w:eastAsia="SimSun" w:hAnsi="Times New Roman" w:cs="Times New Roman"/>
          <w:bCs/>
          <w:i w:val="0"/>
          <w:color w:val="auto"/>
          <w:szCs w:val="24"/>
        </w:rPr>
        <w:t xml:space="preserve">, </w:t>
      </w:r>
      <w:r w:rsidRPr="009872A5">
        <w:rPr>
          <w:rFonts w:ascii="Times New Roman" w:eastAsia="SimSun" w:hAnsi="Times New Roman" w:cs="Times New Roman"/>
          <w:bCs/>
          <w:i w:val="0"/>
          <w:iCs w:val="0"/>
          <w:color w:val="auto"/>
          <w:szCs w:val="24"/>
        </w:rPr>
        <w:t>Ailanthus altissima</w:t>
      </w:r>
      <w:r w:rsidRPr="009872A5">
        <w:rPr>
          <w:rFonts w:ascii="Times New Roman" w:eastAsia="SimSun" w:hAnsi="Times New Roman" w:cs="Times New Roman"/>
          <w:bCs/>
          <w:i w:val="0"/>
          <w:color w:val="auto"/>
          <w:szCs w:val="24"/>
        </w:rPr>
        <w:t xml:space="preserve">, </w:t>
      </w:r>
      <w:r w:rsidR="004B20BA" w:rsidRPr="009872A5">
        <w:rPr>
          <w:rFonts w:ascii="Times New Roman" w:eastAsia="SimSun" w:hAnsi="Times New Roman" w:cs="Times New Roman"/>
          <w:bCs/>
          <w:i w:val="0"/>
          <w:color w:val="auto"/>
          <w:szCs w:val="24"/>
        </w:rPr>
        <w:t xml:space="preserve">and </w:t>
      </w:r>
      <w:r w:rsidRPr="009872A5">
        <w:rPr>
          <w:rFonts w:ascii="Times New Roman" w:eastAsia="SimSun" w:hAnsi="Times New Roman" w:cs="Times New Roman"/>
          <w:bCs/>
          <w:color w:val="auto"/>
          <w:szCs w:val="24"/>
        </w:rPr>
        <w:t>Ulmus pumila</w:t>
      </w:r>
      <w:r w:rsidRPr="009872A5">
        <w:rPr>
          <w:rFonts w:ascii="Times New Roman" w:eastAsia="SimSun" w:hAnsi="Times New Roman" w:cs="Times New Roman"/>
          <w:bCs/>
          <w:i w:val="0"/>
          <w:color w:val="auto"/>
          <w:szCs w:val="24"/>
        </w:rPr>
        <w:t xml:space="preserve"> are the main species; </w:t>
      </w:r>
      <w:r w:rsidR="00450DA8" w:rsidRPr="009872A5">
        <w:rPr>
          <w:rFonts w:ascii="Times New Roman" w:eastAsia="SimSun" w:hAnsi="Times New Roman" w:cs="Times New Roman"/>
          <w:bCs/>
          <w:i w:val="0"/>
          <w:color w:val="auto"/>
          <w:szCs w:val="24"/>
        </w:rPr>
        <w:t xml:space="preserve">west </w:t>
      </w:r>
      <w:r w:rsidRPr="009872A5">
        <w:rPr>
          <w:rFonts w:ascii="Times New Roman" w:eastAsia="SimSun" w:hAnsi="Times New Roman" w:cs="Times New Roman"/>
          <w:bCs/>
          <w:i w:val="0"/>
          <w:color w:val="auto"/>
          <w:szCs w:val="24"/>
        </w:rPr>
        <w:t xml:space="preserve">of </w:t>
      </w:r>
      <w:r w:rsidR="00450DA8" w:rsidRPr="009872A5">
        <w:rPr>
          <w:rFonts w:ascii="Times New Roman" w:eastAsia="SimSun" w:hAnsi="Times New Roman" w:cs="Times New Roman"/>
          <w:bCs/>
          <w:i w:val="0"/>
          <w:color w:val="auto"/>
          <w:szCs w:val="24"/>
        </w:rPr>
        <w:t xml:space="preserve">the </w:t>
      </w:r>
      <w:r w:rsidRPr="009872A5">
        <w:rPr>
          <w:rFonts w:ascii="Times New Roman" w:eastAsia="SimSun" w:hAnsi="Times New Roman" w:cs="Times New Roman"/>
          <w:bCs/>
          <w:i w:val="0"/>
          <w:color w:val="auto"/>
          <w:szCs w:val="24"/>
        </w:rPr>
        <w:t xml:space="preserve">Qinling Mountains, Spruce, </w:t>
      </w:r>
      <w:r w:rsidRPr="009872A5">
        <w:rPr>
          <w:rFonts w:ascii="Times New Roman" w:eastAsia="SimSun" w:hAnsi="Times New Roman" w:cs="Times New Roman"/>
          <w:bCs/>
          <w:color w:val="auto"/>
          <w:szCs w:val="24"/>
        </w:rPr>
        <w:t>Pinus armandi</w:t>
      </w:r>
      <w:r w:rsidRPr="009872A5">
        <w:rPr>
          <w:rFonts w:ascii="Times New Roman" w:eastAsia="SimSun" w:hAnsi="Times New Roman" w:cs="Times New Roman"/>
          <w:bCs/>
          <w:i w:val="0"/>
          <w:color w:val="auto"/>
          <w:szCs w:val="24"/>
        </w:rPr>
        <w:t xml:space="preserve">, </w:t>
      </w:r>
      <w:r w:rsidRPr="009872A5">
        <w:rPr>
          <w:rFonts w:ascii="Times New Roman" w:eastAsia="SimSun" w:hAnsi="Times New Roman" w:cs="Times New Roman"/>
          <w:bCs/>
          <w:color w:val="auto"/>
          <w:szCs w:val="24"/>
        </w:rPr>
        <w:t>Larix kaempferi</w:t>
      </w:r>
      <w:r w:rsidRPr="009872A5">
        <w:rPr>
          <w:rFonts w:ascii="Times New Roman" w:eastAsia="SimSun" w:hAnsi="Times New Roman" w:cs="Times New Roman"/>
          <w:bCs/>
          <w:i w:val="0"/>
          <w:color w:val="auto"/>
          <w:szCs w:val="24"/>
        </w:rPr>
        <w:t xml:space="preserve">, </w:t>
      </w:r>
      <w:r w:rsidRPr="009872A5">
        <w:rPr>
          <w:rFonts w:ascii="Times New Roman" w:eastAsia="SimSun" w:hAnsi="Times New Roman" w:cs="Times New Roman"/>
          <w:bCs/>
          <w:iCs w:val="0"/>
          <w:color w:val="auto"/>
          <w:szCs w:val="24"/>
        </w:rPr>
        <w:t>Larix principis-rupprechtii</w:t>
      </w:r>
      <w:r w:rsidRPr="009872A5">
        <w:rPr>
          <w:rFonts w:ascii="Times New Roman" w:eastAsia="SimSun" w:hAnsi="Times New Roman" w:cs="Times New Roman"/>
          <w:bCs/>
          <w:i w:val="0"/>
          <w:color w:val="auto"/>
          <w:szCs w:val="24"/>
        </w:rPr>
        <w:t xml:space="preserve">, </w:t>
      </w:r>
      <w:r w:rsidR="004B20BA" w:rsidRPr="009872A5">
        <w:rPr>
          <w:rFonts w:ascii="Times New Roman" w:eastAsia="SimSun" w:hAnsi="Times New Roman" w:cs="Times New Roman"/>
          <w:bCs/>
          <w:i w:val="0"/>
          <w:color w:val="auto"/>
          <w:szCs w:val="24"/>
        </w:rPr>
        <w:t xml:space="preserve">and </w:t>
      </w:r>
      <w:r w:rsidRPr="009872A5">
        <w:rPr>
          <w:rFonts w:ascii="Times New Roman" w:eastAsia="SimSun" w:hAnsi="Times New Roman" w:cs="Times New Roman"/>
          <w:bCs/>
          <w:color w:val="auto"/>
          <w:szCs w:val="24"/>
        </w:rPr>
        <w:t>Quercus liaotungensis</w:t>
      </w:r>
      <w:r w:rsidRPr="009872A5">
        <w:rPr>
          <w:rFonts w:ascii="Times New Roman" w:eastAsia="SimSun" w:hAnsi="Times New Roman" w:cs="Times New Roman"/>
          <w:bCs/>
          <w:i w:val="0"/>
          <w:color w:val="auto"/>
          <w:szCs w:val="24"/>
        </w:rPr>
        <w:t xml:space="preserve"> are the main species. </w:t>
      </w:r>
      <w:r w:rsidRPr="009872A5">
        <w:rPr>
          <w:rFonts w:ascii="Times New Roman" w:hAnsi="Times New Roman" w:cs="Times New Roman"/>
          <w:bCs/>
          <w:i w:val="0"/>
          <w:color w:val="auto"/>
          <w:szCs w:val="24"/>
        </w:rPr>
        <w:t>Associated tree species</w:t>
      </w:r>
      <w:r w:rsidR="00C1446B" w:rsidRPr="009872A5">
        <w:rPr>
          <w:rFonts w:ascii="Times New Roman" w:hAnsi="Times New Roman" w:cs="Times New Roman"/>
          <w:bCs/>
          <w:i w:val="0"/>
          <w:color w:val="auto"/>
          <w:szCs w:val="24"/>
        </w:rPr>
        <w:t xml:space="preserve"> include</w:t>
      </w:r>
      <w:r w:rsidRPr="009872A5">
        <w:rPr>
          <w:rFonts w:ascii="Times New Roman" w:hAnsi="Times New Roman" w:cs="Times New Roman"/>
          <w:bCs/>
          <w:i w:val="0"/>
          <w:color w:val="auto"/>
          <w:szCs w:val="24"/>
        </w:rPr>
        <w:t xml:space="preserve"> arbor species or shrub species</w:t>
      </w:r>
      <w:r w:rsidR="004B20BA" w:rsidRPr="009872A5">
        <w:rPr>
          <w:rFonts w:ascii="Times New Roman" w:hAnsi="Times New Roman" w:cs="Times New Roman"/>
          <w:bCs/>
          <w:i w:val="0"/>
          <w:color w:val="auto"/>
          <w:szCs w:val="24"/>
        </w:rPr>
        <w:t xml:space="preserve">, which </w:t>
      </w:r>
      <w:r w:rsidRPr="009872A5">
        <w:rPr>
          <w:rFonts w:ascii="Times New Roman" w:hAnsi="Times New Roman" w:cs="Times New Roman"/>
          <w:bCs/>
          <w:i w:val="0"/>
          <w:color w:val="auto"/>
          <w:szCs w:val="24"/>
        </w:rPr>
        <w:t xml:space="preserve">improved the growth of major tree species at a certain period, mainly with </w:t>
      </w:r>
      <w:r w:rsidRPr="009872A5">
        <w:rPr>
          <w:rFonts w:ascii="Times New Roman" w:hAnsi="Times New Roman" w:cs="Times New Roman"/>
          <w:bCs/>
          <w:color w:val="auto"/>
          <w:szCs w:val="24"/>
        </w:rPr>
        <w:t>Hippophae rhamnoides</w:t>
      </w:r>
      <w:r w:rsidRPr="009872A5">
        <w:rPr>
          <w:rFonts w:ascii="Times New Roman" w:hAnsi="Times New Roman" w:cs="Times New Roman"/>
          <w:bCs/>
          <w:i w:val="0"/>
          <w:color w:val="auto"/>
          <w:szCs w:val="24"/>
        </w:rPr>
        <w:t xml:space="preserve">, </w:t>
      </w:r>
      <w:r w:rsidRPr="009872A5">
        <w:rPr>
          <w:rFonts w:ascii="Times New Roman" w:hAnsi="Times New Roman" w:cs="Times New Roman"/>
          <w:bCs/>
          <w:color w:val="auto"/>
          <w:szCs w:val="24"/>
        </w:rPr>
        <w:t>Prunus Armeniaca</w:t>
      </w:r>
      <w:r w:rsidRPr="009872A5">
        <w:rPr>
          <w:rFonts w:ascii="Times New Roman" w:hAnsi="Times New Roman" w:cs="Times New Roman"/>
          <w:bCs/>
          <w:i w:val="0"/>
          <w:color w:val="auto"/>
          <w:szCs w:val="24"/>
        </w:rPr>
        <w:t xml:space="preserve">, </w:t>
      </w:r>
      <w:r w:rsidRPr="009872A5">
        <w:rPr>
          <w:rFonts w:ascii="Times New Roman" w:hAnsi="Times New Roman" w:cs="Times New Roman"/>
          <w:bCs/>
          <w:color w:val="auto"/>
          <w:szCs w:val="24"/>
        </w:rPr>
        <w:t>Pyrus betulaefolia</w:t>
      </w:r>
      <w:r w:rsidRPr="009872A5">
        <w:rPr>
          <w:rFonts w:ascii="Times New Roman" w:hAnsi="Times New Roman" w:cs="Times New Roman"/>
          <w:bCs/>
          <w:i w:val="0"/>
          <w:color w:val="auto"/>
          <w:szCs w:val="24"/>
        </w:rPr>
        <w:t xml:space="preserve">, </w:t>
      </w:r>
      <w:r w:rsidRPr="009872A5">
        <w:rPr>
          <w:rFonts w:ascii="Times New Roman" w:hAnsi="Times New Roman" w:cs="Times New Roman"/>
          <w:bCs/>
          <w:color w:val="auto"/>
          <w:szCs w:val="24"/>
        </w:rPr>
        <w:t>Caragana korshinskii</w:t>
      </w:r>
      <w:r w:rsidRPr="009872A5">
        <w:rPr>
          <w:rFonts w:ascii="Times New Roman" w:hAnsi="Times New Roman" w:cs="Times New Roman"/>
          <w:bCs/>
          <w:i w:val="0"/>
          <w:color w:val="auto"/>
          <w:szCs w:val="24"/>
        </w:rPr>
        <w:t xml:space="preserve">, </w:t>
      </w:r>
      <w:r w:rsidRPr="009872A5">
        <w:rPr>
          <w:rFonts w:ascii="Times New Roman" w:hAnsi="Times New Roman" w:cs="Times New Roman"/>
          <w:bCs/>
          <w:color w:val="auto"/>
          <w:szCs w:val="24"/>
        </w:rPr>
        <w:t>Amorpha fruticosa</w:t>
      </w:r>
      <w:r w:rsidRPr="009872A5">
        <w:rPr>
          <w:rFonts w:ascii="Times New Roman" w:hAnsi="Times New Roman" w:cs="Times New Roman"/>
          <w:bCs/>
          <w:i w:val="0"/>
          <w:color w:val="auto"/>
          <w:szCs w:val="24"/>
        </w:rPr>
        <w:t xml:space="preserve">, </w:t>
      </w:r>
      <w:r w:rsidR="004B20BA" w:rsidRPr="009872A5">
        <w:rPr>
          <w:rFonts w:ascii="Times New Roman" w:hAnsi="Times New Roman" w:cs="Times New Roman"/>
          <w:bCs/>
          <w:i w:val="0"/>
          <w:color w:val="auto"/>
          <w:szCs w:val="24"/>
        </w:rPr>
        <w:t xml:space="preserve">and </w:t>
      </w:r>
      <w:r w:rsidRPr="009872A5">
        <w:rPr>
          <w:rFonts w:ascii="Times New Roman" w:hAnsi="Times New Roman" w:cs="Times New Roman"/>
          <w:bCs/>
          <w:color w:val="auto"/>
          <w:szCs w:val="24"/>
        </w:rPr>
        <w:t>Prunus davidiana</w:t>
      </w:r>
      <w:r w:rsidRPr="009872A5">
        <w:rPr>
          <w:rFonts w:ascii="Times New Roman" w:hAnsi="Times New Roman" w:cs="Times New Roman"/>
          <w:bCs/>
          <w:i w:val="0"/>
          <w:color w:val="auto"/>
          <w:szCs w:val="24"/>
        </w:rPr>
        <w:t>.</w:t>
      </w:r>
    </w:p>
    <w:p w14:paraId="2F4A629B" w14:textId="77777777" w:rsidR="00A74F95" w:rsidRPr="009872A5" w:rsidRDefault="00A74F95" w:rsidP="00A74F95">
      <w:pPr>
        <w:spacing w:after="0" w:line="240" w:lineRule="auto"/>
        <w:rPr>
          <w:rFonts w:cs="Times New Roman"/>
          <w:szCs w:val="24"/>
        </w:rPr>
      </w:pPr>
    </w:p>
    <w:p w14:paraId="43F470B0" w14:textId="52BB5A88" w:rsidR="00460FA1" w:rsidRPr="009872A5" w:rsidRDefault="00460FA1" w:rsidP="000B0817">
      <w:pPr>
        <w:pStyle w:val="ListParagraph"/>
        <w:numPr>
          <w:ilvl w:val="0"/>
          <w:numId w:val="30"/>
        </w:numPr>
        <w:snapToGrid w:val="0"/>
        <w:spacing w:after="0" w:line="240" w:lineRule="auto"/>
        <w:jc w:val="both"/>
        <w:rPr>
          <w:rFonts w:cs="Times New Roman"/>
          <w:szCs w:val="24"/>
        </w:rPr>
      </w:pPr>
      <w:r w:rsidRPr="009872A5">
        <w:rPr>
          <w:rFonts w:cs="Times New Roman"/>
          <w:b/>
          <w:bCs/>
          <w:szCs w:val="24"/>
        </w:rPr>
        <w:t xml:space="preserve">Forest </w:t>
      </w:r>
      <w:r w:rsidR="002A5681" w:rsidRPr="009872A5">
        <w:rPr>
          <w:rFonts w:cs="Times New Roman"/>
          <w:b/>
          <w:bCs/>
          <w:szCs w:val="24"/>
        </w:rPr>
        <w:t>structure</w:t>
      </w:r>
      <w:r w:rsidRPr="009872A5">
        <w:rPr>
          <w:rFonts w:cs="Times New Roman"/>
          <w:b/>
          <w:bCs/>
          <w:szCs w:val="24"/>
        </w:rPr>
        <w:t>.</w:t>
      </w:r>
      <w:r w:rsidRPr="009872A5">
        <w:rPr>
          <w:rFonts w:cs="Times New Roman"/>
          <w:szCs w:val="24"/>
        </w:rPr>
        <w:t xml:space="preserve"> T</w:t>
      </w:r>
      <w:r w:rsidR="002A5681" w:rsidRPr="009872A5">
        <w:rPr>
          <w:rFonts w:cs="Times New Roman"/>
          <w:szCs w:val="24"/>
        </w:rPr>
        <w:t>he t</w:t>
      </w:r>
      <w:r w:rsidRPr="009872A5">
        <w:rPr>
          <w:rFonts w:cs="Times New Roman"/>
          <w:szCs w:val="24"/>
        </w:rPr>
        <w:t xml:space="preserve">ree species mixed structure </w:t>
      </w:r>
      <w:r w:rsidR="00C1446B" w:rsidRPr="009872A5">
        <w:rPr>
          <w:rFonts w:cs="Times New Roman"/>
          <w:szCs w:val="24"/>
        </w:rPr>
        <w:t xml:space="preserve">was </w:t>
      </w:r>
      <w:r w:rsidRPr="009872A5">
        <w:rPr>
          <w:rFonts w:cs="Times New Roman"/>
          <w:szCs w:val="24"/>
        </w:rPr>
        <w:t xml:space="preserve">decided based on the growth characteristics and </w:t>
      </w:r>
      <w:r w:rsidR="00C1446B" w:rsidRPr="009872A5">
        <w:rPr>
          <w:rFonts w:cs="Times New Roman"/>
          <w:szCs w:val="24"/>
        </w:rPr>
        <w:t xml:space="preserve">intended </w:t>
      </w:r>
      <w:r w:rsidRPr="009872A5">
        <w:rPr>
          <w:rFonts w:cs="Times New Roman"/>
          <w:szCs w:val="24"/>
        </w:rPr>
        <w:t xml:space="preserve">project </w:t>
      </w:r>
      <w:r w:rsidR="00C1446B" w:rsidRPr="009872A5">
        <w:rPr>
          <w:rFonts w:cs="Times New Roman"/>
          <w:szCs w:val="24"/>
        </w:rPr>
        <w:t>purpose</w:t>
      </w:r>
      <w:r w:rsidRPr="009872A5">
        <w:rPr>
          <w:rFonts w:cs="Times New Roman"/>
          <w:szCs w:val="24"/>
        </w:rPr>
        <w:t>. Based on the principle of site-adapted species selection, tree species w</w:t>
      </w:r>
      <w:r w:rsidR="005235E3" w:rsidRPr="009872A5">
        <w:rPr>
          <w:rFonts w:cs="Times New Roman"/>
          <w:szCs w:val="24"/>
        </w:rPr>
        <w:t>ere</w:t>
      </w:r>
      <w:r w:rsidRPr="009872A5">
        <w:rPr>
          <w:rFonts w:cs="Times New Roman"/>
          <w:szCs w:val="24"/>
        </w:rPr>
        <w:t xml:space="preserve"> selected to ensure that the tree species</w:t>
      </w:r>
      <w:r w:rsidR="002A5681" w:rsidRPr="009872A5">
        <w:rPr>
          <w:rFonts w:cs="Times New Roman"/>
          <w:szCs w:val="24"/>
        </w:rPr>
        <w:t xml:space="preserve"> selected</w:t>
      </w:r>
      <w:r w:rsidRPr="009872A5">
        <w:rPr>
          <w:rFonts w:cs="Times New Roman"/>
          <w:szCs w:val="24"/>
        </w:rPr>
        <w:t xml:space="preserve"> are adapted to the site conditions, which </w:t>
      </w:r>
      <w:r w:rsidR="002A5681" w:rsidRPr="009872A5">
        <w:rPr>
          <w:rFonts w:cs="Times New Roman"/>
          <w:szCs w:val="24"/>
        </w:rPr>
        <w:t xml:space="preserve">is </w:t>
      </w:r>
      <w:r w:rsidRPr="009872A5">
        <w:rPr>
          <w:rFonts w:cs="Times New Roman"/>
          <w:szCs w:val="24"/>
        </w:rPr>
        <w:t xml:space="preserve">important in ensuring </w:t>
      </w:r>
      <w:r w:rsidR="002A5681" w:rsidRPr="009872A5">
        <w:rPr>
          <w:rFonts w:cs="Times New Roman"/>
          <w:szCs w:val="24"/>
        </w:rPr>
        <w:t xml:space="preserve">a </w:t>
      </w:r>
      <w:r w:rsidRPr="009872A5">
        <w:rPr>
          <w:rFonts w:cs="Times New Roman"/>
          <w:szCs w:val="24"/>
        </w:rPr>
        <w:t xml:space="preserve">high planting survival rate and good growth. </w:t>
      </w:r>
      <w:bookmarkStart w:id="64" w:name="_Hlk19349699"/>
      <w:r w:rsidRPr="009872A5">
        <w:rPr>
          <w:rFonts w:cs="Times New Roman"/>
          <w:szCs w:val="24"/>
        </w:rPr>
        <w:t>Th</w:t>
      </w:r>
      <w:r w:rsidR="002A5681" w:rsidRPr="009872A5">
        <w:rPr>
          <w:rFonts w:cs="Times New Roman"/>
          <w:szCs w:val="24"/>
        </w:rPr>
        <w:t>ree</w:t>
      </w:r>
      <w:r w:rsidRPr="009872A5">
        <w:rPr>
          <w:rFonts w:cs="Times New Roman"/>
          <w:szCs w:val="24"/>
        </w:rPr>
        <w:t xml:space="preserve"> mixture models </w:t>
      </w:r>
      <w:r w:rsidR="002A5681" w:rsidRPr="009872A5">
        <w:rPr>
          <w:rFonts w:cs="Times New Roman"/>
          <w:szCs w:val="24"/>
        </w:rPr>
        <w:t xml:space="preserve">were </w:t>
      </w:r>
      <w:r w:rsidR="005235E3" w:rsidRPr="009872A5">
        <w:rPr>
          <w:rFonts w:cs="Times New Roman"/>
          <w:szCs w:val="24"/>
        </w:rPr>
        <w:t xml:space="preserve">developed </w:t>
      </w:r>
      <w:r w:rsidRPr="009872A5">
        <w:rPr>
          <w:rFonts w:cs="Times New Roman"/>
          <w:szCs w:val="24"/>
        </w:rPr>
        <w:t xml:space="preserve">under the project: </w:t>
      </w:r>
      <w:r w:rsidR="002A5681" w:rsidRPr="009872A5">
        <w:rPr>
          <w:rFonts w:cs="Times New Roman"/>
          <w:szCs w:val="24"/>
        </w:rPr>
        <w:t>a</w:t>
      </w:r>
      <w:r w:rsidRPr="009872A5">
        <w:rPr>
          <w:rFonts w:cs="Times New Roman"/>
          <w:szCs w:val="24"/>
        </w:rPr>
        <w:t xml:space="preserve"> mix</w:t>
      </w:r>
      <w:r w:rsidR="002A5681" w:rsidRPr="009872A5">
        <w:rPr>
          <w:rFonts w:cs="Times New Roman"/>
          <w:szCs w:val="24"/>
        </w:rPr>
        <w:t xml:space="preserve"> </w:t>
      </w:r>
      <w:r w:rsidRPr="009872A5">
        <w:rPr>
          <w:rFonts w:cs="Times New Roman"/>
          <w:szCs w:val="24"/>
        </w:rPr>
        <w:t xml:space="preserve">of intolerant tree species such as Chinese pine and </w:t>
      </w:r>
      <w:r w:rsidRPr="009872A5">
        <w:rPr>
          <w:rFonts w:cs="Times New Roman"/>
          <w:i/>
          <w:iCs/>
          <w:szCs w:val="24"/>
        </w:rPr>
        <w:t>Platycladus orientalis</w:t>
      </w:r>
      <w:r w:rsidRPr="009872A5">
        <w:rPr>
          <w:rFonts w:cs="Times New Roman"/>
          <w:szCs w:val="24"/>
        </w:rPr>
        <w:t xml:space="preserve">, </w:t>
      </w:r>
      <w:r w:rsidRPr="009872A5">
        <w:rPr>
          <w:rFonts w:cs="Times New Roman"/>
          <w:i/>
          <w:iCs/>
          <w:szCs w:val="24"/>
        </w:rPr>
        <w:t>Larix kaempferi</w:t>
      </w:r>
      <w:r w:rsidRPr="009872A5">
        <w:rPr>
          <w:rFonts w:cs="Times New Roman"/>
          <w:szCs w:val="24"/>
        </w:rPr>
        <w:t xml:space="preserve"> and birch, </w:t>
      </w:r>
      <w:r w:rsidR="002A5681" w:rsidRPr="009872A5">
        <w:rPr>
          <w:rFonts w:cs="Times New Roman"/>
          <w:szCs w:val="24"/>
        </w:rPr>
        <w:t xml:space="preserve">and </w:t>
      </w:r>
      <w:r w:rsidRPr="009872A5">
        <w:rPr>
          <w:rFonts w:cs="Times New Roman"/>
          <w:i/>
          <w:iCs/>
          <w:szCs w:val="24"/>
        </w:rPr>
        <w:t>Ailanthus altissima</w:t>
      </w:r>
      <w:r w:rsidRPr="009872A5">
        <w:rPr>
          <w:rFonts w:cs="Times New Roman"/>
          <w:szCs w:val="24"/>
        </w:rPr>
        <w:t xml:space="preserve"> and </w:t>
      </w:r>
      <w:r w:rsidRPr="009872A5">
        <w:rPr>
          <w:rFonts w:cs="Times New Roman"/>
          <w:i/>
          <w:iCs/>
          <w:szCs w:val="24"/>
        </w:rPr>
        <w:t>Ulmus pumila</w:t>
      </w:r>
      <w:r w:rsidR="005235E3" w:rsidRPr="009872A5">
        <w:rPr>
          <w:rFonts w:cs="Times New Roman"/>
          <w:szCs w:val="24"/>
        </w:rPr>
        <w:t xml:space="preserve">; </w:t>
      </w:r>
      <w:r w:rsidR="002A5681" w:rsidRPr="009872A5">
        <w:rPr>
          <w:rFonts w:cs="Times New Roman"/>
          <w:szCs w:val="24"/>
        </w:rPr>
        <w:t>a</w:t>
      </w:r>
      <w:r w:rsidRPr="009872A5">
        <w:rPr>
          <w:rFonts w:cs="Times New Roman"/>
          <w:szCs w:val="24"/>
        </w:rPr>
        <w:t xml:space="preserve"> mix of shade</w:t>
      </w:r>
      <w:r w:rsidR="002A5681" w:rsidRPr="009872A5">
        <w:rPr>
          <w:rFonts w:cs="Times New Roman"/>
          <w:szCs w:val="24"/>
        </w:rPr>
        <w:t>-</w:t>
      </w:r>
      <w:r w:rsidRPr="009872A5">
        <w:rPr>
          <w:rFonts w:cs="Times New Roman"/>
          <w:szCs w:val="24"/>
        </w:rPr>
        <w:t>tolerant and intolerant species</w:t>
      </w:r>
      <w:r w:rsidR="002A5681" w:rsidRPr="009872A5">
        <w:rPr>
          <w:rFonts w:cs="Times New Roman"/>
          <w:szCs w:val="24"/>
        </w:rPr>
        <w:t>,</w:t>
      </w:r>
      <w:r w:rsidRPr="009872A5">
        <w:rPr>
          <w:rFonts w:cs="Times New Roman"/>
          <w:szCs w:val="24"/>
        </w:rPr>
        <w:t xml:space="preserve"> such as </w:t>
      </w:r>
      <w:r w:rsidRPr="009872A5">
        <w:rPr>
          <w:rFonts w:cs="Times New Roman"/>
          <w:i/>
          <w:iCs/>
          <w:szCs w:val="24"/>
        </w:rPr>
        <w:t>Pinus armandi</w:t>
      </w:r>
      <w:r w:rsidRPr="009872A5">
        <w:rPr>
          <w:rFonts w:cs="Times New Roman"/>
          <w:szCs w:val="24"/>
        </w:rPr>
        <w:t xml:space="preserve"> and Spruce</w:t>
      </w:r>
      <w:r w:rsidR="005235E3" w:rsidRPr="009872A5">
        <w:rPr>
          <w:rFonts w:cs="Times New Roman"/>
          <w:szCs w:val="24"/>
        </w:rPr>
        <w:t xml:space="preserve">; and </w:t>
      </w:r>
      <w:r w:rsidR="002A5681" w:rsidRPr="009872A5">
        <w:rPr>
          <w:rFonts w:cs="Times New Roman"/>
          <w:szCs w:val="24"/>
        </w:rPr>
        <w:t xml:space="preserve">a </w:t>
      </w:r>
      <w:r w:rsidR="005235E3" w:rsidRPr="009872A5">
        <w:rPr>
          <w:rFonts w:cs="Times New Roman"/>
          <w:szCs w:val="24"/>
        </w:rPr>
        <w:t>m</w:t>
      </w:r>
      <w:r w:rsidRPr="009872A5">
        <w:rPr>
          <w:rFonts w:cs="Times New Roman"/>
          <w:szCs w:val="24"/>
        </w:rPr>
        <w:t>ix of arbor and shrub</w:t>
      </w:r>
      <w:r w:rsidR="002A5681" w:rsidRPr="009872A5">
        <w:rPr>
          <w:rFonts w:cs="Times New Roman"/>
          <w:szCs w:val="24"/>
        </w:rPr>
        <w:t>,</w:t>
      </w:r>
      <w:r w:rsidRPr="009872A5">
        <w:rPr>
          <w:rFonts w:cs="Times New Roman"/>
          <w:szCs w:val="24"/>
        </w:rPr>
        <w:t xml:space="preserve"> such as </w:t>
      </w:r>
      <w:r w:rsidRPr="009872A5">
        <w:rPr>
          <w:rFonts w:cs="Times New Roman"/>
          <w:i/>
          <w:iCs/>
          <w:szCs w:val="24"/>
        </w:rPr>
        <w:t>Pinus armandi</w:t>
      </w:r>
      <w:r w:rsidRPr="009872A5">
        <w:rPr>
          <w:rFonts w:cs="Times New Roman"/>
          <w:szCs w:val="24"/>
        </w:rPr>
        <w:t xml:space="preserve"> and Sea-buckthorn, Chinese pine and Sea buckthorn,</w:t>
      </w:r>
      <w:r w:rsidRPr="009872A5">
        <w:rPr>
          <w:rFonts w:cs="Times New Roman"/>
          <w:i/>
          <w:iCs/>
          <w:szCs w:val="24"/>
        </w:rPr>
        <w:t xml:space="preserve"> Prunus Armeniaca</w:t>
      </w:r>
      <w:r w:rsidRPr="009872A5">
        <w:rPr>
          <w:rFonts w:cs="Times New Roman"/>
          <w:szCs w:val="24"/>
        </w:rPr>
        <w:t xml:space="preserve">, Chinese pine and </w:t>
      </w:r>
      <w:r w:rsidRPr="009872A5">
        <w:rPr>
          <w:rFonts w:cs="Times New Roman"/>
          <w:i/>
          <w:iCs/>
          <w:szCs w:val="24"/>
        </w:rPr>
        <w:t>Amorpha fruticosa</w:t>
      </w:r>
      <w:r w:rsidRPr="009872A5">
        <w:rPr>
          <w:rFonts w:cs="Times New Roman"/>
          <w:szCs w:val="24"/>
        </w:rPr>
        <w:t xml:space="preserve">, </w:t>
      </w:r>
      <w:r w:rsidRPr="009872A5">
        <w:rPr>
          <w:rFonts w:cs="Times New Roman"/>
          <w:i/>
          <w:iCs/>
          <w:szCs w:val="24"/>
        </w:rPr>
        <w:t>Prunus davidiana</w:t>
      </w:r>
      <w:r w:rsidRPr="009872A5">
        <w:rPr>
          <w:rFonts w:cs="Times New Roman"/>
          <w:szCs w:val="24"/>
        </w:rPr>
        <w:t xml:space="preserve">, </w:t>
      </w:r>
      <w:r w:rsidRPr="009872A5">
        <w:rPr>
          <w:rFonts w:cs="Times New Roman"/>
          <w:i/>
          <w:iCs/>
          <w:szCs w:val="24"/>
        </w:rPr>
        <w:t>Ailanthus altissima</w:t>
      </w:r>
      <w:r w:rsidRPr="009872A5">
        <w:rPr>
          <w:rFonts w:cs="Times New Roman"/>
          <w:szCs w:val="24"/>
        </w:rPr>
        <w:t xml:space="preserve"> and </w:t>
      </w:r>
      <w:r w:rsidRPr="009872A5">
        <w:rPr>
          <w:rFonts w:cs="Times New Roman"/>
          <w:i/>
          <w:iCs/>
          <w:szCs w:val="24"/>
        </w:rPr>
        <w:t>Pyrus betulaefolia</w:t>
      </w:r>
      <w:r w:rsidRPr="009872A5">
        <w:rPr>
          <w:rFonts w:cs="Times New Roman"/>
          <w:szCs w:val="24"/>
        </w:rPr>
        <w:t>,</w:t>
      </w:r>
      <w:r w:rsidR="002A5681" w:rsidRPr="009872A5">
        <w:rPr>
          <w:rFonts w:cs="Times New Roman"/>
          <w:szCs w:val="24"/>
        </w:rPr>
        <w:t xml:space="preserve"> and</w:t>
      </w:r>
      <w:r w:rsidRPr="009872A5">
        <w:rPr>
          <w:rFonts w:cs="Times New Roman"/>
          <w:szCs w:val="24"/>
        </w:rPr>
        <w:t xml:space="preserve"> </w:t>
      </w:r>
      <w:r w:rsidRPr="009872A5">
        <w:rPr>
          <w:rFonts w:cs="Times New Roman"/>
          <w:i/>
          <w:iCs/>
          <w:szCs w:val="24"/>
        </w:rPr>
        <w:t>Caragana microphylla</w:t>
      </w:r>
      <w:r w:rsidRPr="009872A5">
        <w:rPr>
          <w:rFonts w:cs="Times New Roman"/>
          <w:szCs w:val="24"/>
        </w:rPr>
        <w:t xml:space="preserve">, </w:t>
      </w:r>
      <w:r w:rsidRPr="009872A5">
        <w:rPr>
          <w:rFonts w:cs="Times New Roman"/>
          <w:i/>
          <w:iCs/>
          <w:szCs w:val="24"/>
        </w:rPr>
        <w:t>Xanthoceras sorbifolia</w:t>
      </w:r>
      <w:r w:rsidRPr="009872A5">
        <w:rPr>
          <w:rFonts w:cs="Times New Roman"/>
          <w:szCs w:val="24"/>
        </w:rPr>
        <w:t xml:space="preserve">. </w:t>
      </w:r>
    </w:p>
    <w:bookmarkEnd w:id="64"/>
    <w:p w14:paraId="1E2377B5" w14:textId="77777777" w:rsidR="00E04F18" w:rsidRPr="009872A5" w:rsidRDefault="00E04F18" w:rsidP="00A74F95">
      <w:pPr>
        <w:pStyle w:val="ListParagraph"/>
        <w:snapToGrid w:val="0"/>
        <w:spacing w:after="0" w:line="240" w:lineRule="auto"/>
        <w:jc w:val="both"/>
        <w:rPr>
          <w:rFonts w:cs="Times New Roman"/>
          <w:szCs w:val="24"/>
        </w:rPr>
      </w:pPr>
    </w:p>
    <w:p w14:paraId="66911715" w14:textId="7E356910" w:rsidR="00EF1D5C" w:rsidRPr="009872A5" w:rsidRDefault="00460FA1" w:rsidP="000B0817">
      <w:pPr>
        <w:pStyle w:val="ListParagraph"/>
        <w:numPr>
          <w:ilvl w:val="0"/>
          <w:numId w:val="30"/>
        </w:numPr>
        <w:snapToGrid w:val="0"/>
        <w:spacing w:after="0" w:line="240" w:lineRule="auto"/>
        <w:jc w:val="both"/>
        <w:rPr>
          <w:rFonts w:cs="Times New Roman"/>
          <w:szCs w:val="24"/>
        </w:rPr>
      </w:pPr>
      <w:r w:rsidRPr="009872A5">
        <w:rPr>
          <w:rFonts w:cs="Times New Roman"/>
          <w:b/>
          <w:bCs/>
          <w:szCs w:val="24"/>
        </w:rPr>
        <w:t>Mixed species proportions</w:t>
      </w:r>
      <w:r w:rsidR="005235E3" w:rsidRPr="009872A5">
        <w:rPr>
          <w:rFonts w:cs="Times New Roman"/>
          <w:b/>
          <w:bCs/>
          <w:szCs w:val="24"/>
        </w:rPr>
        <w:t>.</w:t>
      </w:r>
      <w:r w:rsidRPr="009872A5">
        <w:rPr>
          <w:rFonts w:cs="Times New Roman"/>
          <w:szCs w:val="24"/>
        </w:rPr>
        <w:t xml:space="preserve"> </w:t>
      </w:r>
      <w:r w:rsidR="005235E3" w:rsidRPr="009872A5">
        <w:rPr>
          <w:rFonts w:cs="Times New Roman"/>
          <w:szCs w:val="24"/>
        </w:rPr>
        <w:t xml:space="preserve">Mixed species proportions </w:t>
      </w:r>
      <w:r w:rsidRPr="009872A5">
        <w:rPr>
          <w:rFonts w:cs="Times New Roman"/>
          <w:szCs w:val="24"/>
        </w:rPr>
        <w:t>were determin</w:t>
      </w:r>
      <w:r w:rsidR="00D500FF" w:rsidRPr="009872A5">
        <w:rPr>
          <w:rFonts w:cs="Times New Roman"/>
          <w:szCs w:val="24"/>
        </w:rPr>
        <w:t>ed</w:t>
      </w:r>
      <w:r w:rsidRPr="009872A5">
        <w:rPr>
          <w:rFonts w:cs="Times New Roman"/>
          <w:szCs w:val="24"/>
        </w:rPr>
        <w:t xml:space="preserve"> by geographic location and </w:t>
      </w:r>
      <w:r w:rsidR="004325F3" w:rsidRPr="009872A5">
        <w:rPr>
          <w:rFonts w:cs="Times New Roman"/>
          <w:szCs w:val="24"/>
        </w:rPr>
        <w:t xml:space="preserve">species </w:t>
      </w:r>
      <w:r w:rsidRPr="009872A5">
        <w:rPr>
          <w:rFonts w:cs="Times New Roman"/>
          <w:szCs w:val="24"/>
        </w:rPr>
        <w:t>characteristic</w:t>
      </w:r>
      <w:r w:rsidR="00D500FF" w:rsidRPr="009872A5">
        <w:rPr>
          <w:rFonts w:cs="Times New Roman"/>
          <w:szCs w:val="24"/>
        </w:rPr>
        <w:t>s</w:t>
      </w:r>
      <w:r w:rsidRPr="009872A5">
        <w:rPr>
          <w:rFonts w:cs="Times New Roman"/>
          <w:szCs w:val="24"/>
        </w:rPr>
        <w:t>. The project requested that the proportion of broadleaved tree species be no less than 30</w:t>
      </w:r>
      <w:r w:rsidR="00B97446" w:rsidRPr="009872A5">
        <w:rPr>
          <w:rFonts w:cs="Times New Roman"/>
          <w:szCs w:val="24"/>
        </w:rPr>
        <w:t xml:space="preserve"> percent</w:t>
      </w:r>
      <w:r w:rsidRPr="009872A5">
        <w:rPr>
          <w:rFonts w:cs="Times New Roman"/>
          <w:szCs w:val="24"/>
        </w:rPr>
        <w:t xml:space="preserve"> in shade slope</w:t>
      </w:r>
      <w:r w:rsidR="00D500FF" w:rsidRPr="009872A5">
        <w:rPr>
          <w:rFonts w:cs="Times New Roman"/>
          <w:szCs w:val="24"/>
        </w:rPr>
        <w:t>, and</w:t>
      </w:r>
      <w:r w:rsidRPr="009872A5">
        <w:rPr>
          <w:rFonts w:cs="Times New Roman"/>
          <w:szCs w:val="24"/>
        </w:rPr>
        <w:t xml:space="preserve"> the proportion of broadleaved trees </w:t>
      </w:r>
      <w:r w:rsidR="00D500FF" w:rsidRPr="009872A5">
        <w:rPr>
          <w:rFonts w:cs="Times New Roman"/>
          <w:szCs w:val="24"/>
        </w:rPr>
        <w:t xml:space="preserve">be </w:t>
      </w:r>
      <w:r w:rsidRPr="009872A5">
        <w:rPr>
          <w:rFonts w:cs="Times New Roman"/>
          <w:szCs w:val="24"/>
        </w:rPr>
        <w:t>no less than 50</w:t>
      </w:r>
      <w:r w:rsidR="00B97446" w:rsidRPr="009872A5">
        <w:rPr>
          <w:rFonts w:cs="Times New Roman"/>
          <w:szCs w:val="24"/>
        </w:rPr>
        <w:t xml:space="preserve"> percent</w:t>
      </w:r>
      <w:r w:rsidR="00B97446" w:rsidRPr="009872A5" w:rsidDel="00B97446">
        <w:rPr>
          <w:rFonts w:cs="Times New Roman"/>
          <w:szCs w:val="24"/>
        </w:rPr>
        <w:t xml:space="preserve"> </w:t>
      </w:r>
      <w:r w:rsidRPr="009872A5">
        <w:rPr>
          <w:rFonts w:cs="Times New Roman"/>
          <w:szCs w:val="24"/>
        </w:rPr>
        <w:t>in sunny slope. There are three mixed proportions: 7:3, 6:4</w:t>
      </w:r>
      <w:r w:rsidR="00B97446" w:rsidRPr="009872A5">
        <w:rPr>
          <w:rFonts w:cs="Times New Roman"/>
          <w:szCs w:val="24"/>
        </w:rPr>
        <w:t>,</w:t>
      </w:r>
      <w:r w:rsidRPr="009872A5">
        <w:rPr>
          <w:rFonts w:cs="Times New Roman"/>
          <w:szCs w:val="24"/>
        </w:rPr>
        <w:t xml:space="preserve"> and 5:5. The proportion of the main tree species is generally 50</w:t>
      </w:r>
      <w:r w:rsidR="00B97446" w:rsidRPr="009872A5">
        <w:rPr>
          <w:rFonts w:cs="Times New Roman"/>
          <w:szCs w:val="24"/>
        </w:rPr>
        <w:t xml:space="preserve"> percent </w:t>
      </w:r>
      <w:r w:rsidRPr="009872A5">
        <w:rPr>
          <w:rFonts w:cs="Times New Roman"/>
          <w:szCs w:val="24"/>
        </w:rPr>
        <w:t>to 70</w:t>
      </w:r>
      <w:r w:rsidR="00B97446" w:rsidRPr="009872A5">
        <w:rPr>
          <w:rFonts w:cs="Times New Roman"/>
          <w:szCs w:val="24"/>
        </w:rPr>
        <w:t xml:space="preserve"> percent</w:t>
      </w:r>
      <w:r w:rsidRPr="009872A5">
        <w:rPr>
          <w:rFonts w:cs="Times New Roman"/>
          <w:szCs w:val="24"/>
        </w:rPr>
        <w:t xml:space="preserve">, </w:t>
      </w:r>
      <w:r w:rsidR="00D500FF" w:rsidRPr="009872A5">
        <w:rPr>
          <w:rFonts w:cs="Times New Roman"/>
          <w:szCs w:val="24"/>
        </w:rPr>
        <w:t xml:space="preserve">and </w:t>
      </w:r>
      <w:r w:rsidRPr="009872A5">
        <w:rPr>
          <w:rFonts w:cs="Times New Roman"/>
          <w:szCs w:val="24"/>
        </w:rPr>
        <w:t>associated tree species are 30</w:t>
      </w:r>
      <w:r w:rsidR="00B97446" w:rsidRPr="009872A5">
        <w:rPr>
          <w:rFonts w:cs="Times New Roman"/>
          <w:szCs w:val="24"/>
        </w:rPr>
        <w:t xml:space="preserve"> percent </w:t>
      </w:r>
      <w:r w:rsidR="00D500FF" w:rsidRPr="009872A5">
        <w:rPr>
          <w:rFonts w:cs="Times New Roman"/>
          <w:szCs w:val="24"/>
        </w:rPr>
        <w:t>to</w:t>
      </w:r>
      <w:r w:rsidR="00B97446" w:rsidRPr="009872A5">
        <w:rPr>
          <w:rFonts w:cs="Times New Roman"/>
          <w:szCs w:val="24"/>
        </w:rPr>
        <w:t xml:space="preserve"> </w:t>
      </w:r>
      <w:r w:rsidRPr="009872A5">
        <w:rPr>
          <w:rFonts w:cs="Times New Roman"/>
          <w:szCs w:val="24"/>
        </w:rPr>
        <w:t>50</w:t>
      </w:r>
      <w:r w:rsidR="00B97446" w:rsidRPr="009872A5">
        <w:rPr>
          <w:rFonts w:cs="Times New Roman"/>
          <w:szCs w:val="24"/>
        </w:rPr>
        <w:t xml:space="preserve"> percent</w:t>
      </w:r>
      <w:r w:rsidRPr="009872A5">
        <w:rPr>
          <w:rFonts w:cs="Times New Roman"/>
          <w:szCs w:val="24"/>
        </w:rPr>
        <w:t xml:space="preserve">. </w:t>
      </w:r>
      <w:r w:rsidR="00D500FF" w:rsidRPr="009872A5">
        <w:rPr>
          <w:rFonts w:cs="Times New Roman"/>
          <w:szCs w:val="24"/>
        </w:rPr>
        <w:t xml:space="preserve">The </w:t>
      </w:r>
      <w:r w:rsidRPr="009872A5">
        <w:rPr>
          <w:rFonts w:cs="Times New Roman"/>
          <w:szCs w:val="24"/>
        </w:rPr>
        <w:t>proportion is rel</w:t>
      </w:r>
      <w:r w:rsidR="00D500FF" w:rsidRPr="009872A5">
        <w:rPr>
          <w:rFonts w:cs="Times New Roman"/>
          <w:szCs w:val="24"/>
        </w:rPr>
        <w:t xml:space="preserve">atively </w:t>
      </w:r>
      <w:r w:rsidRPr="009872A5">
        <w:rPr>
          <w:rFonts w:cs="Times New Roman"/>
          <w:szCs w:val="24"/>
        </w:rPr>
        <w:t>small</w:t>
      </w:r>
      <w:r w:rsidR="00D500FF" w:rsidRPr="009872A5">
        <w:rPr>
          <w:rFonts w:cs="Times New Roman"/>
          <w:szCs w:val="24"/>
        </w:rPr>
        <w:t xml:space="preserve"> for species that have high competition capacity</w:t>
      </w:r>
      <w:r w:rsidRPr="009872A5">
        <w:rPr>
          <w:rFonts w:cs="Times New Roman"/>
          <w:szCs w:val="24"/>
        </w:rPr>
        <w:t xml:space="preserve">; the economic value of the species and </w:t>
      </w:r>
      <w:r w:rsidR="00D460B7" w:rsidRPr="009872A5">
        <w:rPr>
          <w:rFonts w:cs="Times New Roman"/>
          <w:szCs w:val="24"/>
        </w:rPr>
        <w:t>farmer</w:t>
      </w:r>
      <w:r w:rsidR="009A1A5E" w:rsidRPr="009872A5">
        <w:rPr>
          <w:rFonts w:cs="Times New Roman"/>
          <w:szCs w:val="24"/>
        </w:rPr>
        <w:t>s’</w:t>
      </w:r>
      <w:r w:rsidR="00D460B7" w:rsidRPr="009872A5">
        <w:rPr>
          <w:rFonts w:cs="Times New Roman"/>
          <w:szCs w:val="24"/>
        </w:rPr>
        <w:t xml:space="preserve"> </w:t>
      </w:r>
      <w:r w:rsidRPr="009872A5">
        <w:rPr>
          <w:rFonts w:cs="Times New Roman"/>
          <w:szCs w:val="24"/>
        </w:rPr>
        <w:t>preference</w:t>
      </w:r>
      <w:r w:rsidR="009A1A5E" w:rsidRPr="009872A5">
        <w:rPr>
          <w:rFonts w:cs="Times New Roman"/>
          <w:szCs w:val="24"/>
        </w:rPr>
        <w:t>s</w:t>
      </w:r>
      <w:r w:rsidRPr="009872A5">
        <w:rPr>
          <w:rFonts w:cs="Times New Roman"/>
          <w:szCs w:val="24"/>
        </w:rPr>
        <w:t xml:space="preserve"> were also taken </w:t>
      </w:r>
      <w:r w:rsidR="00D500FF" w:rsidRPr="009872A5">
        <w:rPr>
          <w:rFonts w:cs="Times New Roman"/>
          <w:szCs w:val="24"/>
        </w:rPr>
        <w:t xml:space="preserve">into </w:t>
      </w:r>
      <w:r w:rsidRPr="009872A5">
        <w:rPr>
          <w:rFonts w:cs="Times New Roman"/>
          <w:szCs w:val="24"/>
        </w:rPr>
        <w:t>consideration in deciding the amount of species. The proportion of shrubs is closely related to site conditions</w:t>
      </w:r>
      <w:r w:rsidR="00D500FF" w:rsidRPr="009872A5">
        <w:rPr>
          <w:rFonts w:cs="Times New Roman"/>
          <w:szCs w:val="24"/>
        </w:rPr>
        <w:t xml:space="preserve">; </w:t>
      </w:r>
      <w:r w:rsidRPr="009872A5">
        <w:rPr>
          <w:rFonts w:cs="Times New Roman"/>
          <w:szCs w:val="24"/>
        </w:rPr>
        <w:t xml:space="preserve">for example, in </w:t>
      </w:r>
      <w:r w:rsidR="00D500FF" w:rsidRPr="009872A5">
        <w:rPr>
          <w:rFonts w:cs="Times New Roman"/>
          <w:szCs w:val="24"/>
        </w:rPr>
        <w:t>high-</w:t>
      </w:r>
      <w:r w:rsidRPr="009872A5">
        <w:rPr>
          <w:rFonts w:cs="Times New Roman"/>
          <w:szCs w:val="24"/>
        </w:rPr>
        <w:t>altitude area</w:t>
      </w:r>
      <w:r w:rsidR="00D500FF" w:rsidRPr="009872A5">
        <w:rPr>
          <w:rFonts w:cs="Times New Roman"/>
          <w:szCs w:val="24"/>
        </w:rPr>
        <w:t>s</w:t>
      </w:r>
      <w:r w:rsidRPr="009872A5">
        <w:rPr>
          <w:rFonts w:cs="Times New Roman"/>
          <w:szCs w:val="24"/>
        </w:rPr>
        <w:t xml:space="preserve"> above 2,200 m</w:t>
      </w:r>
      <w:r w:rsidR="00D500FF" w:rsidRPr="009872A5">
        <w:rPr>
          <w:rFonts w:cs="Times New Roman"/>
          <w:szCs w:val="24"/>
        </w:rPr>
        <w:t>eters</w:t>
      </w:r>
      <w:r w:rsidRPr="009872A5">
        <w:rPr>
          <w:rFonts w:cs="Times New Roman"/>
          <w:szCs w:val="24"/>
        </w:rPr>
        <w:t>, the main shrub species is Sea buckthorn; in arid area</w:t>
      </w:r>
      <w:r w:rsidR="00D500FF" w:rsidRPr="009872A5">
        <w:rPr>
          <w:rFonts w:cs="Times New Roman"/>
          <w:szCs w:val="24"/>
        </w:rPr>
        <w:t>s</w:t>
      </w:r>
      <w:r w:rsidRPr="009872A5">
        <w:rPr>
          <w:rFonts w:cs="Times New Roman"/>
          <w:szCs w:val="24"/>
        </w:rPr>
        <w:t xml:space="preserve"> of loess region, </w:t>
      </w:r>
      <w:r w:rsidRPr="009872A5">
        <w:rPr>
          <w:rFonts w:cs="Times New Roman"/>
          <w:i/>
          <w:iCs/>
          <w:szCs w:val="24"/>
        </w:rPr>
        <w:t>Caragana microphylla</w:t>
      </w:r>
      <w:r w:rsidRPr="009872A5">
        <w:rPr>
          <w:rFonts w:cs="Times New Roman"/>
          <w:szCs w:val="24"/>
        </w:rPr>
        <w:t xml:space="preserve">, </w:t>
      </w:r>
      <w:r w:rsidRPr="009872A5">
        <w:rPr>
          <w:rFonts w:cs="Times New Roman"/>
          <w:i/>
          <w:iCs/>
          <w:szCs w:val="24"/>
        </w:rPr>
        <w:t>Prunus davidiana</w:t>
      </w:r>
      <w:r w:rsidRPr="009872A5">
        <w:rPr>
          <w:rFonts w:cs="Times New Roman"/>
          <w:szCs w:val="24"/>
        </w:rPr>
        <w:t xml:space="preserve">, </w:t>
      </w:r>
      <w:r w:rsidRPr="009872A5">
        <w:rPr>
          <w:rFonts w:cs="Times New Roman"/>
          <w:i/>
          <w:iCs/>
          <w:szCs w:val="24"/>
        </w:rPr>
        <w:t xml:space="preserve">Amorpha </w:t>
      </w:r>
      <w:r w:rsidR="00D500FF" w:rsidRPr="009872A5">
        <w:rPr>
          <w:rFonts w:cs="Times New Roman"/>
          <w:i/>
          <w:iCs/>
          <w:szCs w:val="24"/>
        </w:rPr>
        <w:t>fruticose</w:t>
      </w:r>
      <w:r w:rsidR="00D500FF" w:rsidRPr="009872A5">
        <w:rPr>
          <w:rFonts w:cs="Times New Roman"/>
          <w:szCs w:val="24"/>
        </w:rPr>
        <w:t>,</w:t>
      </w:r>
      <w:r w:rsidRPr="009872A5">
        <w:rPr>
          <w:rFonts w:cs="Times New Roman"/>
          <w:szCs w:val="24"/>
        </w:rPr>
        <w:t xml:space="preserve"> and </w:t>
      </w:r>
      <w:r w:rsidRPr="009872A5">
        <w:rPr>
          <w:rFonts w:cs="Times New Roman"/>
          <w:i/>
          <w:iCs/>
          <w:szCs w:val="24"/>
        </w:rPr>
        <w:t>Xanthoceras sorbifolia</w:t>
      </w:r>
      <w:r w:rsidRPr="009872A5">
        <w:rPr>
          <w:rFonts w:cs="Times New Roman"/>
          <w:szCs w:val="24"/>
        </w:rPr>
        <w:t xml:space="preserve"> are </w:t>
      </w:r>
      <w:r w:rsidR="00D500FF" w:rsidRPr="009872A5">
        <w:rPr>
          <w:rFonts w:cs="Times New Roman"/>
          <w:szCs w:val="24"/>
        </w:rPr>
        <w:t>in high</w:t>
      </w:r>
      <w:r w:rsidRPr="009872A5">
        <w:rPr>
          <w:rFonts w:cs="Times New Roman"/>
          <w:szCs w:val="24"/>
        </w:rPr>
        <w:t>er proportion. The proportion of general shrub species is 30</w:t>
      </w:r>
      <w:r w:rsidR="00D460B7" w:rsidRPr="009872A5">
        <w:rPr>
          <w:rFonts w:cs="Times New Roman"/>
          <w:szCs w:val="24"/>
        </w:rPr>
        <w:t xml:space="preserve"> percent</w:t>
      </w:r>
      <w:r w:rsidRPr="009872A5">
        <w:rPr>
          <w:rFonts w:cs="Times New Roman"/>
          <w:szCs w:val="24"/>
        </w:rPr>
        <w:t xml:space="preserve"> </w:t>
      </w:r>
      <w:r w:rsidR="00D500FF" w:rsidRPr="009872A5">
        <w:rPr>
          <w:rFonts w:cs="Times New Roman"/>
          <w:szCs w:val="24"/>
        </w:rPr>
        <w:t xml:space="preserve">to </w:t>
      </w:r>
      <w:r w:rsidRPr="009872A5">
        <w:rPr>
          <w:rFonts w:cs="Times New Roman"/>
          <w:szCs w:val="24"/>
        </w:rPr>
        <w:t>70</w:t>
      </w:r>
      <w:r w:rsidR="00D460B7" w:rsidRPr="009872A5">
        <w:rPr>
          <w:rFonts w:cs="Times New Roman"/>
          <w:szCs w:val="24"/>
        </w:rPr>
        <w:t xml:space="preserve"> percent</w:t>
      </w:r>
      <w:r w:rsidRPr="009872A5">
        <w:rPr>
          <w:rFonts w:cs="Times New Roman"/>
          <w:szCs w:val="24"/>
        </w:rPr>
        <w:t>.</w:t>
      </w:r>
    </w:p>
    <w:p w14:paraId="07F6AC8B" w14:textId="77777777" w:rsidR="00E04F18" w:rsidRPr="009872A5" w:rsidRDefault="00E04F18" w:rsidP="00E04F18">
      <w:pPr>
        <w:pStyle w:val="ListParagraph"/>
        <w:snapToGrid w:val="0"/>
        <w:spacing w:after="0" w:line="240" w:lineRule="auto"/>
        <w:jc w:val="both"/>
        <w:rPr>
          <w:rFonts w:cs="Times New Roman"/>
          <w:szCs w:val="24"/>
        </w:rPr>
      </w:pPr>
    </w:p>
    <w:p w14:paraId="6B549E6C" w14:textId="77642C39" w:rsidR="00460FA1" w:rsidRPr="009872A5" w:rsidRDefault="00460FA1" w:rsidP="000B0817">
      <w:pPr>
        <w:pStyle w:val="ListParagraph"/>
        <w:numPr>
          <w:ilvl w:val="0"/>
          <w:numId w:val="30"/>
        </w:numPr>
        <w:snapToGrid w:val="0"/>
        <w:spacing w:after="0" w:line="240" w:lineRule="auto"/>
        <w:jc w:val="both"/>
        <w:rPr>
          <w:rFonts w:cs="Times New Roman"/>
          <w:szCs w:val="24"/>
        </w:rPr>
      </w:pPr>
      <w:r w:rsidRPr="009872A5">
        <w:rPr>
          <w:rFonts w:eastAsia="SimSun" w:cs="Times New Roman"/>
          <w:b/>
          <w:bCs/>
          <w:szCs w:val="24"/>
        </w:rPr>
        <w:t>Layout of planting.</w:t>
      </w:r>
      <w:r w:rsidRPr="009872A5">
        <w:rPr>
          <w:rFonts w:eastAsia="SimSun" w:cs="Times New Roman"/>
          <w:szCs w:val="24"/>
        </w:rPr>
        <w:t xml:space="preserve"> </w:t>
      </w:r>
      <w:bookmarkStart w:id="65" w:name="_Hlk17920958"/>
      <w:r w:rsidRPr="009872A5">
        <w:rPr>
          <w:rFonts w:cs="Times New Roman"/>
          <w:szCs w:val="24"/>
        </w:rPr>
        <w:t>Line mixture</w:t>
      </w:r>
      <w:bookmarkEnd w:id="65"/>
      <w:r w:rsidRPr="009872A5">
        <w:rPr>
          <w:rFonts w:cs="Times New Roman"/>
          <w:szCs w:val="24"/>
        </w:rPr>
        <w:t xml:space="preserve"> and small mosaic mixture were used for afforestation. Line mixture is inconvenient for afforestation and was </w:t>
      </w:r>
      <w:r w:rsidR="00D500FF" w:rsidRPr="009872A5">
        <w:rPr>
          <w:rFonts w:cs="Times New Roman"/>
          <w:szCs w:val="24"/>
        </w:rPr>
        <w:t xml:space="preserve">therefore </w:t>
      </w:r>
      <w:r w:rsidRPr="009872A5">
        <w:rPr>
          <w:rFonts w:cs="Times New Roman"/>
          <w:szCs w:val="24"/>
        </w:rPr>
        <w:t>mainly used in high-altitude area</w:t>
      </w:r>
      <w:r w:rsidR="00D500FF" w:rsidRPr="009872A5">
        <w:rPr>
          <w:rFonts w:cs="Times New Roman"/>
          <w:szCs w:val="24"/>
        </w:rPr>
        <w:t>s</w:t>
      </w:r>
      <w:r w:rsidRPr="009872A5">
        <w:rPr>
          <w:rFonts w:cs="Times New Roman"/>
          <w:szCs w:val="24"/>
        </w:rPr>
        <w:t xml:space="preserve">, such as </w:t>
      </w:r>
      <w:r w:rsidR="00D500FF" w:rsidRPr="009872A5">
        <w:rPr>
          <w:rFonts w:cs="Times New Roman"/>
          <w:szCs w:val="24"/>
        </w:rPr>
        <w:t xml:space="preserve">in </w:t>
      </w:r>
      <w:r w:rsidRPr="009872A5">
        <w:rPr>
          <w:rFonts w:cs="Times New Roman"/>
          <w:szCs w:val="24"/>
        </w:rPr>
        <w:t xml:space="preserve">mixed plantation of Sea buckthorn and Spruce, </w:t>
      </w:r>
      <w:r w:rsidRPr="009872A5">
        <w:rPr>
          <w:rFonts w:cs="Times New Roman"/>
          <w:i/>
          <w:iCs/>
          <w:szCs w:val="24"/>
        </w:rPr>
        <w:t>Pinus armandi</w:t>
      </w:r>
      <w:r w:rsidRPr="009872A5">
        <w:rPr>
          <w:rFonts w:cs="Times New Roman"/>
          <w:szCs w:val="24"/>
        </w:rPr>
        <w:t xml:space="preserve"> and applicable for arbor and shrub mixing or </w:t>
      </w:r>
      <w:r w:rsidR="00D500FF" w:rsidRPr="009872A5">
        <w:rPr>
          <w:rFonts w:cs="Times New Roman"/>
          <w:szCs w:val="24"/>
        </w:rPr>
        <w:t>shade-</w:t>
      </w:r>
      <w:r w:rsidRPr="009872A5">
        <w:rPr>
          <w:rFonts w:cs="Times New Roman"/>
          <w:szCs w:val="24"/>
        </w:rPr>
        <w:t xml:space="preserve">tolerant species and intolerant species. Such as the mixture of Spruce and </w:t>
      </w:r>
      <w:r w:rsidRPr="009872A5">
        <w:rPr>
          <w:rFonts w:cs="Times New Roman"/>
          <w:i/>
          <w:iCs/>
          <w:szCs w:val="24"/>
        </w:rPr>
        <w:t>Pinus armandi</w:t>
      </w:r>
      <w:r w:rsidRPr="009872A5">
        <w:rPr>
          <w:rFonts w:cs="Times New Roman"/>
          <w:szCs w:val="24"/>
        </w:rPr>
        <w:t xml:space="preserve">; by taking irregular small mosaic mixture, the same tree species are planted in blocks in accordance with the fluctuation of the small terrain in the afforestation area, and plant another tree species in adjacent block. This method </w:t>
      </w:r>
      <w:r w:rsidR="001416AA" w:rsidRPr="009872A5">
        <w:rPr>
          <w:rFonts w:cs="Times New Roman"/>
          <w:szCs w:val="24"/>
        </w:rPr>
        <w:t xml:space="preserve">not </w:t>
      </w:r>
      <w:r w:rsidRPr="009872A5">
        <w:rPr>
          <w:rFonts w:cs="Times New Roman"/>
          <w:szCs w:val="24"/>
        </w:rPr>
        <w:t>only mix</w:t>
      </w:r>
      <w:r w:rsidR="00D500FF" w:rsidRPr="009872A5">
        <w:rPr>
          <w:rFonts w:cs="Times New Roman"/>
          <w:szCs w:val="24"/>
        </w:rPr>
        <w:t>es</w:t>
      </w:r>
      <w:r w:rsidRPr="009872A5">
        <w:rPr>
          <w:rFonts w:cs="Times New Roman"/>
          <w:szCs w:val="24"/>
        </w:rPr>
        <w:t xml:space="preserve"> different species, but also successfully arrange</w:t>
      </w:r>
      <w:r w:rsidR="00D500FF" w:rsidRPr="009872A5">
        <w:rPr>
          <w:rFonts w:cs="Times New Roman"/>
          <w:szCs w:val="24"/>
        </w:rPr>
        <w:t>s</w:t>
      </w:r>
      <w:r w:rsidRPr="009872A5">
        <w:rPr>
          <w:rFonts w:cs="Times New Roman"/>
          <w:szCs w:val="24"/>
        </w:rPr>
        <w:t xml:space="preserve"> forest planting </w:t>
      </w:r>
      <w:r w:rsidR="00D500FF" w:rsidRPr="009872A5">
        <w:rPr>
          <w:rFonts w:cs="Times New Roman"/>
          <w:szCs w:val="24"/>
        </w:rPr>
        <w:t xml:space="preserve">to </w:t>
      </w:r>
      <w:r w:rsidRPr="009872A5">
        <w:rPr>
          <w:rFonts w:cs="Times New Roman"/>
          <w:szCs w:val="24"/>
        </w:rPr>
        <w:t>match site condition</w:t>
      </w:r>
      <w:r w:rsidR="00D500FF" w:rsidRPr="009872A5">
        <w:rPr>
          <w:rFonts w:cs="Times New Roman"/>
          <w:szCs w:val="24"/>
        </w:rPr>
        <w:t>s</w:t>
      </w:r>
      <w:r w:rsidR="001416AA" w:rsidRPr="009872A5">
        <w:rPr>
          <w:rFonts w:cs="Times New Roman"/>
          <w:szCs w:val="24"/>
        </w:rPr>
        <w:t xml:space="preserve">. </w:t>
      </w:r>
      <w:r w:rsidRPr="009872A5">
        <w:rPr>
          <w:rFonts w:cs="Times New Roman"/>
          <w:szCs w:val="24"/>
        </w:rPr>
        <w:t>Due to the complex terrain and microclimate condition</w:t>
      </w:r>
      <w:r w:rsidR="00D500FF" w:rsidRPr="009872A5">
        <w:rPr>
          <w:rFonts w:cs="Times New Roman"/>
          <w:szCs w:val="24"/>
        </w:rPr>
        <w:t>s</w:t>
      </w:r>
      <w:r w:rsidRPr="009872A5">
        <w:rPr>
          <w:rFonts w:cs="Times New Roman"/>
          <w:szCs w:val="24"/>
        </w:rPr>
        <w:t xml:space="preserve"> of the hilly-gullied loess region, such </w:t>
      </w:r>
      <w:r w:rsidR="00D500FF" w:rsidRPr="009872A5">
        <w:rPr>
          <w:rFonts w:cs="Times New Roman"/>
          <w:szCs w:val="24"/>
        </w:rPr>
        <w:t>a</w:t>
      </w:r>
      <w:r w:rsidRPr="009872A5">
        <w:rPr>
          <w:rFonts w:cs="Times New Roman"/>
          <w:szCs w:val="24"/>
        </w:rPr>
        <w:t xml:space="preserve"> mixture model is widely used in practice.</w:t>
      </w:r>
    </w:p>
    <w:bookmarkEnd w:id="62"/>
    <w:bookmarkEnd w:id="63"/>
    <w:p w14:paraId="284E743F" w14:textId="77777777" w:rsidR="00460FA1" w:rsidRPr="009872A5" w:rsidRDefault="00460FA1" w:rsidP="0006591C">
      <w:pPr>
        <w:pStyle w:val="Heading1"/>
        <w:numPr>
          <w:ilvl w:val="0"/>
          <w:numId w:val="0"/>
        </w:numPr>
        <w:snapToGrid w:val="0"/>
        <w:spacing w:before="0" w:after="0"/>
        <w:jc w:val="both"/>
        <w:rPr>
          <w:rFonts w:eastAsia="SimSun" w:cs="Times New Roman"/>
          <w:sz w:val="24"/>
          <w:szCs w:val="24"/>
        </w:rPr>
      </w:pPr>
    </w:p>
    <w:p w14:paraId="64CE54A6" w14:textId="64386D7E" w:rsidR="00460FA1" w:rsidRPr="009872A5" w:rsidRDefault="00460FA1" w:rsidP="0006591C">
      <w:pPr>
        <w:spacing w:after="0" w:line="240" w:lineRule="auto"/>
        <w:rPr>
          <w:rFonts w:cs="Times New Roman"/>
          <w:b/>
          <w:szCs w:val="24"/>
        </w:rPr>
      </w:pPr>
      <w:r w:rsidRPr="009872A5">
        <w:rPr>
          <w:rFonts w:cs="Times New Roman"/>
          <w:b/>
          <w:szCs w:val="24"/>
        </w:rPr>
        <w:t>Result</w:t>
      </w:r>
      <w:r w:rsidR="00CE0BF4" w:rsidRPr="009872A5">
        <w:rPr>
          <w:rFonts w:cs="Times New Roman"/>
          <w:b/>
          <w:szCs w:val="24"/>
        </w:rPr>
        <w:t>s</w:t>
      </w:r>
      <w:r w:rsidRPr="009872A5">
        <w:rPr>
          <w:rFonts w:cs="Times New Roman"/>
          <w:b/>
          <w:szCs w:val="24"/>
        </w:rPr>
        <w:t xml:space="preserve"> Evaluation</w:t>
      </w:r>
    </w:p>
    <w:p w14:paraId="5A92543F" w14:textId="77777777" w:rsidR="00460FA1" w:rsidRPr="009872A5" w:rsidRDefault="00460FA1" w:rsidP="0006591C">
      <w:pPr>
        <w:spacing w:after="0" w:line="240" w:lineRule="auto"/>
        <w:jc w:val="both"/>
        <w:rPr>
          <w:rFonts w:cs="Times New Roman"/>
          <w:szCs w:val="24"/>
        </w:rPr>
      </w:pPr>
      <w:r w:rsidRPr="009872A5">
        <w:rPr>
          <w:rFonts w:cs="Times New Roman"/>
          <w:szCs w:val="24"/>
        </w:rPr>
        <w:t xml:space="preserve"> </w:t>
      </w:r>
    </w:p>
    <w:p w14:paraId="3AB6DCF6" w14:textId="76CEF24A" w:rsidR="00460FA1" w:rsidRPr="009872A5" w:rsidRDefault="00460FA1" w:rsidP="0006591C">
      <w:pPr>
        <w:pStyle w:val="ListParagraph"/>
        <w:numPr>
          <w:ilvl w:val="0"/>
          <w:numId w:val="9"/>
        </w:numPr>
        <w:snapToGrid w:val="0"/>
        <w:spacing w:after="0" w:line="240" w:lineRule="auto"/>
        <w:ind w:left="0" w:firstLine="0"/>
        <w:jc w:val="both"/>
        <w:rPr>
          <w:rFonts w:cs="Times New Roman"/>
          <w:szCs w:val="24"/>
        </w:rPr>
      </w:pPr>
      <w:r w:rsidRPr="009872A5">
        <w:rPr>
          <w:rFonts w:cs="Times New Roman"/>
          <w:szCs w:val="24"/>
        </w:rPr>
        <w:t xml:space="preserve">As </w:t>
      </w:r>
      <w:r w:rsidR="00CE0BF4" w:rsidRPr="009872A5">
        <w:rPr>
          <w:rFonts w:cs="Times New Roman"/>
          <w:szCs w:val="24"/>
        </w:rPr>
        <w:t xml:space="preserve">a </w:t>
      </w:r>
      <w:r w:rsidRPr="009872A5">
        <w:rPr>
          <w:rFonts w:cs="Times New Roman"/>
          <w:szCs w:val="24"/>
        </w:rPr>
        <w:t>result of the implementation of the project, forest cover increased by 1.58</w:t>
      </w:r>
      <w:r w:rsidR="00D460B7" w:rsidRPr="009872A5">
        <w:rPr>
          <w:rFonts w:cs="Times New Roman"/>
          <w:szCs w:val="24"/>
        </w:rPr>
        <w:t xml:space="preserve"> percent</w:t>
      </w:r>
      <w:r w:rsidRPr="009872A5">
        <w:rPr>
          <w:rFonts w:cs="Times New Roman"/>
          <w:szCs w:val="24"/>
        </w:rPr>
        <w:t xml:space="preserve"> in project counties; the forest canopy increased by 32</w:t>
      </w:r>
      <w:r w:rsidR="00D460B7" w:rsidRPr="009872A5">
        <w:rPr>
          <w:rFonts w:cs="Times New Roman"/>
          <w:szCs w:val="24"/>
        </w:rPr>
        <w:t xml:space="preserve"> percent</w:t>
      </w:r>
      <w:r w:rsidRPr="009872A5">
        <w:rPr>
          <w:rFonts w:cs="Times New Roman"/>
          <w:szCs w:val="24"/>
        </w:rPr>
        <w:t xml:space="preserve"> in project sites; the quality of forest improved; soil loss </w:t>
      </w:r>
      <w:r w:rsidR="00CE0BF4" w:rsidRPr="009872A5">
        <w:rPr>
          <w:rFonts w:cs="Times New Roman"/>
          <w:szCs w:val="24"/>
        </w:rPr>
        <w:t>declined</w:t>
      </w:r>
      <w:r w:rsidRPr="009872A5">
        <w:rPr>
          <w:rFonts w:cs="Times New Roman"/>
          <w:szCs w:val="24"/>
        </w:rPr>
        <w:t xml:space="preserve"> from 36</w:t>
      </w:r>
      <w:r w:rsidR="00D460B7" w:rsidRPr="009872A5">
        <w:rPr>
          <w:rFonts w:cs="Times New Roman"/>
          <w:szCs w:val="24"/>
        </w:rPr>
        <w:t xml:space="preserve"> percent</w:t>
      </w:r>
      <w:r w:rsidRPr="009872A5">
        <w:rPr>
          <w:rFonts w:cs="Times New Roman"/>
          <w:szCs w:val="24"/>
        </w:rPr>
        <w:t xml:space="preserve"> to 6</w:t>
      </w:r>
      <w:r w:rsidR="00D460B7" w:rsidRPr="009872A5">
        <w:rPr>
          <w:rFonts w:cs="Times New Roman"/>
          <w:szCs w:val="24"/>
        </w:rPr>
        <w:t xml:space="preserve"> percent</w:t>
      </w:r>
      <w:r w:rsidRPr="009872A5">
        <w:rPr>
          <w:rFonts w:cs="Times New Roman"/>
          <w:szCs w:val="24"/>
        </w:rPr>
        <w:t>, with soil erosion in the project area</w:t>
      </w:r>
      <w:r w:rsidR="00CA1E45" w:rsidRPr="009872A5">
        <w:rPr>
          <w:rFonts w:cs="Times New Roman"/>
          <w:szCs w:val="24"/>
        </w:rPr>
        <w:t>s</w:t>
      </w:r>
      <w:r w:rsidRPr="009872A5">
        <w:rPr>
          <w:rFonts w:cs="Times New Roman"/>
          <w:szCs w:val="24"/>
        </w:rPr>
        <w:t xml:space="preserve"> well controlled</w:t>
      </w:r>
      <w:r w:rsidR="00CA1E45" w:rsidRPr="009872A5">
        <w:rPr>
          <w:rFonts w:cs="Times New Roman"/>
          <w:szCs w:val="24"/>
        </w:rPr>
        <w:t>;</w:t>
      </w:r>
      <w:r w:rsidRPr="009872A5">
        <w:rPr>
          <w:rFonts w:cs="Times New Roman"/>
          <w:szCs w:val="24"/>
        </w:rPr>
        <w:t xml:space="preserve"> and the quality of the ecological environment </w:t>
      </w:r>
      <w:r w:rsidR="007472A5" w:rsidRPr="009872A5">
        <w:rPr>
          <w:rFonts w:cs="Times New Roman"/>
          <w:szCs w:val="24"/>
        </w:rPr>
        <w:t>was</w:t>
      </w:r>
      <w:r w:rsidRPr="009872A5">
        <w:rPr>
          <w:rFonts w:cs="Times New Roman"/>
          <w:szCs w:val="24"/>
        </w:rPr>
        <w:t xml:space="preserve"> improved significantly.</w:t>
      </w:r>
    </w:p>
    <w:p w14:paraId="24CF0842" w14:textId="77777777" w:rsidR="00EF1D5C" w:rsidRPr="009872A5" w:rsidRDefault="00EF1D5C" w:rsidP="0006591C">
      <w:pPr>
        <w:pStyle w:val="ListParagraph"/>
        <w:snapToGrid w:val="0"/>
        <w:spacing w:after="0" w:line="240" w:lineRule="auto"/>
        <w:ind w:left="0"/>
        <w:jc w:val="both"/>
        <w:rPr>
          <w:rFonts w:cs="Times New Roman"/>
          <w:szCs w:val="24"/>
        </w:rPr>
      </w:pPr>
    </w:p>
    <w:p w14:paraId="288E0A95" w14:textId="73241803" w:rsidR="00173674" w:rsidRPr="009872A5" w:rsidRDefault="00173674" w:rsidP="0006591C">
      <w:pPr>
        <w:pStyle w:val="ListParagraph"/>
        <w:numPr>
          <w:ilvl w:val="0"/>
          <w:numId w:val="9"/>
        </w:numPr>
        <w:snapToGrid w:val="0"/>
        <w:spacing w:after="0" w:line="240" w:lineRule="auto"/>
        <w:ind w:left="0" w:firstLine="0"/>
        <w:jc w:val="both"/>
        <w:rPr>
          <w:rFonts w:cs="Times New Roman"/>
          <w:szCs w:val="24"/>
        </w:rPr>
      </w:pPr>
      <w:r w:rsidRPr="009872A5">
        <w:rPr>
          <w:rFonts w:cs="Times New Roman"/>
        </w:rPr>
        <w:t xml:space="preserve">Through implementation of the project, the local labor force has been effectively mobilized and the self-development capacity of farmers enhanced. Farmer income has been significantly increased through planting </w:t>
      </w:r>
      <w:r w:rsidR="004820F3" w:rsidRPr="009872A5">
        <w:rPr>
          <w:rFonts w:cs="Times New Roman"/>
        </w:rPr>
        <w:t xml:space="preserve">of </w:t>
      </w:r>
      <w:r w:rsidRPr="009872A5">
        <w:rPr>
          <w:rFonts w:cs="Times New Roman"/>
        </w:rPr>
        <w:t xml:space="preserve">economic </w:t>
      </w:r>
      <w:r w:rsidR="004C5585" w:rsidRPr="009872A5">
        <w:rPr>
          <w:rFonts w:cs="Times New Roman"/>
        </w:rPr>
        <w:t xml:space="preserve">crop </w:t>
      </w:r>
      <w:r w:rsidRPr="009872A5">
        <w:rPr>
          <w:rFonts w:cs="Times New Roman"/>
        </w:rPr>
        <w:t xml:space="preserve">and labor inputs. </w:t>
      </w:r>
      <w:r w:rsidR="00237E0F" w:rsidRPr="009872A5">
        <w:rPr>
          <w:rFonts w:cs="Times New Roman"/>
        </w:rPr>
        <w:t>Approximately</w:t>
      </w:r>
      <w:r w:rsidRPr="009872A5">
        <w:rPr>
          <w:rFonts w:cs="Times New Roman"/>
        </w:rPr>
        <w:t xml:space="preserve"> 15,221 households participated in and benefited from the project, with households receiv</w:t>
      </w:r>
      <w:r w:rsidR="00F3634C" w:rsidRPr="009872A5">
        <w:rPr>
          <w:rFonts w:cs="Times New Roman"/>
        </w:rPr>
        <w:t>ing</w:t>
      </w:r>
      <w:r w:rsidRPr="009872A5">
        <w:rPr>
          <w:rFonts w:cs="Times New Roman"/>
        </w:rPr>
        <w:t xml:space="preserve"> RMB</w:t>
      </w:r>
      <w:r w:rsidR="00237E0F" w:rsidRPr="009872A5">
        <w:rPr>
          <w:rFonts w:cs="Times New Roman"/>
        </w:rPr>
        <w:t xml:space="preserve"> </w:t>
      </w:r>
      <w:r w:rsidRPr="009872A5">
        <w:rPr>
          <w:rFonts w:cs="Times New Roman"/>
        </w:rPr>
        <w:t xml:space="preserve">320.1 million for labor inputs, </w:t>
      </w:r>
      <w:r w:rsidR="00B16445" w:rsidRPr="009872A5">
        <w:rPr>
          <w:rFonts w:cs="Times New Roman"/>
        </w:rPr>
        <w:t xml:space="preserve">or </w:t>
      </w:r>
      <w:r w:rsidRPr="009872A5">
        <w:rPr>
          <w:rFonts w:cs="Times New Roman"/>
        </w:rPr>
        <w:t>RMB 2,103 per household</w:t>
      </w:r>
      <w:r w:rsidR="004820F3" w:rsidRPr="009872A5">
        <w:rPr>
          <w:rFonts w:cs="Times New Roman"/>
        </w:rPr>
        <w:t>,</w:t>
      </w:r>
      <w:r w:rsidRPr="009872A5">
        <w:rPr>
          <w:rFonts w:cs="Times New Roman"/>
        </w:rPr>
        <w:t xml:space="preserve"> </w:t>
      </w:r>
      <w:r w:rsidR="004820F3" w:rsidRPr="009872A5">
        <w:rPr>
          <w:rFonts w:cs="Times New Roman"/>
        </w:rPr>
        <w:t xml:space="preserve">on </w:t>
      </w:r>
      <w:r w:rsidRPr="009872A5">
        <w:rPr>
          <w:rFonts w:cs="Times New Roman"/>
        </w:rPr>
        <w:t xml:space="preserve">average. </w:t>
      </w:r>
      <w:r w:rsidR="00B16445" w:rsidRPr="009872A5">
        <w:rPr>
          <w:rFonts w:cs="Times New Roman"/>
        </w:rPr>
        <w:t xml:space="preserve">Farmers </w:t>
      </w:r>
      <w:r w:rsidRPr="009872A5">
        <w:rPr>
          <w:rFonts w:cs="Times New Roman"/>
        </w:rPr>
        <w:t>will also</w:t>
      </w:r>
      <w:r w:rsidR="00B16445" w:rsidRPr="009872A5">
        <w:rPr>
          <w:rFonts w:cs="Times New Roman"/>
        </w:rPr>
        <w:t xml:space="preserve"> enjoy m</w:t>
      </w:r>
      <w:r w:rsidR="007F7F3A" w:rsidRPr="009872A5">
        <w:rPr>
          <w:rFonts w:cs="Times New Roman"/>
        </w:rPr>
        <w:t>e</w:t>
      </w:r>
      <w:r w:rsidR="00B16445" w:rsidRPr="009872A5">
        <w:rPr>
          <w:rFonts w:cs="Times New Roman"/>
        </w:rPr>
        <w:t>d</w:t>
      </w:r>
      <w:r w:rsidR="007F7F3A" w:rsidRPr="009872A5">
        <w:rPr>
          <w:rFonts w:cs="Times New Roman"/>
        </w:rPr>
        <w:t>ium</w:t>
      </w:r>
      <w:r w:rsidR="00B16445" w:rsidRPr="009872A5">
        <w:rPr>
          <w:rFonts w:cs="Times New Roman"/>
        </w:rPr>
        <w:t xml:space="preserve">-term and long-term </w:t>
      </w:r>
      <w:r w:rsidRPr="009872A5">
        <w:rPr>
          <w:rFonts w:cs="Times New Roman"/>
        </w:rPr>
        <w:t>benefit</w:t>
      </w:r>
      <w:r w:rsidR="007F7F3A" w:rsidRPr="009872A5">
        <w:rPr>
          <w:rFonts w:cs="Times New Roman"/>
        </w:rPr>
        <w:t>s</w:t>
      </w:r>
      <w:r w:rsidRPr="009872A5">
        <w:rPr>
          <w:rFonts w:cs="Times New Roman"/>
        </w:rPr>
        <w:t xml:space="preserve"> from economic crop production and timber production by thinning and selecti</w:t>
      </w:r>
      <w:r w:rsidR="007F7F3A" w:rsidRPr="009872A5">
        <w:rPr>
          <w:rFonts w:cs="Times New Roman"/>
        </w:rPr>
        <w:t>ve</w:t>
      </w:r>
      <w:r w:rsidRPr="009872A5">
        <w:rPr>
          <w:rFonts w:cs="Times New Roman"/>
        </w:rPr>
        <w:t xml:space="preserve"> regeneration cutting.</w:t>
      </w:r>
    </w:p>
    <w:p w14:paraId="547F1FF0" w14:textId="77777777" w:rsidR="00EF1D5C" w:rsidRPr="009872A5" w:rsidRDefault="00EF1D5C" w:rsidP="0006591C">
      <w:pPr>
        <w:pStyle w:val="ListParagraph"/>
        <w:spacing w:after="0" w:line="240" w:lineRule="auto"/>
        <w:rPr>
          <w:rFonts w:cs="Times New Roman"/>
          <w:szCs w:val="24"/>
        </w:rPr>
      </w:pPr>
    </w:p>
    <w:p w14:paraId="67ACF5C1" w14:textId="0151DF3F" w:rsidR="00460FA1" w:rsidRPr="009872A5" w:rsidRDefault="00460FA1" w:rsidP="0006591C">
      <w:pPr>
        <w:pStyle w:val="ListParagraph"/>
        <w:numPr>
          <w:ilvl w:val="0"/>
          <w:numId w:val="9"/>
        </w:numPr>
        <w:snapToGrid w:val="0"/>
        <w:spacing w:after="0" w:line="240" w:lineRule="auto"/>
        <w:ind w:left="0" w:firstLine="0"/>
        <w:jc w:val="both"/>
        <w:rPr>
          <w:rFonts w:cs="Times New Roman"/>
          <w:b/>
          <w:szCs w:val="24"/>
        </w:rPr>
      </w:pPr>
      <w:r w:rsidRPr="009872A5">
        <w:rPr>
          <w:rFonts w:cs="Times New Roman"/>
          <w:b/>
          <w:szCs w:val="24"/>
        </w:rPr>
        <w:t xml:space="preserve">The management mode of </w:t>
      </w:r>
      <w:r w:rsidR="00726A81" w:rsidRPr="009872A5">
        <w:rPr>
          <w:rFonts w:cs="Times New Roman"/>
          <w:b/>
          <w:szCs w:val="24"/>
        </w:rPr>
        <w:t xml:space="preserve">the </w:t>
      </w:r>
      <w:r w:rsidRPr="009872A5">
        <w:rPr>
          <w:rFonts w:cs="Times New Roman"/>
          <w:b/>
          <w:szCs w:val="24"/>
        </w:rPr>
        <w:t>Sino-German Cooperation Project</w:t>
      </w:r>
      <w:r w:rsidR="00EF18E4" w:rsidRPr="009872A5">
        <w:rPr>
          <w:rFonts w:cs="Times New Roman"/>
          <w:b/>
          <w:szCs w:val="24"/>
        </w:rPr>
        <w:t xml:space="preserve">. </w:t>
      </w:r>
      <w:r w:rsidRPr="009872A5">
        <w:rPr>
          <w:rFonts w:eastAsia="SimSun" w:cs="Times New Roman"/>
        </w:rPr>
        <w:t>In addition to the technical innovation</w:t>
      </w:r>
      <w:r w:rsidR="00726A81" w:rsidRPr="009872A5">
        <w:rPr>
          <w:rFonts w:eastAsia="SimSun" w:cs="Times New Roman"/>
        </w:rPr>
        <w:t>s</w:t>
      </w:r>
      <w:r w:rsidRPr="009872A5">
        <w:rPr>
          <w:rFonts w:eastAsia="SimSun" w:cs="Times New Roman"/>
        </w:rPr>
        <w:t xml:space="preserve"> introduced </w:t>
      </w:r>
      <w:r w:rsidR="00726A81" w:rsidRPr="009872A5">
        <w:rPr>
          <w:rFonts w:eastAsia="SimSun" w:cs="Times New Roman"/>
        </w:rPr>
        <w:t xml:space="preserve">in </w:t>
      </w:r>
      <w:r w:rsidRPr="009872A5">
        <w:rPr>
          <w:rFonts w:eastAsia="SimSun" w:cs="Times New Roman"/>
        </w:rPr>
        <w:t xml:space="preserve">the projects, the </w:t>
      </w:r>
      <w:r w:rsidR="00726A81" w:rsidRPr="009872A5">
        <w:rPr>
          <w:rFonts w:eastAsia="SimSun" w:cs="Times New Roman"/>
        </w:rPr>
        <w:t xml:space="preserve">adoption </w:t>
      </w:r>
      <w:r w:rsidRPr="009872A5">
        <w:rPr>
          <w:rFonts w:eastAsia="SimSun" w:cs="Times New Roman"/>
        </w:rPr>
        <w:t xml:space="preserve">of effective project management </w:t>
      </w:r>
      <w:r w:rsidR="00BF552B" w:rsidRPr="009872A5">
        <w:rPr>
          <w:rFonts w:eastAsia="SimSun" w:cs="Times New Roman"/>
        </w:rPr>
        <w:t>is</w:t>
      </w:r>
      <w:r w:rsidRPr="009872A5">
        <w:rPr>
          <w:rFonts w:eastAsia="SimSun" w:cs="Times New Roman"/>
        </w:rPr>
        <w:t xml:space="preserve"> also critical t</w:t>
      </w:r>
      <w:r w:rsidR="00726A81" w:rsidRPr="009872A5">
        <w:rPr>
          <w:rFonts w:eastAsia="SimSun" w:cs="Times New Roman"/>
        </w:rPr>
        <w:t>o</w:t>
      </w:r>
      <w:r w:rsidRPr="009872A5">
        <w:rPr>
          <w:rFonts w:eastAsia="SimSun" w:cs="Times New Roman"/>
        </w:rPr>
        <w:t xml:space="preserve"> sound forest management. </w:t>
      </w:r>
      <w:r w:rsidR="00726A81" w:rsidRPr="009872A5">
        <w:rPr>
          <w:rFonts w:eastAsia="SimSun" w:cs="Times New Roman"/>
        </w:rPr>
        <w:t>These include:</w:t>
      </w:r>
    </w:p>
    <w:p w14:paraId="715CE020" w14:textId="77777777" w:rsidR="00460FA1" w:rsidRPr="009872A5" w:rsidRDefault="00460FA1" w:rsidP="0006591C">
      <w:pPr>
        <w:spacing w:after="0" w:line="240" w:lineRule="auto"/>
        <w:jc w:val="both"/>
        <w:rPr>
          <w:rFonts w:cs="Times New Roman"/>
          <w:szCs w:val="24"/>
        </w:rPr>
      </w:pPr>
    </w:p>
    <w:p w14:paraId="4080E71F" w14:textId="62EF67A1" w:rsidR="00E029D0" w:rsidRDefault="00460FA1" w:rsidP="000B0817">
      <w:pPr>
        <w:pStyle w:val="ListParagraph"/>
        <w:numPr>
          <w:ilvl w:val="0"/>
          <w:numId w:val="31"/>
        </w:numPr>
        <w:spacing w:after="0" w:line="240" w:lineRule="auto"/>
        <w:jc w:val="both"/>
        <w:rPr>
          <w:rFonts w:cs="Times New Roman"/>
        </w:rPr>
      </w:pPr>
      <w:r w:rsidRPr="00D539EA">
        <w:rPr>
          <w:rFonts w:eastAsia="SimSun" w:cs="Times New Roman"/>
          <w:b/>
          <w:bCs/>
        </w:rPr>
        <w:t>Contract management</w:t>
      </w:r>
      <w:r w:rsidRPr="00D539EA">
        <w:rPr>
          <w:rFonts w:eastAsia="SimSun" w:cs="Times New Roman"/>
          <w:bCs/>
        </w:rPr>
        <w:t>.</w:t>
      </w:r>
      <w:r w:rsidRPr="00D539EA">
        <w:rPr>
          <w:rFonts w:eastAsia="SimSun" w:cs="Times New Roman"/>
        </w:rPr>
        <w:t xml:space="preserve"> </w:t>
      </w:r>
      <w:r w:rsidRPr="00D539EA">
        <w:rPr>
          <w:rFonts w:cs="Times New Roman"/>
        </w:rPr>
        <w:t xml:space="preserve">The Sino-German afforestation projects are managed through contracts signed between the project executive agency and the project implementation entities and local farmers, as well as </w:t>
      </w:r>
      <w:r w:rsidR="00F86EE1" w:rsidRPr="00D539EA">
        <w:rPr>
          <w:rFonts w:cs="Times New Roman"/>
        </w:rPr>
        <w:t xml:space="preserve">through </w:t>
      </w:r>
      <w:r w:rsidRPr="00D539EA">
        <w:rPr>
          <w:rFonts w:cs="Times New Roman"/>
        </w:rPr>
        <w:t xml:space="preserve">project monitoring contracts signed between project agencies and </w:t>
      </w:r>
      <w:r w:rsidR="0031624B" w:rsidRPr="00D539EA">
        <w:rPr>
          <w:rFonts w:cs="Times New Roman"/>
        </w:rPr>
        <w:t xml:space="preserve">an </w:t>
      </w:r>
      <w:r w:rsidRPr="00D539EA">
        <w:rPr>
          <w:rFonts w:cs="Times New Roman"/>
        </w:rPr>
        <w:t>independent third part</w:t>
      </w:r>
      <w:r w:rsidR="00ED06EA" w:rsidRPr="00D539EA">
        <w:rPr>
          <w:rFonts w:cs="Times New Roman"/>
        </w:rPr>
        <w:t>y</w:t>
      </w:r>
      <w:r w:rsidRPr="00D539EA">
        <w:rPr>
          <w:rFonts w:cs="Times New Roman"/>
        </w:rPr>
        <w:t xml:space="preserve">. </w:t>
      </w:r>
      <w:r w:rsidR="00726A81" w:rsidRPr="00D539EA">
        <w:rPr>
          <w:rFonts w:cs="Times New Roman"/>
        </w:rPr>
        <w:t>I</w:t>
      </w:r>
      <w:r w:rsidR="00ED06EA" w:rsidRPr="00D539EA">
        <w:rPr>
          <w:rFonts w:cs="Times New Roman"/>
        </w:rPr>
        <w:t>mplementation of t</w:t>
      </w:r>
      <w:r w:rsidRPr="00D539EA">
        <w:rPr>
          <w:rFonts w:cs="Times New Roman"/>
        </w:rPr>
        <w:t xml:space="preserve">hese contracts effectively constrained </w:t>
      </w:r>
      <w:r w:rsidR="0031624B" w:rsidRPr="00D539EA">
        <w:rPr>
          <w:rFonts w:cs="Times New Roman"/>
        </w:rPr>
        <w:t xml:space="preserve">any </w:t>
      </w:r>
      <w:r w:rsidRPr="00D539EA">
        <w:rPr>
          <w:rFonts w:cs="Times New Roman"/>
        </w:rPr>
        <w:t>inappropriate</w:t>
      </w:r>
      <w:r w:rsidR="0031624B" w:rsidRPr="00D539EA">
        <w:rPr>
          <w:rFonts w:cs="Times New Roman"/>
        </w:rPr>
        <w:t xml:space="preserve"> </w:t>
      </w:r>
      <w:bookmarkStart w:id="66" w:name="OLE_LINK3"/>
      <w:bookmarkStart w:id="67" w:name="OLE_LINK21"/>
      <w:r w:rsidR="000726CC" w:rsidRPr="00D539EA">
        <w:rPr>
          <w:rFonts w:cs="Times New Roman"/>
        </w:rPr>
        <w:t>behavior</w:t>
      </w:r>
      <w:r w:rsidR="0031624B" w:rsidRPr="00D539EA">
        <w:rPr>
          <w:rFonts w:cs="Times New Roman"/>
        </w:rPr>
        <w:t xml:space="preserve"> </w:t>
      </w:r>
      <w:bookmarkEnd w:id="66"/>
      <w:bookmarkEnd w:id="67"/>
      <w:r w:rsidR="00F86EE1" w:rsidRPr="00D539EA">
        <w:rPr>
          <w:rFonts w:cs="Times New Roman"/>
        </w:rPr>
        <w:t xml:space="preserve">on the part </w:t>
      </w:r>
      <w:r w:rsidRPr="00D539EA">
        <w:rPr>
          <w:rFonts w:cs="Times New Roman"/>
        </w:rPr>
        <w:t xml:space="preserve">of </w:t>
      </w:r>
      <w:r w:rsidR="00ED06EA" w:rsidRPr="00D539EA">
        <w:rPr>
          <w:rFonts w:cs="Times New Roman"/>
        </w:rPr>
        <w:t xml:space="preserve">project </w:t>
      </w:r>
      <w:r w:rsidRPr="00D539EA">
        <w:rPr>
          <w:rFonts w:cs="Times New Roman"/>
        </w:rPr>
        <w:t>managers and staff in terms of rights, obligations</w:t>
      </w:r>
      <w:r w:rsidR="00726A81" w:rsidRPr="00D539EA">
        <w:rPr>
          <w:rFonts w:cs="Times New Roman"/>
        </w:rPr>
        <w:t>,</w:t>
      </w:r>
      <w:r w:rsidRPr="00D539EA">
        <w:rPr>
          <w:rFonts w:cs="Times New Roman"/>
        </w:rPr>
        <w:t xml:space="preserve"> and responsibilities, </w:t>
      </w:r>
      <w:r w:rsidR="00BF552B" w:rsidRPr="00D539EA">
        <w:rPr>
          <w:rFonts w:cs="Times New Roman"/>
        </w:rPr>
        <w:t>providing</w:t>
      </w:r>
      <w:r w:rsidRPr="00D539EA">
        <w:rPr>
          <w:rFonts w:cs="Times New Roman"/>
        </w:rPr>
        <w:t xml:space="preserve"> clear technical requests and standards of afforestation and forest management and </w:t>
      </w:r>
      <w:r w:rsidR="000427DE" w:rsidRPr="00D539EA">
        <w:rPr>
          <w:rFonts w:cs="Times New Roman"/>
        </w:rPr>
        <w:t xml:space="preserve">setting </w:t>
      </w:r>
      <w:r w:rsidRPr="00D539EA">
        <w:rPr>
          <w:rFonts w:cs="Times New Roman"/>
        </w:rPr>
        <w:t>payment arrangements to planting entities and farmers, which standardized the project management under the legal framework and protected planting entities and farmers</w:t>
      </w:r>
      <w:r w:rsidR="000427DE" w:rsidRPr="00D539EA">
        <w:rPr>
          <w:rFonts w:cs="Times New Roman"/>
        </w:rPr>
        <w:t>’</w:t>
      </w:r>
      <w:r w:rsidRPr="00D539EA">
        <w:rPr>
          <w:rFonts w:cs="Times New Roman"/>
        </w:rPr>
        <w:t xml:space="preserve"> rights.</w:t>
      </w:r>
    </w:p>
    <w:p w14:paraId="15676721" w14:textId="77777777" w:rsidR="00F36806" w:rsidRPr="00F36806" w:rsidRDefault="00F36806" w:rsidP="00F36806">
      <w:pPr>
        <w:pStyle w:val="ListParagraph"/>
        <w:spacing w:after="0" w:line="240" w:lineRule="auto"/>
        <w:jc w:val="both"/>
        <w:rPr>
          <w:rFonts w:cs="Times New Roman"/>
        </w:rPr>
      </w:pPr>
    </w:p>
    <w:p w14:paraId="2CF9433D" w14:textId="5E8F25A5" w:rsidR="000726CC" w:rsidRPr="009872A5" w:rsidRDefault="00460FA1" w:rsidP="000B0817">
      <w:pPr>
        <w:pStyle w:val="ListParagraph"/>
        <w:numPr>
          <w:ilvl w:val="0"/>
          <w:numId w:val="31"/>
        </w:numPr>
        <w:spacing w:after="0" w:line="240" w:lineRule="auto"/>
        <w:jc w:val="both"/>
        <w:rPr>
          <w:rFonts w:cs="Times New Roman"/>
        </w:rPr>
      </w:pPr>
      <w:r w:rsidRPr="000726CC">
        <w:rPr>
          <w:rFonts w:cs="Times New Roman"/>
          <w:b/>
          <w:bCs/>
          <w:szCs w:val="24"/>
        </w:rPr>
        <w:t xml:space="preserve">Participatory </w:t>
      </w:r>
      <w:r w:rsidR="00904345" w:rsidRPr="000726CC">
        <w:rPr>
          <w:rFonts w:cs="Times New Roman"/>
          <w:b/>
          <w:bCs/>
          <w:szCs w:val="24"/>
        </w:rPr>
        <w:t>p</w:t>
      </w:r>
      <w:r w:rsidRPr="000726CC">
        <w:rPr>
          <w:rFonts w:cs="Times New Roman"/>
          <w:b/>
          <w:bCs/>
          <w:szCs w:val="24"/>
        </w:rPr>
        <w:t>lanning.</w:t>
      </w:r>
      <w:r w:rsidRPr="000726CC">
        <w:rPr>
          <w:rFonts w:cs="Times New Roman"/>
          <w:szCs w:val="24"/>
        </w:rPr>
        <w:t xml:space="preserve"> During project preparation, a detailed consultation and participatory design process was carried out in all project villages and with key stakeholders. The consultation process ensured that all the land users would participate in the project on a voluntary and transparent basis and </w:t>
      </w:r>
      <w:r w:rsidRPr="000726CC">
        <w:rPr>
          <w:rFonts w:cs="Times New Roman"/>
          <w:szCs w:val="24"/>
          <w:lang w:eastAsia="zh-CN"/>
        </w:rPr>
        <w:t xml:space="preserve">that </w:t>
      </w:r>
      <w:r w:rsidRPr="000726CC">
        <w:rPr>
          <w:rFonts w:cs="Times New Roman"/>
          <w:szCs w:val="24"/>
        </w:rPr>
        <w:t>poor farmers, vulnerable groups, and ethnic minorities w</w:t>
      </w:r>
      <w:r w:rsidR="00E029D0" w:rsidRPr="000726CC">
        <w:rPr>
          <w:rFonts w:cs="Times New Roman"/>
          <w:szCs w:val="24"/>
        </w:rPr>
        <w:t>ould</w:t>
      </w:r>
      <w:r w:rsidRPr="000726CC">
        <w:rPr>
          <w:rFonts w:cs="Times New Roman"/>
          <w:szCs w:val="24"/>
        </w:rPr>
        <w:t xml:space="preserve"> have equal access to participate in and benefit from the project. </w:t>
      </w:r>
      <w:r w:rsidRPr="000726CC">
        <w:rPr>
          <w:rFonts w:cs="Times New Roman"/>
          <w:color w:val="000000"/>
          <w:szCs w:val="24"/>
        </w:rPr>
        <w:t>This process also ensures that participation in the project would be agreed by villagers within those villages where land remains collective</w:t>
      </w:r>
      <w:r w:rsidR="000726CC" w:rsidRPr="000726CC">
        <w:rPr>
          <w:rFonts w:cs="Times New Roman"/>
          <w:szCs w:val="24"/>
        </w:rPr>
        <w:t xml:space="preserve"> and t</w:t>
      </w:r>
      <w:r w:rsidRPr="000726CC">
        <w:rPr>
          <w:rFonts w:cs="Times New Roman"/>
          <w:szCs w:val="24"/>
        </w:rPr>
        <w:t xml:space="preserve">he participatory exercise was continued throughout project implementation. </w:t>
      </w:r>
      <w:r w:rsidRPr="000726CC">
        <w:rPr>
          <w:rFonts w:cs="Times New Roman"/>
          <w:color w:val="000000"/>
          <w:szCs w:val="24"/>
        </w:rPr>
        <w:t xml:space="preserve">The </w:t>
      </w:r>
      <w:r w:rsidR="00E029D0" w:rsidRPr="000726CC">
        <w:rPr>
          <w:rFonts w:cs="Times New Roman"/>
          <w:color w:val="000000"/>
          <w:szCs w:val="24"/>
        </w:rPr>
        <w:t xml:space="preserve">participatory </w:t>
      </w:r>
      <w:r w:rsidRPr="000726CC">
        <w:rPr>
          <w:rFonts w:cs="Times New Roman"/>
          <w:color w:val="000000"/>
          <w:szCs w:val="24"/>
        </w:rPr>
        <w:t>planning measures developed under the project include</w:t>
      </w:r>
      <w:r w:rsidR="004652BB" w:rsidRPr="000726CC">
        <w:rPr>
          <w:rFonts w:cs="Times New Roman"/>
          <w:color w:val="000000"/>
          <w:szCs w:val="24"/>
        </w:rPr>
        <w:t xml:space="preserve"> </w:t>
      </w:r>
      <w:r w:rsidRPr="000726CC">
        <w:rPr>
          <w:rFonts w:cs="Times New Roman"/>
          <w:color w:val="000000"/>
          <w:szCs w:val="24"/>
        </w:rPr>
        <w:t>detailed community consultation contents, methodologies</w:t>
      </w:r>
      <w:r w:rsidR="00E029D0" w:rsidRPr="000726CC">
        <w:rPr>
          <w:rFonts w:cs="Times New Roman"/>
          <w:color w:val="000000"/>
          <w:szCs w:val="24"/>
        </w:rPr>
        <w:t>,</w:t>
      </w:r>
      <w:r w:rsidRPr="000726CC">
        <w:rPr>
          <w:rFonts w:cs="Times New Roman"/>
          <w:color w:val="000000"/>
          <w:szCs w:val="24"/>
        </w:rPr>
        <w:t xml:space="preserve"> and procedures</w:t>
      </w:r>
      <w:r w:rsidR="000726CC">
        <w:rPr>
          <w:rFonts w:cs="Times New Roman"/>
          <w:color w:val="000000"/>
          <w:szCs w:val="24"/>
        </w:rPr>
        <w:t>.</w:t>
      </w:r>
    </w:p>
    <w:p w14:paraId="4FB14BA4" w14:textId="77777777" w:rsidR="004652BB" w:rsidRPr="000726CC" w:rsidRDefault="004652BB" w:rsidP="000726CC">
      <w:pPr>
        <w:pStyle w:val="ListParagraph"/>
        <w:spacing w:after="0" w:line="240" w:lineRule="auto"/>
        <w:jc w:val="both"/>
        <w:rPr>
          <w:rFonts w:cs="Times New Roman"/>
        </w:rPr>
      </w:pPr>
    </w:p>
    <w:p w14:paraId="599F3613" w14:textId="30547ECA" w:rsidR="00637F85" w:rsidRDefault="004652BB" w:rsidP="00B54295">
      <w:pPr>
        <w:spacing w:after="0" w:line="240" w:lineRule="auto"/>
        <w:ind w:left="720"/>
        <w:jc w:val="both"/>
        <w:rPr>
          <w:rFonts w:cs="Times New Roman"/>
        </w:rPr>
      </w:pPr>
      <w:r w:rsidRPr="009872A5">
        <w:rPr>
          <w:rFonts w:cs="Times New Roman"/>
          <w:szCs w:val="24"/>
        </w:rPr>
        <w:t xml:space="preserve">Full ownership was achieved through </w:t>
      </w:r>
      <w:r w:rsidRPr="009872A5">
        <w:rPr>
          <w:rFonts w:cs="Times New Roman"/>
        </w:rPr>
        <w:t>d</w:t>
      </w:r>
      <w:r w:rsidR="00637F85" w:rsidRPr="009872A5">
        <w:rPr>
          <w:rFonts w:cs="Times New Roman"/>
        </w:rPr>
        <w:t>issemination of detailed information on proposed project activities in all project villages. The initial consultation consisted of an information campaign with copies of project information leaflets distributed to the communities within the proposed project counties. The leaflets informed the communities and households about the proposed project activities and provided options to the households to participate in the project via:</w:t>
      </w:r>
    </w:p>
    <w:p w14:paraId="3490E047" w14:textId="77777777" w:rsidR="000726CC" w:rsidRPr="009872A5" w:rsidRDefault="000726CC" w:rsidP="00B54295">
      <w:pPr>
        <w:spacing w:after="0" w:line="240" w:lineRule="auto"/>
        <w:ind w:left="720"/>
        <w:jc w:val="both"/>
        <w:rPr>
          <w:rFonts w:cs="Times New Roman"/>
        </w:rPr>
      </w:pPr>
    </w:p>
    <w:p w14:paraId="4BEA57C9" w14:textId="1809C846" w:rsidR="00637F85" w:rsidRDefault="00637F85" w:rsidP="000B0817">
      <w:pPr>
        <w:pStyle w:val="ListParagraph"/>
        <w:numPr>
          <w:ilvl w:val="1"/>
          <w:numId w:val="31"/>
        </w:numPr>
        <w:spacing w:after="0" w:line="240" w:lineRule="auto"/>
        <w:jc w:val="both"/>
        <w:rPr>
          <w:rFonts w:cs="Times New Roman"/>
          <w:szCs w:val="24"/>
        </w:rPr>
      </w:pPr>
      <w:r w:rsidRPr="009872A5">
        <w:rPr>
          <w:rFonts w:cs="Times New Roman"/>
          <w:szCs w:val="24"/>
        </w:rPr>
        <w:t>Establishment</w:t>
      </w:r>
      <w:r w:rsidR="00901551" w:rsidRPr="009872A5">
        <w:rPr>
          <w:rFonts w:cs="Times New Roman"/>
          <w:szCs w:val="24"/>
        </w:rPr>
        <w:t xml:space="preserve"> </w:t>
      </w:r>
      <w:r w:rsidRPr="009872A5">
        <w:rPr>
          <w:rFonts w:cs="Times New Roman"/>
          <w:szCs w:val="24"/>
        </w:rPr>
        <w:t>of a two-way communication process between households and county project agencies on the selection of plantation models and tree species. The second step of consultation with relevant stakeholders was undertaken in each project village to collect feedback on whether farmers and communities wished to participate in the project. Farmer</w:t>
      </w:r>
      <w:r w:rsidR="001F5B7A">
        <w:rPr>
          <w:rFonts w:cs="Times New Roman"/>
          <w:szCs w:val="24"/>
        </w:rPr>
        <w:t>s’</w:t>
      </w:r>
      <w:r w:rsidRPr="009872A5">
        <w:rPr>
          <w:rFonts w:cs="Times New Roman"/>
          <w:szCs w:val="24"/>
        </w:rPr>
        <w:t xml:space="preserve"> preferences on species selection a</w:t>
      </w:r>
      <w:r w:rsidR="004652BB" w:rsidRPr="009872A5">
        <w:rPr>
          <w:rFonts w:cs="Times New Roman"/>
          <w:szCs w:val="24"/>
        </w:rPr>
        <w:t xml:space="preserve">nd </w:t>
      </w:r>
      <w:r w:rsidRPr="009872A5">
        <w:rPr>
          <w:rFonts w:cs="Times New Roman"/>
          <w:szCs w:val="24"/>
        </w:rPr>
        <w:t>on operation and contractual arrangements were sought and incorporated into the final planting design.</w:t>
      </w:r>
    </w:p>
    <w:p w14:paraId="5FAE5DE0" w14:textId="77777777" w:rsidR="001F5B7A" w:rsidRPr="009872A5" w:rsidRDefault="001F5B7A" w:rsidP="001F5B7A">
      <w:pPr>
        <w:pStyle w:val="ListParagraph"/>
        <w:spacing w:after="0" w:line="240" w:lineRule="auto"/>
        <w:ind w:left="1440"/>
        <w:jc w:val="both"/>
        <w:rPr>
          <w:rFonts w:cs="Times New Roman"/>
          <w:szCs w:val="24"/>
        </w:rPr>
      </w:pPr>
    </w:p>
    <w:p w14:paraId="78368E89" w14:textId="1BC4369E" w:rsidR="00637F85" w:rsidRPr="009872A5" w:rsidRDefault="00637F85" w:rsidP="000B0817">
      <w:pPr>
        <w:pStyle w:val="ListParagraph"/>
        <w:numPr>
          <w:ilvl w:val="1"/>
          <w:numId w:val="31"/>
        </w:numPr>
        <w:spacing w:after="0" w:line="240" w:lineRule="auto"/>
        <w:jc w:val="both"/>
        <w:rPr>
          <w:rFonts w:cs="Times New Roman"/>
          <w:szCs w:val="24"/>
        </w:rPr>
      </w:pPr>
      <w:r w:rsidRPr="009872A5">
        <w:rPr>
          <w:rFonts w:cs="Times New Roman"/>
          <w:szCs w:val="24"/>
        </w:rPr>
        <w:t>A process of formal application and contracting between the participating villages or households and county government agencies for project participation. As a result, approximately 15,220 individual households in 5 counties applied and were approved to participate in the project and to benefit from the project through various management arrangements.</w:t>
      </w:r>
    </w:p>
    <w:p w14:paraId="51701D5F" w14:textId="77777777" w:rsidR="00637F85" w:rsidRPr="009872A5" w:rsidRDefault="00637F85" w:rsidP="00637F85">
      <w:pPr>
        <w:spacing w:after="0" w:line="240" w:lineRule="auto"/>
        <w:jc w:val="both"/>
        <w:rPr>
          <w:rFonts w:cs="Times New Roman"/>
          <w:szCs w:val="24"/>
        </w:rPr>
      </w:pPr>
    </w:p>
    <w:p w14:paraId="1D8BFE72" w14:textId="5016C35C" w:rsidR="00460FA1" w:rsidRPr="009872A5" w:rsidRDefault="00F4015E" w:rsidP="000B0817">
      <w:pPr>
        <w:pStyle w:val="ListParagraph"/>
        <w:numPr>
          <w:ilvl w:val="0"/>
          <w:numId w:val="31"/>
        </w:numPr>
        <w:spacing w:after="0" w:line="240" w:lineRule="auto"/>
        <w:jc w:val="both"/>
        <w:rPr>
          <w:rFonts w:cs="Times New Roman"/>
        </w:rPr>
      </w:pPr>
      <w:r w:rsidRPr="009872A5">
        <w:rPr>
          <w:rFonts w:cs="Times New Roman"/>
          <w:b/>
          <w:bCs/>
        </w:rPr>
        <w:t xml:space="preserve">Technical </w:t>
      </w:r>
      <w:r w:rsidR="00904345" w:rsidRPr="009872A5">
        <w:rPr>
          <w:rFonts w:cs="Times New Roman"/>
          <w:b/>
          <w:bCs/>
        </w:rPr>
        <w:t xml:space="preserve">assistance </w:t>
      </w:r>
      <w:r w:rsidRPr="009872A5">
        <w:rPr>
          <w:rFonts w:cs="Times New Roman"/>
          <w:b/>
          <w:bCs/>
        </w:rPr>
        <w:t xml:space="preserve">and </w:t>
      </w:r>
      <w:r w:rsidR="00904345" w:rsidRPr="009872A5">
        <w:rPr>
          <w:rFonts w:cs="Times New Roman"/>
          <w:b/>
          <w:bCs/>
        </w:rPr>
        <w:t>training</w:t>
      </w:r>
      <w:r w:rsidRPr="009872A5">
        <w:rPr>
          <w:rFonts w:cs="Times New Roman"/>
          <w:b/>
          <w:bCs/>
        </w:rPr>
        <w:t>.</w:t>
      </w:r>
      <w:r w:rsidRPr="009872A5">
        <w:rPr>
          <w:rFonts w:cs="Times New Roman"/>
        </w:rPr>
        <w:t xml:space="preserve"> Institutional capacity building is crucial to adopting new technical concept</w:t>
      </w:r>
      <w:r w:rsidR="00CD3E6D" w:rsidRPr="009872A5">
        <w:rPr>
          <w:rFonts w:cs="Times New Roman"/>
        </w:rPr>
        <w:t>s</w:t>
      </w:r>
      <w:r w:rsidRPr="009872A5">
        <w:rPr>
          <w:rFonts w:cs="Times New Roman"/>
        </w:rPr>
        <w:t xml:space="preserve"> and afforestation and forest management models. During project implementation, more than 4,600 project staff and 114,000 farmers were trained</w:t>
      </w:r>
      <w:r w:rsidR="00CD3E6D" w:rsidRPr="009872A5">
        <w:rPr>
          <w:rFonts w:cs="Times New Roman"/>
        </w:rPr>
        <w:t xml:space="preserve">, which </w:t>
      </w:r>
      <w:r w:rsidRPr="009872A5">
        <w:rPr>
          <w:rFonts w:cs="Times New Roman"/>
        </w:rPr>
        <w:t>greatly enhanced the technical capacity of local people in planting and forest management. In addition, it greatly improved the capacity of local forestry staff, planting entit</w:t>
      </w:r>
      <w:r w:rsidR="00CD3E6D" w:rsidRPr="009872A5">
        <w:rPr>
          <w:rFonts w:cs="Times New Roman"/>
        </w:rPr>
        <w:t>y</w:t>
      </w:r>
      <w:r w:rsidRPr="009872A5">
        <w:rPr>
          <w:rFonts w:cs="Times New Roman"/>
        </w:rPr>
        <w:t xml:space="preserve"> staff</w:t>
      </w:r>
      <w:r w:rsidR="00CD3E6D" w:rsidRPr="009872A5">
        <w:rPr>
          <w:rFonts w:cs="Times New Roman"/>
        </w:rPr>
        <w:t>,</w:t>
      </w:r>
      <w:r w:rsidRPr="009872A5">
        <w:rPr>
          <w:rFonts w:cs="Times New Roman"/>
        </w:rPr>
        <w:t xml:space="preserve"> and farmers to adopt the close-to-nature forest management technical models,</w:t>
      </w:r>
      <w:r w:rsidR="000A7750" w:rsidRPr="009872A5">
        <w:rPr>
          <w:rFonts w:cs="Times New Roman"/>
        </w:rPr>
        <w:t xml:space="preserve"> and</w:t>
      </w:r>
      <w:r w:rsidRPr="009872A5">
        <w:rPr>
          <w:rFonts w:cs="Times New Roman"/>
        </w:rPr>
        <w:t xml:space="preserve"> improve planting survival rates, pest management</w:t>
      </w:r>
      <w:r w:rsidR="00CD3E6D" w:rsidRPr="009872A5">
        <w:rPr>
          <w:rFonts w:cs="Times New Roman"/>
        </w:rPr>
        <w:t>,</w:t>
      </w:r>
      <w:r w:rsidRPr="009872A5">
        <w:rPr>
          <w:rFonts w:cs="Times New Roman"/>
        </w:rPr>
        <w:t xml:space="preserve"> and new technolog</w:t>
      </w:r>
      <w:r w:rsidR="000A7750" w:rsidRPr="009872A5">
        <w:rPr>
          <w:rFonts w:cs="Times New Roman"/>
        </w:rPr>
        <w:t>y</w:t>
      </w:r>
      <w:r w:rsidRPr="009872A5">
        <w:rPr>
          <w:rFonts w:cs="Times New Roman"/>
        </w:rPr>
        <w:t xml:space="preserve"> application</w:t>
      </w:r>
      <w:r w:rsidR="002D5B6C" w:rsidRPr="009872A5">
        <w:rPr>
          <w:rFonts w:cs="Times New Roman"/>
        </w:rPr>
        <w:t>s</w:t>
      </w:r>
      <w:r w:rsidRPr="009872A5">
        <w:rPr>
          <w:rFonts w:cs="Times New Roman"/>
        </w:rPr>
        <w:t xml:space="preserve">. </w:t>
      </w:r>
    </w:p>
    <w:p w14:paraId="17225930" w14:textId="77777777" w:rsidR="00637F85" w:rsidRPr="009872A5" w:rsidRDefault="00637F85" w:rsidP="0006591C">
      <w:pPr>
        <w:pStyle w:val="a2"/>
        <w:numPr>
          <w:ilvl w:val="0"/>
          <w:numId w:val="0"/>
        </w:numPr>
        <w:spacing w:after="0"/>
        <w:ind w:left="720"/>
      </w:pPr>
    </w:p>
    <w:p w14:paraId="4DC8E2F9" w14:textId="034080A4" w:rsidR="008E4B4D" w:rsidRPr="009872A5" w:rsidRDefault="00460FA1" w:rsidP="0006591C">
      <w:pPr>
        <w:pStyle w:val="a2"/>
        <w:numPr>
          <w:ilvl w:val="0"/>
          <w:numId w:val="0"/>
        </w:numPr>
        <w:spacing w:after="0"/>
        <w:ind w:left="720"/>
      </w:pPr>
      <w:r w:rsidRPr="009872A5">
        <w:t>The project’s technical assistan</w:t>
      </w:r>
      <w:r w:rsidR="00CA3D52" w:rsidRPr="009872A5">
        <w:t>ce was</w:t>
      </w:r>
      <w:r w:rsidRPr="009872A5">
        <w:t xml:space="preserve"> provided by 50 national experts and 32 international expert</w:t>
      </w:r>
      <w:r w:rsidR="00CA3D52" w:rsidRPr="009872A5">
        <w:t>s</w:t>
      </w:r>
      <w:r w:rsidRPr="009872A5">
        <w:t>,</w:t>
      </w:r>
      <w:r w:rsidR="00CA3D52" w:rsidRPr="009872A5">
        <w:t xml:space="preserve"> and</w:t>
      </w:r>
      <w:r w:rsidRPr="009872A5">
        <w:t xml:space="preserve"> the relevant workshops </w:t>
      </w:r>
      <w:r w:rsidR="00CA3D52" w:rsidRPr="009872A5">
        <w:t>were</w:t>
      </w:r>
      <w:r w:rsidRPr="009872A5">
        <w:t xml:space="preserve"> held for knowledge sharing and dissemination.  </w:t>
      </w:r>
      <w:r w:rsidR="00CA3D52" w:rsidRPr="009872A5">
        <w:t>I</w:t>
      </w:r>
      <w:r w:rsidRPr="009872A5">
        <w:t xml:space="preserve">nternational study tours to Germany </w:t>
      </w:r>
      <w:r w:rsidR="00CA3D52" w:rsidRPr="009872A5">
        <w:t xml:space="preserve">were </w:t>
      </w:r>
      <w:r w:rsidRPr="009872A5">
        <w:t>arranged</w:t>
      </w:r>
      <w:r w:rsidR="00CA3D52" w:rsidRPr="009872A5">
        <w:t xml:space="preserve"> t</w:t>
      </w:r>
      <w:r w:rsidRPr="009872A5">
        <w:t xml:space="preserve">he main focus of which was </w:t>
      </w:r>
      <w:r w:rsidR="00CA3D52" w:rsidRPr="009872A5">
        <w:t xml:space="preserve">the use of </w:t>
      </w:r>
      <w:r w:rsidRPr="009872A5">
        <w:t xml:space="preserve">new technologies, </w:t>
      </w:r>
      <w:r w:rsidR="00CA3D52" w:rsidRPr="009872A5">
        <w:t xml:space="preserve">pest </w:t>
      </w:r>
      <w:r w:rsidRPr="009872A5">
        <w:t xml:space="preserve">and </w:t>
      </w:r>
      <w:r w:rsidR="00CA3D52" w:rsidRPr="009872A5">
        <w:t>disease control</w:t>
      </w:r>
      <w:r w:rsidRPr="009872A5">
        <w:t xml:space="preserve">, </w:t>
      </w:r>
      <w:r w:rsidR="00CA3D52" w:rsidRPr="009872A5">
        <w:t>environmental protection</w:t>
      </w:r>
      <w:r w:rsidRPr="009872A5">
        <w:t xml:space="preserve">, </w:t>
      </w:r>
      <w:r w:rsidR="00CA3D52" w:rsidRPr="009872A5">
        <w:t>silvicultural design</w:t>
      </w:r>
      <w:r w:rsidRPr="009872A5">
        <w:t xml:space="preserve">, </w:t>
      </w:r>
      <w:r w:rsidR="00CA3D52" w:rsidRPr="009872A5">
        <w:t>nursery improvement</w:t>
      </w:r>
      <w:r w:rsidRPr="009872A5">
        <w:t xml:space="preserve">, </w:t>
      </w:r>
      <w:r w:rsidR="00CA3D52" w:rsidRPr="009872A5">
        <w:t xml:space="preserve">forest tending, </w:t>
      </w:r>
      <w:r w:rsidRPr="009872A5">
        <w:t xml:space="preserve">and </w:t>
      </w:r>
      <w:r w:rsidR="00CA3D52" w:rsidRPr="009872A5">
        <w:t>forest management</w:t>
      </w:r>
      <w:r w:rsidRPr="009872A5">
        <w:t>. Farmer training focused more on planting, tending</w:t>
      </w:r>
      <w:r w:rsidR="00CA3D52" w:rsidRPr="009872A5">
        <w:t>,</w:t>
      </w:r>
      <w:r w:rsidRPr="009872A5">
        <w:t xml:space="preserve"> and best environmental practice. The training courses incorporated feedback from participants on the usefulness and relevance of training. The main results of training were (i) decision makers and farmers came to accept mixed planting models</w:t>
      </w:r>
      <w:r w:rsidR="00CA3D52" w:rsidRPr="009872A5">
        <w:t xml:space="preserve">; </w:t>
      </w:r>
      <w:r w:rsidRPr="009872A5">
        <w:t>and (ii) farmers have become aware of the importance of tending</w:t>
      </w:r>
      <w:r w:rsidR="00CA3D52" w:rsidRPr="009872A5">
        <w:t xml:space="preserve"> and </w:t>
      </w:r>
      <w:r w:rsidRPr="009872A5">
        <w:t>weeding after planting</w:t>
      </w:r>
      <w:r w:rsidR="00CA3D52" w:rsidRPr="009872A5">
        <w:t>, which</w:t>
      </w:r>
      <w:r w:rsidRPr="009872A5">
        <w:t xml:space="preserve"> has led to a dramatic increase in survival rates and an upsurge in community confidence in afforestation.</w:t>
      </w:r>
    </w:p>
    <w:p w14:paraId="3FCEB7FA" w14:textId="30772971" w:rsidR="00D460B7" w:rsidRPr="009872A5" w:rsidRDefault="00D460B7" w:rsidP="00D460B7">
      <w:pPr>
        <w:pStyle w:val="a2"/>
        <w:numPr>
          <w:ilvl w:val="0"/>
          <w:numId w:val="0"/>
        </w:numPr>
        <w:spacing w:after="0"/>
        <w:ind w:firstLine="270"/>
        <w:rPr>
          <w:lang w:eastAsia="zh-CN"/>
        </w:rPr>
      </w:pPr>
    </w:p>
    <w:p w14:paraId="6C57DDD7" w14:textId="6FFBDA19" w:rsidR="008E4B4D" w:rsidRPr="00F36806" w:rsidRDefault="00A90DF0" w:rsidP="00F36806">
      <w:pPr>
        <w:rPr>
          <w:rFonts w:cs="Times New Roman"/>
          <w:b/>
          <w:color w:val="2F5496" w:themeColor="accent5" w:themeShade="BF"/>
          <w:lang w:val="en-US"/>
        </w:rPr>
      </w:pPr>
      <w:r w:rsidRPr="00D539EA">
        <w:rPr>
          <w:rFonts w:cs="Times New Roman"/>
          <w:b/>
          <w:color w:val="2F5496" w:themeColor="accent5" w:themeShade="BF"/>
          <w:lang w:val="en-US"/>
        </w:rPr>
        <w:t xml:space="preserve">Case </w:t>
      </w:r>
      <w:r w:rsidR="00711EBB" w:rsidRPr="00D539EA">
        <w:rPr>
          <w:rFonts w:cs="Times New Roman"/>
          <w:b/>
          <w:color w:val="2F5496" w:themeColor="accent5" w:themeShade="BF"/>
          <w:lang w:val="en-US"/>
        </w:rPr>
        <w:t>5</w:t>
      </w:r>
      <w:r w:rsidRPr="00D539EA">
        <w:rPr>
          <w:rFonts w:cs="Times New Roman"/>
          <w:b/>
          <w:color w:val="2F5496" w:themeColor="accent5" w:themeShade="BF"/>
          <w:lang w:val="en-US"/>
        </w:rPr>
        <w:t xml:space="preserve">: </w:t>
      </w:r>
      <w:r w:rsidR="00CA3D52" w:rsidRPr="00D539EA">
        <w:rPr>
          <w:rFonts w:cs="Times New Roman"/>
          <w:b/>
          <w:color w:val="2F5496" w:themeColor="accent5" w:themeShade="BF"/>
          <w:lang w:val="en-US"/>
        </w:rPr>
        <w:t xml:space="preserve">The </w:t>
      </w:r>
      <w:r w:rsidR="006E3792" w:rsidRPr="00D539EA">
        <w:rPr>
          <w:rFonts w:cs="Times New Roman"/>
          <w:b/>
          <w:color w:val="2F5496" w:themeColor="accent5" w:themeShade="BF"/>
          <w:lang w:val="en-US"/>
        </w:rPr>
        <w:t>Sino-German Cooperation Project in Xia</w:t>
      </w:r>
      <w:r w:rsidR="0041229A" w:rsidRPr="00D539EA">
        <w:rPr>
          <w:rFonts w:cs="Times New Roman"/>
          <w:b/>
          <w:color w:val="2F5496" w:themeColor="accent5" w:themeShade="BF"/>
          <w:lang w:val="en-US"/>
        </w:rPr>
        <w:t>o</w:t>
      </w:r>
      <w:r w:rsidR="006E3792" w:rsidRPr="00D539EA">
        <w:rPr>
          <w:rFonts w:cs="Times New Roman"/>
          <w:b/>
          <w:color w:val="2F5496" w:themeColor="accent5" w:themeShade="BF"/>
          <w:lang w:val="en-US"/>
        </w:rPr>
        <w:t>long Mountain, Gansu Province</w:t>
      </w:r>
    </w:p>
    <w:p w14:paraId="53C191CB" w14:textId="45F29DE1" w:rsidR="0041229A" w:rsidRPr="009872A5" w:rsidRDefault="00A56119"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T</w:t>
      </w:r>
      <w:r w:rsidR="00D4315C" w:rsidRPr="009872A5">
        <w:rPr>
          <w:rFonts w:cs="Times New Roman"/>
          <w:color w:val="000000" w:themeColor="text1"/>
          <w:szCs w:val="24"/>
        </w:rPr>
        <w:t xml:space="preserve">he </w:t>
      </w:r>
      <w:r w:rsidR="003F51E6" w:rsidRPr="009872A5">
        <w:rPr>
          <w:rFonts w:cs="Times New Roman"/>
          <w:color w:val="000000" w:themeColor="text1"/>
          <w:szCs w:val="24"/>
        </w:rPr>
        <w:t>GIZ</w:t>
      </w:r>
      <w:r w:rsidR="00ED0B2E" w:rsidRPr="009872A5">
        <w:rPr>
          <w:rFonts w:cs="Times New Roman"/>
          <w:color w:val="000000" w:themeColor="text1"/>
          <w:szCs w:val="24"/>
        </w:rPr>
        <w:t>-</w:t>
      </w:r>
      <w:r w:rsidR="00A01D4B" w:rsidRPr="009872A5">
        <w:rPr>
          <w:rFonts w:cs="Times New Roman"/>
          <w:color w:val="000000" w:themeColor="text1"/>
          <w:szCs w:val="24"/>
        </w:rPr>
        <w:t xml:space="preserve">funded </w:t>
      </w:r>
      <w:r w:rsidR="00D4315C" w:rsidRPr="009872A5">
        <w:rPr>
          <w:rFonts w:cs="Times New Roman"/>
          <w:color w:val="000000" w:themeColor="text1"/>
          <w:szCs w:val="24"/>
        </w:rPr>
        <w:t>Xia</w:t>
      </w:r>
      <w:r w:rsidR="0041229A" w:rsidRPr="009872A5">
        <w:rPr>
          <w:rFonts w:cs="Times New Roman"/>
          <w:color w:val="000000" w:themeColor="text1"/>
          <w:szCs w:val="24"/>
        </w:rPr>
        <w:t>o</w:t>
      </w:r>
      <w:r w:rsidR="00D4315C" w:rsidRPr="009872A5">
        <w:rPr>
          <w:rFonts w:cs="Times New Roman"/>
          <w:color w:val="000000" w:themeColor="text1"/>
          <w:szCs w:val="24"/>
        </w:rPr>
        <w:t xml:space="preserve">long Mountain </w:t>
      </w:r>
      <w:r w:rsidR="00ED0B2E" w:rsidRPr="009872A5">
        <w:rPr>
          <w:rFonts w:cs="Times New Roman"/>
          <w:color w:val="000000" w:themeColor="text1"/>
          <w:szCs w:val="24"/>
        </w:rPr>
        <w:t>P</w:t>
      </w:r>
      <w:r w:rsidR="00D4315C" w:rsidRPr="009872A5">
        <w:rPr>
          <w:rFonts w:cs="Times New Roman"/>
          <w:color w:val="000000" w:themeColor="text1"/>
          <w:szCs w:val="24"/>
        </w:rPr>
        <w:t>roject</w:t>
      </w:r>
      <w:r w:rsidR="004E1FA6" w:rsidRPr="009872A5">
        <w:rPr>
          <w:rFonts w:cs="Times New Roman"/>
          <w:color w:val="000000" w:themeColor="text1"/>
          <w:szCs w:val="24"/>
        </w:rPr>
        <w:t xml:space="preserve"> </w:t>
      </w:r>
      <w:r w:rsidRPr="009872A5">
        <w:rPr>
          <w:rFonts w:cs="Times New Roman"/>
          <w:color w:val="000000" w:themeColor="text1"/>
          <w:szCs w:val="24"/>
        </w:rPr>
        <w:t xml:space="preserve">was located </w:t>
      </w:r>
      <w:r w:rsidR="004E1FA6" w:rsidRPr="009872A5">
        <w:rPr>
          <w:rFonts w:cs="Times New Roman"/>
          <w:color w:val="000000" w:themeColor="text1"/>
          <w:szCs w:val="24"/>
        </w:rPr>
        <w:t>in</w:t>
      </w:r>
      <w:r w:rsidR="007E0C36" w:rsidRPr="009872A5">
        <w:rPr>
          <w:rFonts w:cs="Times New Roman"/>
          <w:color w:val="000000" w:themeColor="text1"/>
          <w:szCs w:val="24"/>
        </w:rPr>
        <w:t xml:space="preserve"> </w:t>
      </w:r>
      <w:r w:rsidRPr="009872A5">
        <w:rPr>
          <w:rFonts w:cs="Times New Roman"/>
          <w:color w:val="000000" w:themeColor="text1"/>
          <w:szCs w:val="24"/>
        </w:rPr>
        <w:t xml:space="preserve">natural forests of </w:t>
      </w:r>
      <w:r w:rsidR="00CA55B1" w:rsidRPr="009872A5">
        <w:rPr>
          <w:rFonts w:cs="Times New Roman"/>
          <w:color w:val="000000" w:themeColor="text1"/>
          <w:szCs w:val="24"/>
        </w:rPr>
        <w:t xml:space="preserve">the </w:t>
      </w:r>
      <w:r w:rsidRPr="009872A5">
        <w:rPr>
          <w:rFonts w:cs="Times New Roman"/>
          <w:color w:val="000000" w:themeColor="text1"/>
          <w:szCs w:val="24"/>
        </w:rPr>
        <w:t>Xia</w:t>
      </w:r>
      <w:r w:rsidR="00C5440A" w:rsidRPr="009872A5">
        <w:rPr>
          <w:rFonts w:cs="Times New Roman"/>
          <w:color w:val="000000" w:themeColor="text1"/>
          <w:szCs w:val="24"/>
        </w:rPr>
        <w:t>o</w:t>
      </w:r>
      <w:r w:rsidRPr="009872A5">
        <w:rPr>
          <w:rFonts w:cs="Times New Roman"/>
          <w:color w:val="000000" w:themeColor="text1"/>
          <w:szCs w:val="24"/>
        </w:rPr>
        <w:t xml:space="preserve">long Mountains in </w:t>
      </w:r>
      <w:r w:rsidR="006D730F" w:rsidRPr="009872A5">
        <w:rPr>
          <w:rFonts w:cs="Times New Roman"/>
          <w:color w:val="000000" w:themeColor="text1"/>
          <w:szCs w:val="24"/>
        </w:rPr>
        <w:t xml:space="preserve">western </w:t>
      </w:r>
      <w:r w:rsidR="007E0C36" w:rsidRPr="009872A5">
        <w:rPr>
          <w:rFonts w:cs="Times New Roman"/>
          <w:color w:val="000000" w:themeColor="text1"/>
          <w:szCs w:val="24"/>
        </w:rPr>
        <w:t>China</w:t>
      </w:r>
      <w:r w:rsidRPr="009872A5">
        <w:rPr>
          <w:rFonts w:cs="Times New Roman"/>
          <w:color w:val="000000" w:themeColor="text1"/>
          <w:szCs w:val="24"/>
        </w:rPr>
        <w:t xml:space="preserve">. The objective of the project </w:t>
      </w:r>
      <w:r w:rsidR="00D4315C" w:rsidRPr="009872A5">
        <w:rPr>
          <w:rFonts w:cs="Times New Roman"/>
          <w:color w:val="000000" w:themeColor="text1"/>
          <w:szCs w:val="24"/>
        </w:rPr>
        <w:t xml:space="preserve">was to </w:t>
      </w:r>
      <w:r w:rsidR="008F6FCE" w:rsidRPr="009872A5">
        <w:rPr>
          <w:rFonts w:cs="Times New Roman"/>
          <w:color w:val="000000" w:themeColor="text1"/>
          <w:szCs w:val="24"/>
        </w:rPr>
        <w:t xml:space="preserve">evaluate </w:t>
      </w:r>
      <w:r w:rsidR="00D4315C" w:rsidRPr="009872A5">
        <w:rPr>
          <w:rFonts w:cs="Times New Roman"/>
          <w:color w:val="000000" w:themeColor="text1"/>
          <w:szCs w:val="24"/>
        </w:rPr>
        <w:t xml:space="preserve">the </w:t>
      </w:r>
      <w:r w:rsidRPr="009872A5">
        <w:rPr>
          <w:rFonts w:cs="Times New Roman"/>
          <w:color w:val="000000" w:themeColor="text1"/>
          <w:szCs w:val="24"/>
        </w:rPr>
        <w:t xml:space="preserve">impact of different stand treatments on secondary forests and </w:t>
      </w:r>
      <w:r w:rsidR="006876F4" w:rsidRPr="009872A5">
        <w:rPr>
          <w:rFonts w:cs="Times New Roman"/>
          <w:color w:val="000000" w:themeColor="text1"/>
          <w:szCs w:val="24"/>
        </w:rPr>
        <w:t xml:space="preserve">observe how </w:t>
      </w:r>
      <w:r w:rsidRPr="009872A5">
        <w:rPr>
          <w:rFonts w:cs="Times New Roman"/>
          <w:color w:val="000000" w:themeColor="text1"/>
          <w:szCs w:val="24"/>
        </w:rPr>
        <w:t xml:space="preserve">the structure and ecology of these </w:t>
      </w:r>
      <w:r w:rsidR="006876F4" w:rsidRPr="009872A5">
        <w:rPr>
          <w:rFonts w:cs="Times New Roman"/>
          <w:color w:val="000000" w:themeColor="text1"/>
          <w:szCs w:val="24"/>
        </w:rPr>
        <w:t xml:space="preserve">developed over </w:t>
      </w:r>
      <w:r w:rsidR="00ED0B2E" w:rsidRPr="009872A5">
        <w:rPr>
          <w:rFonts w:cs="Times New Roman"/>
          <w:color w:val="000000" w:themeColor="text1"/>
          <w:szCs w:val="24"/>
        </w:rPr>
        <w:t>eight</w:t>
      </w:r>
      <w:r w:rsidR="006876F4" w:rsidRPr="009872A5">
        <w:rPr>
          <w:rFonts w:cs="Times New Roman"/>
          <w:color w:val="000000" w:themeColor="text1"/>
          <w:szCs w:val="24"/>
        </w:rPr>
        <w:t xml:space="preserve"> year</w:t>
      </w:r>
      <w:r w:rsidR="00ED0B2E" w:rsidRPr="009872A5">
        <w:rPr>
          <w:rFonts w:cs="Times New Roman"/>
          <w:color w:val="000000" w:themeColor="text1"/>
          <w:szCs w:val="24"/>
        </w:rPr>
        <w:t>s</w:t>
      </w:r>
      <w:r w:rsidR="006876F4" w:rsidRPr="009872A5">
        <w:rPr>
          <w:rFonts w:cs="Times New Roman"/>
          <w:color w:val="000000" w:themeColor="text1"/>
          <w:szCs w:val="24"/>
        </w:rPr>
        <w:t xml:space="preserve"> compared with </w:t>
      </w:r>
      <w:r w:rsidRPr="009872A5">
        <w:rPr>
          <w:rFonts w:cs="Times New Roman"/>
          <w:color w:val="000000" w:themeColor="text1"/>
          <w:szCs w:val="24"/>
        </w:rPr>
        <w:t>largely undisturbed forests in the area</w:t>
      </w:r>
      <w:r w:rsidR="006876F4" w:rsidRPr="009872A5">
        <w:rPr>
          <w:rFonts w:cs="Times New Roman"/>
          <w:color w:val="000000" w:themeColor="text1"/>
          <w:szCs w:val="24"/>
        </w:rPr>
        <w:t>.</w:t>
      </w:r>
      <w:r w:rsidR="00D4315C" w:rsidRPr="009872A5">
        <w:rPr>
          <w:rFonts w:cs="Times New Roman"/>
          <w:color w:val="000000" w:themeColor="text1"/>
          <w:szCs w:val="24"/>
        </w:rPr>
        <w:t xml:space="preserve"> </w:t>
      </w:r>
      <w:r w:rsidR="003738EC" w:rsidRPr="009872A5">
        <w:rPr>
          <w:rFonts w:cs="Times New Roman"/>
          <w:color w:val="000000" w:themeColor="text1"/>
          <w:szCs w:val="24"/>
        </w:rPr>
        <w:t>The work was</w:t>
      </w:r>
      <w:r w:rsidR="006876F4" w:rsidRPr="009872A5">
        <w:rPr>
          <w:rFonts w:cs="Times New Roman"/>
          <w:color w:val="000000" w:themeColor="text1"/>
          <w:szCs w:val="24"/>
        </w:rPr>
        <w:t xml:space="preserve"> guided by </w:t>
      </w:r>
      <w:r w:rsidR="003738EC" w:rsidRPr="009872A5">
        <w:rPr>
          <w:rFonts w:cs="Times New Roman"/>
          <w:color w:val="000000" w:themeColor="text1"/>
          <w:szCs w:val="24"/>
        </w:rPr>
        <w:t xml:space="preserve">over </w:t>
      </w:r>
      <w:r w:rsidR="00ED0B2E" w:rsidRPr="009872A5">
        <w:rPr>
          <w:rFonts w:cs="Times New Roman"/>
          <w:color w:val="000000" w:themeColor="text1"/>
          <w:szCs w:val="24"/>
        </w:rPr>
        <w:t xml:space="preserve">four </w:t>
      </w:r>
      <w:r w:rsidR="003738EC" w:rsidRPr="009872A5">
        <w:rPr>
          <w:rFonts w:cs="Times New Roman"/>
          <w:color w:val="000000" w:themeColor="text1"/>
          <w:szCs w:val="24"/>
        </w:rPr>
        <w:t>decades of close</w:t>
      </w:r>
      <w:r w:rsidR="00AA1224" w:rsidRPr="009872A5">
        <w:rPr>
          <w:rFonts w:cs="Times New Roman"/>
          <w:color w:val="000000" w:themeColor="text1"/>
          <w:szCs w:val="24"/>
        </w:rPr>
        <w:t>-</w:t>
      </w:r>
      <w:r w:rsidR="003738EC" w:rsidRPr="009872A5">
        <w:rPr>
          <w:rFonts w:cs="Times New Roman"/>
          <w:color w:val="000000" w:themeColor="text1"/>
          <w:szCs w:val="24"/>
        </w:rPr>
        <w:t xml:space="preserve">to-nature forest management </w:t>
      </w:r>
      <w:r w:rsidRPr="009872A5">
        <w:rPr>
          <w:rFonts w:cs="Times New Roman"/>
          <w:color w:val="000000" w:themeColor="text1"/>
          <w:szCs w:val="24"/>
        </w:rPr>
        <w:t xml:space="preserve">in </w:t>
      </w:r>
      <w:r w:rsidR="003738EC" w:rsidRPr="009872A5">
        <w:rPr>
          <w:rFonts w:cs="Times New Roman"/>
          <w:color w:val="000000" w:themeColor="text1"/>
          <w:szCs w:val="24"/>
        </w:rPr>
        <w:t xml:space="preserve">Germany. </w:t>
      </w:r>
    </w:p>
    <w:p w14:paraId="03602100" w14:textId="77777777" w:rsidR="008E4B4D" w:rsidRPr="009872A5" w:rsidRDefault="008E4B4D" w:rsidP="0006591C">
      <w:pPr>
        <w:pStyle w:val="ListParagraph"/>
        <w:spacing w:after="0" w:line="240" w:lineRule="auto"/>
        <w:ind w:left="0"/>
        <w:contextualSpacing w:val="0"/>
        <w:jc w:val="both"/>
        <w:rPr>
          <w:rFonts w:cs="Times New Roman"/>
          <w:color w:val="000000" w:themeColor="text1"/>
          <w:szCs w:val="24"/>
          <w:lang w:eastAsia="zh-CN"/>
        </w:rPr>
      </w:pPr>
    </w:p>
    <w:p w14:paraId="4402FF79" w14:textId="079FA8E4" w:rsidR="00293873" w:rsidRPr="009872A5" w:rsidRDefault="0041229A" w:rsidP="0006591C">
      <w:pPr>
        <w:pStyle w:val="ListParagraph"/>
        <w:numPr>
          <w:ilvl w:val="0"/>
          <w:numId w:val="9"/>
        </w:numPr>
        <w:spacing w:after="0" w:line="240" w:lineRule="auto"/>
        <w:ind w:left="0" w:firstLine="0"/>
        <w:contextualSpacing w:val="0"/>
        <w:jc w:val="both"/>
        <w:rPr>
          <w:rFonts w:cs="Times New Roman"/>
          <w:color w:val="000000" w:themeColor="text1"/>
          <w:szCs w:val="24"/>
          <w:lang w:eastAsia="zh-CN"/>
        </w:rPr>
      </w:pPr>
      <w:r w:rsidRPr="009872A5">
        <w:rPr>
          <w:rFonts w:cs="Times New Roman"/>
          <w:color w:val="000000" w:themeColor="text1"/>
          <w:szCs w:val="24"/>
          <w:lang w:eastAsia="zh-CN"/>
        </w:rPr>
        <w:t>The Xiaolong Mountain area is a</w:t>
      </w:r>
      <w:r w:rsidR="00A01D4B" w:rsidRPr="009872A5">
        <w:rPr>
          <w:rFonts w:cs="Times New Roman"/>
          <w:color w:val="000000" w:themeColor="text1"/>
          <w:szCs w:val="24"/>
          <w:lang w:eastAsia="zh-CN"/>
        </w:rPr>
        <w:t xml:space="preserve">n ecologically </w:t>
      </w:r>
      <w:r w:rsidRPr="009872A5">
        <w:rPr>
          <w:rFonts w:cs="Times New Roman"/>
          <w:color w:val="000000" w:themeColor="text1"/>
          <w:szCs w:val="24"/>
          <w:lang w:eastAsia="zh-CN"/>
        </w:rPr>
        <w:t xml:space="preserve">complex </w:t>
      </w:r>
      <w:bookmarkStart w:id="68" w:name="OLE_LINK4"/>
      <w:bookmarkStart w:id="69" w:name="OLE_LINK10"/>
      <w:r w:rsidRPr="009872A5">
        <w:rPr>
          <w:rFonts w:cs="Times New Roman"/>
          <w:color w:val="000000" w:themeColor="text1"/>
          <w:szCs w:val="24"/>
          <w:lang w:eastAsia="zh-CN"/>
        </w:rPr>
        <w:t>ecotone</w:t>
      </w:r>
      <w:bookmarkEnd w:id="68"/>
      <w:bookmarkEnd w:id="69"/>
      <w:r w:rsidRPr="009872A5">
        <w:rPr>
          <w:rFonts w:cs="Times New Roman"/>
          <w:color w:val="000000" w:themeColor="text1"/>
          <w:szCs w:val="24"/>
          <w:lang w:eastAsia="zh-CN"/>
        </w:rPr>
        <w:t xml:space="preserve"> where the </w:t>
      </w:r>
      <w:r w:rsidR="00ED0B2E" w:rsidRPr="009872A5">
        <w:rPr>
          <w:rFonts w:cs="Times New Roman"/>
          <w:color w:val="000000" w:themeColor="text1"/>
          <w:szCs w:val="24"/>
          <w:lang w:eastAsia="zh-CN"/>
        </w:rPr>
        <w:t xml:space="preserve">four </w:t>
      </w:r>
      <w:r w:rsidRPr="009872A5">
        <w:rPr>
          <w:rFonts w:cs="Times New Roman"/>
          <w:color w:val="000000" w:themeColor="text1"/>
          <w:szCs w:val="24"/>
          <w:lang w:eastAsia="zh-CN"/>
        </w:rPr>
        <w:t>vegetati</w:t>
      </w:r>
      <w:r w:rsidR="004E1FA6" w:rsidRPr="009872A5">
        <w:rPr>
          <w:rFonts w:cs="Times New Roman"/>
          <w:color w:val="000000" w:themeColor="text1"/>
          <w:szCs w:val="24"/>
          <w:lang w:eastAsia="zh-CN"/>
        </w:rPr>
        <w:t xml:space="preserve">ve </w:t>
      </w:r>
      <w:r w:rsidR="00616893" w:rsidRPr="009872A5">
        <w:rPr>
          <w:rFonts w:cs="Times New Roman"/>
          <w:color w:val="000000" w:themeColor="text1"/>
          <w:szCs w:val="24"/>
          <w:lang w:eastAsia="zh-CN"/>
        </w:rPr>
        <w:t>zones of northern and central China</w:t>
      </w:r>
      <w:r w:rsidR="00A754D4" w:rsidRPr="009872A5">
        <w:rPr>
          <w:rFonts w:cs="Times New Roman"/>
          <w:color w:val="000000" w:themeColor="text1"/>
          <w:szCs w:val="24"/>
          <w:lang w:eastAsia="zh-CN"/>
        </w:rPr>
        <w:t xml:space="preserve"> converge</w:t>
      </w:r>
      <w:r w:rsidRPr="009872A5">
        <w:rPr>
          <w:rFonts w:cs="Times New Roman"/>
          <w:color w:val="000000" w:themeColor="text1"/>
          <w:szCs w:val="24"/>
          <w:lang w:eastAsia="zh-CN"/>
        </w:rPr>
        <w:t xml:space="preserve"> </w:t>
      </w:r>
      <w:r w:rsidR="005D1B2D" w:rsidRPr="009872A5">
        <w:rPr>
          <w:rFonts w:cs="Times New Roman"/>
          <w:color w:val="000000" w:themeColor="text1"/>
          <w:szCs w:val="24"/>
          <w:lang w:eastAsia="zh-CN"/>
        </w:rPr>
        <w:t xml:space="preserve">and join with those of </w:t>
      </w:r>
      <w:r w:rsidRPr="009872A5">
        <w:rPr>
          <w:rFonts w:cs="Times New Roman"/>
          <w:color w:val="000000" w:themeColor="text1"/>
          <w:szCs w:val="24"/>
          <w:lang w:eastAsia="zh-CN"/>
        </w:rPr>
        <w:t xml:space="preserve">the </w:t>
      </w:r>
      <w:r w:rsidR="00616893" w:rsidRPr="009872A5">
        <w:rPr>
          <w:rFonts w:cs="Times New Roman"/>
          <w:color w:val="000000" w:themeColor="text1"/>
          <w:szCs w:val="24"/>
          <w:lang w:eastAsia="zh-CN"/>
        </w:rPr>
        <w:t xml:space="preserve">Himalayas and Mongolia. </w:t>
      </w:r>
      <w:r w:rsidR="006B082E" w:rsidRPr="009872A5">
        <w:rPr>
          <w:rFonts w:cs="Times New Roman"/>
          <w:color w:val="000000" w:themeColor="text1"/>
          <w:szCs w:val="24"/>
          <w:lang w:eastAsia="zh-CN"/>
        </w:rPr>
        <w:t xml:space="preserve">This, </w:t>
      </w:r>
      <w:r w:rsidR="006B082E" w:rsidRPr="009872A5">
        <w:rPr>
          <w:rFonts w:cs="Times New Roman"/>
          <w:color w:val="000000" w:themeColor="text1"/>
          <w:szCs w:val="24"/>
        </w:rPr>
        <w:t>together</w:t>
      </w:r>
      <w:r w:rsidR="006B082E" w:rsidRPr="009872A5">
        <w:rPr>
          <w:rFonts w:cs="Times New Roman"/>
          <w:color w:val="000000" w:themeColor="text1"/>
          <w:szCs w:val="24"/>
          <w:lang w:eastAsia="zh-CN"/>
        </w:rPr>
        <w:t xml:space="preserve"> with the different management systems applied in the past, </w:t>
      </w:r>
      <w:r w:rsidR="00616893" w:rsidRPr="009872A5">
        <w:rPr>
          <w:rFonts w:cs="Times New Roman"/>
          <w:color w:val="000000" w:themeColor="text1"/>
          <w:szCs w:val="24"/>
          <w:lang w:eastAsia="zh-CN"/>
        </w:rPr>
        <w:t>provide</w:t>
      </w:r>
      <w:r w:rsidR="006B082E" w:rsidRPr="009872A5">
        <w:rPr>
          <w:rFonts w:cs="Times New Roman"/>
          <w:color w:val="000000" w:themeColor="text1"/>
          <w:szCs w:val="24"/>
          <w:lang w:eastAsia="zh-CN"/>
        </w:rPr>
        <w:t>d</w:t>
      </w:r>
      <w:r w:rsidR="00616893" w:rsidRPr="009872A5">
        <w:rPr>
          <w:rFonts w:cs="Times New Roman"/>
          <w:color w:val="000000" w:themeColor="text1"/>
          <w:szCs w:val="24"/>
          <w:lang w:eastAsia="zh-CN"/>
        </w:rPr>
        <w:t xml:space="preserve"> a </w:t>
      </w:r>
      <w:r w:rsidR="005D1B2D" w:rsidRPr="009872A5">
        <w:rPr>
          <w:rFonts w:cs="Times New Roman"/>
          <w:color w:val="000000" w:themeColor="text1"/>
          <w:szCs w:val="24"/>
          <w:lang w:eastAsia="zh-CN"/>
        </w:rPr>
        <w:t xml:space="preserve">broad range of </w:t>
      </w:r>
      <w:r w:rsidR="006B082E" w:rsidRPr="009872A5">
        <w:rPr>
          <w:rFonts w:cs="Times New Roman"/>
          <w:color w:val="000000" w:themeColor="text1"/>
          <w:szCs w:val="24"/>
          <w:lang w:eastAsia="zh-CN"/>
        </w:rPr>
        <w:t>growing conditions</w:t>
      </w:r>
      <w:r w:rsidR="006D6869" w:rsidRPr="009872A5">
        <w:rPr>
          <w:rFonts w:cs="Times New Roman"/>
          <w:color w:val="000000" w:themeColor="text1"/>
          <w:szCs w:val="24"/>
          <w:lang w:eastAsia="zh-CN"/>
        </w:rPr>
        <w:t xml:space="preserve"> and </w:t>
      </w:r>
      <w:r w:rsidR="006B082E" w:rsidRPr="009872A5">
        <w:rPr>
          <w:rFonts w:cs="Times New Roman"/>
          <w:color w:val="000000" w:themeColor="text1"/>
          <w:szCs w:val="24"/>
          <w:lang w:eastAsia="zh-CN"/>
        </w:rPr>
        <w:t xml:space="preserve">management interventions </w:t>
      </w:r>
      <w:r w:rsidR="006D6869" w:rsidRPr="009872A5">
        <w:rPr>
          <w:rFonts w:cs="Times New Roman"/>
          <w:color w:val="000000" w:themeColor="text1"/>
          <w:szCs w:val="24"/>
          <w:lang w:eastAsia="zh-CN"/>
        </w:rPr>
        <w:t>for the evaluation.</w:t>
      </w:r>
      <w:r w:rsidR="001B1E7E" w:rsidRPr="009872A5">
        <w:rPr>
          <w:rFonts w:cs="Times New Roman"/>
          <w:color w:val="000000" w:themeColor="text1"/>
          <w:szCs w:val="24"/>
          <w:lang w:eastAsia="zh-CN"/>
        </w:rPr>
        <w:t xml:space="preserve"> </w:t>
      </w:r>
    </w:p>
    <w:p w14:paraId="0CCC5C05" w14:textId="77777777" w:rsidR="008E4B4D" w:rsidRPr="009872A5" w:rsidRDefault="008E4B4D" w:rsidP="0006591C">
      <w:pPr>
        <w:pStyle w:val="ListParagraph"/>
        <w:spacing w:after="0" w:line="240" w:lineRule="auto"/>
        <w:ind w:left="0"/>
        <w:contextualSpacing w:val="0"/>
        <w:jc w:val="both"/>
        <w:rPr>
          <w:rFonts w:cs="Times New Roman"/>
          <w:color w:val="000000" w:themeColor="text1"/>
          <w:szCs w:val="24"/>
          <w:lang w:eastAsia="zh-CN"/>
        </w:rPr>
      </w:pPr>
    </w:p>
    <w:p w14:paraId="420F9FEC" w14:textId="15FD3F84" w:rsidR="00A01D4B" w:rsidRPr="009872A5" w:rsidRDefault="00C5440A" w:rsidP="0006591C">
      <w:pPr>
        <w:pStyle w:val="ListParagraph"/>
        <w:numPr>
          <w:ilvl w:val="0"/>
          <w:numId w:val="9"/>
        </w:numPr>
        <w:spacing w:after="0" w:line="240" w:lineRule="auto"/>
        <w:ind w:left="0" w:firstLine="0"/>
        <w:contextualSpacing w:val="0"/>
        <w:jc w:val="both"/>
        <w:rPr>
          <w:rFonts w:cs="Times New Roman"/>
          <w:color w:val="000000" w:themeColor="text1"/>
          <w:szCs w:val="24"/>
          <w:lang w:eastAsia="zh-CN"/>
        </w:rPr>
      </w:pPr>
      <w:r w:rsidRPr="009872A5">
        <w:rPr>
          <w:rFonts w:cs="Times New Roman"/>
          <w:color w:val="000000" w:themeColor="text1"/>
          <w:szCs w:val="24"/>
          <w:lang w:eastAsia="zh-CN"/>
        </w:rPr>
        <w:t xml:space="preserve">The </w:t>
      </w:r>
      <w:r w:rsidR="006B082E" w:rsidRPr="009872A5">
        <w:rPr>
          <w:rFonts w:cs="Times New Roman"/>
          <w:color w:val="000000" w:themeColor="text1"/>
          <w:szCs w:val="24"/>
          <w:lang w:eastAsia="zh-CN"/>
        </w:rPr>
        <w:t>f</w:t>
      </w:r>
      <w:r w:rsidR="00655332" w:rsidRPr="009872A5">
        <w:rPr>
          <w:rFonts w:cs="Times New Roman"/>
          <w:color w:val="000000" w:themeColor="text1"/>
          <w:szCs w:val="24"/>
          <w:lang w:eastAsia="zh-CN"/>
        </w:rPr>
        <w:t>orest</w:t>
      </w:r>
      <w:r w:rsidR="006D730F" w:rsidRPr="009872A5">
        <w:rPr>
          <w:rFonts w:cs="Times New Roman"/>
          <w:color w:val="000000" w:themeColor="text1"/>
          <w:szCs w:val="24"/>
          <w:lang w:eastAsia="zh-CN"/>
        </w:rPr>
        <w:t xml:space="preserve">s </w:t>
      </w:r>
      <w:r w:rsidRPr="009872A5">
        <w:rPr>
          <w:rFonts w:cs="Times New Roman"/>
          <w:color w:val="000000" w:themeColor="text1"/>
          <w:szCs w:val="24"/>
          <w:lang w:eastAsia="zh-CN"/>
        </w:rPr>
        <w:t>in</w:t>
      </w:r>
      <w:r w:rsidR="006D730F" w:rsidRPr="009872A5">
        <w:rPr>
          <w:rFonts w:cs="Times New Roman"/>
          <w:color w:val="000000" w:themeColor="text1"/>
          <w:szCs w:val="24"/>
          <w:lang w:eastAsia="zh-CN"/>
        </w:rPr>
        <w:t xml:space="preserve"> the</w:t>
      </w:r>
      <w:r w:rsidR="00655332" w:rsidRPr="009872A5">
        <w:rPr>
          <w:rFonts w:cs="Times New Roman"/>
          <w:color w:val="000000" w:themeColor="text1"/>
          <w:szCs w:val="24"/>
          <w:lang w:eastAsia="zh-CN"/>
        </w:rPr>
        <w:t xml:space="preserve"> area </w:t>
      </w:r>
      <w:r w:rsidR="00ED0B2E" w:rsidRPr="009872A5">
        <w:rPr>
          <w:rFonts w:cs="Times New Roman"/>
          <w:color w:val="000000" w:themeColor="text1"/>
          <w:szCs w:val="24"/>
          <w:lang w:eastAsia="zh-CN"/>
        </w:rPr>
        <w:t xml:space="preserve">mainly </w:t>
      </w:r>
      <w:r w:rsidR="00655332" w:rsidRPr="009872A5">
        <w:rPr>
          <w:rFonts w:cs="Times New Roman"/>
          <w:color w:val="000000" w:themeColor="text1"/>
          <w:szCs w:val="24"/>
          <w:lang w:eastAsia="zh-CN"/>
        </w:rPr>
        <w:t>comprise</w:t>
      </w:r>
      <w:r w:rsidR="006B1CE3" w:rsidRPr="009872A5">
        <w:rPr>
          <w:rFonts w:cs="Times New Roman"/>
          <w:color w:val="000000" w:themeColor="text1"/>
          <w:szCs w:val="24"/>
          <w:lang w:eastAsia="zh-CN"/>
        </w:rPr>
        <w:t xml:space="preserve"> </w:t>
      </w:r>
      <w:r w:rsidR="003D10B1" w:rsidRPr="009872A5">
        <w:rPr>
          <w:rFonts w:cs="Times New Roman"/>
          <w:color w:val="000000" w:themeColor="text1"/>
          <w:szCs w:val="24"/>
          <w:lang w:eastAsia="zh-CN"/>
        </w:rPr>
        <w:t>a</w:t>
      </w:r>
      <w:r w:rsidR="00084C4F" w:rsidRPr="009872A5">
        <w:rPr>
          <w:rFonts w:cs="Times New Roman"/>
          <w:color w:val="000000" w:themeColor="text1"/>
          <w:szCs w:val="24"/>
          <w:lang w:eastAsia="zh-CN"/>
        </w:rPr>
        <w:t xml:space="preserve"> combination of</w:t>
      </w:r>
      <w:r w:rsidR="00ED0B2E" w:rsidRPr="009872A5">
        <w:rPr>
          <w:rFonts w:cs="Times New Roman"/>
          <w:color w:val="000000" w:themeColor="text1"/>
          <w:szCs w:val="24"/>
          <w:lang w:eastAsia="zh-CN"/>
        </w:rPr>
        <w:t xml:space="preserve"> o</w:t>
      </w:r>
      <w:r w:rsidR="00655332" w:rsidRPr="009872A5">
        <w:rPr>
          <w:rFonts w:cs="Times New Roman"/>
          <w:color w:val="000000" w:themeColor="text1"/>
          <w:szCs w:val="24"/>
          <w:lang w:eastAsia="zh-CN"/>
        </w:rPr>
        <w:t>ak (</w:t>
      </w:r>
      <w:r w:rsidR="00655332" w:rsidRPr="009872A5">
        <w:rPr>
          <w:rFonts w:cs="Times New Roman"/>
          <w:i/>
          <w:color w:val="000000" w:themeColor="text1"/>
          <w:szCs w:val="24"/>
          <w:lang w:eastAsia="zh-CN"/>
        </w:rPr>
        <w:t>Quercus aliena</w:t>
      </w:r>
      <w:r w:rsidR="00655332" w:rsidRPr="009872A5">
        <w:rPr>
          <w:rFonts w:cs="Times New Roman"/>
          <w:color w:val="000000" w:themeColor="text1"/>
          <w:szCs w:val="24"/>
          <w:lang w:eastAsia="zh-CN"/>
        </w:rPr>
        <w:t>)</w:t>
      </w:r>
      <w:r w:rsidR="006D730F" w:rsidRPr="009872A5">
        <w:rPr>
          <w:rFonts w:cs="Times New Roman"/>
          <w:color w:val="000000" w:themeColor="text1"/>
          <w:szCs w:val="24"/>
          <w:lang w:eastAsia="zh-CN"/>
        </w:rPr>
        <w:t xml:space="preserve"> </w:t>
      </w:r>
      <w:r w:rsidR="00ED0B2E" w:rsidRPr="009872A5">
        <w:rPr>
          <w:rFonts w:cs="Times New Roman"/>
          <w:color w:val="000000" w:themeColor="text1"/>
          <w:szCs w:val="24"/>
          <w:lang w:eastAsia="zh-CN"/>
        </w:rPr>
        <w:t>and p</w:t>
      </w:r>
      <w:r w:rsidR="006D730F" w:rsidRPr="009872A5">
        <w:rPr>
          <w:rFonts w:cs="Times New Roman"/>
          <w:color w:val="000000" w:themeColor="text1"/>
          <w:szCs w:val="24"/>
          <w:lang w:eastAsia="zh-CN"/>
        </w:rPr>
        <w:t>ine</w:t>
      </w:r>
      <w:r w:rsidR="003D10B1" w:rsidRPr="009872A5">
        <w:rPr>
          <w:rFonts w:cs="Times New Roman"/>
          <w:color w:val="000000" w:themeColor="text1"/>
          <w:szCs w:val="24"/>
          <w:lang w:eastAsia="zh-CN"/>
        </w:rPr>
        <w:t xml:space="preserve">, together with </w:t>
      </w:r>
      <w:r w:rsidR="006D730F" w:rsidRPr="009872A5">
        <w:rPr>
          <w:rFonts w:cs="Times New Roman"/>
          <w:color w:val="000000" w:themeColor="text1"/>
          <w:szCs w:val="24"/>
          <w:lang w:eastAsia="zh-CN"/>
        </w:rPr>
        <w:t xml:space="preserve">other </w:t>
      </w:r>
      <w:r w:rsidR="004C1BA4" w:rsidRPr="009872A5">
        <w:rPr>
          <w:rFonts w:cs="Times New Roman"/>
          <w:color w:val="000000" w:themeColor="text1"/>
          <w:szCs w:val="24"/>
          <w:lang w:eastAsia="zh-CN"/>
        </w:rPr>
        <w:t>broadleave</w:t>
      </w:r>
      <w:r w:rsidR="003D10B1" w:rsidRPr="009872A5">
        <w:rPr>
          <w:rFonts w:cs="Times New Roman"/>
          <w:color w:val="000000" w:themeColor="text1"/>
          <w:szCs w:val="24"/>
          <w:lang w:eastAsia="zh-CN"/>
        </w:rPr>
        <w:t xml:space="preserve">s such as </w:t>
      </w:r>
      <w:r w:rsidR="006D730F" w:rsidRPr="009872A5">
        <w:rPr>
          <w:rFonts w:cs="Times New Roman"/>
          <w:color w:val="000000" w:themeColor="text1"/>
          <w:szCs w:val="24"/>
          <w:lang w:eastAsia="zh-CN"/>
        </w:rPr>
        <w:t>birch</w:t>
      </w:r>
      <w:r w:rsidR="003D10B1" w:rsidRPr="009872A5">
        <w:rPr>
          <w:rFonts w:cs="Times New Roman"/>
          <w:color w:val="000000" w:themeColor="text1"/>
          <w:szCs w:val="24"/>
          <w:lang w:eastAsia="zh-CN"/>
        </w:rPr>
        <w:t>.</w:t>
      </w:r>
      <w:r w:rsidR="006B1CE3" w:rsidRPr="009872A5">
        <w:rPr>
          <w:rFonts w:cs="Times New Roman"/>
          <w:color w:val="000000" w:themeColor="text1"/>
          <w:szCs w:val="24"/>
          <w:lang w:eastAsia="zh-CN"/>
        </w:rPr>
        <w:t xml:space="preserve"> </w:t>
      </w:r>
      <w:r w:rsidR="00655332" w:rsidRPr="009872A5">
        <w:rPr>
          <w:rFonts w:cs="Times New Roman"/>
          <w:color w:val="000000" w:themeColor="text1"/>
          <w:szCs w:val="24"/>
          <w:lang w:eastAsia="zh-CN"/>
        </w:rPr>
        <w:t>In the 1960s</w:t>
      </w:r>
      <w:r w:rsidR="000E5BFF" w:rsidRPr="009872A5">
        <w:rPr>
          <w:rFonts w:cs="Times New Roman"/>
          <w:color w:val="000000" w:themeColor="text1"/>
          <w:szCs w:val="24"/>
          <w:lang w:eastAsia="zh-CN"/>
        </w:rPr>
        <w:t xml:space="preserve">, </w:t>
      </w:r>
      <w:r w:rsidR="001C33E9" w:rsidRPr="009872A5">
        <w:rPr>
          <w:rFonts w:cs="Times New Roman"/>
          <w:color w:val="000000" w:themeColor="text1"/>
          <w:szCs w:val="24"/>
          <w:lang w:eastAsia="zh-CN"/>
        </w:rPr>
        <w:t xml:space="preserve">some of </w:t>
      </w:r>
      <w:r w:rsidR="00733AE8" w:rsidRPr="009872A5">
        <w:rPr>
          <w:rFonts w:cs="Times New Roman"/>
          <w:color w:val="000000" w:themeColor="text1"/>
          <w:szCs w:val="24"/>
          <w:lang w:eastAsia="zh-CN"/>
        </w:rPr>
        <w:t xml:space="preserve">these </w:t>
      </w:r>
      <w:r w:rsidR="003D10B1" w:rsidRPr="009872A5">
        <w:rPr>
          <w:rFonts w:cs="Times New Roman"/>
          <w:color w:val="000000" w:themeColor="text1"/>
          <w:szCs w:val="24"/>
          <w:lang w:eastAsia="zh-CN"/>
        </w:rPr>
        <w:t>60</w:t>
      </w:r>
      <w:r w:rsidR="00055EA6" w:rsidRPr="009872A5">
        <w:rPr>
          <w:rFonts w:cs="Times New Roman"/>
          <w:color w:val="000000" w:themeColor="text1"/>
          <w:szCs w:val="24"/>
          <w:lang w:eastAsia="zh-CN"/>
        </w:rPr>
        <w:t>-to-</w:t>
      </w:r>
      <w:r w:rsidR="003D10B1" w:rsidRPr="009872A5">
        <w:rPr>
          <w:rFonts w:cs="Times New Roman"/>
          <w:color w:val="000000" w:themeColor="text1"/>
          <w:szCs w:val="24"/>
          <w:lang w:eastAsia="zh-CN"/>
        </w:rPr>
        <w:t>100</w:t>
      </w:r>
      <w:r w:rsidR="00ED0B2E" w:rsidRPr="009872A5">
        <w:rPr>
          <w:rFonts w:cs="Times New Roman"/>
          <w:color w:val="000000" w:themeColor="text1"/>
          <w:szCs w:val="24"/>
          <w:lang w:eastAsia="zh-CN"/>
        </w:rPr>
        <w:t>-</w:t>
      </w:r>
      <w:r w:rsidR="003D10B1" w:rsidRPr="009872A5">
        <w:rPr>
          <w:rFonts w:cs="Times New Roman"/>
          <w:color w:val="000000" w:themeColor="text1"/>
          <w:szCs w:val="24"/>
          <w:lang w:eastAsia="zh-CN"/>
        </w:rPr>
        <w:t>year</w:t>
      </w:r>
      <w:r w:rsidR="00ED0B2E" w:rsidRPr="009872A5">
        <w:rPr>
          <w:rFonts w:cs="Times New Roman"/>
          <w:color w:val="000000" w:themeColor="text1"/>
          <w:szCs w:val="24"/>
          <w:lang w:eastAsia="zh-CN"/>
        </w:rPr>
        <w:t>-</w:t>
      </w:r>
      <w:r w:rsidR="003D10B1" w:rsidRPr="009872A5">
        <w:rPr>
          <w:rFonts w:cs="Times New Roman"/>
          <w:color w:val="000000" w:themeColor="text1"/>
          <w:szCs w:val="24"/>
          <w:lang w:eastAsia="zh-CN"/>
        </w:rPr>
        <w:t xml:space="preserve">old </w:t>
      </w:r>
      <w:r w:rsidR="000E5BFF" w:rsidRPr="009872A5">
        <w:rPr>
          <w:rFonts w:cs="Times New Roman"/>
          <w:color w:val="000000" w:themeColor="text1"/>
          <w:szCs w:val="24"/>
          <w:lang w:eastAsia="zh-CN"/>
        </w:rPr>
        <w:t>forests</w:t>
      </w:r>
      <w:r w:rsidR="003D10B1" w:rsidRPr="009872A5">
        <w:rPr>
          <w:rFonts w:cs="Times New Roman"/>
          <w:color w:val="000000" w:themeColor="text1"/>
          <w:szCs w:val="24"/>
          <w:lang w:eastAsia="zh-CN"/>
        </w:rPr>
        <w:t xml:space="preserve"> </w:t>
      </w:r>
      <w:r w:rsidR="000E5BFF" w:rsidRPr="009872A5">
        <w:rPr>
          <w:rFonts w:cs="Times New Roman"/>
          <w:color w:val="000000" w:themeColor="text1"/>
          <w:szCs w:val="24"/>
          <w:lang w:eastAsia="zh-CN"/>
        </w:rPr>
        <w:t xml:space="preserve">were </w:t>
      </w:r>
      <w:r w:rsidR="00733AE8" w:rsidRPr="009872A5">
        <w:rPr>
          <w:rFonts w:cs="Times New Roman"/>
          <w:color w:val="000000" w:themeColor="text1"/>
          <w:szCs w:val="24"/>
          <w:lang w:eastAsia="zh-CN"/>
        </w:rPr>
        <w:t xml:space="preserve">exploited and </w:t>
      </w:r>
      <w:r w:rsidR="000E5BFF" w:rsidRPr="009872A5">
        <w:rPr>
          <w:rFonts w:cs="Times New Roman"/>
          <w:color w:val="000000" w:themeColor="text1"/>
          <w:szCs w:val="24"/>
          <w:lang w:eastAsia="zh-CN"/>
        </w:rPr>
        <w:t xml:space="preserve">brought under </w:t>
      </w:r>
      <w:r w:rsidR="003D10B1" w:rsidRPr="009872A5">
        <w:rPr>
          <w:rFonts w:cs="Times New Roman"/>
          <w:color w:val="000000" w:themeColor="text1"/>
          <w:szCs w:val="24"/>
          <w:lang w:eastAsia="zh-CN"/>
        </w:rPr>
        <w:t xml:space="preserve">a variety of management systems. </w:t>
      </w:r>
      <w:r w:rsidR="000E5BFF" w:rsidRPr="009872A5">
        <w:rPr>
          <w:rFonts w:cs="Times New Roman"/>
          <w:color w:val="000000" w:themeColor="text1"/>
          <w:szCs w:val="24"/>
          <w:lang w:eastAsia="zh-CN"/>
        </w:rPr>
        <w:t>Th</w:t>
      </w:r>
      <w:r w:rsidR="003D10B1" w:rsidRPr="009872A5">
        <w:rPr>
          <w:rFonts w:cs="Times New Roman"/>
          <w:color w:val="000000" w:themeColor="text1"/>
          <w:szCs w:val="24"/>
          <w:lang w:eastAsia="zh-CN"/>
        </w:rPr>
        <w:t xml:space="preserve">ese </w:t>
      </w:r>
      <w:r w:rsidR="000E5BFF" w:rsidRPr="009872A5">
        <w:rPr>
          <w:rFonts w:cs="Times New Roman"/>
          <w:color w:val="000000" w:themeColor="text1"/>
          <w:szCs w:val="24"/>
          <w:lang w:eastAsia="zh-CN"/>
        </w:rPr>
        <w:t xml:space="preserve">included clearcutting </w:t>
      </w:r>
      <w:r w:rsidR="00733AE8" w:rsidRPr="009872A5">
        <w:rPr>
          <w:rFonts w:cs="Times New Roman"/>
          <w:color w:val="000000" w:themeColor="text1"/>
          <w:szCs w:val="24"/>
          <w:lang w:eastAsia="zh-CN"/>
        </w:rPr>
        <w:t>60</w:t>
      </w:r>
      <w:r w:rsidR="009C03F5" w:rsidRPr="009872A5">
        <w:rPr>
          <w:rFonts w:cs="Times New Roman"/>
          <w:color w:val="000000" w:themeColor="text1"/>
          <w:szCs w:val="24"/>
          <w:lang w:eastAsia="zh-CN"/>
        </w:rPr>
        <w:t>-</w:t>
      </w:r>
      <w:r w:rsidR="00733AE8" w:rsidRPr="009872A5">
        <w:rPr>
          <w:rFonts w:cs="Times New Roman"/>
          <w:color w:val="000000" w:themeColor="text1"/>
          <w:szCs w:val="24"/>
          <w:lang w:eastAsia="zh-CN"/>
        </w:rPr>
        <w:t>year</w:t>
      </w:r>
      <w:r w:rsidR="009C03F5" w:rsidRPr="009872A5">
        <w:rPr>
          <w:rFonts w:cs="Times New Roman"/>
          <w:color w:val="000000" w:themeColor="text1"/>
          <w:szCs w:val="24"/>
          <w:lang w:eastAsia="zh-CN"/>
        </w:rPr>
        <w:t>-</w:t>
      </w:r>
      <w:r w:rsidR="00733AE8" w:rsidRPr="009872A5">
        <w:rPr>
          <w:rFonts w:cs="Times New Roman"/>
          <w:color w:val="000000" w:themeColor="text1"/>
          <w:szCs w:val="24"/>
          <w:lang w:eastAsia="zh-CN"/>
        </w:rPr>
        <w:t xml:space="preserve">old </w:t>
      </w:r>
      <w:r w:rsidR="00381062" w:rsidRPr="009872A5">
        <w:rPr>
          <w:rFonts w:cs="Times New Roman"/>
          <w:color w:val="000000" w:themeColor="text1"/>
          <w:szCs w:val="24"/>
          <w:lang w:eastAsia="zh-CN"/>
        </w:rPr>
        <w:t xml:space="preserve">oak </w:t>
      </w:r>
      <w:r w:rsidR="000E5BFF" w:rsidRPr="009872A5">
        <w:rPr>
          <w:rFonts w:cs="Times New Roman"/>
          <w:color w:val="000000" w:themeColor="text1"/>
          <w:szCs w:val="24"/>
          <w:lang w:eastAsia="zh-CN"/>
        </w:rPr>
        <w:t xml:space="preserve">and </w:t>
      </w:r>
      <w:r w:rsidR="00733AE8" w:rsidRPr="009872A5">
        <w:rPr>
          <w:rFonts w:cs="Times New Roman"/>
          <w:color w:val="000000" w:themeColor="text1"/>
          <w:szCs w:val="24"/>
          <w:lang w:eastAsia="zh-CN"/>
        </w:rPr>
        <w:t>pine and leaving around 40</w:t>
      </w:r>
      <w:r w:rsidR="009C03F5" w:rsidRPr="009872A5">
        <w:rPr>
          <w:rFonts w:cs="Times New Roman"/>
          <w:color w:val="000000" w:themeColor="text1"/>
          <w:szCs w:val="24"/>
          <w:lang w:eastAsia="zh-CN"/>
        </w:rPr>
        <w:t xml:space="preserve"> </w:t>
      </w:r>
      <w:r w:rsidR="00721079" w:rsidRPr="009872A5">
        <w:rPr>
          <w:rFonts w:cs="Times New Roman"/>
          <w:color w:val="000000" w:themeColor="text1"/>
          <w:szCs w:val="24"/>
          <w:lang w:eastAsia="zh-CN"/>
        </w:rPr>
        <w:t>cubic meters</w:t>
      </w:r>
      <w:r w:rsidR="00721079" w:rsidRPr="009872A5">
        <w:rPr>
          <w:rFonts w:cs="Times New Roman"/>
          <w:color w:val="000000" w:themeColor="text1"/>
          <w:szCs w:val="24"/>
          <w:vertAlign w:val="superscript"/>
          <w:lang w:eastAsia="zh-CN"/>
        </w:rPr>
        <w:t xml:space="preserve"> </w:t>
      </w:r>
      <w:r w:rsidR="00733AE8" w:rsidRPr="009872A5">
        <w:rPr>
          <w:rFonts w:cs="Times New Roman"/>
          <w:color w:val="000000" w:themeColor="text1"/>
          <w:szCs w:val="24"/>
          <w:lang w:eastAsia="zh-CN"/>
        </w:rPr>
        <w:t xml:space="preserve">of </w:t>
      </w:r>
      <w:r w:rsidR="00AF547C" w:rsidRPr="009872A5">
        <w:rPr>
          <w:rFonts w:cs="Times New Roman"/>
          <w:color w:val="000000" w:themeColor="text1"/>
          <w:szCs w:val="24"/>
          <w:lang w:eastAsia="zh-CN"/>
        </w:rPr>
        <w:t>small-</w:t>
      </w:r>
      <w:r w:rsidR="00733AE8" w:rsidRPr="009872A5">
        <w:rPr>
          <w:rFonts w:cs="Times New Roman"/>
          <w:color w:val="000000" w:themeColor="text1"/>
          <w:szCs w:val="24"/>
          <w:lang w:eastAsia="zh-CN"/>
        </w:rPr>
        <w:t xml:space="preserve">diameter trees to help the area </w:t>
      </w:r>
      <w:r w:rsidR="000E5BFF" w:rsidRPr="009872A5">
        <w:rPr>
          <w:rFonts w:cs="Times New Roman"/>
          <w:color w:val="000000" w:themeColor="text1"/>
          <w:szCs w:val="24"/>
          <w:lang w:eastAsia="zh-CN"/>
        </w:rPr>
        <w:t>regen</w:t>
      </w:r>
      <w:r w:rsidR="004B6936" w:rsidRPr="009872A5">
        <w:rPr>
          <w:rFonts w:cs="Times New Roman"/>
          <w:color w:val="000000" w:themeColor="text1"/>
          <w:szCs w:val="24"/>
          <w:lang w:eastAsia="zh-CN"/>
        </w:rPr>
        <w:t>er</w:t>
      </w:r>
      <w:r w:rsidR="000E5BFF" w:rsidRPr="009872A5">
        <w:rPr>
          <w:rFonts w:cs="Times New Roman"/>
          <w:color w:val="000000" w:themeColor="text1"/>
          <w:szCs w:val="24"/>
          <w:lang w:eastAsia="zh-CN"/>
        </w:rPr>
        <w:t>at</w:t>
      </w:r>
      <w:r w:rsidR="00733AE8" w:rsidRPr="009872A5">
        <w:rPr>
          <w:rFonts w:cs="Times New Roman"/>
          <w:color w:val="000000" w:themeColor="text1"/>
          <w:szCs w:val="24"/>
          <w:lang w:eastAsia="zh-CN"/>
        </w:rPr>
        <w:t>e naturally</w:t>
      </w:r>
      <w:r w:rsidR="00A24A0B" w:rsidRPr="009872A5">
        <w:rPr>
          <w:rFonts w:cs="Times New Roman"/>
          <w:color w:val="000000" w:themeColor="text1"/>
          <w:szCs w:val="24"/>
          <w:lang w:eastAsia="zh-CN"/>
        </w:rPr>
        <w:t>;</w:t>
      </w:r>
      <w:r w:rsidR="00733AE8" w:rsidRPr="009872A5">
        <w:rPr>
          <w:rFonts w:cs="Times New Roman"/>
          <w:color w:val="000000" w:themeColor="text1"/>
          <w:szCs w:val="24"/>
          <w:lang w:eastAsia="zh-CN"/>
        </w:rPr>
        <w:t xml:space="preserve"> </w:t>
      </w:r>
      <w:r w:rsidR="003D10B1" w:rsidRPr="009872A5">
        <w:rPr>
          <w:rFonts w:cs="Times New Roman"/>
          <w:color w:val="000000" w:themeColor="text1"/>
          <w:szCs w:val="24"/>
          <w:lang w:eastAsia="zh-CN"/>
        </w:rPr>
        <w:t xml:space="preserve">the </w:t>
      </w:r>
      <w:r w:rsidR="00733AE8" w:rsidRPr="009872A5">
        <w:rPr>
          <w:rFonts w:cs="Times New Roman"/>
          <w:color w:val="000000" w:themeColor="text1"/>
          <w:szCs w:val="24"/>
          <w:lang w:eastAsia="zh-CN"/>
        </w:rPr>
        <w:t>selective felling of 118</w:t>
      </w:r>
      <w:r w:rsidR="00A24A0B" w:rsidRPr="009872A5">
        <w:rPr>
          <w:rFonts w:cs="Times New Roman"/>
          <w:color w:val="000000" w:themeColor="text1"/>
          <w:szCs w:val="24"/>
          <w:lang w:eastAsia="zh-CN"/>
        </w:rPr>
        <w:t>-</w:t>
      </w:r>
      <w:r w:rsidR="00733AE8" w:rsidRPr="009872A5">
        <w:rPr>
          <w:rFonts w:cs="Times New Roman"/>
          <w:color w:val="000000" w:themeColor="text1"/>
          <w:szCs w:val="24"/>
          <w:lang w:eastAsia="zh-CN"/>
        </w:rPr>
        <w:t>year</w:t>
      </w:r>
      <w:r w:rsidR="00A24A0B" w:rsidRPr="009872A5">
        <w:rPr>
          <w:rFonts w:cs="Times New Roman"/>
          <w:color w:val="000000" w:themeColor="text1"/>
          <w:szCs w:val="24"/>
          <w:lang w:eastAsia="zh-CN"/>
        </w:rPr>
        <w:t>-</w:t>
      </w:r>
      <w:r w:rsidR="00733AE8" w:rsidRPr="009872A5">
        <w:rPr>
          <w:rFonts w:cs="Times New Roman"/>
          <w:color w:val="000000" w:themeColor="text1"/>
          <w:szCs w:val="24"/>
          <w:lang w:eastAsia="zh-CN"/>
        </w:rPr>
        <w:t xml:space="preserve">old </w:t>
      </w:r>
      <w:r w:rsidR="003D10B1" w:rsidRPr="009872A5">
        <w:rPr>
          <w:rFonts w:cs="Times New Roman"/>
          <w:color w:val="000000" w:themeColor="text1"/>
          <w:szCs w:val="24"/>
          <w:lang w:eastAsia="zh-CN"/>
        </w:rPr>
        <w:t xml:space="preserve">oak and </w:t>
      </w:r>
      <w:r w:rsidR="00733AE8" w:rsidRPr="009872A5">
        <w:rPr>
          <w:rFonts w:cs="Times New Roman"/>
          <w:color w:val="000000" w:themeColor="text1"/>
          <w:szCs w:val="24"/>
          <w:lang w:eastAsia="zh-CN"/>
        </w:rPr>
        <w:t xml:space="preserve">pine </w:t>
      </w:r>
      <w:r w:rsidR="003D10B1" w:rsidRPr="009872A5">
        <w:rPr>
          <w:rFonts w:cs="Times New Roman"/>
          <w:color w:val="000000" w:themeColor="text1"/>
          <w:szCs w:val="24"/>
          <w:lang w:eastAsia="zh-CN"/>
        </w:rPr>
        <w:t xml:space="preserve">with </w:t>
      </w:r>
      <w:r w:rsidR="00733AE8" w:rsidRPr="009872A5">
        <w:rPr>
          <w:rFonts w:cs="Times New Roman"/>
          <w:color w:val="000000" w:themeColor="text1"/>
          <w:szCs w:val="24"/>
          <w:lang w:eastAsia="zh-CN"/>
        </w:rPr>
        <w:t xml:space="preserve">tending </w:t>
      </w:r>
      <w:r w:rsidR="003D10B1" w:rsidRPr="009872A5">
        <w:rPr>
          <w:rFonts w:cs="Times New Roman"/>
          <w:color w:val="000000" w:themeColor="text1"/>
          <w:szCs w:val="24"/>
          <w:lang w:eastAsia="zh-CN"/>
        </w:rPr>
        <w:t>thereafter</w:t>
      </w:r>
      <w:r w:rsidR="00A24A0B" w:rsidRPr="009872A5">
        <w:rPr>
          <w:rFonts w:cs="Times New Roman"/>
          <w:color w:val="000000" w:themeColor="text1"/>
          <w:szCs w:val="24"/>
          <w:lang w:eastAsia="zh-CN"/>
        </w:rPr>
        <w:t>;</w:t>
      </w:r>
      <w:r w:rsidR="004B6936" w:rsidRPr="009872A5">
        <w:rPr>
          <w:rFonts w:cs="Times New Roman"/>
          <w:color w:val="000000" w:themeColor="text1"/>
          <w:szCs w:val="24"/>
          <w:lang w:eastAsia="zh-CN"/>
        </w:rPr>
        <w:t xml:space="preserve"> clearcutting </w:t>
      </w:r>
      <w:r w:rsidR="004A0D12" w:rsidRPr="009872A5">
        <w:rPr>
          <w:rFonts w:cs="Times New Roman"/>
          <w:color w:val="000000" w:themeColor="text1"/>
          <w:szCs w:val="24"/>
          <w:lang w:eastAsia="zh-CN"/>
        </w:rPr>
        <w:t xml:space="preserve">existing forests in 1970 and </w:t>
      </w:r>
      <w:r w:rsidR="00381062" w:rsidRPr="009872A5">
        <w:rPr>
          <w:rFonts w:cs="Times New Roman"/>
          <w:color w:val="000000" w:themeColor="text1"/>
          <w:szCs w:val="24"/>
          <w:lang w:eastAsia="zh-CN"/>
        </w:rPr>
        <w:t xml:space="preserve">planting </w:t>
      </w:r>
      <w:r w:rsidR="003D10B1" w:rsidRPr="009872A5">
        <w:rPr>
          <w:rFonts w:cs="Times New Roman"/>
          <w:color w:val="000000" w:themeColor="text1"/>
          <w:szCs w:val="24"/>
          <w:lang w:eastAsia="zh-CN"/>
        </w:rPr>
        <w:t xml:space="preserve">it </w:t>
      </w:r>
      <w:r w:rsidR="00381062" w:rsidRPr="009872A5">
        <w:rPr>
          <w:rFonts w:cs="Times New Roman"/>
          <w:color w:val="000000" w:themeColor="text1"/>
          <w:szCs w:val="24"/>
          <w:lang w:eastAsia="zh-CN"/>
        </w:rPr>
        <w:t xml:space="preserve">with either </w:t>
      </w:r>
      <w:r w:rsidR="000E5BFF" w:rsidRPr="009872A5">
        <w:rPr>
          <w:rFonts w:cs="Times New Roman"/>
          <w:i/>
          <w:color w:val="000000" w:themeColor="text1"/>
          <w:szCs w:val="24"/>
          <w:lang w:eastAsia="zh-CN"/>
        </w:rPr>
        <w:t>P.</w:t>
      </w:r>
      <w:r w:rsidR="00721079" w:rsidRPr="009872A5">
        <w:rPr>
          <w:rFonts w:cs="Times New Roman"/>
          <w:i/>
          <w:color w:val="000000" w:themeColor="text1"/>
          <w:szCs w:val="24"/>
          <w:lang w:eastAsia="zh-CN"/>
        </w:rPr>
        <w:t xml:space="preserve"> </w:t>
      </w:r>
      <w:r w:rsidR="00381062" w:rsidRPr="009872A5">
        <w:rPr>
          <w:rFonts w:cs="Times New Roman"/>
          <w:i/>
          <w:color w:val="000000" w:themeColor="text1"/>
          <w:szCs w:val="24"/>
          <w:lang w:eastAsia="zh-CN"/>
        </w:rPr>
        <w:t xml:space="preserve">armandii </w:t>
      </w:r>
      <w:r w:rsidR="00381062" w:rsidRPr="009872A5">
        <w:rPr>
          <w:rFonts w:cs="Times New Roman"/>
          <w:iCs/>
          <w:color w:val="000000" w:themeColor="text1"/>
          <w:szCs w:val="24"/>
          <w:lang w:eastAsia="zh-CN"/>
        </w:rPr>
        <w:t>or</w:t>
      </w:r>
      <w:r w:rsidR="00381062" w:rsidRPr="009872A5">
        <w:rPr>
          <w:rFonts w:cs="Times New Roman"/>
          <w:i/>
          <w:color w:val="000000" w:themeColor="text1"/>
          <w:szCs w:val="24"/>
          <w:lang w:eastAsia="zh-CN"/>
        </w:rPr>
        <w:t xml:space="preserve"> P. </w:t>
      </w:r>
      <w:r w:rsidR="000E5BFF" w:rsidRPr="009872A5">
        <w:rPr>
          <w:rFonts w:cs="Times New Roman"/>
          <w:i/>
          <w:color w:val="000000" w:themeColor="text1"/>
          <w:szCs w:val="24"/>
          <w:lang w:eastAsia="zh-CN"/>
        </w:rPr>
        <w:t>tabulaeformis</w:t>
      </w:r>
      <w:r w:rsidR="00A24A0B" w:rsidRPr="009872A5">
        <w:rPr>
          <w:rFonts w:cs="Times New Roman"/>
          <w:iCs/>
          <w:color w:val="000000" w:themeColor="text1"/>
          <w:szCs w:val="24"/>
          <w:lang w:eastAsia="zh-CN"/>
        </w:rPr>
        <w:t>,</w:t>
      </w:r>
      <w:r w:rsidR="004A0D12" w:rsidRPr="009872A5">
        <w:rPr>
          <w:rFonts w:cs="Times New Roman"/>
          <w:iCs/>
          <w:color w:val="000000" w:themeColor="text1"/>
          <w:szCs w:val="24"/>
          <w:lang w:eastAsia="zh-CN"/>
        </w:rPr>
        <w:t xml:space="preserve"> </w:t>
      </w:r>
      <w:r w:rsidR="004A0D12" w:rsidRPr="009872A5">
        <w:rPr>
          <w:rFonts w:cs="Times New Roman"/>
          <w:color w:val="000000" w:themeColor="text1"/>
          <w:szCs w:val="24"/>
          <w:lang w:eastAsia="zh-CN"/>
        </w:rPr>
        <w:t>which were thinned thereafter</w:t>
      </w:r>
      <w:r w:rsidR="00A24A0B" w:rsidRPr="009872A5">
        <w:rPr>
          <w:rFonts w:cs="Times New Roman"/>
          <w:color w:val="000000" w:themeColor="text1"/>
          <w:szCs w:val="24"/>
          <w:lang w:eastAsia="zh-CN"/>
        </w:rPr>
        <w:t>;</w:t>
      </w:r>
      <w:r w:rsidR="00381062" w:rsidRPr="009872A5">
        <w:rPr>
          <w:rFonts w:cs="Times New Roman"/>
          <w:color w:val="000000" w:themeColor="text1"/>
          <w:szCs w:val="24"/>
          <w:lang w:eastAsia="zh-CN"/>
        </w:rPr>
        <w:t xml:space="preserve"> strip clearing of natural shrub</w:t>
      </w:r>
      <w:r w:rsidR="004A0D12" w:rsidRPr="009872A5">
        <w:rPr>
          <w:rFonts w:cs="Times New Roman"/>
          <w:color w:val="000000" w:themeColor="text1"/>
          <w:szCs w:val="24"/>
          <w:lang w:eastAsia="zh-CN"/>
        </w:rPr>
        <w:t xml:space="preserve"> in 1981 </w:t>
      </w:r>
      <w:r w:rsidR="00381062" w:rsidRPr="009872A5">
        <w:rPr>
          <w:rFonts w:cs="Times New Roman"/>
          <w:color w:val="000000" w:themeColor="text1"/>
          <w:szCs w:val="24"/>
          <w:lang w:eastAsia="zh-CN"/>
        </w:rPr>
        <w:t>and plant</w:t>
      </w:r>
      <w:r w:rsidR="003D10B1" w:rsidRPr="009872A5">
        <w:rPr>
          <w:rFonts w:cs="Times New Roman"/>
          <w:color w:val="000000" w:themeColor="text1"/>
          <w:szCs w:val="24"/>
          <w:lang w:eastAsia="zh-CN"/>
        </w:rPr>
        <w:t xml:space="preserve">ing the area </w:t>
      </w:r>
      <w:r w:rsidR="00381062" w:rsidRPr="009872A5">
        <w:rPr>
          <w:rFonts w:cs="Times New Roman"/>
          <w:color w:val="000000" w:themeColor="text1"/>
          <w:szCs w:val="24"/>
          <w:lang w:eastAsia="zh-CN"/>
        </w:rPr>
        <w:t xml:space="preserve">with </w:t>
      </w:r>
      <w:r w:rsidR="004A6455" w:rsidRPr="009872A5">
        <w:rPr>
          <w:rFonts w:cs="Times New Roman"/>
          <w:color w:val="000000" w:themeColor="text1"/>
          <w:szCs w:val="24"/>
          <w:lang w:eastAsia="zh-CN"/>
        </w:rPr>
        <w:t xml:space="preserve">either </w:t>
      </w:r>
      <w:r w:rsidR="00381062" w:rsidRPr="009872A5">
        <w:rPr>
          <w:rFonts w:cs="Times New Roman"/>
          <w:i/>
          <w:color w:val="000000" w:themeColor="text1"/>
          <w:szCs w:val="24"/>
          <w:lang w:eastAsia="zh-CN"/>
        </w:rPr>
        <w:t>P.</w:t>
      </w:r>
      <w:r w:rsidR="00721079" w:rsidRPr="009872A5">
        <w:rPr>
          <w:rFonts w:cs="Times New Roman"/>
          <w:i/>
          <w:color w:val="000000" w:themeColor="text1"/>
          <w:szCs w:val="24"/>
          <w:lang w:eastAsia="zh-CN"/>
        </w:rPr>
        <w:t xml:space="preserve"> </w:t>
      </w:r>
      <w:r w:rsidR="00381062" w:rsidRPr="009872A5">
        <w:rPr>
          <w:rFonts w:cs="Times New Roman"/>
          <w:i/>
          <w:color w:val="000000" w:themeColor="text1"/>
          <w:szCs w:val="24"/>
          <w:lang w:eastAsia="zh-CN"/>
        </w:rPr>
        <w:t>armanddii</w:t>
      </w:r>
      <w:r w:rsidR="00381062" w:rsidRPr="009872A5">
        <w:rPr>
          <w:rFonts w:cs="Times New Roman"/>
          <w:color w:val="000000" w:themeColor="text1"/>
          <w:szCs w:val="24"/>
          <w:lang w:eastAsia="zh-CN"/>
        </w:rPr>
        <w:t xml:space="preserve"> or </w:t>
      </w:r>
      <w:r w:rsidR="00381062" w:rsidRPr="009872A5">
        <w:rPr>
          <w:rFonts w:cs="Times New Roman"/>
          <w:i/>
          <w:color w:val="000000" w:themeColor="text1"/>
          <w:szCs w:val="24"/>
          <w:lang w:eastAsia="zh-CN"/>
        </w:rPr>
        <w:t>P. tabulaeformis</w:t>
      </w:r>
      <w:r w:rsidR="00A24A0B" w:rsidRPr="009872A5">
        <w:rPr>
          <w:rFonts w:cs="Times New Roman"/>
          <w:iCs/>
          <w:color w:val="000000" w:themeColor="text1"/>
          <w:szCs w:val="24"/>
          <w:lang w:eastAsia="zh-CN"/>
        </w:rPr>
        <w:t>;</w:t>
      </w:r>
      <w:r w:rsidR="00381062" w:rsidRPr="009872A5">
        <w:rPr>
          <w:rFonts w:cs="Times New Roman"/>
          <w:iCs/>
          <w:color w:val="000000" w:themeColor="text1"/>
          <w:szCs w:val="24"/>
          <w:lang w:eastAsia="zh-CN"/>
        </w:rPr>
        <w:t xml:space="preserve"> </w:t>
      </w:r>
      <w:r w:rsidR="008F6FCE" w:rsidRPr="009872A5">
        <w:rPr>
          <w:rFonts w:cs="Times New Roman"/>
          <w:color w:val="000000" w:themeColor="text1"/>
          <w:szCs w:val="24"/>
          <w:lang w:eastAsia="zh-CN"/>
        </w:rPr>
        <w:t xml:space="preserve">and </w:t>
      </w:r>
      <w:r w:rsidR="00381062" w:rsidRPr="009872A5">
        <w:rPr>
          <w:rFonts w:cs="Times New Roman"/>
          <w:color w:val="000000" w:themeColor="text1"/>
          <w:szCs w:val="24"/>
          <w:lang w:eastAsia="zh-CN"/>
        </w:rPr>
        <w:t xml:space="preserve">clearcutting shrubs </w:t>
      </w:r>
      <w:r w:rsidR="004C7DC8" w:rsidRPr="009872A5">
        <w:rPr>
          <w:rFonts w:cs="Times New Roman"/>
          <w:color w:val="000000" w:themeColor="text1"/>
          <w:szCs w:val="24"/>
          <w:lang w:eastAsia="zh-CN"/>
        </w:rPr>
        <w:t xml:space="preserve">in 1971 </w:t>
      </w:r>
      <w:r w:rsidR="00381062" w:rsidRPr="009872A5">
        <w:rPr>
          <w:rFonts w:cs="Times New Roman"/>
          <w:color w:val="000000" w:themeColor="text1"/>
          <w:szCs w:val="24"/>
          <w:lang w:eastAsia="zh-CN"/>
        </w:rPr>
        <w:t>and replanting with</w:t>
      </w:r>
      <w:r w:rsidR="004A6455" w:rsidRPr="009872A5">
        <w:rPr>
          <w:rFonts w:cs="Times New Roman"/>
          <w:color w:val="000000" w:themeColor="text1"/>
          <w:szCs w:val="24"/>
          <w:lang w:eastAsia="zh-CN"/>
        </w:rPr>
        <w:t xml:space="preserve"> either </w:t>
      </w:r>
      <w:r w:rsidR="004A6455" w:rsidRPr="009872A5">
        <w:rPr>
          <w:rFonts w:cs="Times New Roman"/>
          <w:i/>
          <w:color w:val="000000" w:themeColor="text1"/>
          <w:szCs w:val="24"/>
          <w:lang w:eastAsia="zh-CN"/>
        </w:rPr>
        <w:t>P. armandii</w:t>
      </w:r>
      <w:r w:rsidR="004A6455" w:rsidRPr="009872A5">
        <w:rPr>
          <w:rFonts w:cs="Times New Roman"/>
          <w:color w:val="000000" w:themeColor="text1"/>
          <w:szCs w:val="24"/>
          <w:lang w:eastAsia="zh-CN"/>
        </w:rPr>
        <w:t xml:space="preserve">, </w:t>
      </w:r>
      <w:r w:rsidR="004A6455" w:rsidRPr="009872A5">
        <w:rPr>
          <w:rFonts w:cs="Times New Roman"/>
          <w:i/>
          <w:color w:val="000000" w:themeColor="text1"/>
          <w:szCs w:val="24"/>
          <w:lang w:eastAsia="zh-CN"/>
        </w:rPr>
        <w:t>P. tabulaeformis</w:t>
      </w:r>
      <w:r w:rsidR="00381062" w:rsidRPr="009872A5">
        <w:rPr>
          <w:rFonts w:cs="Times New Roman"/>
          <w:color w:val="000000" w:themeColor="text1"/>
          <w:szCs w:val="24"/>
          <w:lang w:eastAsia="zh-CN"/>
        </w:rPr>
        <w:t xml:space="preserve">, </w:t>
      </w:r>
      <w:r w:rsidR="004A6455" w:rsidRPr="009872A5">
        <w:rPr>
          <w:rFonts w:cs="Times New Roman"/>
          <w:color w:val="000000" w:themeColor="text1"/>
          <w:szCs w:val="24"/>
          <w:lang w:eastAsia="zh-CN"/>
        </w:rPr>
        <w:t xml:space="preserve">or </w:t>
      </w:r>
      <w:r w:rsidR="00655332" w:rsidRPr="009872A5">
        <w:rPr>
          <w:rFonts w:cs="Times New Roman"/>
          <w:color w:val="000000" w:themeColor="text1"/>
          <w:szCs w:val="24"/>
          <w:lang w:eastAsia="zh-CN"/>
        </w:rPr>
        <w:t>Larch</w:t>
      </w:r>
      <w:r w:rsidR="000E5BFF" w:rsidRPr="009872A5">
        <w:rPr>
          <w:rFonts w:cs="Times New Roman"/>
          <w:color w:val="000000" w:themeColor="text1"/>
          <w:szCs w:val="24"/>
          <w:lang w:eastAsia="zh-CN"/>
        </w:rPr>
        <w:t xml:space="preserve"> (</w:t>
      </w:r>
      <w:r w:rsidR="000E5BFF" w:rsidRPr="009872A5">
        <w:rPr>
          <w:rFonts w:cs="Times New Roman"/>
          <w:i/>
          <w:color w:val="000000" w:themeColor="text1"/>
          <w:szCs w:val="24"/>
          <w:lang w:eastAsia="zh-CN"/>
        </w:rPr>
        <w:t>Larix kaempferi</w:t>
      </w:r>
      <w:r w:rsidR="000E5BFF" w:rsidRPr="009872A5">
        <w:rPr>
          <w:rFonts w:cs="Times New Roman"/>
          <w:color w:val="000000" w:themeColor="text1"/>
          <w:szCs w:val="24"/>
          <w:lang w:eastAsia="zh-CN"/>
        </w:rPr>
        <w:t>)</w:t>
      </w:r>
      <w:r w:rsidR="008F6FCE" w:rsidRPr="009872A5">
        <w:rPr>
          <w:rFonts w:cs="Times New Roman"/>
          <w:color w:val="000000" w:themeColor="text1"/>
          <w:szCs w:val="24"/>
          <w:lang w:eastAsia="zh-CN"/>
        </w:rPr>
        <w:t xml:space="preserve">. </w:t>
      </w:r>
    </w:p>
    <w:p w14:paraId="7D4F0EC8" w14:textId="77777777" w:rsidR="008E4B4D" w:rsidRPr="009872A5" w:rsidRDefault="008E4B4D" w:rsidP="0006591C">
      <w:pPr>
        <w:pStyle w:val="ListParagraph"/>
        <w:spacing w:after="0" w:line="240" w:lineRule="auto"/>
        <w:ind w:left="0"/>
        <w:contextualSpacing w:val="0"/>
        <w:jc w:val="both"/>
        <w:rPr>
          <w:rFonts w:cs="Times New Roman"/>
          <w:color w:val="000000" w:themeColor="text1"/>
          <w:szCs w:val="24"/>
          <w:lang w:eastAsia="zh-CN"/>
        </w:rPr>
      </w:pPr>
    </w:p>
    <w:p w14:paraId="6C76E7D7" w14:textId="7A261E57" w:rsidR="003D10B1" w:rsidRPr="009872A5" w:rsidRDefault="001D6F27" w:rsidP="0006591C">
      <w:pPr>
        <w:pStyle w:val="ListParagraph"/>
        <w:numPr>
          <w:ilvl w:val="0"/>
          <w:numId w:val="9"/>
        </w:numPr>
        <w:spacing w:after="0" w:line="240" w:lineRule="auto"/>
        <w:ind w:left="0" w:firstLine="0"/>
        <w:contextualSpacing w:val="0"/>
        <w:jc w:val="both"/>
        <w:rPr>
          <w:rFonts w:cs="Times New Roman"/>
          <w:color w:val="000000" w:themeColor="text1"/>
          <w:szCs w:val="24"/>
          <w:lang w:eastAsia="zh-CN"/>
        </w:rPr>
      </w:pPr>
      <w:r w:rsidRPr="009872A5">
        <w:rPr>
          <w:rFonts w:cs="Times New Roman"/>
          <w:color w:val="000000" w:themeColor="text1"/>
          <w:szCs w:val="24"/>
          <w:lang w:eastAsia="zh-CN"/>
        </w:rPr>
        <w:t xml:space="preserve">With training provided by </w:t>
      </w:r>
      <w:r w:rsidR="003F51E6" w:rsidRPr="009872A5">
        <w:rPr>
          <w:rFonts w:cs="Times New Roman"/>
          <w:color w:val="000000" w:themeColor="text1"/>
          <w:szCs w:val="24"/>
          <w:lang w:eastAsia="zh-CN"/>
        </w:rPr>
        <w:t>GIZ</w:t>
      </w:r>
      <w:r w:rsidRPr="009872A5">
        <w:rPr>
          <w:rFonts w:cs="Times New Roman"/>
          <w:color w:val="000000" w:themeColor="text1"/>
          <w:szCs w:val="24"/>
          <w:lang w:eastAsia="zh-CN"/>
        </w:rPr>
        <w:t>, the</w:t>
      </w:r>
      <w:r w:rsidR="004A6455" w:rsidRPr="009872A5">
        <w:rPr>
          <w:rFonts w:cs="Times New Roman"/>
          <w:color w:val="000000" w:themeColor="text1"/>
          <w:szCs w:val="24"/>
          <w:lang w:eastAsia="zh-CN"/>
        </w:rPr>
        <w:t xml:space="preserve"> target </w:t>
      </w:r>
      <w:r w:rsidR="000A4D0C" w:rsidRPr="009872A5">
        <w:rPr>
          <w:rFonts w:cs="Times New Roman"/>
          <w:color w:val="000000" w:themeColor="text1"/>
          <w:szCs w:val="24"/>
          <w:lang w:eastAsia="zh-CN"/>
        </w:rPr>
        <w:t>tr</w:t>
      </w:r>
      <w:r w:rsidR="004A6455" w:rsidRPr="009872A5">
        <w:rPr>
          <w:rFonts w:cs="Times New Roman"/>
          <w:color w:val="000000" w:themeColor="text1"/>
          <w:szCs w:val="24"/>
          <w:lang w:eastAsia="zh-CN"/>
        </w:rPr>
        <w:t xml:space="preserve">ee </w:t>
      </w:r>
      <w:r w:rsidR="000A4D0C" w:rsidRPr="009872A5">
        <w:rPr>
          <w:rFonts w:cs="Times New Roman"/>
          <w:color w:val="000000" w:themeColor="text1"/>
          <w:szCs w:val="24"/>
          <w:lang w:eastAsia="zh-CN"/>
        </w:rPr>
        <w:t>m</w:t>
      </w:r>
      <w:r w:rsidR="004A6455" w:rsidRPr="009872A5">
        <w:rPr>
          <w:rFonts w:cs="Times New Roman"/>
          <w:color w:val="000000" w:themeColor="text1"/>
          <w:szCs w:val="24"/>
          <w:lang w:eastAsia="zh-CN"/>
        </w:rPr>
        <w:t xml:space="preserve">anagement </w:t>
      </w:r>
      <w:r w:rsidR="00E143DA" w:rsidRPr="009872A5">
        <w:rPr>
          <w:rFonts w:cs="Times New Roman"/>
          <w:color w:val="000000" w:themeColor="text1"/>
          <w:szCs w:val="24"/>
          <w:lang w:eastAsia="zh-CN"/>
        </w:rPr>
        <w:t xml:space="preserve">system/model </w:t>
      </w:r>
      <w:r w:rsidR="008F6FCE" w:rsidRPr="009872A5">
        <w:rPr>
          <w:rFonts w:cs="Times New Roman"/>
          <w:color w:val="000000" w:themeColor="text1"/>
          <w:szCs w:val="24"/>
          <w:lang w:eastAsia="zh-CN"/>
        </w:rPr>
        <w:t xml:space="preserve">was introduced </w:t>
      </w:r>
      <w:r w:rsidR="005821FC" w:rsidRPr="009872A5">
        <w:rPr>
          <w:rFonts w:cs="Times New Roman"/>
          <w:color w:val="000000" w:themeColor="text1"/>
          <w:szCs w:val="24"/>
          <w:lang w:eastAsia="zh-CN"/>
        </w:rPr>
        <w:t xml:space="preserve">in 2007 </w:t>
      </w:r>
      <w:r w:rsidR="004C7DC8" w:rsidRPr="009872A5">
        <w:rPr>
          <w:rFonts w:cs="Times New Roman"/>
          <w:color w:val="000000" w:themeColor="text1"/>
          <w:szCs w:val="24"/>
          <w:lang w:eastAsia="zh-CN"/>
        </w:rPr>
        <w:t>in 124</w:t>
      </w:r>
      <w:r w:rsidR="00A24A0B" w:rsidRPr="009872A5">
        <w:rPr>
          <w:rFonts w:cs="Times New Roman"/>
          <w:color w:val="000000" w:themeColor="text1"/>
          <w:szCs w:val="24"/>
          <w:lang w:eastAsia="zh-CN"/>
        </w:rPr>
        <w:t>-</w:t>
      </w:r>
      <w:r w:rsidR="004C7DC8" w:rsidRPr="009872A5">
        <w:rPr>
          <w:rFonts w:cs="Times New Roman"/>
          <w:color w:val="000000" w:themeColor="text1"/>
          <w:szCs w:val="24"/>
          <w:lang w:eastAsia="zh-CN"/>
        </w:rPr>
        <w:t>year</w:t>
      </w:r>
      <w:r w:rsidR="00A24A0B" w:rsidRPr="009872A5">
        <w:rPr>
          <w:rFonts w:cs="Times New Roman"/>
          <w:color w:val="000000" w:themeColor="text1"/>
          <w:szCs w:val="24"/>
          <w:lang w:eastAsia="zh-CN"/>
        </w:rPr>
        <w:t>-</w:t>
      </w:r>
      <w:r w:rsidR="004C7DC8" w:rsidRPr="009872A5">
        <w:rPr>
          <w:rFonts w:cs="Times New Roman"/>
          <w:color w:val="000000" w:themeColor="text1"/>
          <w:szCs w:val="24"/>
          <w:lang w:eastAsia="zh-CN"/>
        </w:rPr>
        <w:t xml:space="preserve">old broadleaf and pine stands with bamboo. This involved identifying the </w:t>
      </w:r>
      <w:r w:rsidR="004A6455" w:rsidRPr="009872A5">
        <w:rPr>
          <w:rFonts w:cs="Times New Roman"/>
          <w:color w:val="000000" w:themeColor="text1"/>
          <w:szCs w:val="24"/>
          <w:lang w:eastAsia="zh-CN"/>
        </w:rPr>
        <w:t>final crop oak trees and</w:t>
      </w:r>
      <w:r w:rsidR="004C7DC8" w:rsidRPr="009872A5">
        <w:rPr>
          <w:rFonts w:cs="Times New Roman"/>
          <w:color w:val="000000" w:themeColor="text1"/>
          <w:szCs w:val="24"/>
          <w:lang w:eastAsia="zh-CN"/>
        </w:rPr>
        <w:t xml:space="preserve"> eliminating tree </w:t>
      </w:r>
      <w:r w:rsidR="004A6455" w:rsidRPr="009872A5">
        <w:rPr>
          <w:rFonts w:cs="Times New Roman"/>
          <w:color w:val="000000" w:themeColor="text1"/>
          <w:szCs w:val="24"/>
          <w:lang w:eastAsia="zh-CN"/>
        </w:rPr>
        <w:t>vegetation</w:t>
      </w:r>
      <w:r w:rsidR="003D10B1" w:rsidRPr="009872A5">
        <w:rPr>
          <w:rFonts w:cs="Times New Roman"/>
          <w:color w:val="000000" w:themeColor="text1"/>
          <w:szCs w:val="24"/>
          <w:lang w:eastAsia="zh-CN"/>
        </w:rPr>
        <w:t xml:space="preserve"> competi</w:t>
      </w:r>
      <w:r w:rsidR="00A754D4" w:rsidRPr="009872A5">
        <w:rPr>
          <w:rFonts w:cs="Times New Roman"/>
          <w:color w:val="000000" w:themeColor="text1"/>
          <w:szCs w:val="24"/>
          <w:lang w:eastAsia="zh-CN"/>
        </w:rPr>
        <w:t>ng</w:t>
      </w:r>
      <w:r w:rsidR="003D10B1" w:rsidRPr="009872A5">
        <w:rPr>
          <w:rFonts w:cs="Times New Roman"/>
          <w:color w:val="000000" w:themeColor="text1"/>
          <w:szCs w:val="24"/>
          <w:lang w:eastAsia="zh-CN"/>
        </w:rPr>
        <w:t xml:space="preserve"> </w:t>
      </w:r>
      <w:r w:rsidR="004A6455" w:rsidRPr="009872A5">
        <w:rPr>
          <w:rFonts w:cs="Times New Roman"/>
          <w:color w:val="000000" w:themeColor="text1"/>
          <w:szCs w:val="24"/>
          <w:lang w:eastAsia="zh-CN"/>
        </w:rPr>
        <w:t>with them</w:t>
      </w:r>
      <w:r w:rsidR="00934419" w:rsidRPr="009872A5">
        <w:rPr>
          <w:rFonts w:cs="Times New Roman"/>
          <w:color w:val="000000" w:themeColor="text1"/>
          <w:szCs w:val="24"/>
          <w:lang w:eastAsia="zh-CN"/>
        </w:rPr>
        <w:t xml:space="preserve"> (around 30</w:t>
      </w:r>
      <w:r w:rsidR="00934419" w:rsidRPr="009872A5">
        <w:rPr>
          <w:rFonts w:eastAsia="Times New Roman" w:cs="Times New Roman"/>
          <w:color w:val="000000" w:themeColor="text1"/>
          <w:szCs w:val="24"/>
        </w:rPr>
        <w:t xml:space="preserve"> percent</w:t>
      </w:r>
      <w:r w:rsidR="00934419" w:rsidRPr="009872A5">
        <w:rPr>
          <w:rFonts w:cs="Times New Roman"/>
          <w:color w:val="000000" w:themeColor="text1"/>
          <w:szCs w:val="24"/>
          <w:lang w:eastAsia="zh-CN"/>
        </w:rPr>
        <w:t xml:space="preserve"> of stems)</w:t>
      </w:r>
      <w:r w:rsidR="00A24A0B" w:rsidRPr="009872A5">
        <w:rPr>
          <w:rFonts w:cs="Times New Roman"/>
          <w:color w:val="000000" w:themeColor="text1"/>
          <w:szCs w:val="24"/>
          <w:lang w:eastAsia="zh-CN"/>
        </w:rPr>
        <w:t>—</w:t>
      </w:r>
      <w:r w:rsidR="004C7DC8" w:rsidRPr="009872A5">
        <w:rPr>
          <w:rFonts w:cs="Times New Roman"/>
          <w:color w:val="000000" w:themeColor="text1"/>
          <w:szCs w:val="24"/>
          <w:lang w:eastAsia="zh-CN"/>
        </w:rPr>
        <w:t xml:space="preserve">the </w:t>
      </w:r>
      <w:r w:rsidR="00A754D4" w:rsidRPr="009872A5">
        <w:rPr>
          <w:rFonts w:cs="Times New Roman"/>
          <w:color w:val="000000" w:themeColor="text1"/>
          <w:szCs w:val="24"/>
          <w:lang w:eastAsia="zh-CN"/>
        </w:rPr>
        <w:t xml:space="preserve">so </w:t>
      </w:r>
      <w:r w:rsidR="003D10B1" w:rsidRPr="009872A5">
        <w:rPr>
          <w:rFonts w:cs="Times New Roman"/>
          <w:color w:val="000000" w:themeColor="text1"/>
          <w:szCs w:val="24"/>
          <w:lang w:eastAsia="zh-CN"/>
        </w:rPr>
        <w:t xml:space="preserve">called close-to-nature </w:t>
      </w:r>
      <w:r w:rsidR="004C7DC8" w:rsidRPr="009872A5">
        <w:rPr>
          <w:rFonts w:cs="Times New Roman"/>
          <w:color w:val="000000" w:themeColor="text1"/>
          <w:szCs w:val="24"/>
          <w:lang w:eastAsia="zh-CN"/>
        </w:rPr>
        <w:t>system</w:t>
      </w:r>
      <w:r w:rsidR="00A754D4" w:rsidRPr="009872A5">
        <w:rPr>
          <w:rFonts w:cs="Times New Roman"/>
          <w:color w:val="000000" w:themeColor="text1"/>
          <w:szCs w:val="24"/>
          <w:lang w:eastAsia="zh-CN"/>
        </w:rPr>
        <w:t>.</w:t>
      </w:r>
      <w:r w:rsidR="00493B3C" w:rsidRPr="009872A5">
        <w:rPr>
          <w:rFonts w:cs="Times New Roman"/>
          <w:color w:val="000000" w:themeColor="text1"/>
          <w:szCs w:val="24"/>
          <w:lang w:eastAsia="zh-CN"/>
        </w:rPr>
        <w:t xml:space="preserve"> </w:t>
      </w:r>
      <w:r w:rsidR="004C7DC8" w:rsidRPr="009872A5">
        <w:rPr>
          <w:rFonts w:cs="Times New Roman"/>
          <w:color w:val="000000" w:themeColor="text1"/>
          <w:szCs w:val="24"/>
          <w:lang w:eastAsia="zh-CN"/>
        </w:rPr>
        <w:t>In 200</w:t>
      </w:r>
      <w:r w:rsidR="006E64E0" w:rsidRPr="009872A5">
        <w:rPr>
          <w:rFonts w:cs="Times New Roman"/>
          <w:color w:val="000000" w:themeColor="text1"/>
          <w:szCs w:val="24"/>
          <w:lang w:eastAsia="zh-CN"/>
        </w:rPr>
        <w:t>8</w:t>
      </w:r>
      <w:r w:rsidR="004C7DC8" w:rsidRPr="009872A5">
        <w:rPr>
          <w:rFonts w:cs="Times New Roman"/>
          <w:color w:val="000000" w:themeColor="text1"/>
          <w:szCs w:val="24"/>
          <w:lang w:eastAsia="zh-CN"/>
        </w:rPr>
        <w:t xml:space="preserve">, </w:t>
      </w:r>
      <w:r w:rsidR="003D10B1" w:rsidRPr="009872A5">
        <w:rPr>
          <w:rFonts w:cs="Times New Roman"/>
          <w:color w:val="000000" w:themeColor="text1"/>
          <w:szCs w:val="24"/>
          <w:lang w:eastAsia="zh-CN"/>
        </w:rPr>
        <w:t xml:space="preserve">the </w:t>
      </w:r>
      <w:r w:rsidR="00506202" w:rsidRPr="009872A5">
        <w:rPr>
          <w:rFonts w:cs="Times New Roman"/>
          <w:color w:val="000000" w:themeColor="text1"/>
          <w:szCs w:val="24"/>
          <w:lang w:eastAsia="zh-CN"/>
        </w:rPr>
        <w:t>s</w:t>
      </w:r>
      <w:r w:rsidR="004A6455" w:rsidRPr="009872A5">
        <w:rPr>
          <w:rFonts w:cs="Times New Roman"/>
          <w:color w:val="000000" w:themeColor="text1"/>
          <w:szCs w:val="24"/>
          <w:lang w:eastAsia="zh-CN"/>
        </w:rPr>
        <w:t>tructure</w:t>
      </w:r>
      <w:r w:rsidR="00506202" w:rsidRPr="009872A5">
        <w:rPr>
          <w:rFonts w:cs="Times New Roman"/>
          <w:color w:val="000000" w:themeColor="text1"/>
          <w:szCs w:val="24"/>
          <w:lang w:eastAsia="zh-CN"/>
        </w:rPr>
        <w:t>-b</w:t>
      </w:r>
      <w:r w:rsidR="004A6455" w:rsidRPr="009872A5">
        <w:rPr>
          <w:rFonts w:cs="Times New Roman"/>
          <w:color w:val="000000" w:themeColor="text1"/>
          <w:szCs w:val="24"/>
          <w:lang w:eastAsia="zh-CN"/>
        </w:rPr>
        <w:t>ase</w:t>
      </w:r>
      <w:r w:rsidR="006B1CE3" w:rsidRPr="009872A5">
        <w:rPr>
          <w:rFonts w:cs="Times New Roman"/>
          <w:color w:val="000000" w:themeColor="text1"/>
          <w:szCs w:val="24"/>
          <w:lang w:eastAsia="zh-CN"/>
        </w:rPr>
        <w:t>d</w:t>
      </w:r>
      <w:r w:rsidR="004A6455" w:rsidRPr="009872A5">
        <w:rPr>
          <w:rFonts w:cs="Times New Roman"/>
          <w:color w:val="000000" w:themeColor="text1"/>
          <w:szCs w:val="24"/>
          <w:lang w:eastAsia="zh-CN"/>
        </w:rPr>
        <w:t xml:space="preserve"> </w:t>
      </w:r>
      <w:r w:rsidR="005F4797" w:rsidRPr="009872A5">
        <w:rPr>
          <w:rFonts w:cs="Times New Roman"/>
          <w:color w:val="000000" w:themeColor="text1"/>
          <w:szCs w:val="24"/>
          <w:lang w:eastAsia="zh-CN"/>
        </w:rPr>
        <w:t xml:space="preserve">forest </w:t>
      </w:r>
      <w:r w:rsidR="00506202" w:rsidRPr="009872A5">
        <w:rPr>
          <w:rFonts w:cs="Times New Roman"/>
          <w:color w:val="000000" w:themeColor="text1"/>
          <w:szCs w:val="24"/>
          <w:lang w:eastAsia="zh-CN"/>
        </w:rPr>
        <w:t>m</w:t>
      </w:r>
      <w:r w:rsidR="004A6455" w:rsidRPr="009872A5">
        <w:rPr>
          <w:rFonts w:cs="Times New Roman"/>
          <w:color w:val="000000" w:themeColor="text1"/>
          <w:szCs w:val="24"/>
          <w:lang w:eastAsia="zh-CN"/>
        </w:rPr>
        <w:t>anagement</w:t>
      </w:r>
      <w:r w:rsidR="00E143DA" w:rsidRPr="009872A5">
        <w:rPr>
          <w:rFonts w:cs="Times New Roman"/>
          <w:color w:val="000000" w:themeColor="text1"/>
          <w:szCs w:val="24"/>
          <w:lang w:eastAsia="zh-CN"/>
        </w:rPr>
        <w:t xml:space="preserve"> </w:t>
      </w:r>
      <w:r w:rsidR="009844C0" w:rsidRPr="009872A5">
        <w:rPr>
          <w:rFonts w:cs="Times New Roman"/>
          <w:color w:val="000000" w:themeColor="text1"/>
          <w:szCs w:val="24"/>
          <w:lang w:eastAsia="zh-CN"/>
        </w:rPr>
        <w:t xml:space="preserve">was </w:t>
      </w:r>
      <w:r w:rsidR="003D10B1" w:rsidRPr="009872A5">
        <w:rPr>
          <w:rFonts w:cs="Times New Roman"/>
          <w:color w:val="000000" w:themeColor="text1"/>
          <w:szCs w:val="24"/>
          <w:lang w:eastAsia="zh-CN"/>
        </w:rPr>
        <w:t xml:space="preserve">applied </w:t>
      </w:r>
      <w:r w:rsidR="005821FC" w:rsidRPr="009872A5">
        <w:rPr>
          <w:rFonts w:cs="Times New Roman"/>
          <w:color w:val="000000" w:themeColor="text1"/>
          <w:szCs w:val="24"/>
          <w:lang w:eastAsia="zh-CN"/>
        </w:rPr>
        <w:t xml:space="preserve">in another area </w:t>
      </w:r>
      <w:r w:rsidR="004A6455" w:rsidRPr="009872A5">
        <w:rPr>
          <w:rFonts w:cs="Times New Roman"/>
          <w:color w:val="000000" w:themeColor="text1"/>
          <w:szCs w:val="24"/>
          <w:lang w:eastAsia="zh-CN"/>
        </w:rPr>
        <w:t xml:space="preserve">where </w:t>
      </w:r>
      <w:r w:rsidR="009844C0" w:rsidRPr="009872A5">
        <w:rPr>
          <w:rFonts w:cs="Times New Roman"/>
          <w:color w:val="000000" w:themeColor="text1"/>
          <w:szCs w:val="24"/>
          <w:lang w:eastAsia="zh-CN"/>
        </w:rPr>
        <w:t xml:space="preserve">the </w:t>
      </w:r>
      <w:r w:rsidR="006B1CE3" w:rsidRPr="009872A5">
        <w:rPr>
          <w:rFonts w:cs="Times New Roman"/>
          <w:color w:val="000000" w:themeColor="text1"/>
          <w:szCs w:val="24"/>
          <w:lang w:eastAsia="zh-CN"/>
        </w:rPr>
        <w:t xml:space="preserve">tending and thinning </w:t>
      </w:r>
      <w:r w:rsidR="008F6FCE" w:rsidRPr="009872A5">
        <w:rPr>
          <w:rFonts w:cs="Times New Roman"/>
          <w:color w:val="000000" w:themeColor="text1"/>
          <w:szCs w:val="24"/>
          <w:lang w:eastAsia="zh-CN"/>
        </w:rPr>
        <w:t xml:space="preserve">of </w:t>
      </w:r>
      <w:r w:rsidR="009844C0" w:rsidRPr="009872A5">
        <w:rPr>
          <w:rFonts w:cs="Times New Roman"/>
          <w:color w:val="000000" w:themeColor="text1"/>
          <w:szCs w:val="24"/>
          <w:lang w:eastAsia="zh-CN"/>
        </w:rPr>
        <w:t>124</w:t>
      </w:r>
      <w:r w:rsidR="00A24A0B" w:rsidRPr="009872A5">
        <w:rPr>
          <w:rFonts w:cs="Times New Roman"/>
          <w:color w:val="000000" w:themeColor="text1"/>
          <w:szCs w:val="24"/>
          <w:lang w:eastAsia="zh-CN"/>
        </w:rPr>
        <w:t>-</w:t>
      </w:r>
      <w:r w:rsidR="009844C0" w:rsidRPr="009872A5">
        <w:rPr>
          <w:rFonts w:cs="Times New Roman"/>
          <w:color w:val="000000" w:themeColor="text1"/>
          <w:szCs w:val="24"/>
          <w:lang w:eastAsia="zh-CN"/>
        </w:rPr>
        <w:t>year</w:t>
      </w:r>
      <w:r w:rsidR="00A24A0B" w:rsidRPr="009872A5">
        <w:rPr>
          <w:rFonts w:cs="Times New Roman"/>
          <w:color w:val="000000" w:themeColor="text1"/>
          <w:szCs w:val="24"/>
          <w:lang w:eastAsia="zh-CN"/>
        </w:rPr>
        <w:t>-</w:t>
      </w:r>
      <w:r w:rsidR="009844C0" w:rsidRPr="009872A5">
        <w:rPr>
          <w:rFonts w:cs="Times New Roman"/>
          <w:color w:val="000000" w:themeColor="text1"/>
          <w:szCs w:val="24"/>
          <w:lang w:eastAsia="zh-CN"/>
        </w:rPr>
        <w:t xml:space="preserve">old mixed broadleaf with pines </w:t>
      </w:r>
      <w:r w:rsidR="00E143DA" w:rsidRPr="009872A5">
        <w:rPr>
          <w:rFonts w:cs="Times New Roman"/>
          <w:color w:val="000000" w:themeColor="text1"/>
          <w:szCs w:val="24"/>
          <w:lang w:eastAsia="zh-CN"/>
        </w:rPr>
        <w:t xml:space="preserve">was used </w:t>
      </w:r>
      <w:r w:rsidR="006B1CE3" w:rsidRPr="009872A5">
        <w:rPr>
          <w:rFonts w:cs="Times New Roman"/>
          <w:color w:val="000000" w:themeColor="text1"/>
          <w:szCs w:val="24"/>
          <w:lang w:eastAsia="zh-CN"/>
        </w:rPr>
        <w:t xml:space="preserve">to </w:t>
      </w:r>
      <w:r w:rsidR="009844C0" w:rsidRPr="009872A5">
        <w:rPr>
          <w:rFonts w:cs="Times New Roman"/>
          <w:color w:val="000000" w:themeColor="text1"/>
          <w:szCs w:val="24"/>
          <w:lang w:eastAsia="zh-CN"/>
        </w:rPr>
        <w:t xml:space="preserve">favor </w:t>
      </w:r>
      <w:r w:rsidR="003D10B1" w:rsidRPr="009872A5">
        <w:rPr>
          <w:rFonts w:cs="Times New Roman"/>
          <w:color w:val="000000" w:themeColor="text1"/>
          <w:szCs w:val="24"/>
          <w:lang w:eastAsia="zh-CN"/>
        </w:rPr>
        <w:t xml:space="preserve">the </w:t>
      </w:r>
      <w:r w:rsidR="009844C0" w:rsidRPr="009872A5">
        <w:rPr>
          <w:rFonts w:cs="Times New Roman"/>
          <w:color w:val="000000" w:themeColor="text1"/>
          <w:szCs w:val="24"/>
          <w:lang w:eastAsia="zh-CN"/>
        </w:rPr>
        <w:t>high</w:t>
      </w:r>
      <w:r w:rsidR="00A24A0B" w:rsidRPr="009872A5">
        <w:rPr>
          <w:rFonts w:cs="Times New Roman"/>
          <w:color w:val="000000" w:themeColor="text1"/>
          <w:szCs w:val="24"/>
          <w:lang w:eastAsia="zh-CN"/>
        </w:rPr>
        <w:t>-</w:t>
      </w:r>
      <w:r w:rsidR="009844C0" w:rsidRPr="009872A5">
        <w:rPr>
          <w:rFonts w:cs="Times New Roman"/>
          <w:color w:val="000000" w:themeColor="text1"/>
          <w:szCs w:val="24"/>
          <w:lang w:eastAsia="zh-CN"/>
        </w:rPr>
        <w:t>value, rare</w:t>
      </w:r>
      <w:r w:rsidR="00A24A0B" w:rsidRPr="009872A5">
        <w:rPr>
          <w:rFonts w:cs="Times New Roman"/>
          <w:color w:val="000000" w:themeColor="text1"/>
          <w:szCs w:val="24"/>
          <w:lang w:eastAsia="zh-CN"/>
        </w:rPr>
        <w:t>,</w:t>
      </w:r>
      <w:r w:rsidR="009844C0" w:rsidRPr="009872A5">
        <w:rPr>
          <w:rFonts w:cs="Times New Roman"/>
          <w:color w:val="000000" w:themeColor="text1"/>
          <w:szCs w:val="24"/>
          <w:lang w:eastAsia="zh-CN"/>
        </w:rPr>
        <w:t xml:space="preserve"> and threatened species </w:t>
      </w:r>
      <w:r w:rsidR="003D10B1" w:rsidRPr="009872A5">
        <w:rPr>
          <w:rFonts w:cs="Times New Roman"/>
          <w:color w:val="000000" w:themeColor="text1"/>
          <w:szCs w:val="24"/>
          <w:lang w:eastAsia="zh-CN"/>
        </w:rPr>
        <w:t>in the stand</w:t>
      </w:r>
      <w:r w:rsidR="00F343FF" w:rsidRPr="009872A5">
        <w:rPr>
          <w:rFonts w:cs="Times New Roman"/>
          <w:color w:val="000000" w:themeColor="text1"/>
          <w:szCs w:val="24"/>
          <w:lang w:eastAsia="zh-CN"/>
        </w:rPr>
        <w:t xml:space="preserve">, </w:t>
      </w:r>
      <w:r w:rsidR="00D96ADC" w:rsidRPr="009872A5">
        <w:rPr>
          <w:rFonts w:cs="Times New Roman"/>
          <w:color w:val="000000" w:themeColor="text1"/>
          <w:szCs w:val="24"/>
          <w:lang w:eastAsia="zh-CN"/>
        </w:rPr>
        <w:t xml:space="preserve">with </w:t>
      </w:r>
      <w:r w:rsidR="009844C0" w:rsidRPr="009872A5">
        <w:rPr>
          <w:rFonts w:cs="Times New Roman"/>
          <w:color w:val="000000" w:themeColor="text1"/>
          <w:szCs w:val="24"/>
          <w:lang w:eastAsia="zh-CN"/>
        </w:rPr>
        <w:t xml:space="preserve">the aim </w:t>
      </w:r>
      <w:r w:rsidR="00D96ADC" w:rsidRPr="009872A5">
        <w:rPr>
          <w:rFonts w:cs="Times New Roman"/>
          <w:color w:val="000000" w:themeColor="text1"/>
          <w:szCs w:val="24"/>
          <w:lang w:eastAsia="zh-CN"/>
        </w:rPr>
        <w:t>of</w:t>
      </w:r>
      <w:r w:rsidR="003D10B1" w:rsidRPr="009872A5">
        <w:rPr>
          <w:rFonts w:cs="Times New Roman"/>
          <w:color w:val="000000" w:themeColor="text1"/>
          <w:szCs w:val="24"/>
          <w:lang w:eastAsia="zh-CN"/>
        </w:rPr>
        <w:t xml:space="preserve"> </w:t>
      </w:r>
      <w:r w:rsidR="00D96ADC" w:rsidRPr="009872A5">
        <w:rPr>
          <w:rFonts w:cs="Times New Roman"/>
          <w:color w:val="000000" w:themeColor="text1"/>
          <w:szCs w:val="24"/>
          <w:lang w:eastAsia="zh-CN"/>
        </w:rPr>
        <w:t xml:space="preserve">creating </w:t>
      </w:r>
      <w:r w:rsidR="009844C0" w:rsidRPr="009872A5">
        <w:rPr>
          <w:rFonts w:cs="Times New Roman"/>
          <w:color w:val="000000" w:themeColor="text1"/>
          <w:szCs w:val="24"/>
          <w:lang w:eastAsia="zh-CN"/>
        </w:rPr>
        <w:t xml:space="preserve">a healthy stand by </w:t>
      </w:r>
      <w:r w:rsidR="006B1CE3" w:rsidRPr="009872A5">
        <w:rPr>
          <w:rFonts w:cs="Times New Roman"/>
          <w:color w:val="000000" w:themeColor="text1"/>
          <w:szCs w:val="24"/>
          <w:lang w:eastAsia="zh-CN"/>
        </w:rPr>
        <w:t>maximiz</w:t>
      </w:r>
      <w:r w:rsidR="009844C0" w:rsidRPr="009872A5">
        <w:rPr>
          <w:rFonts w:cs="Times New Roman"/>
          <w:color w:val="000000" w:themeColor="text1"/>
          <w:szCs w:val="24"/>
          <w:lang w:eastAsia="zh-CN"/>
        </w:rPr>
        <w:t xml:space="preserve">ing its </w:t>
      </w:r>
      <w:r w:rsidR="006B1CE3" w:rsidRPr="009872A5">
        <w:rPr>
          <w:rFonts w:cs="Times New Roman"/>
          <w:color w:val="000000" w:themeColor="text1"/>
          <w:szCs w:val="24"/>
          <w:lang w:eastAsia="zh-CN"/>
        </w:rPr>
        <w:t xml:space="preserve">diversity </w:t>
      </w:r>
      <w:r w:rsidR="009844C0" w:rsidRPr="009872A5">
        <w:rPr>
          <w:rFonts w:cs="Times New Roman"/>
          <w:color w:val="000000" w:themeColor="text1"/>
          <w:szCs w:val="24"/>
          <w:lang w:eastAsia="zh-CN"/>
        </w:rPr>
        <w:t>and improving its structure.</w:t>
      </w:r>
    </w:p>
    <w:p w14:paraId="0E0603EE" w14:textId="77777777" w:rsidR="008E4B4D" w:rsidRPr="009872A5" w:rsidRDefault="008E4B4D" w:rsidP="0006591C">
      <w:pPr>
        <w:pStyle w:val="ListParagraph"/>
        <w:spacing w:after="0" w:line="240" w:lineRule="auto"/>
        <w:ind w:left="0"/>
        <w:contextualSpacing w:val="0"/>
        <w:jc w:val="both"/>
        <w:rPr>
          <w:rFonts w:cs="Times New Roman"/>
          <w:color w:val="000000" w:themeColor="text1"/>
          <w:szCs w:val="24"/>
          <w:lang w:eastAsia="zh-CN"/>
        </w:rPr>
      </w:pPr>
    </w:p>
    <w:p w14:paraId="28A90B68" w14:textId="53E18CFD" w:rsidR="001C33E9" w:rsidRPr="009872A5" w:rsidRDefault="001C33E9" w:rsidP="0006591C">
      <w:pPr>
        <w:pStyle w:val="ListParagraph"/>
        <w:numPr>
          <w:ilvl w:val="0"/>
          <w:numId w:val="9"/>
        </w:numPr>
        <w:spacing w:after="0" w:line="240" w:lineRule="auto"/>
        <w:ind w:left="0" w:firstLine="0"/>
        <w:contextualSpacing w:val="0"/>
        <w:jc w:val="both"/>
        <w:rPr>
          <w:rFonts w:cs="Times New Roman"/>
          <w:color w:val="000000" w:themeColor="text1"/>
          <w:szCs w:val="24"/>
          <w:lang w:eastAsia="zh-CN"/>
        </w:rPr>
      </w:pPr>
      <w:r w:rsidRPr="009872A5">
        <w:rPr>
          <w:rFonts w:cs="Times New Roman"/>
          <w:color w:val="000000" w:themeColor="text1"/>
          <w:szCs w:val="24"/>
          <w:lang w:eastAsia="zh-CN"/>
        </w:rPr>
        <w:t>An area of 1</w:t>
      </w:r>
      <w:r w:rsidR="00A01D4B" w:rsidRPr="009872A5">
        <w:rPr>
          <w:rFonts w:cs="Times New Roman"/>
          <w:color w:val="000000" w:themeColor="text1"/>
          <w:szCs w:val="24"/>
          <w:lang w:eastAsia="zh-CN"/>
        </w:rPr>
        <w:t>10</w:t>
      </w:r>
      <w:r w:rsidR="00A24A0B" w:rsidRPr="009872A5">
        <w:rPr>
          <w:rFonts w:cs="Times New Roman"/>
          <w:color w:val="000000" w:themeColor="text1"/>
          <w:szCs w:val="24"/>
          <w:lang w:eastAsia="zh-CN"/>
        </w:rPr>
        <w:t>-</w:t>
      </w:r>
      <w:r w:rsidRPr="009872A5">
        <w:rPr>
          <w:rFonts w:cs="Times New Roman"/>
          <w:color w:val="000000" w:themeColor="text1"/>
          <w:szCs w:val="24"/>
          <w:lang w:eastAsia="zh-CN"/>
        </w:rPr>
        <w:t>year</w:t>
      </w:r>
      <w:r w:rsidR="00A24A0B" w:rsidRPr="009872A5">
        <w:rPr>
          <w:rFonts w:cs="Times New Roman"/>
          <w:color w:val="000000" w:themeColor="text1"/>
          <w:szCs w:val="24"/>
          <w:lang w:eastAsia="zh-CN"/>
        </w:rPr>
        <w:t>-</w:t>
      </w:r>
      <w:r w:rsidRPr="009872A5">
        <w:rPr>
          <w:rFonts w:cs="Times New Roman"/>
          <w:color w:val="000000" w:themeColor="text1"/>
          <w:szCs w:val="24"/>
          <w:lang w:eastAsia="zh-CN"/>
        </w:rPr>
        <w:t>old oak provided the baseline against which the other interventions w</w:t>
      </w:r>
      <w:r w:rsidR="005821FC" w:rsidRPr="009872A5">
        <w:rPr>
          <w:rFonts w:cs="Times New Roman"/>
          <w:color w:val="000000" w:themeColor="text1"/>
          <w:szCs w:val="24"/>
          <w:lang w:eastAsia="zh-CN"/>
        </w:rPr>
        <w:t xml:space="preserve">ere </w:t>
      </w:r>
      <w:r w:rsidRPr="009872A5">
        <w:rPr>
          <w:rFonts w:cs="Times New Roman"/>
          <w:color w:val="000000" w:themeColor="text1"/>
          <w:szCs w:val="24"/>
          <w:lang w:eastAsia="zh-CN"/>
        </w:rPr>
        <w:t xml:space="preserve">evaluated. </w:t>
      </w:r>
      <w:r w:rsidR="008F6FCE" w:rsidRPr="009872A5">
        <w:rPr>
          <w:rFonts w:cs="Times New Roman"/>
          <w:color w:val="000000" w:themeColor="text1"/>
          <w:szCs w:val="24"/>
          <w:lang w:eastAsia="zh-CN"/>
        </w:rPr>
        <w:t xml:space="preserve">These treatments constituted the </w:t>
      </w:r>
      <w:r w:rsidR="0041229A" w:rsidRPr="009872A5">
        <w:rPr>
          <w:rFonts w:cs="Times New Roman"/>
          <w:color w:val="000000" w:themeColor="text1"/>
          <w:szCs w:val="24"/>
          <w:lang w:eastAsia="zh-CN"/>
        </w:rPr>
        <w:t>1</w:t>
      </w:r>
      <w:r w:rsidRPr="009872A5">
        <w:rPr>
          <w:rFonts w:cs="Times New Roman"/>
          <w:color w:val="000000" w:themeColor="text1"/>
          <w:szCs w:val="24"/>
          <w:lang w:eastAsia="zh-CN"/>
        </w:rPr>
        <w:t>0 d</w:t>
      </w:r>
      <w:r w:rsidR="0041229A" w:rsidRPr="009872A5">
        <w:rPr>
          <w:rFonts w:cs="Times New Roman"/>
          <w:color w:val="000000" w:themeColor="text1"/>
          <w:szCs w:val="24"/>
          <w:lang w:eastAsia="zh-CN"/>
        </w:rPr>
        <w:t>ifferent forest management regimes</w:t>
      </w:r>
      <w:r w:rsidR="00700010" w:rsidRPr="009872A5">
        <w:rPr>
          <w:rFonts w:cs="Times New Roman"/>
          <w:color w:val="000000" w:themeColor="text1"/>
          <w:szCs w:val="24"/>
          <w:lang w:eastAsia="zh-CN"/>
        </w:rPr>
        <w:t xml:space="preserve">, </w:t>
      </w:r>
      <w:r w:rsidRPr="009872A5">
        <w:rPr>
          <w:rFonts w:cs="Times New Roman"/>
          <w:color w:val="000000" w:themeColor="text1"/>
          <w:szCs w:val="24"/>
          <w:lang w:eastAsia="zh-CN"/>
        </w:rPr>
        <w:t xml:space="preserve">the </w:t>
      </w:r>
      <w:r w:rsidRPr="009872A5">
        <w:rPr>
          <w:rFonts w:cs="Times New Roman"/>
          <w:color w:val="000000" w:themeColor="text1"/>
          <w:szCs w:val="24"/>
        </w:rPr>
        <w:t>performance</w:t>
      </w:r>
      <w:r w:rsidRPr="009872A5">
        <w:rPr>
          <w:rFonts w:cs="Times New Roman"/>
          <w:color w:val="000000" w:themeColor="text1"/>
          <w:szCs w:val="24"/>
          <w:lang w:eastAsia="zh-CN"/>
        </w:rPr>
        <w:t xml:space="preserve"> of which was compared </w:t>
      </w:r>
      <w:r w:rsidR="0041229A" w:rsidRPr="009872A5">
        <w:rPr>
          <w:rFonts w:cs="Times New Roman"/>
          <w:color w:val="000000" w:themeColor="text1"/>
          <w:szCs w:val="24"/>
          <w:lang w:eastAsia="zh-CN"/>
        </w:rPr>
        <w:t xml:space="preserve">with that of </w:t>
      </w:r>
      <w:r w:rsidR="009F6ED2" w:rsidRPr="009872A5">
        <w:rPr>
          <w:rFonts w:cs="Times New Roman"/>
          <w:color w:val="000000" w:themeColor="text1"/>
          <w:szCs w:val="24"/>
          <w:lang w:eastAsia="zh-CN"/>
        </w:rPr>
        <w:t>the control</w:t>
      </w:r>
      <w:r w:rsidR="009844C0" w:rsidRPr="009872A5">
        <w:rPr>
          <w:rFonts w:cs="Times New Roman"/>
          <w:color w:val="000000" w:themeColor="text1"/>
          <w:szCs w:val="24"/>
          <w:lang w:eastAsia="zh-CN"/>
        </w:rPr>
        <w:t>.</w:t>
      </w:r>
      <w:r w:rsidR="0041229A" w:rsidRPr="009872A5">
        <w:rPr>
          <w:rFonts w:cs="Times New Roman"/>
          <w:color w:val="000000" w:themeColor="text1"/>
          <w:szCs w:val="24"/>
          <w:lang w:eastAsia="zh-CN"/>
        </w:rPr>
        <w:t xml:space="preserve"> </w:t>
      </w:r>
    </w:p>
    <w:p w14:paraId="5B8DF531" w14:textId="77777777" w:rsidR="008E4B4D" w:rsidRPr="009872A5" w:rsidRDefault="008E4B4D" w:rsidP="0006591C">
      <w:pPr>
        <w:pStyle w:val="ListParagraph"/>
        <w:spacing w:after="0" w:line="240" w:lineRule="auto"/>
        <w:ind w:left="0"/>
        <w:contextualSpacing w:val="0"/>
        <w:jc w:val="both"/>
        <w:rPr>
          <w:rFonts w:cs="Times New Roman"/>
          <w:color w:val="000000" w:themeColor="text1"/>
          <w:szCs w:val="24"/>
          <w:lang w:eastAsia="zh-CN"/>
        </w:rPr>
      </w:pPr>
    </w:p>
    <w:p w14:paraId="7827689F" w14:textId="1CB0AE7B" w:rsidR="00A01D4B" w:rsidRPr="009872A5" w:rsidRDefault="00A754D4" w:rsidP="0006591C">
      <w:pPr>
        <w:pStyle w:val="ListParagraph"/>
        <w:numPr>
          <w:ilvl w:val="0"/>
          <w:numId w:val="9"/>
        </w:numPr>
        <w:spacing w:after="0" w:line="240" w:lineRule="auto"/>
        <w:ind w:left="0" w:firstLine="0"/>
        <w:contextualSpacing w:val="0"/>
        <w:jc w:val="both"/>
        <w:rPr>
          <w:rFonts w:cs="Times New Roman"/>
          <w:color w:val="000000" w:themeColor="text1"/>
          <w:szCs w:val="24"/>
          <w:lang w:eastAsia="zh-CN"/>
        </w:rPr>
      </w:pPr>
      <w:r w:rsidRPr="009872A5">
        <w:rPr>
          <w:rFonts w:cs="Times New Roman"/>
          <w:color w:val="000000" w:themeColor="text1"/>
          <w:szCs w:val="24"/>
          <w:lang w:eastAsia="zh-CN"/>
        </w:rPr>
        <w:t>D</w:t>
      </w:r>
      <w:r w:rsidR="009F6ED2" w:rsidRPr="009872A5">
        <w:rPr>
          <w:rFonts w:cs="Times New Roman"/>
          <w:color w:val="000000" w:themeColor="text1"/>
          <w:szCs w:val="24"/>
          <w:lang w:eastAsia="zh-CN"/>
        </w:rPr>
        <w:t>ata f</w:t>
      </w:r>
      <w:r w:rsidR="00A01D4B" w:rsidRPr="009872A5">
        <w:rPr>
          <w:rFonts w:cs="Times New Roman"/>
          <w:color w:val="000000" w:themeColor="text1"/>
          <w:szCs w:val="24"/>
          <w:lang w:eastAsia="zh-CN"/>
        </w:rPr>
        <w:t>r</w:t>
      </w:r>
      <w:r w:rsidR="009F6ED2" w:rsidRPr="009872A5">
        <w:rPr>
          <w:rFonts w:cs="Times New Roman"/>
          <w:color w:val="000000" w:themeColor="text1"/>
          <w:szCs w:val="24"/>
          <w:lang w:eastAsia="zh-CN"/>
        </w:rPr>
        <w:t>om the models</w:t>
      </w:r>
      <w:r w:rsidRPr="009872A5">
        <w:rPr>
          <w:rFonts w:cs="Times New Roman"/>
          <w:color w:val="000000" w:themeColor="text1"/>
          <w:szCs w:val="24"/>
          <w:lang w:eastAsia="zh-CN"/>
        </w:rPr>
        <w:t xml:space="preserve"> w</w:t>
      </w:r>
      <w:r w:rsidR="00A24A0B" w:rsidRPr="009872A5">
        <w:rPr>
          <w:rFonts w:cs="Times New Roman"/>
          <w:color w:val="000000" w:themeColor="text1"/>
          <w:szCs w:val="24"/>
          <w:lang w:eastAsia="zh-CN"/>
        </w:rPr>
        <w:t>ere</w:t>
      </w:r>
      <w:r w:rsidRPr="009872A5">
        <w:rPr>
          <w:rFonts w:cs="Times New Roman"/>
          <w:color w:val="000000" w:themeColor="text1"/>
          <w:szCs w:val="24"/>
          <w:lang w:eastAsia="zh-CN"/>
        </w:rPr>
        <w:t xml:space="preserve"> used to </w:t>
      </w:r>
      <w:r w:rsidR="009F6ED2" w:rsidRPr="009872A5">
        <w:rPr>
          <w:rFonts w:cs="Times New Roman"/>
          <w:color w:val="000000" w:themeColor="text1"/>
          <w:szCs w:val="24"/>
          <w:lang w:eastAsia="zh-CN"/>
        </w:rPr>
        <w:t xml:space="preserve">determine </w:t>
      </w:r>
      <w:r w:rsidR="001D6F27" w:rsidRPr="009872A5">
        <w:rPr>
          <w:rFonts w:cs="Times New Roman"/>
          <w:color w:val="000000" w:themeColor="text1"/>
          <w:szCs w:val="24"/>
          <w:lang w:eastAsia="zh-CN"/>
        </w:rPr>
        <w:t>which model produced the healthiest (sustainable</w:t>
      </w:r>
      <w:r w:rsidR="005821FC" w:rsidRPr="009872A5">
        <w:rPr>
          <w:rFonts w:cs="Times New Roman"/>
          <w:color w:val="000000" w:themeColor="text1"/>
          <w:szCs w:val="24"/>
          <w:lang w:eastAsia="zh-CN"/>
        </w:rPr>
        <w:t xml:space="preserve"> or nearest to the natural state)</w:t>
      </w:r>
      <w:r w:rsidR="001D6F27" w:rsidRPr="009872A5">
        <w:rPr>
          <w:rFonts w:cs="Times New Roman"/>
          <w:color w:val="000000" w:themeColor="text1"/>
          <w:szCs w:val="24"/>
          <w:lang w:eastAsia="zh-CN"/>
        </w:rPr>
        <w:t xml:space="preserve"> and productive forest </w:t>
      </w:r>
      <w:r w:rsidR="00EE58FB" w:rsidRPr="009872A5">
        <w:rPr>
          <w:rFonts w:cs="Times New Roman"/>
          <w:color w:val="000000" w:themeColor="text1"/>
          <w:szCs w:val="24"/>
          <w:lang w:eastAsia="zh-CN"/>
        </w:rPr>
        <w:t>stands,</w:t>
      </w:r>
      <w:r w:rsidR="001D6F27" w:rsidRPr="009872A5">
        <w:rPr>
          <w:rFonts w:cs="Times New Roman"/>
          <w:color w:val="000000" w:themeColor="text1"/>
          <w:szCs w:val="24"/>
          <w:lang w:eastAsia="zh-CN"/>
        </w:rPr>
        <w:t xml:space="preserve"> and which models were most cost</w:t>
      </w:r>
      <w:r w:rsidRPr="009872A5">
        <w:rPr>
          <w:rFonts w:cs="Times New Roman"/>
          <w:color w:val="000000" w:themeColor="text1"/>
          <w:szCs w:val="24"/>
          <w:lang w:eastAsia="zh-CN"/>
        </w:rPr>
        <w:t>-</w:t>
      </w:r>
      <w:r w:rsidR="001D6F27" w:rsidRPr="009872A5">
        <w:rPr>
          <w:rFonts w:cs="Times New Roman"/>
          <w:color w:val="000000" w:themeColor="text1"/>
          <w:szCs w:val="24"/>
          <w:lang w:eastAsia="zh-CN"/>
        </w:rPr>
        <w:t>effective at achieving this</w:t>
      </w:r>
      <w:r w:rsidRPr="009872A5">
        <w:rPr>
          <w:rFonts w:cs="Times New Roman"/>
          <w:color w:val="000000" w:themeColor="text1"/>
          <w:szCs w:val="24"/>
          <w:lang w:eastAsia="zh-CN"/>
        </w:rPr>
        <w:t xml:space="preserve"> objective</w:t>
      </w:r>
      <w:r w:rsidR="001D6F27" w:rsidRPr="009872A5">
        <w:rPr>
          <w:rFonts w:cs="Times New Roman"/>
          <w:color w:val="000000" w:themeColor="text1"/>
          <w:szCs w:val="24"/>
          <w:lang w:eastAsia="zh-CN"/>
        </w:rPr>
        <w:t>.</w:t>
      </w:r>
      <w:r w:rsidR="009F6ED2" w:rsidRPr="009872A5">
        <w:rPr>
          <w:rFonts w:cs="Times New Roman"/>
          <w:color w:val="000000" w:themeColor="text1"/>
          <w:szCs w:val="24"/>
          <w:lang w:eastAsia="zh-CN"/>
        </w:rPr>
        <w:t xml:space="preserve"> </w:t>
      </w:r>
      <w:r w:rsidR="004A0617" w:rsidRPr="009872A5">
        <w:rPr>
          <w:rFonts w:cs="Times New Roman"/>
          <w:color w:val="000000" w:themeColor="text1"/>
          <w:szCs w:val="24"/>
          <w:lang w:eastAsia="zh-CN"/>
        </w:rPr>
        <w:t>Data collected f</w:t>
      </w:r>
      <w:r w:rsidR="00D107F0" w:rsidRPr="009872A5">
        <w:rPr>
          <w:rFonts w:cs="Times New Roman"/>
          <w:color w:val="000000" w:themeColor="text1"/>
          <w:szCs w:val="24"/>
          <w:lang w:eastAsia="zh-CN"/>
        </w:rPr>
        <w:t>r</w:t>
      </w:r>
      <w:r w:rsidR="004A0617" w:rsidRPr="009872A5">
        <w:rPr>
          <w:rFonts w:cs="Times New Roman"/>
          <w:color w:val="000000" w:themeColor="text1"/>
          <w:szCs w:val="24"/>
          <w:lang w:eastAsia="zh-CN"/>
        </w:rPr>
        <w:t xml:space="preserve">om the models included the spatial distribution of trees in the stand, </w:t>
      </w:r>
      <w:r w:rsidR="004A0617" w:rsidRPr="009872A5">
        <w:rPr>
          <w:rFonts w:cs="Times New Roman"/>
          <w:color w:val="000000" w:themeColor="text1"/>
          <w:szCs w:val="24"/>
        </w:rPr>
        <w:t>spatial</w:t>
      </w:r>
      <w:r w:rsidR="004A0617" w:rsidRPr="009872A5">
        <w:rPr>
          <w:rFonts w:cs="Times New Roman"/>
          <w:color w:val="000000" w:themeColor="text1"/>
          <w:szCs w:val="24"/>
          <w:lang w:eastAsia="zh-CN"/>
        </w:rPr>
        <w:t xml:space="preserve"> utilization/coverage, </w:t>
      </w:r>
      <w:r w:rsidR="00D107F0" w:rsidRPr="009872A5">
        <w:rPr>
          <w:rFonts w:cs="Times New Roman"/>
          <w:color w:val="000000" w:themeColor="text1"/>
          <w:szCs w:val="24"/>
          <w:lang w:eastAsia="zh-CN"/>
        </w:rPr>
        <w:t xml:space="preserve">stand growth rates, </w:t>
      </w:r>
      <w:r w:rsidR="004A0617" w:rsidRPr="009872A5">
        <w:rPr>
          <w:rFonts w:cs="Times New Roman"/>
          <w:color w:val="000000" w:themeColor="text1"/>
          <w:szCs w:val="24"/>
          <w:lang w:eastAsia="zh-CN"/>
        </w:rPr>
        <w:t>species composition, species competition, and labor inputs</w:t>
      </w:r>
      <w:r w:rsidR="00D107F0" w:rsidRPr="009872A5">
        <w:rPr>
          <w:rFonts w:cs="Times New Roman"/>
          <w:color w:val="000000" w:themeColor="text1"/>
          <w:szCs w:val="24"/>
          <w:lang w:eastAsia="zh-CN"/>
        </w:rPr>
        <w:t>.</w:t>
      </w:r>
      <w:r w:rsidR="004A0617" w:rsidRPr="009872A5">
        <w:rPr>
          <w:rFonts w:cs="Times New Roman"/>
          <w:color w:val="000000" w:themeColor="text1"/>
          <w:szCs w:val="24"/>
          <w:lang w:eastAsia="zh-CN"/>
        </w:rPr>
        <w:t xml:space="preserve"> </w:t>
      </w:r>
      <w:r w:rsidR="009F6ED2" w:rsidRPr="009872A5">
        <w:rPr>
          <w:rFonts w:cs="Times New Roman"/>
          <w:color w:val="000000" w:themeColor="text1"/>
          <w:szCs w:val="24"/>
          <w:lang w:eastAsia="zh-CN"/>
        </w:rPr>
        <w:t xml:space="preserve">Using biometric </w:t>
      </w:r>
      <w:r w:rsidR="005C7B16" w:rsidRPr="009872A5">
        <w:rPr>
          <w:rFonts w:cs="Times New Roman"/>
          <w:color w:val="000000" w:themeColor="text1"/>
          <w:szCs w:val="24"/>
          <w:lang w:eastAsia="zh-CN"/>
        </w:rPr>
        <w:t>formulas</w:t>
      </w:r>
      <w:r w:rsidR="009F6ED2" w:rsidRPr="009872A5">
        <w:rPr>
          <w:rFonts w:cs="Times New Roman"/>
          <w:color w:val="000000" w:themeColor="text1"/>
          <w:szCs w:val="24"/>
          <w:lang w:eastAsia="zh-CN"/>
        </w:rPr>
        <w:t>, t</w:t>
      </w:r>
      <w:r w:rsidR="00D107F0" w:rsidRPr="009872A5">
        <w:rPr>
          <w:rFonts w:cs="Times New Roman"/>
          <w:color w:val="000000" w:themeColor="text1"/>
          <w:szCs w:val="24"/>
          <w:lang w:eastAsia="zh-CN"/>
        </w:rPr>
        <w:t xml:space="preserve">he ecological value of each model was judged </w:t>
      </w:r>
      <w:r w:rsidR="003F42DE" w:rsidRPr="009872A5">
        <w:rPr>
          <w:rFonts w:cs="Times New Roman"/>
          <w:color w:val="000000" w:themeColor="text1"/>
          <w:szCs w:val="24"/>
          <w:lang w:eastAsia="zh-CN"/>
        </w:rPr>
        <w:t xml:space="preserve">on the basis of </w:t>
      </w:r>
      <w:r w:rsidR="00D107F0" w:rsidRPr="009872A5">
        <w:rPr>
          <w:rFonts w:cs="Times New Roman"/>
          <w:color w:val="000000" w:themeColor="text1"/>
          <w:szCs w:val="24"/>
          <w:lang w:eastAsia="zh-CN"/>
        </w:rPr>
        <w:t xml:space="preserve">how close the ecology of each model was to that of the control. Model costs were </w:t>
      </w:r>
      <w:r w:rsidR="00A01D4B" w:rsidRPr="009872A5">
        <w:rPr>
          <w:rFonts w:cs="Times New Roman"/>
          <w:color w:val="000000" w:themeColor="text1"/>
          <w:szCs w:val="24"/>
          <w:lang w:eastAsia="zh-CN"/>
        </w:rPr>
        <w:t xml:space="preserve">also </w:t>
      </w:r>
      <w:r w:rsidR="00D107F0" w:rsidRPr="009872A5">
        <w:rPr>
          <w:rFonts w:cs="Times New Roman"/>
          <w:color w:val="000000" w:themeColor="text1"/>
          <w:szCs w:val="24"/>
          <w:lang w:eastAsia="zh-CN"/>
        </w:rPr>
        <w:t xml:space="preserve">used to </w:t>
      </w:r>
      <w:r w:rsidR="00A01D4B" w:rsidRPr="009872A5">
        <w:rPr>
          <w:rFonts w:cs="Times New Roman"/>
          <w:color w:val="000000" w:themeColor="text1"/>
          <w:szCs w:val="24"/>
          <w:lang w:eastAsia="zh-CN"/>
        </w:rPr>
        <w:t xml:space="preserve">identify </w:t>
      </w:r>
      <w:r w:rsidR="001D6F27" w:rsidRPr="009872A5">
        <w:rPr>
          <w:rFonts w:cs="Times New Roman"/>
          <w:color w:val="000000" w:themeColor="text1"/>
          <w:szCs w:val="24"/>
          <w:lang w:eastAsia="zh-CN"/>
        </w:rPr>
        <w:t xml:space="preserve">the </w:t>
      </w:r>
      <w:r w:rsidR="00D107F0" w:rsidRPr="009872A5">
        <w:rPr>
          <w:rFonts w:cs="Times New Roman"/>
          <w:color w:val="000000" w:themeColor="text1"/>
          <w:szCs w:val="24"/>
          <w:lang w:eastAsia="zh-CN"/>
        </w:rPr>
        <w:t>cost-effective</w:t>
      </w:r>
      <w:r w:rsidR="001D6F27" w:rsidRPr="009872A5">
        <w:rPr>
          <w:rFonts w:cs="Times New Roman"/>
          <w:color w:val="000000" w:themeColor="text1"/>
          <w:szCs w:val="24"/>
          <w:lang w:eastAsia="zh-CN"/>
        </w:rPr>
        <w:t xml:space="preserve">ness of models </w:t>
      </w:r>
      <w:r w:rsidR="00D107F0" w:rsidRPr="009872A5">
        <w:rPr>
          <w:rFonts w:cs="Times New Roman"/>
          <w:color w:val="000000" w:themeColor="text1"/>
          <w:szCs w:val="24"/>
          <w:lang w:eastAsia="zh-CN"/>
        </w:rPr>
        <w:t xml:space="preserve">at </w:t>
      </w:r>
      <w:r w:rsidR="009F6ED2" w:rsidRPr="009872A5">
        <w:rPr>
          <w:rFonts w:cs="Times New Roman"/>
          <w:color w:val="000000" w:themeColor="text1"/>
          <w:szCs w:val="24"/>
          <w:lang w:eastAsia="zh-CN"/>
        </w:rPr>
        <w:t>producing ecologically stable and healthy forest stand</w:t>
      </w:r>
      <w:r w:rsidR="001D6F27" w:rsidRPr="009872A5">
        <w:rPr>
          <w:rFonts w:cs="Times New Roman"/>
          <w:color w:val="000000" w:themeColor="text1"/>
          <w:szCs w:val="24"/>
          <w:lang w:eastAsia="zh-CN"/>
        </w:rPr>
        <w:t>s</w:t>
      </w:r>
      <w:r w:rsidR="009F6ED2" w:rsidRPr="009872A5">
        <w:rPr>
          <w:rFonts w:cs="Times New Roman"/>
          <w:color w:val="000000" w:themeColor="text1"/>
          <w:szCs w:val="24"/>
          <w:lang w:eastAsia="zh-CN"/>
        </w:rPr>
        <w:t>.</w:t>
      </w:r>
    </w:p>
    <w:p w14:paraId="6DFD5964" w14:textId="77777777" w:rsidR="008E4B4D" w:rsidRPr="009872A5" w:rsidRDefault="008E4B4D" w:rsidP="0006591C">
      <w:pPr>
        <w:pStyle w:val="ListParagraph"/>
        <w:spacing w:after="0" w:line="240" w:lineRule="auto"/>
        <w:ind w:left="0"/>
        <w:contextualSpacing w:val="0"/>
        <w:jc w:val="both"/>
        <w:rPr>
          <w:rFonts w:cs="Times New Roman"/>
          <w:color w:val="000000" w:themeColor="text1"/>
          <w:szCs w:val="24"/>
          <w:lang w:eastAsia="zh-CN"/>
        </w:rPr>
      </w:pPr>
    </w:p>
    <w:p w14:paraId="1AE5A5C8" w14:textId="4A54DC34" w:rsidR="00E143DA" w:rsidRPr="009872A5" w:rsidRDefault="003F51E6" w:rsidP="0006591C">
      <w:pPr>
        <w:pStyle w:val="ListParagraph"/>
        <w:numPr>
          <w:ilvl w:val="0"/>
          <w:numId w:val="9"/>
        </w:numPr>
        <w:spacing w:after="0" w:line="240" w:lineRule="auto"/>
        <w:ind w:left="0" w:firstLine="0"/>
        <w:contextualSpacing w:val="0"/>
        <w:jc w:val="both"/>
        <w:rPr>
          <w:rFonts w:cs="Times New Roman"/>
          <w:color w:val="000000" w:themeColor="text1"/>
          <w:szCs w:val="24"/>
          <w:lang w:eastAsia="zh-CN"/>
        </w:rPr>
      </w:pPr>
      <w:r w:rsidRPr="009872A5">
        <w:rPr>
          <w:rFonts w:cs="Times New Roman"/>
          <w:color w:val="000000" w:themeColor="text1"/>
          <w:szCs w:val="24"/>
        </w:rPr>
        <w:t>GIZ</w:t>
      </w:r>
      <w:r w:rsidR="00443D44" w:rsidRPr="009872A5">
        <w:rPr>
          <w:rFonts w:cs="Times New Roman"/>
          <w:color w:val="000000" w:themeColor="text1"/>
          <w:szCs w:val="24"/>
        </w:rPr>
        <w:t xml:space="preserve"> was largely responsible for implement</w:t>
      </w:r>
      <w:r w:rsidR="00A754D4" w:rsidRPr="009872A5">
        <w:rPr>
          <w:rFonts w:cs="Times New Roman"/>
          <w:color w:val="000000" w:themeColor="text1"/>
          <w:szCs w:val="24"/>
        </w:rPr>
        <w:t xml:space="preserve">ing the study </w:t>
      </w:r>
      <w:r w:rsidR="00443D44" w:rsidRPr="009872A5">
        <w:rPr>
          <w:rFonts w:cs="Times New Roman"/>
          <w:color w:val="000000" w:themeColor="text1"/>
          <w:szCs w:val="24"/>
        </w:rPr>
        <w:t xml:space="preserve">in collaboration with the </w:t>
      </w:r>
      <w:r w:rsidR="00E551FD" w:rsidRPr="009872A5">
        <w:rPr>
          <w:rFonts w:cs="Times New Roman"/>
          <w:color w:val="000000" w:themeColor="text1"/>
          <w:szCs w:val="24"/>
          <w:lang w:eastAsia="zh-CN"/>
        </w:rPr>
        <w:t>N</w:t>
      </w:r>
      <w:r w:rsidR="00F45248">
        <w:rPr>
          <w:rFonts w:cs="Times New Roman"/>
          <w:color w:val="000000" w:themeColor="text1"/>
          <w:szCs w:val="24"/>
          <w:lang w:eastAsia="zh-CN"/>
        </w:rPr>
        <w:t xml:space="preserve">FGA </w:t>
      </w:r>
      <w:r w:rsidR="00E551FD" w:rsidRPr="009872A5">
        <w:rPr>
          <w:rFonts w:cs="Times New Roman"/>
          <w:color w:val="000000" w:themeColor="text1"/>
          <w:szCs w:val="24"/>
          <w:lang w:eastAsia="zh-CN"/>
        </w:rPr>
        <w:t xml:space="preserve"> </w:t>
      </w:r>
      <w:r w:rsidR="00443D44" w:rsidRPr="009872A5">
        <w:rPr>
          <w:rFonts w:cs="Times New Roman"/>
          <w:color w:val="000000" w:themeColor="text1"/>
          <w:szCs w:val="24"/>
        </w:rPr>
        <w:t xml:space="preserve">and the Chinese Academy of Forestry. </w:t>
      </w:r>
      <w:r w:rsidR="006D730F" w:rsidRPr="009872A5">
        <w:rPr>
          <w:rFonts w:cs="Times New Roman"/>
          <w:color w:val="000000" w:themeColor="text1"/>
          <w:szCs w:val="24"/>
        </w:rPr>
        <w:t>Oper</w:t>
      </w:r>
      <w:r w:rsidR="00C2348C" w:rsidRPr="009872A5">
        <w:rPr>
          <w:rFonts w:cs="Times New Roman"/>
          <w:color w:val="000000" w:themeColor="text1"/>
          <w:szCs w:val="24"/>
          <w:lang w:eastAsia="zh-CN"/>
        </w:rPr>
        <w:t>ational activities were managed in accordance with a Project Implementation Plan</w:t>
      </w:r>
      <w:r w:rsidR="003F42DE" w:rsidRPr="009872A5">
        <w:rPr>
          <w:rFonts w:cs="Times New Roman"/>
          <w:color w:val="000000" w:themeColor="text1"/>
          <w:szCs w:val="24"/>
          <w:lang w:eastAsia="zh-CN"/>
        </w:rPr>
        <w:t>.</w:t>
      </w:r>
    </w:p>
    <w:p w14:paraId="68622B04" w14:textId="77777777" w:rsidR="008E4B4D" w:rsidRPr="009872A5" w:rsidRDefault="008E4B4D" w:rsidP="0006591C">
      <w:pPr>
        <w:spacing w:after="0" w:line="240" w:lineRule="auto"/>
        <w:jc w:val="both"/>
        <w:rPr>
          <w:rFonts w:eastAsiaTheme="majorEastAsia" w:cs="Times New Roman"/>
          <w:b/>
          <w:color w:val="000000" w:themeColor="text1"/>
          <w:szCs w:val="24"/>
          <w:lang w:val="en-US"/>
        </w:rPr>
      </w:pPr>
    </w:p>
    <w:p w14:paraId="7715B39C" w14:textId="4EC2F26B" w:rsidR="00506202" w:rsidRPr="009872A5" w:rsidRDefault="00506202" w:rsidP="0006591C">
      <w:pPr>
        <w:spacing w:after="0" w:line="240" w:lineRule="auto"/>
        <w:jc w:val="both"/>
        <w:rPr>
          <w:rFonts w:eastAsiaTheme="majorEastAsia" w:cs="Times New Roman"/>
          <w:b/>
          <w:color w:val="000000" w:themeColor="text1"/>
          <w:szCs w:val="24"/>
          <w:lang w:val="en-US"/>
        </w:rPr>
      </w:pPr>
      <w:r w:rsidRPr="009872A5">
        <w:rPr>
          <w:rFonts w:eastAsiaTheme="majorEastAsia" w:cs="Times New Roman"/>
          <w:b/>
          <w:color w:val="000000" w:themeColor="text1"/>
          <w:szCs w:val="24"/>
          <w:lang w:val="en-US"/>
        </w:rPr>
        <w:t>Result</w:t>
      </w:r>
      <w:r w:rsidR="009166A7" w:rsidRPr="009872A5">
        <w:rPr>
          <w:rFonts w:eastAsiaTheme="majorEastAsia" w:cs="Times New Roman"/>
          <w:b/>
          <w:color w:val="000000" w:themeColor="text1"/>
          <w:szCs w:val="24"/>
          <w:lang w:val="en-US"/>
        </w:rPr>
        <w:t>s</w:t>
      </w:r>
      <w:r w:rsidRPr="009872A5">
        <w:rPr>
          <w:rFonts w:eastAsiaTheme="majorEastAsia" w:cs="Times New Roman"/>
          <w:b/>
          <w:color w:val="000000" w:themeColor="text1"/>
          <w:szCs w:val="24"/>
          <w:lang w:val="en-US"/>
        </w:rPr>
        <w:t xml:space="preserve"> Evaluation </w:t>
      </w:r>
    </w:p>
    <w:p w14:paraId="72FC2C1D" w14:textId="77777777" w:rsidR="008E4B4D" w:rsidRPr="009872A5" w:rsidRDefault="008E4B4D" w:rsidP="0006591C">
      <w:pPr>
        <w:pStyle w:val="ListParagraph"/>
        <w:spacing w:after="0" w:line="240" w:lineRule="auto"/>
        <w:ind w:left="0"/>
        <w:contextualSpacing w:val="0"/>
        <w:jc w:val="both"/>
        <w:rPr>
          <w:rFonts w:eastAsiaTheme="minorHAnsi" w:cs="Times New Roman"/>
          <w:color w:val="000000" w:themeColor="text1"/>
          <w:szCs w:val="24"/>
          <w:lang w:eastAsia="zh-CN"/>
        </w:rPr>
      </w:pPr>
    </w:p>
    <w:p w14:paraId="16984C3A" w14:textId="568B7480" w:rsidR="00327529" w:rsidRPr="009872A5" w:rsidRDefault="00327529" w:rsidP="0006591C">
      <w:pPr>
        <w:pStyle w:val="ListParagraph"/>
        <w:numPr>
          <w:ilvl w:val="0"/>
          <w:numId w:val="9"/>
        </w:numPr>
        <w:spacing w:after="0" w:line="240" w:lineRule="auto"/>
        <w:ind w:left="0" w:firstLine="0"/>
        <w:contextualSpacing w:val="0"/>
        <w:jc w:val="both"/>
        <w:rPr>
          <w:rFonts w:eastAsiaTheme="minorHAnsi" w:cs="Times New Roman"/>
          <w:color w:val="000000" w:themeColor="text1"/>
          <w:szCs w:val="24"/>
          <w:lang w:eastAsia="zh-CN"/>
        </w:rPr>
      </w:pPr>
      <w:r w:rsidRPr="009872A5">
        <w:rPr>
          <w:rFonts w:eastAsiaTheme="minorHAnsi" w:cs="Times New Roman"/>
          <w:color w:val="000000" w:themeColor="text1"/>
          <w:szCs w:val="24"/>
          <w:lang w:eastAsia="zh-CN"/>
        </w:rPr>
        <w:t xml:space="preserve">The </w:t>
      </w:r>
      <w:r w:rsidR="00A754D4" w:rsidRPr="009872A5">
        <w:rPr>
          <w:rFonts w:eastAsiaTheme="minorHAnsi" w:cs="Times New Roman"/>
          <w:color w:val="000000" w:themeColor="text1"/>
          <w:szCs w:val="24"/>
          <w:lang w:eastAsia="zh-CN"/>
        </w:rPr>
        <w:t xml:space="preserve">project evaluation </w:t>
      </w:r>
      <w:r w:rsidRPr="009872A5">
        <w:rPr>
          <w:rFonts w:eastAsiaTheme="minorHAnsi" w:cs="Times New Roman"/>
          <w:color w:val="000000" w:themeColor="text1"/>
          <w:szCs w:val="24"/>
          <w:lang w:eastAsia="zh-CN"/>
        </w:rPr>
        <w:t>assess</w:t>
      </w:r>
      <w:r w:rsidR="00A754D4" w:rsidRPr="009872A5">
        <w:rPr>
          <w:rFonts w:eastAsiaTheme="minorHAnsi" w:cs="Times New Roman"/>
          <w:color w:val="000000" w:themeColor="text1"/>
          <w:szCs w:val="24"/>
          <w:lang w:eastAsia="zh-CN"/>
        </w:rPr>
        <w:t>ed</w:t>
      </w:r>
      <w:r w:rsidRPr="009872A5">
        <w:rPr>
          <w:rFonts w:eastAsiaTheme="minorHAnsi" w:cs="Times New Roman"/>
          <w:color w:val="000000" w:themeColor="text1"/>
          <w:szCs w:val="24"/>
          <w:lang w:eastAsia="zh-CN"/>
        </w:rPr>
        <w:t xml:space="preserve"> the impact of different stand treatments on secondary forest and observe</w:t>
      </w:r>
      <w:r w:rsidR="00A754D4" w:rsidRPr="009872A5">
        <w:rPr>
          <w:rFonts w:eastAsiaTheme="minorHAnsi" w:cs="Times New Roman"/>
          <w:color w:val="000000" w:themeColor="text1"/>
          <w:szCs w:val="24"/>
          <w:lang w:eastAsia="zh-CN"/>
        </w:rPr>
        <w:t>d</w:t>
      </w:r>
      <w:r w:rsidRPr="009872A5">
        <w:rPr>
          <w:rFonts w:eastAsiaTheme="minorHAnsi" w:cs="Times New Roman"/>
          <w:color w:val="000000" w:themeColor="text1"/>
          <w:szCs w:val="24"/>
          <w:lang w:eastAsia="zh-CN"/>
        </w:rPr>
        <w:t xml:space="preserve"> how their </w:t>
      </w:r>
      <w:r w:rsidRPr="009872A5">
        <w:rPr>
          <w:rFonts w:cs="Times New Roman"/>
          <w:color w:val="000000" w:themeColor="text1"/>
          <w:szCs w:val="24"/>
        </w:rPr>
        <w:t>structures</w:t>
      </w:r>
      <w:r w:rsidRPr="009872A5">
        <w:rPr>
          <w:rFonts w:eastAsiaTheme="minorHAnsi" w:cs="Times New Roman"/>
          <w:color w:val="000000" w:themeColor="text1"/>
          <w:szCs w:val="24"/>
          <w:lang w:eastAsia="zh-CN"/>
        </w:rPr>
        <w:t xml:space="preserve"> and ecology developed over </w:t>
      </w:r>
      <w:r w:rsidR="006E64E0" w:rsidRPr="009872A5">
        <w:rPr>
          <w:rFonts w:eastAsiaTheme="minorHAnsi" w:cs="Times New Roman"/>
          <w:color w:val="000000" w:themeColor="text1"/>
          <w:szCs w:val="24"/>
          <w:lang w:eastAsia="zh-CN"/>
        </w:rPr>
        <w:t>a 10</w:t>
      </w:r>
      <w:r w:rsidR="00370D58" w:rsidRPr="009872A5">
        <w:rPr>
          <w:rFonts w:eastAsiaTheme="minorHAnsi" w:cs="Times New Roman"/>
          <w:color w:val="000000" w:themeColor="text1"/>
          <w:szCs w:val="24"/>
          <w:lang w:eastAsia="zh-CN"/>
        </w:rPr>
        <w:t>-</w:t>
      </w:r>
      <w:r w:rsidRPr="009872A5">
        <w:rPr>
          <w:rFonts w:eastAsiaTheme="minorHAnsi" w:cs="Times New Roman"/>
          <w:color w:val="000000" w:themeColor="text1"/>
          <w:szCs w:val="24"/>
          <w:lang w:eastAsia="zh-CN"/>
        </w:rPr>
        <w:t xml:space="preserve">year period compared with </w:t>
      </w:r>
      <w:r w:rsidR="007F4165" w:rsidRPr="009872A5">
        <w:rPr>
          <w:rFonts w:eastAsiaTheme="minorHAnsi" w:cs="Times New Roman"/>
          <w:color w:val="000000" w:themeColor="text1"/>
          <w:szCs w:val="24"/>
          <w:lang w:eastAsia="zh-CN"/>
        </w:rPr>
        <w:t xml:space="preserve">the </w:t>
      </w:r>
      <w:r w:rsidR="007F4165" w:rsidRPr="009872A5">
        <w:rPr>
          <w:rFonts w:cs="Times New Roman"/>
          <w:color w:val="000000" w:themeColor="text1"/>
          <w:szCs w:val="24"/>
        </w:rPr>
        <w:t>structures</w:t>
      </w:r>
      <w:r w:rsidR="007F4165" w:rsidRPr="009872A5">
        <w:rPr>
          <w:rFonts w:eastAsiaTheme="minorHAnsi" w:cs="Times New Roman"/>
          <w:color w:val="000000" w:themeColor="text1"/>
          <w:szCs w:val="24"/>
          <w:lang w:eastAsia="zh-CN"/>
        </w:rPr>
        <w:t xml:space="preserve"> and ecology </w:t>
      </w:r>
      <w:r w:rsidRPr="009872A5">
        <w:rPr>
          <w:rFonts w:eastAsiaTheme="minorHAnsi" w:cs="Times New Roman"/>
          <w:color w:val="000000" w:themeColor="text1"/>
          <w:szCs w:val="24"/>
          <w:lang w:eastAsia="zh-CN"/>
        </w:rPr>
        <w:t>in largely undisturbed pine-oak forests.</w:t>
      </w:r>
      <w:r w:rsidR="00493B3C" w:rsidRPr="009872A5">
        <w:rPr>
          <w:rFonts w:eastAsiaTheme="minorHAnsi" w:cs="Times New Roman"/>
          <w:color w:val="000000" w:themeColor="text1"/>
          <w:szCs w:val="24"/>
          <w:lang w:eastAsia="zh-CN"/>
        </w:rPr>
        <w:t xml:space="preserve"> </w:t>
      </w:r>
    </w:p>
    <w:p w14:paraId="48493324" w14:textId="77777777" w:rsidR="008E4B4D" w:rsidRPr="009872A5" w:rsidRDefault="008E4B4D" w:rsidP="0006591C">
      <w:pPr>
        <w:pStyle w:val="ListParagraph"/>
        <w:spacing w:after="0" w:line="240" w:lineRule="auto"/>
        <w:ind w:left="0"/>
        <w:contextualSpacing w:val="0"/>
        <w:jc w:val="both"/>
        <w:rPr>
          <w:rFonts w:cs="Times New Roman"/>
          <w:color w:val="000000" w:themeColor="text1"/>
          <w:szCs w:val="24"/>
        </w:rPr>
      </w:pPr>
    </w:p>
    <w:p w14:paraId="58C50F4B" w14:textId="1671BDB3" w:rsidR="00951B8F" w:rsidRDefault="00327529"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 xml:space="preserve">Based on stand characteristics, growth, </w:t>
      </w:r>
      <w:r w:rsidR="00AA1224" w:rsidRPr="009872A5">
        <w:rPr>
          <w:rFonts w:cs="Times New Roman"/>
          <w:color w:val="000000" w:themeColor="text1"/>
          <w:szCs w:val="24"/>
        </w:rPr>
        <w:t xml:space="preserve">and </w:t>
      </w:r>
      <w:r w:rsidRPr="009872A5">
        <w:rPr>
          <w:rFonts w:cs="Times New Roman"/>
          <w:color w:val="000000" w:themeColor="text1"/>
          <w:szCs w:val="24"/>
        </w:rPr>
        <w:t>cost input and output values, the viability of the different management models was assessed.</w:t>
      </w:r>
      <w:r w:rsidR="00493B3C" w:rsidRPr="009872A5">
        <w:rPr>
          <w:rFonts w:cs="Times New Roman"/>
          <w:color w:val="000000" w:themeColor="text1"/>
          <w:szCs w:val="24"/>
        </w:rPr>
        <w:t xml:space="preserve"> </w:t>
      </w:r>
      <w:r w:rsidRPr="009872A5">
        <w:rPr>
          <w:rFonts w:cs="Times New Roman"/>
          <w:color w:val="000000" w:themeColor="text1"/>
          <w:szCs w:val="24"/>
        </w:rPr>
        <w:t xml:space="preserve">To do this, fixed sample plots were used to gather data, including slope gradient, slope direction, </w:t>
      </w:r>
      <w:r w:rsidR="00F113ED" w:rsidRPr="009872A5">
        <w:rPr>
          <w:rFonts w:cs="Times New Roman"/>
          <w:color w:val="000000" w:themeColor="text1"/>
          <w:szCs w:val="24"/>
        </w:rPr>
        <w:t xml:space="preserve">and </w:t>
      </w:r>
      <w:r w:rsidRPr="009872A5">
        <w:rPr>
          <w:rFonts w:cs="Times New Roman"/>
          <w:color w:val="000000" w:themeColor="text1"/>
          <w:szCs w:val="24"/>
        </w:rPr>
        <w:t>canopy density</w:t>
      </w:r>
      <w:r w:rsidR="00370D58" w:rsidRPr="009872A5">
        <w:rPr>
          <w:rFonts w:cs="Times New Roman"/>
          <w:color w:val="000000" w:themeColor="text1"/>
          <w:szCs w:val="24"/>
        </w:rPr>
        <w:t>,</w:t>
      </w:r>
      <w:r w:rsidRPr="009872A5">
        <w:rPr>
          <w:rFonts w:cs="Times New Roman"/>
          <w:color w:val="000000" w:themeColor="text1"/>
          <w:szCs w:val="24"/>
        </w:rPr>
        <w:t xml:space="preserve"> with these procedures being carried out in accordance with the Investigation Technical Specification of </w:t>
      </w:r>
      <w:bookmarkStart w:id="70" w:name="OLE_LINK22"/>
      <w:bookmarkStart w:id="71" w:name="OLE_LINK23"/>
      <w:r w:rsidRPr="009872A5">
        <w:rPr>
          <w:rFonts w:cs="Times New Roman"/>
          <w:color w:val="000000" w:themeColor="text1"/>
          <w:szCs w:val="24"/>
        </w:rPr>
        <w:t>National Forest Resources Planning and Design (GB/T 26424-2010</w:t>
      </w:r>
      <w:r w:rsidR="00745AF2" w:rsidRPr="009872A5">
        <w:rPr>
          <w:rFonts w:cs="Times New Roman"/>
          <w:color w:val="000000" w:themeColor="text1"/>
          <w:szCs w:val="24"/>
        </w:rPr>
        <w:t>)</w:t>
      </w:r>
      <w:r w:rsidR="00721506" w:rsidRPr="009872A5">
        <w:rPr>
          <w:rFonts w:cs="Times New Roman"/>
          <w:color w:val="000000" w:themeColor="text1"/>
          <w:szCs w:val="24"/>
        </w:rPr>
        <w:t xml:space="preserve">, </w:t>
      </w:r>
      <w:bookmarkEnd w:id="70"/>
      <w:bookmarkEnd w:id="71"/>
      <w:r w:rsidR="00DE54A9">
        <w:rPr>
          <w:rFonts w:cs="Times New Roman"/>
          <w:color w:val="000000" w:themeColor="text1"/>
          <w:szCs w:val="24"/>
        </w:rPr>
        <w:t>NGF</w:t>
      </w:r>
      <w:r w:rsidR="004B179F">
        <w:rPr>
          <w:rFonts w:cs="Times New Roman"/>
          <w:color w:val="000000" w:themeColor="text1"/>
          <w:szCs w:val="24"/>
        </w:rPr>
        <w:t>A</w:t>
      </w:r>
      <w:r w:rsidR="002860C1" w:rsidRPr="009872A5">
        <w:rPr>
          <w:rFonts w:cs="Times New Roman"/>
          <w:color w:val="000000" w:themeColor="text1"/>
          <w:szCs w:val="24"/>
        </w:rPr>
        <w:t xml:space="preserve"> and M</w:t>
      </w:r>
      <w:r w:rsidR="004B179F">
        <w:rPr>
          <w:rFonts w:cs="Times New Roman"/>
          <w:color w:val="000000" w:themeColor="text1"/>
          <w:szCs w:val="24"/>
        </w:rPr>
        <w:t xml:space="preserve">OF . </w:t>
      </w:r>
      <w:r w:rsidRPr="009872A5">
        <w:rPr>
          <w:rFonts w:cs="Times New Roman"/>
          <w:color w:val="000000" w:themeColor="text1"/>
          <w:szCs w:val="24"/>
        </w:rPr>
        <w:t xml:space="preserve"> On the basis that sound management should always seek to protect forest health</w:t>
      </w:r>
      <w:r w:rsidR="00495280" w:rsidRPr="009872A5">
        <w:rPr>
          <w:rFonts w:cs="Times New Roman"/>
          <w:color w:val="000000" w:themeColor="text1"/>
          <w:szCs w:val="24"/>
        </w:rPr>
        <w:t>,</w:t>
      </w:r>
      <w:r w:rsidRPr="009872A5">
        <w:rPr>
          <w:rFonts w:cs="Times New Roman"/>
          <w:color w:val="000000" w:themeColor="text1"/>
          <w:szCs w:val="24"/>
        </w:rPr>
        <w:t xml:space="preserve"> </w:t>
      </w:r>
      <w:r w:rsidR="00495280" w:rsidRPr="009872A5">
        <w:rPr>
          <w:rFonts w:cs="Times New Roman"/>
          <w:color w:val="000000" w:themeColor="text1"/>
          <w:szCs w:val="24"/>
        </w:rPr>
        <w:t>t</w:t>
      </w:r>
      <w:r w:rsidRPr="009872A5">
        <w:rPr>
          <w:rFonts w:cs="Times New Roman"/>
          <w:color w:val="000000" w:themeColor="text1"/>
          <w:szCs w:val="24"/>
        </w:rPr>
        <w:t xml:space="preserve">he characteristics </w:t>
      </w:r>
      <w:r w:rsidR="00084C4F" w:rsidRPr="009872A5">
        <w:rPr>
          <w:rFonts w:cs="Times New Roman"/>
          <w:color w:val="000000" w:themeColor="text1"/>
          <w:szCs w:val="24"/>
        </w:rPr>
        <w:t xml:space="preserve">shown in </w:t>
      </w:r>
      <w:r w:rsidR="00102947" w:rsidRPr="00544631">
        <w:t xml:space="preserve">figure </w:t>
      </w:r>
      <w:r w:rsidR="008A1A2B">
        <w:t>4</w:t>
      </w:r>
      <w:r w:rsidR="00102947" w:rsidRPr="009872A5">
        <w:rPr>
          <w:rFonts w:cs="Times New Roman"/>
          <w:color w:val="000000" w:themeColor="text1"/>
          <w:szCs w:val="24"/>
        </w:rPr>
        <w:t xml:space="preserve"> </w:t>
      </w:r>
      <w:r w:rsidRPr="009872A5">
        <w:rPr>
          <w:rFonts w:cs="Times New Roman"/>
          <w:color w:val="000000" w:themeColor="text1"/>
          <w:szCs w:val="24"/>
        </w:rPr>
        <w:t>were assessed</w:t>
      </w:r>
      <w:r w:rsidR="00F113ED" w:rsidRPr="009872A5">
        <w:rPr>
          <w:rFonts w:cs="Times New Roman"/>
          <w:color w:val="000000" w:themeColor="text1"/>
          <w:szCs w:val="24"/>
        </w:rPr>
        <w:t xml:space="preserve">, as were </w:t>
      </w:r>
      <w:r w:rsidRPr="009872A5">
        <w:rPr>
          <w:rFonts w:cs="Times New Roman"/>
          <w:color w:val="000000" w:themeColor="text1"/>
          <w:szCs w:val="24"/>
        </w:rPr>
        <w:t>input</w:t>
      </w:r>
      <w:r w:rsidR="00370D58" w:rsidRPr="009872A5">
        <w:rPr>
          <w:rFonts w:cs="Times New Roman"/>
          <w:color w:val="000000" w:themeColor="text1"/>
          <w:szCs w:val="24"/>
        </w:rPr>
        <w:t>s</w:t>
      </w:r>
      <w:r w:rsidRPr="009872A5">
        <w:rPr>
          <w:rFonts w:cs="Times New Roman"/>
          <w:color w:val="000000" w:themeColor="text1"/>
          <w:szCs w:val="24"/>
        </w:rPr>
        <w:t xml:space="preserve"> and output</w:t>
      </w:r>
      <w:r w:rsidR="00370D58" w:rsidRPr="009872A5">
        <w:rPr>
          <w:rFonts w:cs="Times New Roman"/>
          <w:color w:val="000000" w:themeColor="text1"/>
          <w:szCs w:val="24"/>
        </w:rPr>
        <w:t>s</w:t>
      </w:r>
      <w:r w:rsidRPr="009872A5">
        <w:rPr>
          <w:rFonts w:cs="Times New Roman"/>
          <w:color w:val="000000" w:themeColor="text1"/>
          <w:szCs w:val="24"/>
        </w:rPr>
        <w:t>.</w:t>
      </w:r>
    </w:p>
    <w:p w14:paraId="6BB11DEA" w14:textId="1C41B767" w:rsidR="00327529" w:rsidRPr="009872A5" w:rsidRDefault="00327529" w:rsidP="00951B8F">
      <w:pPr>
        <w:pStyle w:val="ListParagraph"/>
        <w:spacing w:after="0" w:line="240" w:lineRule="auto"/>
        <w:ind w:left="0"/>
        <w:contextualSpacing w:val="0"/>
        <w:jc w:val="both"/>
        <w:rPr>
          <w:rFonts w:cs="Times New Roman"/>
          <w:color w:val="000000" w:themeColor="text1"/>
          <w:szCs w:val="24"/>
        </w:rPr>
      </w:pPr>
    </w:p>
    <w:p w14:paraId="574DA927" w14:textId="5AB934CE" w:rsidR="00FD1E5E" w:rsidRPr="00F36806" w:rsidRDefault="003A7931" w:rsidP="00F36806">
      <w:pPr>
        <w:pStyle w:val="Caption"/>
        <w:spacing w:after="0"/>
        <w:jc w:val="center"/>
        <w:rPr>
          <w:b/>
          <w:i w:val="0"/>
          <w:color w:val="auto"/>
          <w:sz w:val="22"/>
        </w:rPr>
      </w:pPr>
      <w:bookmarkStart w:id="72" w:name="_Toc22834988"/>
      <w:r w:rsidRPr="009872A5">
        <w:rPr>
          <w:rFonts w:eastAsiaTheme="minorHAnsi" w:cs="Times New Roman"/>
          <w:noProof/>
          <w:color w:val="000000" w:themeColor="text1"/>
          <w:sz w:val="22"/>
          <w:lang w:val="en-US" w:eastAsia="en-GB"/>
        </w:rPr>
        <w:drawing>
          <wp:anchor distT="0" distB="0" distL="114300" distR="114300" simplePos="0" relativeHeight="251658240" behindDoc="0" locked="0" layoutInCell="1" allowOverlap="1" wp14:anchorId="1D036C5C" wp14:editId="5F805D40">
            <wp:simplePos x="0" y="0"/>
            <wp:positionH relativeFrom="column">
              <wp:posOffset>259356</wp:posOffset>
            </wp:positionH>
            <wp:positionV relativeFrom="paragraph">
              <wp:posOffset>198120</wp:posOffset>
            </wp:positionV>
            <wp:extent cx="5267325" cy="259080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67325" cy="2590800"/>
                    </a:xfrm>
                    <a:prstGeom prst="rect">
                      <a:avLst/>
                    </a:prstGeom>
                    <a:noFill/>
                    <a:ln>
                      <a:noFill/>
                    </a:ln>
                  </pic:spPr>
                </pic:pic>
              </a:graphicData>
            </a:graphic>
          </wp:anchor>
        </w:drawing>
      </w:r>
      <w:r w:rsidR="00577434" w:rsidRPr="00577434">
        <w:rPr>
          <w:b/>
          <w:i w:val="0"/>
          <w:color w:val="auto"/>
          <w:sz w:val="22"/>
        </w:rPr>
        <w:t xml:space="preserve">Figure </w:t>
      </w:r>
      <w:r w:rsidR="00577434" w:rsidRPr="00577434">
        <w:rPr>
          <w:b/>
          <w:i w:val="0"/>
          <w:color w:val="auto"/>
          <w:sz w:val="22"/>
        </w:rPr>
        <w:fldChar w:fldCharType="begin"/>
      </w:r>
      <w:r w:rsidR="00577434" w:rsidRPr="00577434">
        <w:rPr>
          <w:b/>
          <w:i w:val="0"/>
          <w:color w:val="auto"/>
          <w:sz w:val="22"/>
        </w:rPr>
        <w:instrText xml:space="preserve"> SEQ Figure \* ARABIC </w:instrText>
      </w:r>
      <w:r w:rsidR="00577434" w:rsidRPr="00577434">
        <w:rPr>
          <w:b/>
          <w:i w:val="0"/>
          <w:color w:val="auto"/>
          <w:sz w:val="22"/>
        </w:rPr>
        <w:fldChar w:fldCharType="separate"/>
      </w:r>
      <w:r w:rsidR="00D41D1C">
        <w:rPr>
          <w:b/>
          <w:i w:val="0"/>
          <w:noProof/>
          <w:color w:val="auto"/>
          <w:sz w:val="22"/>
        </w:rPr>
        <w:t>4</w:t>
      </w:r>
      <w:r w:rsidR="00577434" w:rsidRPr="00577434">
        <w:rPr>
          <w:b/>
          <w:i w:val="0"/>
          <w:color w:val="auto"/>
          <w:sz w:val="22"/>
        </w:rPr>
        <w:fldChar w:fldCharType="end"/>
      </w:r>
      <w:r w:rsidR="00577434" w:rsidRPr="00577434">
        <w:rPr>
          <w:b/>
          <w:i w:val="0"/>
          <w:color w:val="auto"/>
          <w:sz w:val="22"/>
        </w:rPr>
        <w:t>. The Evaluation Index System of Forest Status</w:t>
      </w:r>
      <w:bookmarkEnd w:id="72"/>
    </w:p>
    <w:p w14:paraId="7FA3A4EF" w14:textId="62D7AEEF" w:rsidR="00FD1E5E" w:rsidRPr="009872A5" w:rsidRDefault="00FD1E5E" w:rsidP="00FD1E5E">
      <w:pPr>
        <w:spacing w:after="0" w:line="240" w:lineRule="auto"/>
        <w:jc w:val="both"/>
        <w:rPr>
          <w:rFonts w:cs="Times New Roman"/>
          <w:i/>
          <w:iCs/>
          <w:sz w:val="20"/>
          <w:szCs w:val="20"/>
          <w:lang w:val="en-US"/>
        </w:rPr>
      </w:pPr>
      <w:r w:rsidRPr="009872A5">
        <w:rPr>
          <w:rFonts w:cs="Times New Roman"/>
          <w:color w:val="000000" w:themeColor="text1"/>
          <w:kern w:val="2"/>
          <w:position w:val="6"/>
          <w:szCs w:val="24"/>
          <w:lang w:val="en-US" w:eastAsia="zh-CN"/>
        </w:rPr>
        <w:t xml:space="preserve">           </w:t>
      </w:r>
      <w:r w:rsidRPr="009872A5">
        <w:rPr>
          <w:rFonts w:cs="Times New Roman"/>
          <w:i/>
          <w:iCs/>
          <w:kern w:val="2"/>
          <w:position w:val="6"/>
          <w:sz w:val="20"/>
          <w:szCs w:val="20"/>
          <w:lang w:val="en-US" w:eastAsia="zh-CN"/>
        </w:rPr>
        <w:t xml:space="preserve">Note: </w:t>
      </w:r>
      <w:r w:rsidRPr="009872A5">
        <w:rPr>
          <w:rFonts w:cs="Times New Roman"/>
          <w:kern w:val="2"/>
          <w:position w:val="6"/>
          <w:sz w:val="20"/>
          <w:szCs w:val="20"/>
          <w:lang w:val="en-US" w:eastAsia="zh-CN"/>
        </w:rPr>
        <w:t xml:space="preserve">DBH = </w:t>
      </w:r>
      <w:r w:rsidR="00F377F7" w:rsidRPr="009872A5">
        <w:rPr>
          <w:rFonts w:cs="Times New Roman"/>
          <w:kern w:val="2"/>
          <w:position w:val="6"/>
          <w:sz w:val="20"/>
          <w:szCs w:val="20"/>
          <w:lang w:val="en-US" w:eastAsia="zh-CN"/>
        </w:rPr>
        <w:t>diameter at breast height</w:t>
      </w:r>
      <w:r w:rsidRPr="009872A5">
        <w:rPr>
          <w:rFonts w:cs="Times New Roman"/>
          <w:kern w:val="2"/>
          <w:position w:val="6"/>
          <w:sz w:val="20"/>
          <w:szCs w:val="20"/>
          <w:lang w:val="en-US" w:eastAsia="zh-CN"/>
        </w:rPr>
        <w:t>.</w:t>
      </w:r>
    </w:p>
    <w:p w14:paraId="58B0CD71" w14:textId="77777777" w:rsidR="00FD1E5E" w:rsidRPr="009872A5" w:rsidRDefault="00FD1E5E" w:rsidP="0079386C">
      <w:pPr>
        <w:widowControl w:val="0"/>
        <w:adjustRightInd w:val="0"/>
        <w:snapToGrid w:val="0"/>
        <w:spacing w:after="0" w:line="240" w:lineRule="auto"/>
        <w:jc w:val="both"/>
        <w:textAlignment w:val="baseline"/>
        <w:rPr>
          <w:rFonts w:cs="Times New Roman"/>
          <w:color w:val="000000" w:themeColor="text1"/>
          <w:kern w:val="2"/>
          <w:position w:val="6"/>
          <w:szCs w:val="24"/>
          <w:lang w:val="en-US" w:eastAsia="zh-CN"/>
        </w:rPr>
      </w:pPr>
    </w:p>
    <w:p w14:paraId="0DFE862E" w14:textId="0A7CD70F" w:rsidR="00327529" w:rsidRDefault="00327529"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The evaluation showed that among the 11</w:t>
      </w:r>
      <w:r w:rsidR="00F874DF" w:rsidRPr="009872A5">
        <w:rPr>
          <w:rFonts w:cs="Times New Roman"/>
          <w:color w:val="000000" w:themeColor="text1"/>
          <w:szCs w:val="24"/>
        </w:rPr>
        <w:t xml:space="preserve"> </w:t>
      </w:r>
      <w:r w:rsidRPr="009872A5">
        <w:rPr>
          <w:rFonts w:cs="Times New Roman"/>
          <w:color w:val="000000" w:themeColor="text1"/>
          <w:szCs w:val="24"/>
        </w:rPr>
        <w:t xml:space="preserve">forest management models, </w:t>
      </w:r>
      <w:r w:rsidR="00F874DF" w:rsidRPr="009872A5">
        <w:rPr>
          <w:rFonts w:cs="Times New Roman"/>
          <w:color w:val="000000" w:themeColor="text1"/>
          <w:szCs w:val="24"/>
        </w:rPr>
        <w:t xml:space="preserve">(10 + the control) </w:t>
      </w:r>
      <w:r w:rsidRPr="009872A5">
        <w:rPr>
          <w:rFonts w:cs="Times New Roman"/>
          <w:color w:val="000000" w:themeColor="text1"/>
          <w:szCs w:val="24"/>
        </w:rPr>
        <w:t>the management models in natural forest w</w:t>
      </w:r>
      <w:r w:rsidR="00F874DF" w:rsidRPr="009872A5">
        <w:rPr>
          <w:rFonts w:cs="Times New Roman"/>
          <w:color w:val="000000" w:themeColor="text1"/>
          <w:szCs w:val="24"/>
        </w:rPr>
        <w:t xml:space="preserve">ere </w:t>
      </w:r>
      <w:r w:rsidRPr="009872A5">
        <w:rPr>
          <w:rFonts w:cs="Times New Roman"/>
          <w:color w:val="000000" w:themeColor="text1"/>
          <w:szCs w:val="24"/>
        </w:rPr>
        <w:t>more sustainable than conifer monocultures. In the treatment of natural forest management models, the structure-based forest management</w:t>
      </w:r>
      <w:r w:rsidR="00E133A1" w:rsidRPr="009872A5">
        <w:rPr>
          <w:rStyle w:val="FootnoteReference"/>
          <w:rFonts w:cs="Times New Roman"/>
          <w:color w:val="000000" w:themeColor="text1"/>
          <w:szCs w:val="24"/>
        </w:rPr>
        <w:footnoteReference w:id="9"/>
      </w:r>
      <w:r w:rsidR="009A288C" w:rsidRPr="009872A5">
        <w:rPr>
          <w:rFonts w:cs="Times New Roman"/>
          <w:color w:val="000000" w:themeColor="text1"/>
          <w:szCs w:val="24"/>
        </w:rPr>
        <w:t xml:space="preserve"> </w:t>
      </w:r>
      <w:r w:rsidRPr="009872A5">
        <w:rPr>
          <w:rFonts w:cs="Times New Roman"/>
          <w:color w:val="000000" w:themeColor="text1"/>
          <w:szCs w:val="24"/>
        </w:rPr>
        <w:t>was the optimal model, followed by the close-to-nature mo</w:t>
      </w:r>
      <w:r w:rsidR="00D16BDA" w:rsidRPr="009872A5">
        <w:rPr>
          <w:rFonts w:cs="Times New Roman"/>
          <w:color w:val="000000" w:themeColor="text1"/>
          <w:szCs w:val="24"/>
        </w:rPr>
        <w:t>d</w:t>
      </w:r>
      <w:r w:rsidRPr="009872A5">
        <w:rPr>
          <w:rFonts w:cs="Times New Roman"/>
          <w:color w:val="000000" w:themeColor="text1"/>
          <w:szCs w:val="24"/>
        </w:rPr>
        <w:t>el. The selective thinning model was ranked third, and the least sustainable model was clearcutting with natural</w:t>
      </w:r>
      <w:r w:rsidR="00055EA6" w:rsidRPr="009872A5">
        <w:rPr>
          <w:rFonts w:cs="Times New Roman"/>
          <w:color w:val="000000" w:themeColor="text1"/>
          <w:szCs w:val="24"/>
        </w:rPr>
        <w:t xml:space="preserve"> </w:t>
      </w:r>
      <w:r w:rsidRPr="009872A5">
        <w:rPr>
          <w:rFonts w:cs="Times New Roman"/>
          <w:color w:val="000000" w:themeColor="text1"/>
          <w:szCs w:val="24"/>
        </w:rPr>
        <w:t xml:space="preserve">regeneration. In the plantation models, the reconstruction model of natural shrub in strips with planting was better than the clearcutting with replanting. The </w:t>
      </w:r>
      <w:r w:rsidRPr="009872A5">
        <w:rPr>
          <w:rFonts w:cs="Times New Roman"/>
          <w:i/>
          <w:color w:val="000000" w:themeColor="text1"/>
          <w:szCs w:val="24"/>
        </w:rPr>
        <w:t>Larix kaempferi</w:t>
      </w:r>
      <w:r w:rsidRPr="009872A5">
        <w:rPr>
          <w:rFonts w:cs="Times New Roman"/>
          <w:color w:val="000000" w:themeColor="text1"/>
          <w:szCs w:val="24"/>
        </w:rPr>
        <w:t xml:space="preserve"> </w:t>
      </w:r>
      <w:r w:rsidR="00497043" w:rsidRPr="009872A5">
        <w:rPr>
          <w:rFonts w:cs="Times New Roman"/>
          <w:color w:val="000000" w:themeColor="text1"/>
          <w:szCs w:val="24"/>
        </w:rPr>
        <w:t xml:space="preserve">monoculture </w:t>
      </w:r>
      <w:r w:rsidRPr="009872A5">
        <w:rPr>
          <w:rFonts w:cs="Times New Roman"/>
          <w:color w:val="000000" w:themeColor="text1"/>
          <w:szCs w:val="24"/>
        </w:rPr>
        <w:t>plantation model appeared to be the least sustainable.</w:t>
      </w:r>
    </w:p>
    <w:p w14:paraId="7252FE69" w14:textId="77777777" w:rsidR="00401CF4" w:rsidRDefault="00401CF4" w:rsidP="00401CF4">
      <w:pPr>
        <w:pStyle w:val="ListParagraph"/>
        <w:spacing w:after="0" w:line="240" w:lineRule="auto"/>
        <w:ind w:left="0"/>
        <w:contextualSpacing w:val="0"/>
        <w:jc w:val="both"/>
        <w:rPr>
          <w:rFonts w:cs="Times New Roman"/>
          <w:color w:val="000000" w:themeColor="text1"/>
          <w:szCs w:val="24"/>
        </w:rPr>
      </w:pPr>
    </w:p>
    <w:p w14:paraId="786E5339" w14:textId="14607F94" w:rsidR="00F874DF" w:rsidRPr="00401CF4" w:rsidRDefault="00327529" w:rsidP="00401CF4">
      <w:pPr>
        <w:pStyle w:val="ListParagraph"/>
        <w:numPr>
          <w:ilvl w:val="0"/>
          <w:numId w:val="9"/>
        </w:numPr>
        <w:spacing w:after="0" w:line="240" w:lineRule="auto"/>
        <w:ind w:left="0" w:firstLine="0"/>
        <w:contextualSpacing w:val="0"/>
        <w:jc w:val="both"/>
        <w:rPr>
          <w:rFonts w:cs="Times New Roman"/>
          <w:color w:val="000000" w:themeColor="text1"/>
          <w:szCs w:val="24"/>
        </w:rPr>
      </w:pPr>
      <w:r w:rsidRPr="00401CF4">
        <w:rPr>
          <w:rFonts w:cs="Times New Roman"/>
          <w:color w:val="000000" w:themeColor="text1"/>
          <w:szCs w:val="24"/>
        </w:rPr>
        <w:t>A comparison was also made between the structure-based forest management model and the close-to-nature forest management model in nat</w:t>
      </w:r>
      <w:r w:rsidR="00247C42" w:rsidRPr="00401CF4">
        <w:rPr>
          <w:rFonts w:cs="Times New Roman"/>
          <w:color w:val="000000" w:themeColor="text1"/>
          <w:szCs w:val="24"/>
        </w:rPr>
        <w:t>ural</w:t>
      </w:r>
      <w:r w:rsidRPr="00401CF4">
        <w:rPr>
          <w:rFonts w:cs="Times New Roman"/>
          <w:color w:val="000000" w:themeColor="text1"/>
          <w:szCs w:val="24"/>
        </w:rPr>
        <w:t xml:space="preserve"> forests. The results showed that both models can improve forest quality and productivity. Compared with the control, </w:t>
      </w:r>
      <w:r w:rsidR="00D16BDA" w:rsidRPr="00401CF4">
        <w:rPr>
          <w:rFonts w:cs="Times New Roman"/>
          <w:color w:val="000000" w:themeColor="text1"/>
          <w:szCs w:val="24"/>
        </w:rPr>
        <w:t xml:space="preserve">the </w:t>
      </w:r>
      <w:r w:rsidRPr="00401CF4">
        <w:rPr>
          <w:rFonts w:cs="Times New Roman"/>
          <w:color w:val="000000" w:themeColor="text1"/>
          <w:szCs w:val="24"/>
        </w:rPr>
        <w:t xml:space="preserve">structure-based management model increased productivity in native forests by 1.0 </w:t>
      </w:r>
      <w:r w:rsidR="005E1290" w:rsidRPr="00401CF4">
        <w:rPr>
          <w:rFonts w:cs="Times New Roman"/>
          <w:color w:val="000000" w:themeColor="text1"/>
          <w:szCs w:val="24"/>
        </w:rPr>
        <w:t>cubic meter</w:t>
      </w:r>
      <w:r w:rsidR="005E1290" w:rsidRPr="00401CF4">
        <w:rPr>
          <w:rFonts w:cs="Times New Roman"/>
          <w:color w:val="000000" w:themeColor="text1"/>
          <w:szCs w:val="24"/>
          <w:vertAlign w:val="superscript"/>
        </w:rPr>
        <w:t xml:space="preserve"> </w:t>
      </w:r>
      <w:r w:rsidR="00D16BDA" w:rsidRPr="00401CF4">
        <w:rPr>
          <w:rFonts w:cs="Times New Roman"/>
          <w:color w:val="000000" w:themeColor="text1"/>
          <w:szCs w:val="24"/>
        </w:rPr>
        <w:t xml:space="preserve">per </w:t>
      </w:r>
      <w:r w:rsidRPr="00401CF4">
        <w:rPr>
          <w:rFonts w:cs="Times New Roman"/>
          <w:color w:val="000000" w:themeColor="text1"/>
          <w:szCs w:val="24"/>
        </w:rPr>
        <w:t>h</w:t>
      </w:r>
      <w:r w:rsidR="00D16BDA" w:rsidRPr="00401CF4">
        <w:rPr>
          <w:rFonts w:cs="Times New Roman"/>
          <w:color w:val="000000" w:themeColor="text1"/>
          <w:szCs w:val="24"/>
        </w:rPr>
        <w:t>ect</w:t>
      </w:r>
      <w:r w:rsidRPr="00401CF4">
        <w:rPr>
          <w:rFonts w:cs="Times New Roman"/>
          <w:color w:val="000000" w:themeColor="text1"/>
          <w:szCs w:val="24"/>
        </w:rPr>
        <w:t>a</w:t>
      </w:r>
      <w:r w:rsidR="00D16BDA" w:rsidRPr="00401CF4">
        <w:rPr>
          <w:rFonts w:cs="Times New Roman"/>
          <w:color w:val="000000" w:themeColor="text1"/>
          <w:szCs w:val="24"/>
        </w:rPr>
        <w:t>re</w:t>
      </w:r>
      <w:r w:rsidRPr="00401CF4">
        <w:rPr>
          <w:rFonts w:cs="Times New Roman"/>
          <w:color w:val="000000" w:themeColor="text1"/>
          <w:szCs w:val="24"/>
        </w:rPr>
        <w:t xml:space="preserve"> </w:t>
      </w:r>
      <w:r w:rsidR="00D16BDA" w:rsidRPr="00401CF4">
        <w:rPr>
          <w:rFonts w:cs="Times New Roman"/>
          <w:color w:val="000000" w:themeColor="text1"/>
          <w:szCs w:val="24"/>
        </w:rPr>
        <w:t xml:space="preserve">per </w:t>
      </w:r>
      <w:r w:rsidRPr="00401CF4">
        <w:rPr>
          <w:rFonts w:cs="Times New Roman"/>
          <w:color w:val="000000" w:themeColor="text1"/>
          <w:szCs w:val="24"/>
        </w:rPr>
        <w:t>y</w:t>
      </w:r>
      <w:r w:rsidR="00D16BDA" w:rsidRPr="00401CF4">
        <w:rPr>
          <w:rFonts w:cs="Times New Roman"/>
          <w:color w:val="000000" w:themeColor="text1"/>
          <w:szCs w:val="24"/>
        </w:rPr>
        <w:t>ea</w:t>
      </w:r>
      <w:r w:rsidRPr="00401CF4">
        <w:rPr>
          <w:rFonts w:cs="Times New Roman"/>
          <w:color w:val="000000" w:themeColor="text1"/>
          <w:szCs w:val="24"/>
        </w:rPr>
        <w:t>r</w:t>
      </w:r>
      <w:r w:rsidR="005E1290" w:rsidRPr="00401CF4">
        <w:rPr>
          <w:rFonts w:cs="Times New Roman"/>
          <w:color w:val="000000" w:themeColor="text1"/>
          <w:szCs w:val="24"/>
        </w:rPr>
        <w:t>,</w:t>
      </w:r>
      <w:r w:rsidRPr="00401CF4">
        <w:rPr>
          <w:rFonts w:cs="Times New Roman"/>
          <w:color w:val="000000" w:themeColor="text1"/>
          <w:szCs w:val="24"/>
        </w:rPr>
        <w:t xml:space="preserve"> or 17.2</w:t>
      </w:r>
      <w:r w:rsidR="005000FD" w:rsidRPr="00401CF4">
        <w:rPr>
          <w:rFonts w:eastAsia="Times New Roman" w:cs="Times New Roman"/>
          <w:color w:val="000000" w:themeColor="text1"/>
          <w:szCs w:val="24"/>
        </w:rPr>
        <w:t xml:space="preserve"> percent</w:t>
      </w:r>
      <w:r w:rsidR="00E42E13" w:rsidRPr="00401CF4">
        <w:rPr>
          <w:rFonts w:eastAsia="Times New Roman" w:cs="Times New Roman"/>
          <w:color w:val="000000" w:themeColor="text1"/>
          <w:szCs w:val="24"/>
        </w:rPr>
        <w:t xml:space="preserve"> of </w:t>
      </w:r>
      <w:r w:rsidR="00E70B04" w:rsidRPr="00401CF4">
        <w:rPr>
          <w:rFonts w:eastAsia="Times New Roman" w:cs="Times New Roman"/>
          <w:color w:val="000000" w:themeColor="text1"/>
          <w:szCs w:val="24"/>
        </w:rPr>
        <w:t>the control</w:t>
      </w:r>
      <w:r w:rsidR="004D165D" w:rsidRPr="00401CF4">
        <w:rPr>
          <w:rFonts w:eastAsia="Times New Roman" w:cs="Times New Roman"/>
          <w:color w:val="000000" w:themeColor="text1"/>
          <w:szCs w:val="24"/>
        </w:rPr>
        <w:t>,</w:t>
      </w:r>
      <w:r w:rsidR="00BC706C" w:rsidRPr="00401CF4">
        <w:rPr>
          <w:rFonts w:cs="Times New Roman"/>
          <w:color w:val="000000" w:themeColor="text1"/>
          <w:szCs w:val="24"/>
        </w:rPr>
        <w:t xml:space="preserve"> and t</w:t>
      </w:r>
      <w:r w:rsidRPr="00401CF4">
        <w:rPr>
          <w:rFonts w:cs="Times New Roman"/>
          <w:color w:val="000000" w:themeColor="text1"/>
          <w:szCs w:val="24"/>
        </w:rPr>
        <w:t xml:space="preserve">he close-to-nature management model improved productivity by 0.1 </w:t>
      </w:r>
      <w:r w:rsidR="005E1290" w:rsidRPr="00401CF4">
        <w:rPr>
          <w:rFonts w:cs="Times New Roman"/>
          <w:color w:val="000000" w:themeColor="text1"/>
          <w:szCs w:val="24"/>
        </w:rPr>
        <w:t>cubic meters</w:t>
      </w:r>
      <w:r w:rsidR="005E1290" w:rsidRPr="00401CF4">
        <w:rPr>
          <w:rFonts w:cs="Times New Roman"/>
          <w:color w:val="000000" w:themeColor="text1"/>
          <w:szCs w:val="24"/>
          <w:vertAlign w:val="superscript"/>
        </w:rPr>
        <w:t xml:space="preserve"> </w:t>
      </w:r>
      <w:r w:rsidR="00D16BDA" w:rsidRPr="00401CF4">
        <w:rPr>
          <w:rFonts w:cs="Times New Roman"/>
          <w:color w:val="000000" w:themeColor="text1"/>
          <w:szCs w:val="24"/>
        </w:rPr>
        <w:t>per hectare per year</w:t>
      </w:r>
      <w:r w:rsidR="005E1290" w:rsidRPr="00401CF4">
        <w:rPr>
          <w:rFonts w:cs="Times New Roman"/>
          <w:color w:val="000000" w:themeColor="text1"/>
          <w:szCs w:val="24"/>
        </w:rPr>
        <w:t>,</w:t>
      </w:r>
      <w:r w:rsidRPr="00401CF4">
        <w:rPr>
          <w:rFonts w:cs="Times New Roman"/>
          <w:color w:val="000000" w:themeColor="text1"/>
          <w:szCs w:val="24"/>
        </w:rPr>
        <w:t xml:space="preserve"> or </w:t>
      </w:r>
      <w:r w:rsidR="005E1290" w:rsidRPr="00401CF4">
        <w:rPr>
          <w:rFonts w:cs="Times New Roman"/>
          <w:color w:val="000000" w:themeColor="text1"/>
          <w:szCs w:val="24"/>
        </w:rPr>
        <w:t xml:space="preserve">a </w:t>
      </w:r>
      <w:r w:rsidRPr="00401CF4">
        <w:rPr>
          <w:rFonts w:cs="Times New Roman"/>
          <w:color w:val="000000" w:themeColor="text1"/>
          <w:szCs w:val="24"/>
        </w:rPr>
        <w:t>4.1</w:t>
      </w:r>
      <w:r w:rsidR="005000FD" w:rsidRPr="00401CF4">
        <w:rPr>
          <w:rFonts w:eastAsia="Times New Roman" w:cs="Times New Roman"/>
          <w:color w:val="000000" w:themeColor="text1"/>
          <w:szCs w:val="24"/>
        </w:rPr>
        <w:t xml:space="preserve"> percent</w:t>
      </w:r>
      <w:r w:rsidR="00E70B04" w:rsidRPr="00401CF4">
        <w:rPr>
          <w:rFonts w:eastAsia="Times New Roman" w:cs="Times New Roman"/>
          <w:color w:val="000000" w:themeColor="text1"/>
          <w:szCs w:val="24"/>
        </w:rPr>
        <w:t xml:space="preserve"> increase </w:t>
      </w:r>
      <w:r w:rsidR="004D165D" w:rsidRPr="00401CF4">
        <w:rPr>
          <w:rFonts w:eastAsia="Times New Roman" w:cs="Times New Roman"/>
          <w:color w:val="000000" w:themeColor="text1"/>
          <w:szCs w:val="24"/>
        </w:rPr>
        <w:t xml:space="preserve">over </w:t>
      </w:r>
      <w:r w:rsidR="00E70B04" w:rsidRPr="00401CF4">
        <w:rPr>
          <w:rFonts w:eastAsia="Times New Roman" w:cs="Times New Roman"/>
          <w:color w:val="000000" w:themeColor="text1"/>
          <w:szCs w:val="24"/>
        </w:rPr>
        <w:t>the control</w:t>
      </w:r>
      <w:r w:rsidRPr="00401CF4">
        <w:rPr>
          <w:rFonts w:cs="Times New Roman"/>
          <w:color w:val="000000" w:themeColor="text1"/>
          <w:szCs w:val="24"/>
        </w:rPr>
        <w:t xml:space="preserve">. </w:t>
      </w:r>
    </w:p>
    <w:p w14:paraId="0FF51EE2" w14:textId="77777777" w:rsidR="00A72602" w:rsidRPr="009872A5" w:rsidRDefault="00A72602" w:rsidP="0006591C">
      <w:pPr>
        <w:pStyle w:val="ListParagraph"/>
        <w:spacing w:after="0" w:line="240" w:lineRule="auto"/>
        <w:rPr>
          <w:rFonts w:cs="Times New Roman"/>
          <w:color w:val="000000" w:themeColor="text1"/>
          <w:szCs w:val="24"/>
        </w:rPr>
      </w:pPr>
    </w:p>
    <w:p w14:paraId="01549E14" w14:textId="6F04FDE1" w:rsidR="00A72602" w:rsidRPr="009872A5" w:rsidRDefault="002D0676" w:rsidP="00055EA6">
      <w:pPr>
        <w:pStyle w:val="ListParagraph"/>
        <w:numPr>
          <w:ilvl w:val="0"/>
          <w:numId w:val="9"/>
        </w:numPr>
        <w:spacing w:after="0" w:line="240" w:lineRule="auto"/>
        <w:ind w:left="0" w:firstLine="0"/>
        <w:jc w:val="both"/>
        <w:rPr>
          <w:rFonts w:cs="Times New Roman"/>
          <w:szCs w:val="24"/>
          <w:lang w:eastAsia="zh-CN"/>
        </w:rPr>
      </w:pPr>
      <w:r w:rsidRPr="009872A5">
        <w:rPr>
          <w:rFonts w:cs="Times New Roman"/>
          <w:szCs w:val="24"/>
          <w:lang w:eastAsia="zh-CN"/>
        </w:rPr>
        <w:t>A</w:t>
      </w:r>
      <w:r w:rsidR="00A72602" w:rsidRPr="009872A5">
        <w:rPr>
          <w:rFonts w:cs="Times New Roman"/>
          <w:szCs w:val="24"/>
          <w:lang w:eastAsia="zh-CN"/>
        </w:rPr>
        <w:t xml:space="preserve"> comparison </w:t>
      </w:r>
      <w:r w:rsidR="006D6821" w:rsidRPr="009872A5">
        <w:rPr>
          <w:rFonts w:cs="Times New Roman"/>
          <w:szCs w:val="24"/>
          <w:lang w:eastAsia="zh-CN"/>
        </w:rPr>
        <w:t xml:space="preserve">was conducted </w:t>
      </w:r>
      <w:r w:rsidRPr="009872A5">
        <w:rPr>
          <w:rFonts w:cs="Times New Roman"/>
          <w:szCs w:val="24"/>
          <w:lang w:eastAsia="zh-CN"/>
        </w:rPr>
        <w:t xml:space="preserve">of </w:t>
      </w:r>
      <w:r w:rsidR="00A72602" w:rsidRPr="009872A5">
        <w:rPr>
          <w:rFonts w:cs="Times New Roman"/>
          <w:szCs w:val="24"/>
          <w:lang w:eastAsia="zh-CN"/>
        </w:rPr>
        <w:t>the inputs</w:t>
      </w:r>
      <w:r w:rsidR="006D6821" w:rsidRPr="009872A5">
        <w:rPr>
          <w:rFonts w:cs="Times New Roman"/>
          <w:szCs w:val="24"/>
          <w:lang w:eastAsia="zh-CN"/>
        </w:rPr>
        <w:t xml:space="preserve"> </w:t>
      </w:r>
      <w:r w:rsidR="003151E7" w:rsidRPr="009872A5">
        <w:rPr>
          <w:rFonts w:cs="Times New Roman"/>
          <w:szCs w:val="24"/>
          <w:lang w:eastAsia="zh-CN"/>
        </w:rPr>
        <w:t xml:space="preserve">among the 11 models </w:t>
      </w:r>
      <w:r w:rsidR="006D6821" w:rsidRPr="009872A5">
        <w:rPr>
          <w:rFonts w:cs="Times New Roman"/>
          <w:szCs w:val="24"/>
          <w:lang w:eastAsia="zh-CN"/>
        </w:rPr>
        <w:t>that</w:t>
      </w:r>
      <w:r w:rsidR="00A72602" w:rsidRPr="009872A5">
        <w:rPr>
          <w:rFonts w:cs="Times New Roman"/>
          <w:szCs w:val="24"/>
          <w:lang w:eastAsia="zh-CN"/>
        </w:rPr>
        <w:t xml:space="preserve"> </w:t>
      </w:r>
      <w:r w:rsidR="006D6821" w:rsidRPr="009872A5">
        <w:rPr>
          <w:rFonts w:cs="Times New Roman"/>
          <w:szCs w:val="24"/>
          <w:lang w:eastAsia="zh-CN"/>
        </w:rPr>
        <w:t xml:space="preserve">created a </w:t>
      </w:r>
      <w:r w:rsidR="00A72602" w:rsidRPr="009872A5">
        <w:rPr>
          <w:rFonts w:cs="Times New Roman"/>
          <w:szCs w:val="24"/>
          <w:lang w:eastAsia="zh-CN"/>
        </w:rPr>
        <w:t xml:space="preserve">stable forest system. The monitoring results indicated that the </w:t>
      </w:r>
      <w:r w:rsidR="00E133A1" w:rsidRPr="009872A5">
        <w:rPr>
          <w:rFonts w:cs="Times New Roman"/>
          <w:color w:val="000000" w:themeColor="text1"/>
          <w:szCs w:val="24"/>
        </w:rPr>
        <w:t>structure-based forest management model and the close-to-nature forest management model have less inputs tha</w:t>
      </w:r>
      <w:r w:rsidR="00E70B04" w:rsidRPr="009872A5">
        <w:rPr>
          <w:rFonts w:cs="Times New Roman"/>
          <w:color w:val="000000" w:themeColor="text1"/>
          <w:szCs w:val="24"/>
        </w:rPr>
        <w:t>n</w:t>
      </w:r>
      <w:r w:rsidR="00E133A1" w:rsidRPr="009872A5">
        <w:rPr>
          <w:rFonts w:cs="Times New Roman"/>
          <w:color w:val="000000" w:themeColor="text1"/>
          <w:szCs w:val="24"/>
        </w:rPr>
        <w:t xml:space="preserve"> other models, which are around 13.4</w:t>
      </w:r>
      <w:r w:rsidR="005F5E2E" w:rsidRPr="009872A5">
        <w:rPr>
          <w:rFonts w:cs="Times New Roman"/>
          <w:color w:val="000000" w:themeColor="text1"/>
          <w:szCs w:val="24"/>
        </w:rPr>
        <w:t xml:space="preserve"> percent</w:t>
      </w:r>
      <w:r w:rsidR="00E133A1" w:rsidRPr="009872A5">
        <w:rPr>
          <w:rFonts w:cs="Times New Roman"/>
          <w:color w:val="000000" w:themeColor="text1"/>
          <w:szCs w:val="24"/>
        </w:rPr>
        <w:t xml:space="preserve"> to 48.7</w:t>
      </w:r>
      <w:r w:rsidR="005F5E2E" w:rsidRPr="009872A5">
        <w:rPr>
          <w:rFonts w:cs="Times New Roman"/>
          <w:color w:val="000000" w:themeColor="text1"/>
          <w:szCs w:val="24"/>
        </w:rPr>
        <w:t xml:space="preserve"> percent</w:t>
      </w:r>
      <w:r w:rsidR="00E133A1" w:rsidRPr="009872A5">
        <w:rPr>
          <w:rFonts w:cs="Times New Roman"/>
          <w:color w:val="000000" w:themeColor="text1"/>
          <w:szCs w:val="24"/>
        </w:rPr>
        <w:t xml:space="preserve"> and 15.9</w:t>
      </w:r>
      <w:r w:rsidR="00055EA6" w:rsidRPr="009872A5">
        <w:rPr>
          <w:rFonts w:cs="Times New Roman"/>
          <w:color w:val="000000" w:themeColor="text1"/>
          <w:szCs w:val="24"/>
        </w:rPr>
        <w:t xml:space="preserve"> to </w:t>
      </w:r>
      <w:r w:rsidR="00E133A1" w:rsidRPr="009872A5">
        <w:rPr>
          <w:rFonts w:cs="Times New Roman"/>
          <w:color w:val="000000" w:themeColor="text1"/>
          <w:szCs w:val="24"/>
        </w:rPr>
        <w:t>57.6</w:t>
      </w:r>
      <w:r w:rsidR="005F5E2E" w:rsidRPr="009872A5">
        <w:rPr>
          <w:rFonts w:cs="Times New Roman"/>
          <w:color w:val="000000" w:themeColor="text1"/>
          <w:szCs w:val="24"/>
        </w:rPr>
        <w:t xml:space="preserve"> percent</w:t>
      </w:r>
      <w:r w:rsidR="00E133A1" w:rsidRPr="009872A5">
        <w:rPr>
          <w:rFonts w:cs="Times New Roman"/>
          <w:color w:val="000000" w:themeColor="text1"/>
          <w:szCs w:val="24"/>
        </w:rPr>
        <w:t xml:space="preserve"> </w:t>
      </w:r>
      <w:r w:rsidR="00E70B04" w:rsidRPr="009872A5">
        <w:rPr>
          <w:rFonts w:cs="Times New Roman"/>
          <w:color w:val="000000" w:themeColor="text1"/>
          <w:szCs w:val="24"/>
        </w:rPr>
        <w:t xml:space="preserve">compared with traditional forest management practices, </w:t>
      </w:r>
      <w:r w:rsidR="00E133A1" w:rsidRPr="009872A5">
        <w:rPr>
          <w:rFonts w:cs="Times New Roman"/>
          <w:color w:val="000000" w:themeColor="text1"/>
          <w:szCs w:val="24"/>
        </w:rPr>
        <w:t>respectively.</w:t>
      </w:r>
    </w:p>
    <w:p w14:paraId="5F14AB7D" w14:textId="77777777" w:rsidR="00A06B95" w:rsidRPr="009872A5" w:rsidRDefault="00A06B95" w:rsidP="0006591C">
      <w:pPr>
        <w:pStyle w:val="ListParagraph"/>
        <w:spacing w:after="0" w:line="240" w:lineRule="auto"/>
        <w:ind w:left="0"/>
        <w:contextualSpacing w:val="0"/>
        <w:jc w:val="both"/>
        <w:rPr>
          <w:rFonts w:cs="Times New Roman"/>
          <w:color w:val="000000" w:themeColor="text1"/>
          <w:szCs w:val="24"/>
          <w:lang w:eastAsia="zh-CN"/>
        </w:rPr>
      </w:pPr>
    </w:p>
    <w:p w14:paraId="3B7B9A9B" w14:textId="3CDA62D1" w:rsidR="00F874DF" w:rsidRPr="009872A5" w:rsidRDefault="00F874DF"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W</w:t>
      </w:r>
      <w:r w:rsidR="00327529" w:rsidRPr="009872A5">
        <w:rPr>
          <w:rFonts w:cs="Times New Roman"/>
          <w:color w:val="000000" w:themeColor="text1"/>
          <w:szCs w:val="24"/>
        </w:rPr>
        <w:t xml:space="preserve">ork done in </w:t>
      </w:r>
      <w:r w:rsidR="00D7596F" w:rsidRPr="009872A5">
        <w:rPr>
          <w:rFonts w:cs="Times New Roman"/>
          <w:color w:val="000000" w:themeColor="text1"/>
          <w:szCs w:val="24"/>
        </w:rPr>
        <w:t xml:space="preserve">the </w:t>
      </w:r>
      <w:r w:rsidR="00327529" w:rsidRPr="009872A5">
        <w:rPr>
          <w:rFonts w:cs="Times New Roman"/>
          <w:color w:val="000000" w:themeColor="text1"/>
          <w:szCs w:val="24"/>
        </w:rPr>
        <w:t xml:space="preserve">Xiaolong Mountains confirms that the judicious thinning of native forests can improve productivity and forest </w:t>
      </w:r>
      <w:r w:rsidR="00D7596F" w:rsidRPr="009872A5">
        <w:rPr>
          <w:rFonts w:cs="Times New Roman"/>
          <w:color w:val="000000" w:themeColor="text1"/>
          <w:szCs w:val="24"/>
        </w:rPr>
        <w:t>resiliency</w:t>
      </w:r>
      <w:r w:rsidR="00327529" w:rsidRPr="009872A5">
        <w:rPr>
          <w:rFonts w:cs="Times New Roman"/>
          <w:color w:val="000000" w:themeColor="text1"/>
          <w:szCs w:val="24"/>
        </w:rPr>
        <w:t xml:space="preserve">. However, a possible impediment to the </w:t>
      </w:r>
      <w:r w:rsidR="00D31931" w:rsidRPr="009872A5">
        <w:rPr>
          <w:rFonts w:cs="Times New Roman"/>
          <w:color w:val="000000" w:themeColor="text1"/>
          <w:szCs w:val="24"/>
        </w:rPr>
        <w:t>large-scale</w:t>
      </w:r>
      <w:r w:rsidR="00327529" w:rsidRPr="009872A5">
        <w:rPr>
          <w:rFonts w:cs="Times New Roman"/>
          <w:color w:val="000000" w:themeColor="text1"/>
          <w:szCs w:val="24"/>
        </w:rPr>
        <w:t xml:space="preserve"> application of the close-to-nature and </w:t>
      </w:r>
      <w:r w:rsidR="00D31931" w:rsidRPr="009872A5">
        <w:rPr>
          <w:rFonts w:cs="Times New Roman"/>
          <w:color w:val="000000" w:themeColor="text1"/>
          <w:szCs w:val="24"/>
        </w:rPr>
        <w:t>structure-based</w:t>
      </w:r>
      <w:r w:rsidR="00327529" w:rsidRPr="009872A5">
        <w:rPr>
          <w:rFonts w:cs="Times New Roman"/>
          <w:color w:val="000000" w:themeColor="text1"/>
          <w:szCs w:val="24"/>
        </w:rPr>
        <w:t xml:space="preserve"> </w:t>
      </w:r>
      <w:r w:rsidR="00E9000F" w:rsidRPr="009872A5">
        <w:rPr>
          <w:rFonts w:cs="Times New Roman"/>
          <w:color w:val="000000" w:themeColor="text1"/>
          <w:szCs w:val="24"/>
        </w:rPr>
        <w:t xml:space="preserve">forest </w:t>
      </w:r>
      <w:r w:rsidR="00327529" w:rsidRPr="009872A5">
        <w:rPr>
          <w:rFonts w:cs="Times New Roman"/>
          <w:color w:val="000000" w:themeColor="text1"/>
          <w:szCs w:val="24"/>
        </w:rPr>
        <w:t xml:space="preserve">management is the existence of the </w:t>
      </w:r>
      <w:r w:rsidR="00DB4493" w:rsidRPr="009872A5">
        <w:rPr>
          <w:rFonts w:cs="Times New Roman"/>
          <w:color w:val="000000" w:themeColor="text1"/>
          <w:szCs w:val="24"/>
        </w:rPr>
        <w:t xml:space="preserve">logging ban </w:t>
      </w:r>
      <w:r w:rsidR="00327529" w:rsidRPr="009872A5">
        <w:rPr>
          <w:rFonts w:cs="Times New Roman"/>
          <w:color w:val="000000" w:themeColor="text1"/>
          <w:szCs w:val="24"/>
        </w:rPr>
        <w:t xml:space="preserve">and </w:t>
      </w:r>
      <w:r w:rsidR="00DB4493" w:rsidRPr="009872A5">
        <w:rPr>
          <w:rFonts w:cs="Times New Roman"/>
          <w:color w:val="000000" w:themeColor="text1"/>
          <w:szCs w:val="24"/>
        </w:rPr>
        <w:t xml:space="preserve">harvesting quota </w:t>
      </w:r>
      <w:r w:rsidR="00327529" w:rsidRPr="009872A5">
        <w:rPr>
          <w:rFonts w:cs="Times New Roman"/>
          <w:color w:val="000000" w:themeColor="text1"/>
          <w:szCs w:val="24"/>
        </w:rPr>
        <w:t>in nat</w:t>
      </w:r>
      <w:r w:rsidR="00B85B3E" w:rsidRPr="009872A5">
        <w:rPr>
          <w:rFonts w:cs="Times New Roman"/>
          <w:color w:val="000000" w:themeColor="text1"/>
          <w:szCs w:val="24"/>
        </w:rPr>
        <w:t>ural</w:t>
      </w:r>
      <w:r w:rsidR="00327529" w:rsidRPr="009872A5">
        <w:rPr>
          <w:rFonts w:cs="Times New Roman"/>
          <w:color w:val="000000" w:themeColor="text1"/>
          <w:szCs w:val="24"/>
        </w:rPr>
        <w:t xml:space="preserve"> forests. These controls apply to 56.4 million h</w:t>
      </w:r>
      <w:r w:rsidR="00DB4493" w:rsidRPr="009872A5">
        <w:rPr>
          <w:rFonts w:cs="Times New Roman"/>
          <w:color w:val="000000" w:themeColor="text1"/>
          <w:szCs w:val="24"/>
        </w:rPr>
        <w:t>ectares</w:t>
      </w:r>
      <w:r w:rsidR="00327529" w:rsidRPr="009872A5">
        <w:rPr>
          <w:rFonts w:cs="Times New Roman"/>
          <w:color w:val="000000" w:themeColor="text1"/>
          <w:szCs w:val="24"/>
        </w:rPr>
        <w:t xml:space="preserve"> of natural forest, or 53</w:t>
      </w:r>
      <w:r w:rsidR="005000FD" w:rsidRPr="009872A5">
        <w:rPr>
          <w:rFonts w:eastAsia="Times New Roman" w:cs="Times New Roman"/>
          <w:color w:val="000000" w:themeColor="text1"/>
          <w:szCs w:val="24"/>
        </w:rPr>
        <w:t xml:space="preserve"> percent</w:t>
      </w:r>
      <w:r w:rsidR="00327529" w:rsidRPr="009872A5">
        <w:rPr>
          <w:rFonts w:cs="Times New Roman"/>
          <w:color w:val="000000" w:themeColor="text1"/>
          <w:szCs w:val="24"/>
        </w:rPr>
        <w:t xml:space="preserve"> of total </w:t>
      </w:r>
      <w:r w:rsidR="00BC706C" w:rsidRPr="009872A5">
        <w:rPr>
          <w:rFonts w:cs="Times New Roman"/>
          <w:color w:val="000000" w:themeColor="text1"/>
          <w:szCs w:val="24"/>
        </w:rPr>
        <w:t xml:space="preserve">forest </w:t>
      </w:r>
      <w:r w:rsidR="00327529" w:rsidRPr="009872A5">
        <w:rPr>
          <w:rFonts w:cs="Times New Roman"/>
          <w:color w:val="000000" w:themeColor="text1"/>
          <w:szCs w:val="24"/>
        </w:rPr>
        <w:t>area, and either forbid harvesting completely or limit it to levels below those required in close-to-nature and structure</w:t>
      </w:r>
      <w:r w:rsidR="00D16BDA" w:rsidRPr="009872A5">
        <w:rPr>
          <w:rFonts w:cs="Times New Roman"/>
          <w:color w:val="000000" w:themeColor="text1"/>
          <w:szCs w:val="24"/>
        </w:rPr>
        <w:t>-</w:t>
      </w:r>
      <w:r w:rsidR="00327529" w:rsidRPr="009872A5">
        <w:rPr>
          <w:rFonts w:cs="Times New Roman"/>
          <w:color w:val="000000" w:themeColor="text1"/>
          <w:szCs w:val="24"/>
        </w:rPr>
        <w:t xml:space="preserve">based </w:t>
      </w:r>
      <w:r w:rsidR="00F4509A" w:rsidRPr="009872A5">
        <w:rPr>
          <w:rFonts w:cs="Times New Roman"/>
          <w:color w:val="000000" w:themeColor="text1"/>
          <w:szCs w:val="24"/>
        </w:rPr>
        <w:t>forest management</w:t>
      </w:r>
      <w:r w:rsidR="00327529" w:rsidRPr="009872A5">
        <w:rPr>
          <w:rFonts w:cs="Times New Roman"/>
          <w:color w:val="000000" w:themeColor="text1"/>
          <w:szCs w:val="24"/>
        </w:rPr>
        <w:t xml:space="preserve">. </w:t>
      </w:r>
      <w:r w:rsidR="00D16BDA" w:rsidRPr="009872A5">
        <w:rPr>
          <w:rFonts w:cs="Times New Roman"/>
          <w:color w:val="000000" w:themeColor="text1"/>
          <w:szCs w:val="24"/>
        </w:rPr>
        <w:t xml:space="preserve">As a </w:t>
      </w:r>
      <w:r w:rsidR="00327529" w:rsidRPr="009872A5">
        <w:rPr>
          <w:rFonts w:cs="Times New Roman"/>
          <w:color w:val="000000" w:themeColor="text1"/>
          <w:szCs w:val="24"/>
        </w:rPr>
        <w:t>result</w:t>
      </w:r>
      <w:r w:rsidR="00D16BDA" w:rsidRPr="009872A5">
        <w:rPr>
          <w:rFonts w:cs="Times New Roman"/>
          <w:color w:val="000000" w:themeColor="text1"/>
          <w:szCs w:val="24"/>
        </w:rPr>
        <w:t>,</w:t>
      </w:r>
      <w:r w:rsidR="00327529" w:rsidRPr="009872A5">
        <w:rPr>
          <w:rFonts w:cs="Times New Roman"/>
          <w:color w:val="000000" w:themeColor="text1"/>
          <w:szCs w:val="24"/>
        </w:rPr>
        <w:t xml:space="preserve"> carbon sequestration potential is being lost and over</w:t>
      </w:r>
      <w:r w:rsidR="004B179F">
        <w:rPr>
          <w:rFonts w:cs="Times New Roman"/>
          <w:color w:val="000000" w:themeColor="text1"/>
          <w:szCs w:val="24"/>
        </w:rPr>
        <w:t>-</w:t>
      </w:r>
      <w:r w:rsidR="00327529" w:rsidRPr="009872A5">
        <w:rPr>
          <w:rFonts w:cs="Times New Roman"/>
          <w:color w:val="000000" w:themeColor="text1"/>
          <w:szCs w:val="24"/>
        </w:rPr>
        <w:t>mature forest stands are being created.</w:t>
      </w:r>
    </w:p>
    <w:p w14:paraId="47A3CA09" w14:textId="77777777" w:rsidR="00A06B95" w:rsidRPr="009872A5" w:rsidRDefault="00A06B95" w:rsidP="0006591C">
      <w:pPr>
        <w:pStyle w:val="ListParagraph"/>
        <w:spacing w:after="0" w:line="240" w:lineRule="auto"/>
        <w:ind w:left="0"/>
        <w:contextualSpacing w:val="0"/>
        <w:jc w:val="both"/>
        <w:rPr>
          <w:rFonts w:cs="Times New Roman"/>
          <w:color w:val="000000" w:themeColor="text1"/>
          <w:szCs w:val="24"/>
          <w:lang w:eastAsia="zh-CN"/>
        </w:rPr>
      </w:pPr>
    </w:p>
    <w:p w14:paraId="408C4EE3" w14:textId="2B694696" w:rsidR="002A3D15" w:rsidRPr="009872A5" w:rsidRDefault="00327529" w:rsidP="0006591C">
      <w:pPr>
        <w:pStyle w:val="ListParagraph"/>
        <w:numPr>
          <w:ilvl w:val="0"/>
          <w:numId w:val="9"/>
        </w:numPr>
        <w:spacing w:after="0" w:line="240" w:lineRule="auto"/>
        <w:ind w:left="0" w:firstLine="0"/>
        <w:contextualSpacing w:val="0"/>
        <w:jc w:val="both"/>
        <w:rPr>
          <w:rFonts w:cs="Times New Roman"/>
          <w:color w:val="000000" w:themeColor="text1"/>
          <w:szCs w:val="24"/>
          <w:lang w:eastAsia="zh-CN"/>
        </w:rPr>
      </w:pPr>
      <w:r w:rsidRPr="009872A5">
        <w:rPr>
          <w:rFonts w:cs="Times New Roman"/>
          <w:color w:val="000000" w:themeColor="text1"/>
          <w:szCs w:val="24"/>
        </w:rPr>
        <w:t xml:space="preserve">The findings </w:t>
      </w:r>
      <w:r w:rsidR="00D2599D" w:rsidRPr="009872A5">
        <w:rPr>
          <w:rFonts w:cs="Times New Roman"/>
          <w:color w:val="000000" w:themeColor="text1"/>
          <w:szCs w:val="24"/>
        </w:rPr>
        <w:t xml:space="preserve">reflect </w:t>
      </w:r>
      <w:r w:rsidRPr="009872A5">
        <w:rPr>
          <w:rFonts w:cs="Times New Roman"/>
          <w:color w:val="000000" w:themeColor="text1"/>
          <w:szCs w:val="24"/>
        </w:rPr>
        <w:t xml:space="preserve">those obtained in Germany with </w:t>
      </w:r>
      <w:r w:rsidR="00D16BDA" w:rsidRPr="009872A5">
        <w:rPr>
          <w:rFonts w:cs="Times New Roman"/>
          <w:color w:val="000000" w:themeColor="text1"/>
          <w:szCs w:val="24"/>
        </w:rPr>
        <w:t xml:space="preserve">the </w:t>
      </w:r>
      <w:r w:rsidRPr="009872A5">
        <w:rPr>
          <w:rFonts w:cs="Times New Roman"/>
          <w:color w:val="000000" w:themeColor="text1"/>
          <w:szCs w:val="24"/>
        </w:rPr>
        <w:t xml:space="preserve">close-to-nature </w:t>
      </w:r>
      <w:r w:rsidR="00D16BDA" w:rsidRPr="009872A5">
        <w:rPr>
          <w:rFonts w:cs="Times New Roman"/>
          <w:color w:val="000000" w:themeColor="text1"/>
          <w:szCs w:val="24"/>
        </w:rPr>
        <w:t xml:space="preserve">system </w:t>
      </w:r>
      <w:r w:rsidRPr="009872A5">
        <w:rPr>
          <w:rFonts w:cs="Times New Roman"/>
          <w:color w:val="000000" w:themeColor="text1"/>
          <w:szCs w:val="24"/>
        </w:rPr>
        <w:t xml:space="preserve">over the last 20 years. As a result, forest policy </w:t>
      </w:r>
      <w:r w:rsidR="00D2599D" w:rsidRPr="009872A5">
        <w:rPr>
          <w:rFonts w:cs="Times New Roman"/>
          <w:color w:val="000000" w:themeColor="text1"/>
          <w:szCs w:val="24"/>
        </w:rPr>
        <w:t xml:space="preserve">in Germany </w:t>
      </w:r>
      <w:r w:rsidRPr="009872A5">
        <w:rPr>
          <w:rFonts w:cs="Times New Roman"/>
          <w:color w:val="000000" w:themeColor="text1"/>
          <w:szCs w:val="24"/>
        </w:rPr>
        <w:t xml:space="preserve">is </w:t>
      </w:r>
      <w:r w:rsidR="00F874DF" w:rsidRPr="009872A5">
        <w:rPr>
          <w:rFonts w:cs="Times New Roman"/>
          <w:color w:val="000000" w:themeColor="text1"/>
          <w:szCs w:val="24"/>
        </w:rPr>
        <w:t xml:space="preserve">now </w:t>
      </w:r>
      <w:r w:rsidR="00D2599D" w:rsidRPr="009872A5">
        <w:rPr>
          <w:rFonts w:cs="Times New Roman"/>
          <w:color w:val="000000" w:themeColor="text1"/>
          <w:szCs w:val="24"/>
        </w:rPr>
        <w:t>f</w:t>
      </w:r>
      <w:r w:rsidRPr="009872A5">
        <w:rPr>
          <w:rFonts w:cs="Times New Roman"/>
          <w:color w:val="000000" w:themeColor="text1"/>
          <w:szCs w:val="24"/>
        </w:rPr>
        <w:t xml:space="preserve">irmly anchored in the </w:t>
      </w:r>
      <w:r w:rsidR="00DB4493" w:rsidRPr="009872A5">
        <w:rPr>
          <w:rFonts w:cs="Times New Roman"/>
          <w:color w:val="000000" w:themeColor="text1"/>
          <w:szCs w:val="24"/>
        </w:rPr>
        <w:t>“</w:t>
      </w:r>
      <w:r w:rsidRPr="009872A5">
        <w:rPr>
          <w:rFonts w:cs="Times New Roman"/>
          <w:color w:val="000000" w:themeColor="text1"/>
          <w:szCs w:val="24"/>
        </w:rPr>
        <w:t>structure</w:t>
      </w:r>
      <w:r w:rsidR="00D16BDA" w:rsidRPr="009872A5">
        <w:rPr>
          <w:rFonts w:cs="Times New Roman"/>
          <w:color w:val="000000" w:themeColor="text1"/>
          <w:szCs w:val="24"/>
        </w:rPr>
        <w:t>-</w:t>
      </w:r>
      <w:r w:rsidR="00DB4493" w:rsidRPr="009872A5">
        <w:rPr>
          <w:rFonts w:cs="Times New Roman"/>
          <w:color w:val="000000" w:themeColor="text1"/>
          <w:szCs w:val="24"/>
        </w:rPr>
        <w:t xml:space="preserve">based” </w:t>
      </w:r>
      <w:r w:rsidRPr="009872A5">
        <w:rPr>
          <w:rFonts w:cs="Times New Roman"/>
          <w:color w:val="000000" w:themeColor="text1"/>
          <w:szCs w:val="24"/>
        </w:rPr>
        <w:t xml:space="preserve">and </w:t>
      </w:r>
      <w:r w:rsidR="00DB4493" w:rsidRPr="009872A5">
        <w:rPr>
          <w:rFonts w:cs="Times New Roman"/>
          <w:color w:val="000000" w:themeColor="text1"/>
          <w:szCs w:val="24"/>
        </w:rPr>
        <w:t>“</w:t>
      </w:r>
      <w:r w:rsidRPr="009872A5">
        <w:rPr>
          <w:rFonts w:cs="Times New Roman"/>
          <w:color w:val="000000" w:themeColor="text1"/>
          <w:szCs w:val="24"/>
        </w:rPr>
        <w:t>close-to-</w:t>
      </w:r>
      <w:r w:rsidR="00DB4493" w:rsidRPr="009872A5">
        <w:rPr>
          <w:rFonts w:cs="Times New Roman"/>
          <w:color w:val="000000" w:themeColor="text1"/>
          <w:szCs w:val="24"/>
        </w:rPr>
        <w:t xml:space="preserve">nature” </w:t>
      </w:r>
      <w:r w:rsidRPr="009872A5">
        <w:rPr>
          <w:rFonts w:cs="Times New Roman"/>
          <w:color w:val="000000" w:themeColor="text1"/>
          <w:szCs w:val="24"/>
        </w:rPr>
        <w:t>principle</w:t>
      </w:r>
      <w:r w:rsidR="00F874DF" w:rsidRPr="009872A5">
        <w:rPr>
          <w:rFonts w:cs="Times New Roman"/>
          <w:color w:val="000000" w:themeColor="text1"/>
          <w:szCs w:val="24"/>
        </w:rPr>
        <w:t>s</w:t>
      </w:r>
      <w:r w:rsidRPr="009872A5">
        <w:rPr>
          <w:rFonts w:cs="Times New Roman"/>
          <w:color w:val="000000" w:themeColor="text1"/>
          <w:szCs w:val="24"/>
        </w:rPr>
        <w:t xml:space="preserve">. </w:t>
      </w:r>
      <w:r w:rsidR="00773CC1" w:rsidRPr="009872A5">
        <w:rPr>
          <w:rFonts w:cs="Times New Roman"/>
          <w:color w:val="000000" w:themeColor="text1"/>
          <w:szCs w:val="24"/>
        </w:rPr>
        <w:t>H</w:t>
      </w:r>
      <w:r w:rsidRPr="009872A5">
        <w:rPr>
          <w:rFonts w:cs="Times New Roman"/>
          <w:color w:val="000000" w:themeColor="text1"/>
          <w:szCs w:val="24"/>
        </w:rPr>
        <w:t>owever, researchers conclude that most forests in Germany have been</w:t>
      </w:r>
      <w:r w:rsidRPr="009872A5">
        <w:rPr>
          <w:rFonts w:cs="Times New Roman"/>
          <w:color w:val="000000" w:themeColor="text1"/>
        </w:rPr>
        <w:t xml:space="preserve"> </w:t>
      </w:r>
      <w:r w:rsidRPr="009872A5">
        <w:rPr>
          <w:rFonts w:cs="Times New Roman"/>
          <w:color w:val="000000" w:themeColor="text1"/>
          <w:szCs w:val="24"/>
        </w:rPr>
        <w:t>disturbed in one way or another in the past (98</w:t>
      </w:r>
      <w:r w:rsidR="005000FD" w:rsidRPr="009872A5">
        <w:rPr>
          <w:rFonts w:eastAsia="Times New Roman" w:cs="Times New Roman"/>
          <w:color w:val="000000" w:themeColor="text1"/>
          <w:szCs w:val="24"/>
        </w:rPr>
        <w:t xml:space="preserve"> percent</w:t>
      </w:r>
      <w:r w:rsidRPr="009872A5">
        <w:rPr>
          <w:rFonts w:cs="Times New Roman"/>
          <w:color w:val="000000" w:themeColor="text1"/>
          <w:szCs w:val="24"/>
        </w:rPr>
        <w:t xml:space="preserve"> in Germany’s case) and that converting </w:t>
      </w:r>
      <w:r w:rsidR="00D31931" w:rsidRPr="009872A5">
        <w:rPr>
          <w:rFonts w:cs="Times New Roman"/>
          <w:color w:val="000000" w:themeColor="text1"/>
          <w:szCs w:val="24"/>
        </w:rPr>
        <w:t>these forests</w:t>
      </w:r>
      <w:r w:rsidRPr="009872A5">
        <w:rPr>
          <w:rFonts w:cs="Times New Roman"/>
          <w:color w:val="000000" w:themeColor="text1"/>
          <w:szCs w:val="24"/>
        </w:rPr>
        <w:t xml:space="preserve"> back to a </w:t>
      </w:r>
      <w:r w:rsidR="001C44FC" w:rsidRPr="009872A5">
        <w:rPr>
          <w:rFonts w:cs="Times New Roman"/>
          <w:color w:val="000000" w:themeColor="text1"/>
          <w:szCs w:val="24"/>
        </w:rPr>
        <w:t>near-</w:t>
      </w:r>
      <w:r w:rsidRPr="009872A5">
        <w:rPr>
          <w:rFonts w:cs="Times New Roman"/>
          <w:color w:val="000000" w:themeColor="text1"/>
          <w:szCs w:val="24"/>
        </w:rPr>
        <w:t>natural condition is a long</w:t>
      </w:r>
      <w:r w:rsidR="00B85B3E" w:rsidRPr="009872A5">
        <w:rPr>
          <w:rFonts w:cs="Times New Roman"/>
          <w:color w:val="000000" w:themeColor="text1"/>
          <w:szCs w:val="24"/>
        </w:rPr>
        <w:t>-</w:t>
      </w:r>
      <w:r w:rsidRPr="009872A5">
        <w:rPr>
          <w:rFonts w:cs="Times New Roman"/>
          <w:color w:val="000000" w:themeColor="text1"/>
          <w:szCs w:val="24"/>
        </w:rPr>
        <w:t xml:space="preserve">term process. </w:t>
      </w:r>
      <w:r w:rsidR="00773CC1" w:rsidRPr="009872A5">
        <w:rPr>
          <w:rFonts w:cs="Times New Roman"/>
          <w:color w:val="000000" w:themeColor="text1"/>
          <w:szCs w:val="24"/>
        </w:rPr>
        <w:t xml:space="preserve">They </w:t>
      </w:r>
      <w:r w:rsidRPr="009872A5">
        <w:rPr>
          <w:rFonts w:cs="Times New Roman"/>
          <w:color w:val="000000" w:themeColor="text1"/>
          <w:szCs w:val="24"/>
        </w:rPr>
        <w:t xml:space="preserve">also concluded that </w:t>
      </w:r>
      <w:r w:rsidR="00D2599D" w:rsidRPr="009872A5">
        <w:rPr>
          <w:rFonts w:cs="Times New Roman"/>
          <w:color w:val="000000" w:themeColor="text1"/>
          <w:szCs w:val="24"/>
        </w:rPr>
        <w:t xml:space="preserve">an </w:t>
      </w:r>
      <w:r w:rsidRPr="009872A5">
        <w:rPr>
          <w:rFonts w:cs="Times New Roman"/>
          <w:color w:val="000000" w:themeColor="text1"/>
          <w:szCs w:val="24"/>
        </w:rPr>
        <w:t xml:space="preserve">accurate </w:t>
      </w:r>
      <w:r w:rsidR="00D2599D" w:rsidRPr="009872A5">
        <w:rPr>
          <w:rFonts w:cs="Times New Roman"/>
          <w:color w:val="000000" w:themeColor="text1"/>
          <w:szCs w:val="24"/>
        </w:rPr>
        <w:t xml:space="preserve">system of </w:t>
      </w:r>
      <w:r w:rsidRPr="009872A5">
        <w:rPr>
          <w:rFonts w:cs="Times New Roman"/>
          <w:color w:val="000000" w:themeColor="text1"/>
          <w:szCs w:val="24"/>
        </w:rPr>
        <w:t xml:space="preserve">site </w:t>
      </w:r>
      <w:r w:rsidR="00D2599D" w:rsidRPr="009872A5">
        <w:rPr>
          <w:rFonts w:cs="Times New Roman"/>
          <w:color w:val="000000" w:themeColor="text1"/>
          <w:szCs w:val="24"/>
        </w:rPr>
        <w:t xml:space="preserve">classification </w:t>
      </w:r>
      <w:r w:rsidRPr="009872A5">
        <w:rPr>
          <w:rFonts w:cs="Times New Roman"/>
          <w:color w:val="000000" w:themeColor="text1"/>
          <w:szCs w:val="24"/>
        </w:rPr>
        <w:t xml:space="preserve">is an essential </w:t>
      </w:r>
      <w:r w:rsidR="00D31931" w:rsidRPr="009872A5">
        <w:rPr>
          <w:rFonts w:cs="Times New Roman"/>
          <w:color w:val="000000" w:themeColor="text1"/>
          <w:szCs w:val="24"/>
        </w:rPr>
        <w:t>prerequisite</w:t>
      </w:r>
      <w:r w:rsidRPr="009872A5">
        <w:rPr>
          <w:rFonts w:cs="Times New Roman"/>
          <w:color w:val="000000" w:themeColor="text1"/>
          <w:szCs w:val="24"/>
        </w:rPr>
        <w:t xml:space="preserve"> for ecologically focused forestry</w:t>
      </w:r>
      <w:r w:rsidR="001C44FC" w:rsidRPr="009872A5">
        <w:rPr>
          <w:rFonts w:cs="Times New Roman"/>
          <w:color w:val="000000" w:themeColor="text1"/>
          <w:szCs w:val="24"/>
        </w:rPr>
        <w:t xml:space="preserve">, </w:t>
      </w:r>
      <w:r w:rsidRPr="009872A5">
        <w:rPr>
          <w:rFonts w:cs="Times New Roman"/>
          <w:color w:val="000000" w:themeColor="text1"/>
          <w:szCs w:val="24"/>
        </w:rPr>
        <w:t>something well worth bearing in mind in China</w:t>
      </w:r>
      <w:r w:rsidR="00D7596F" w:rsidRPr="009872A5">
        <w:rPr>
          <w:rFonts w:cs="Times New Roman"/>
          <w:color w:val="000000" w:themeColor="text1"/>
          <w:szCs w:val="24"/>
        </w:rPr>
        <w:t>,</w:t>
      </w:r>
      <w:r w:rsidRPr="009872A5">
        <w:rPr>
          <w:rFonts w:cs="Times New Roman"/>
          <w:color w:val="000000" w:themeColor="text1"/>
          <w:szCs w:val="24"/>
        </w:rPr>
        <w:t xml:space="preserve"> where poor</w:t>
      </w:r>
      <w:r w:rsidR="00773CC1" w:rsidRPr="009872A5">
        <w:rPr>
          <w:rFonts w:cs="Times New Roman"/>
          <w:color w:val="000000" w:themeColor="text1"/>
          <w:szCs w:val="24"/>
        </w:rPr>
        <w:t xml:space="preserve"> </w:t>
      </w:r>
      <w:r w:rsidRPr="009872A5">
        <w:rPr>
          <w:rFonts w:cs="Times New Roman"/>
          <w:color w:val="000000" w:themeColor="text1"/>
          <w:szCs w:val="24"/>
        </w:rPr>
        <w:t>species</w:t>
      </w:r>
      <w:r w:rsidR="00773CC1" w:rsidRPr="009872A5">
        <w:rPr>
          <w:rFonts w:cs="Times New Roman"/>
          <w:color w:val="000000" w:themeColor="text1"/>
          <w:szCs w:val="24"/>
        </w:rPr>
        <w:t>-</w:t>
      </w:r>
      <w:r w:rsidR="00B85B3E" w:rsidRPr="009872A5">
        <w:rPr>
          <w:rFonts w:cs="Times New Roman"/>
          <w:color w:val="000000" w:themeColor="text1"/>
          <w:szCs w:val="24"/>
        </w:rPr>
        <w:t>s</w:t>
      </w:r>
      <w:r w:rsidR="00D2599D" w:rsidRPr="009872A5">
        <w:rPr>
          <w:rFonts w:cs="Times New Roman"/>
          <w:color w:val="000000" w:themeColor="text1"/>
          <w:szCs w:val="24"/>
        </w:rPr>
        <w:t>ite matching h</w:t>
      </w:r>
      <w:r w:rsidRPr="009872A5">
        <w:rPr>
          <w:rFonts w:cs="Times New Roman"/>
          <w:color w:val="000000" w:themeColor="text1"/>
          <w:szCs w:val="24"/>
        </w:rPr>
        <w:t xml:space="preserve">as adversely </w:t>
      </w:r>
      <w:r w:rsidR="00773CC1" w:rsidRPr="009872A5">
        <w:rPr>
          <w:rFonts w:cs="Times New Roman"/>
          <w:color w:val="000000" w:themeColor="text1"/>
          <w:szCs w:val="24"/>
        </w:rPr>
        <w:t>a</w:t>
      </w:r>
      <w:r w:rsidRPr="009872A5">
        <w:rPr>
          <w:rFonts w:cs="Times New Roman"/>
          <w:color w:val="000000" w:themeColor="text1"/>
          <w:szCs w:val="24"/>
        </w:rPr>
        <w:t>ffected plantation productivity in some areas</w:t>
      </w:r>
      <w:r w:rsidR="00247C42" w:rsidRPr="009872A5">
        <w:rPr>
          <w:rFonts w:cs="Times New Roman"/>
          <w:color w:val="000000" w:themeColor="text1"/>
          <w:szCs w:val="24"/>
        </w:rPr>
        <w:t>.</w:t>
      </w:r>
    </w:p>
    <w:p w14:paraId="38D7C272" w14:textId="77777777" w:rsidR="00286749" w:rsidRPr="009872A5" w:rsidRDefault="00286749" w:rsidP="0006591C">
      <w:pPr>
        <w:pStyle w:val="ListParagraph"/>
        <w:spacing w:after="0" w:line="240" w:lineRule="auto"/>
        <w:ind w:left="0"/>
        <w:contextualSpacing w:val="0"/>
        <w:jc w:val="both"/>
        <w:rPr>
          <w:rFonts w:cs="Times New Roman"/>
          <w:b/>
          <w:color w:val="000000" w:themeColor="text1"/>
          <w:szCs w:val="24"/>
          <w:lang w:eastAsia="zh-CN"/>
        </w:rPr>
      </w:pPr>
    </w:p>
    <w:p w14:paraId="639330F9" w14:textId="0B44E0AD" w:rsidR="00286749" w:rsidRPr="00B52F7C" w:rsidRDefault="00286749" w:rsidP="0006591C">
      <w:pPr>
        <w:spacing w:after="0" w:line="240" w:lineRule="auto"/>
        <w:jc w:val="both"/>
        <w:rPr>
          <w:rFonts w:cs="Times New Roman"/>
          <w:b/>
          <w:color w:val="2E74B5" w:themeColor="accent1" w:themeShade="BF"/>
        </w:rPr>
      </w:pPr>
      <w:r w:rsidRPr="00B52F7C">
        <w:rPr>
          <w:rFonts w:cs="Times New Roman"/>
          <w:b/>
          <w:color w:val="2E74B5" w:themeColor="accent1" w:themeShade="BF"/>
        </w:rPr>
        <w:t xml:space="preserve">Recommendations on the implementation of proposals for </w:t>
      </w:r>
      <w:r w:rsidR="007B641E" w:rsidRPr="00B52F7C">
        <w:rPr>
          <w:rFonts w:cs="Times New Roman"/>
          <w:b/>
          <w:color w:val="2E74B5" w:themeColor="accent1" w:themeShade="BF"/>
        </w:rPr>
        <w:t>near-</w:t>
      </w:r>
      <w:r w:rsidRPr="00B52F7C">
        <w:rPr>
          <w:rFonts w:cs="Times New Roman"/>
          <w:b/>
          <w:color w:val="2E74B5" w:themeColor="accent1" w:themeShade="BF"/>
        </w:rPr>
        <w:t>natural forest management</w:t>
      </w:r>
      <w:r w:rsidR="00B52F7C">
        <w:rPr>
          <w:rFonts w:cs="Times New Roman"/>
          <w:b/>
          <w:color w:val="2E74B5" w:themeColor="accent1" w:themeShade="BF"/>
        </w:rPr>
        <w:t xml:space="preserve"> (Case 4 and Case 5)</w:t>
      </w:r>
    </w:p>
    <w:p w14:paraId="3BB0A2F1" w14:textId="77777777" w:rsidR="00C14742" w:rsidRPr="009872A5" w:rsidRDefault="00C14742" w:rsidP="0006591C">
      <w:pPr>
        <w:spacing w:after="0" w:line="240" w:lineRule="auto"/>
        <w:jc w:val="both"/>
        <w:rPr>
          <w:rFonts w:cs="Times New Roman"/>
          <w:b/>
        </w:rPr>
      </w:pPr>
    </w:p>
    <w:p w14:paraId="52999145" w14:textId="77BC46D8" w:rsidR="00286749" w:rsidRPr="009872A5" w:rsidRDefault="007B641E" w:rsidP="0006591C">
      <w:pPr>
        <w:pStyle w:val="ListParagraph"/>
        <w:numPr>
          <w:ilvl w:val="0"/>
          <w:numId w:val="9"/>
        </w:numPr>
        <w:spacing w:after="0" w:line="240" w:lineRule="auto"/>
        <w:ind w:left="0" w:firstLine="0"/>
        <w:jc w:val="both"/>
        <w:rPr>
          <w:rFonts w:cs="Times New Roman"/>
        </w:rPr>
      </w:pPr>
      <w:r w:rsidRPr="009872A5">
        <w:rPr>
          <w:rFonts w:cs="Times New Roman"/>
        </w:rPr>
        <w:t>Near-</w:t>
      </w:r>
      <w:r w:rsidR="00286749" w:rsidRPr="009872A5">
        <w:rPr>
          <w:rFonts w:cs="Times New Roman"/>
        </w:rPr>
        <w:t xml:space="preserve">natural forest management means that the forest management </w:t>
      </w:r>
      <w:r w:rsidR="00721506" w:rsidRPr="009872A5">
        <w:rPr>
          <w:rFonts w:cs="Times New Roman"/>
        </w:rPr>
        <w:t>should be</w:t>
      </w:r>
      <w:r w:rsidR="00286749" w:rsidRPr="009872A5">
        <w:rPr>
          <w:rFonts w:cs="Times New Roman"/>
        </w:rPr>
        <w:t xml:space="preserve"> </w:t>
      </w:r>
      <w:r w:rsidR="00721506" w:rsidRPr="009872A5">
        <w:rPr>
          <w:rFonts w:cs="Times New Roman"/>
        </w:rPr>
        <w:t>transferred</w:t>
      </w:r>
      <w:r w:rsidR="00286749" w:rsidRPr="009872A5">
        <w:rPr>
          <w:rFonts w:cs="Times New Roman"/>
        </w:rPr>
        <w:t xml:space="preserve"> from the traditional monoculture</w:t>
      </w:r>
      <w:r w:rsidR="00721506" w:rsidRPr="009872A5">
        <w:rPr>
          <w:rFonts w:cs="Times New Roman"/>
        </w:rPr>
        <w:t xml:space="preserve">, </w:t>
      </w:r>
      <w:r w:rsidR="00286749" w:rsidRPr="009872A5">
        <w:rPr>
          <w:rFonts w:cs="Times New Roman"/>
        </w:rPr>
        <w:t>to the multiple</w:t>
      </w:r>
      <w:r w:rsidR="00142E4E" w:rsidRPr="009872A5">
        <w:rPr>
          <w:rFonts w:cs="Times New Roman"/>
        </w:rPr>
        <w:t xml:space="preserve"> purpose</w:t>
      </w:r>
      <w:r w:rsidR="00286749" w:rsidRPr="009872A5">
        <w:rPr>
          <w:rFonts w:cs="Times New Roman"/>
        </w:rPr>
        <w:t xml:space="preserve"> forest management with balance economic benefits and ecological functions, which coincides with the requirements of ecological civilization construction in </w:t>
      </w:r>
      <w:r w:rsidR="00055EA6" w:rsidRPr="009872A5">
        <w:rPr>
          <w:rFonts w:cs="Times New Roman"/>
        </w:rPr>
        <w:t xml:space="preserve">China’s </w:t>
      </w:r>
      <w:r w:rsidR="00286749" w:rsidRPr="009872A5">
        <w:rPr>
          <w:rFonts w:cs="Times New Roman"/>
        </w:rPr>
        <w:t xml:space="preserve">forestry development strategy. It is also the sustainable way </w:t>
      </w:r>
      <w:r w:rsidR="00E41AF9" w:rsidRPr="009872A5">
        <w:rPr>
          <w:rFonts w:cs="Times New Roman"/>
        </w:rPr>
        <w:t xml:space="preserve">of </w:t>
      </w:r>
      <w:r w:rsidR="00286749" w:rsidRPr="009872A5">
        <w:rPr>
          <w:rFonts w:cs="Times New Roman"/>
        </w:rPr>
        <w:t>forest management</w:t>
      </w:r>
      <w:r w:rsidR="00E41AF9" w:rsidRPr="009872A5">
        <w:rPr>
          <w:rFonts w:cs="Times New Roman"/>
        </w:rPr>
        <w:t>,</w:t>
      </w:r>
      <w:r w:rsidR="00286749" w:rsidRPr="009872A5">
        <w:rPr>
          <w:rFonts w:cs="Times New Roman"/>
        </w:rPr>
        <w:t xml:space="preserve"> with the use of natural capacity of forest regeneration to improve the </w:t>
      </w:r>
      <w:r w:rsidR="0006165B" w:rsidRPr="009872A5">
        <w:rPr>
          <w:rFonts w:cs="Times New Roman"/>
        </w:rPr>
        <w:t>cost-</w:t>
      </w:r>
      <w:r w:rsidR="00286749" w:rsidRPr="009872A5">
        <w:rPr>
          <w:rFonts w:cs="Times New Roman"/>
        </w:rPr>
        <w:t xml:space="preserve">effectiveness in forest management and promote </w:t>
      </w:r>
      <w:r w:rsidR="0006165B" w:rsidRPr="009872A5">
        <w:rPr>
          <w:rFonts w:cs="Times New Roman"/>
        </w:rPr>
        <w:t xml:space="preserve">a </w:t>
      </w:r>
      <w:r w:rsidR="00286749" w:rsidRPr="009872A5">
        <w:rPr>
          <w:rFonts w:cs="Times New Roman"/>
        </w:rPr>
        <w:t>stable and resilien</w:t>
      </w:r>
      <w:r w:rsidR="0006165B" w:rsidRPr="009872A5">
        <w:rPr>
          <w:rFonts w:cs="Times New Roman"/>
        </w:rPr>
        <w:t>t</w:t>
      </w:r>
      <w:r w:rsidR="00286749" w:rsidRPr="009872A5">
        <w:rPr>
          <w:rFonts w:cs="Times New Roman"/>
        </w:rPr>
        <w:t xml:space="preserve"> forest ecosystem.  </w:t>
      </w:r>
    </w:p>
    <w:p w14:paraId="616CFC14" w14:textId="77777777" w:rsidR="0060720E" w:rsidRPr="009872A5" w:rsidRDefault="0060720E" w:rsidP="0006591C">
      <w:pPr>
        <w:pStyle w:val="ListParagraph"/>
        <w:spacing w:after="0" w:line="240" w:lineRule="auto"/>
        <w:ind w:left="0"/>
        <w:jc w:val="both"/>
        <w:rPr>
          <w:rFonts w:cs="Times New Roman"/>
        </w:rPr>
      </w:pPr>
    </w:p>
    <w:p w14:paraId="65B27B75" w14:textId="7B159AE5" w:rsidR="00A50F69" w:rsidRDefault="00286749" w:rsidP="00A50F69">
      <w:pPr>
        <w:pStyle w:val="ListParagraph"/>
        <w:numPr>
          <w:ilvl w:val="0"/>
          <w:numId w:val="9"/>
        </w:numPr>
        <w:spacing w:after="0" w:line="240" w:lineRule="auto"/>
        <w:ind w:left="0" w:firstLine="0"/>
        <w:jc w:val="both"/>
        <w:rPr>
          <w:rFonts w:cs="Times New Roman"/>
        </w:rPr>
      </w:pPr>
      <w:r w:rsidRPr="009872A5">
        <w:rPr>
          <w:rFonts w:cs="Times New Roman"/>
        </w:rPr>
        <w:t xml:space="preserve">One of the goals of near-natural forest management is to harvest a certain amount of timber for sustainable use through individual cultivation and selective logging. </w:t>
      </w:r>
      <w:r w:rsidR="00721506" w:rsidRPr="009872A5">
        <w:rPr>
          <w:rFonts w:cs="Times New Roman"/>
        </w:rPr>
        <w:t>Over</w:t>
      </w:r>
      <w:r w:rsidRPr="009872A5">
        <w:rPr>
          <w:rFonts w:cs="Times New Roman"/>
        </w:rPr>
        <w:t xml:space="preserve"> years, </w:t>
      </w:r>
      <w:r w:rsidR="00055EA6" w:rsidRPr="009872A5">
        <w:rPr>
          <w:rFonts w:cs="Times New Roman"/>
        </w:rPr>
        <w:t xml:space="preserve">China’s </w:t>
      </w:r>
      <w:r w:rsidRPr="009872A5">
        <w:rPr>
          <w:rFonts w:cs="Times New Roman"/>
        </w:rPr>
        <w:t xml:space="preserve">forestry sector has generally adopted the management system of </w:t>
      </w:r>
      <w:r w:rsidR="0006165B" w:rsidRPr="009872A5">
        <w:rPr>
          <w:rFonts w:cs="Times New Roman"/>
        </w:rPr>
        <w:t xml:space="preserve">a </w:t>
      </w:r>
      <w:r w:rsidRPr="009872A5">
        <w:rPr>
          <w:rFonts w:cs="Times New Roman"/>
        </w:rPr>
        <w:t>cutting quota, which causes certain obstacles to the development of some German aid projects. Especially in western China, where most forest functions focus on ecological protection, under the current forest</w:t>
      </w:r>
      <w:r w:rsidR="0006165B" w:rsidRPr="009872A5">
        <w:rPr>
          <w:rFonts w:cs="Times New Roman"/>
        </w:rPr>
        <w:t>-</w:t>
      </w:r>
      <w:r w:rsidRPr="009872A5">
        <w:rPr>
          <w:rFonts w:cs="Times New Roman"/>
        </w:rPr>
        <w:t xml:space="preserve">cutting quota management system, there are limited </w:t>
      </w:r>
      <w:r w:rsidR="0006165B" w:rsidRPr="009872A5">
        <w:rPr>
          <w:rFonts w:cs="Times New Roman"/>
        </w:rPr>
        <w:t xml:space="preserve">forest-cutting </w:t>
      </w:r>
      <w:r w:rsidRPr="009872A5">
        <w:rPr>
          <w:rFonts w:cs="Times New Roman"/>
        </w:rPr>
        <w:t>quota</w:t>
      </w:r>
      <w:r w:rsidR="0006165B" w:rsidRPr="009872A5">
        <w:rPr>
          <w:rFonts w:cs="Times New Roman"/>
        </w:rPr>
        <w:t>s</w:t>
      </w:r>
      <w:r w:rsidRPr="009872A5">
        <w:rPr>
          <w:rFonts w:cs="Times New Roman"/>
        </w:rPr>
        <w:t xml:space="preserve"> allocated, especially for natural forests. </w:t>
      </w:r>
      <w:r w:rsidR="0006165B" w:rsidRPr="009872A5">
        <w:rPr>
          <w:rFonts w:cs="Times New Roman"/>
        </w:rPr>
        <w:t xml:space="preserve">In </w:t>
      </w:r>
      <w:r w:rsidRPr="009872A5">
        <w:rPr>
          <w:rFonts w:cs="Times New Roman"/>
        </w:rPr>
        <w:t xml:space="preserve">large-scale implementation of near-natural forest management, it is difficult to obtain the required cutting quota.  </w:t>
      </w:r>
      <w:r w:rsidR="00A50F69" w:rsidRPr="009872A5">
        <w:rPr>
          <w:rFonts w:cs="Times New Roman"/>
        </w:rPr>
        <w:t xml:space="preserve">There is an urgent need to </w:t>
      </w:r>
      <w:r w:rsidRPr="009872A5">
        <w:rPr>
          <w:rFonts w:cs="Times New Roman"/>
        </w:rPr>
        <w:t xml:space="preserve">adjust forestry policy in this regard to scale-up </w:t>
      </w:r>
      <w:r w:rsidR="0006165B" w:rsidRPr="009872A5">
        <w:rPr>
          <w:rFonts w:cs="Times New Roman"/>
        </w:rPr>
        <w:t>near-</w:t>
      </w:r>
      <w:r w:rsidRPr="009872A5">
        <w:rPr>
          <w:rFonts w:cs="Times New Roman"/>
        </w:rPr>
        <w:t>natural forest</w:t>
      </w:r>
      <w:r w:rsidR="0006165B" w:rsidRPr="009872A5">
        <w:rPr>
          <w:rFonts w:cs="Times New Roman"/>
        </w:rPr>
        <w:t>ry</w:t>
      </w:r>
      <w:r w:rsidRPr="009872A5">
        <w:rPr>
          <w:rFonts w:cs="Times New Roman"/>
        </w:rPr>
        <w:t xml:space="preserve"> management in China.</w:t>
      </w:r>
      <w:r w:rsidR="00A50F69" w:rsidRPr="009872A5">
        <w:rPr>
          <w:rFonts w:cs="Times New Roman"/>
        </w:rPr>
        <w:t xml:space="preserve"> </w:t>
      </w:r>
    </w:p>
    <w:p w14:paraId="06E430AA" w14:textId="77777777" w:rsidR="009633F0" w:rsidRDefault="009633F0" w:rsidP="009633F0">
      <w:pPr>
        <w:pStyle w:val="ListParagraph"/>
        <w:spacing w:after="0" w:line="240" w:lineRule="auto"/>
        <w:ind w:left="0"/>
        <w:jc w:val="both"/>
        <w:rPr>
          <w:rFonts w:cs="Times New Roman"/>
        </w:rPr>
      </w:pPr>
    </w:p>
    <w:p w14:paraId="6BC5F36F" w14:textId="77777777" w:rsidR="009633F0" w:rsidRPr="009872A5" w:rsidRDefault="009633F0" w:rsidP="009633F0">
      <w:pPr>
        <w:pStyle w:val="ListParagraph"/>
        <w:numPr>
          <w:ilvl w:val="0"/>
          <w:numId w:val="9"/>
        </w:numPr>
        <w:snapToGrid w:val="0"/>
        <w:spacing w:after="0" w:line="240" w:lineRule="auto"/>
        <w:ind w:left="0" w:firstLine="0"/>
        <w:jc w:val="both"/>
        <w:rPr>
          <w:rFonts w:cs="Times New Roman"/>
          <w:szCs w:val="24"/>
        </w:rPr>
      </w:pPr>
      <w:r w:rsidRPr="009872A5">
        <w:rPr>
          <w:rFonts w:cs="Times New Roman"/>
          <w:b/>
          <w:szCs w:val="24"/>
        </w:rPr>
        <w:t xml:space="preserve">Close-to-Nature Forest Management. </w:t>
      </w:r>
      <w:r w:rsidRPr="009872A5">
        <w:rPr>
          <w:rFonts w:cs="Times New Roman"/>
          <w:szCs w:val="24"/>
        </w:rPr>
        <w:t>The theory of close-to-nature forest management developed from the concept that the management of forest should be based on the features of natural forest. Natural forest is characterized by a complex spatial structure and a mixture of multispecies and multiage trees. Thus, the close-to-nature forest management model should promote the development of forest structure similar to natural forest, which is healthier and more stable, and a core concept of sustainable forest management.</w:t>
      </w:r>
    </w:p>
    <w:p w14:paraId="2418E6E8" w14:textId="77777777" w:rsidR="009633F0" w:rsidRPr="009872A5" w:rsidRDefault="009633F0" w:rsidP="009633F0">
      <w:pPr>
        <w:pStyle w:val="ListParagraph"/>
        <w:spacing w:after="0" w:line="240" w:lineRule="auto"/>
        <w:rPr>
          <w:rFonts w:cs="Times New Roman"/>
          <w:szCs w:val="24"/>
        </w:rPr>
      </w:pPr>
    </w:p>
    <w:p w14:paraId="6A5F163D" w14:textId="77777777" w:rsidR="009633F0" w:rsidRPr="009872A5" w:rsidRDefault="009633F0" w:rsidP="009633F0">
      <w:pPr>
        <w:pStyle w:val="ListParagraph"/>
        <w:numPr>
          <w:ilvl w:val="0"/>
          <w:numId w:val="9"/>
        </w:numPr>
        <w:snapToGrid w:val="0"/>
        <w:spacing w:after="0" w:line="240" w:lineRule="auto"/>
        <w:ind w:left="0" w:firstLine="0"/>
        <w:jc w:val="both"/>
        <w:rPr>
          <w:rFonts w:cs="Times New Roman"/>
          <w:szCs w:val="24"/>
        </w:rPr>
      </w:pPr>
      <w:r w:rsidRPr="009872A5">
        <w:rPr>
          <w:rFonts w:cs="Times New Roman"/>
          <w:szCs w:val="24"/>
        </w:rPr>
        <w:t xml:space="preserve">The principles of close-to-nature forest management </w:t>
      </w:r>
      <w:r w:rsidRPr="009872A5">
        <w:rPr>
          <w:rFonts w:cs="Times New Roman"/>
          <w:szCs w:val="24"/>
          <w:lang w:eastAsia="zh-CN"/>
        </w:rPr>
        <w:t>are</w:t>
      </w:r>
      <w:r w:rsidRPr="009872A5">
        <w:rPr>
          <w:rFonts w:cs="Times New Roman"/>
          <w:szCs w:val="24"/>
        </w:rPr>
        <w:t xml:space="preserve"> characterized by: </w:t>
      </w:r>
    </w:p>
    <w:p w14:paraId="5CE518B2" w14:textId="77777777" w:rsidR="009633F0" w:rsidRPr="009872A5" w:rsidRDefault="009633F0" w:rsidP="009633F0">
      <w:pPr>
        <w:pStyle w:val="ListParagraph"/>
        <w:widowControl w:val="0"/>
        <w:autoSpaceDE w:val="0"/>
        <w:autoSpaceDN w:val="0"/>
        <w:adjustRightInd w:val="0"/>
        <w:spacing w:after="0" w:line="240" w:lineRule="auto"/>
        <w:ind w:left="0"/>
        <w:jc w:val="both"/>
        <w:rPr>
          <w:rFonts w:cs="Times New Roman"/>
          <w:szCs w:val="24"/>
        </w:rPr>
      </w:pPr>
    </w:p>
    <w:p w14:paraId="5BF14C23" w14:textId="77777777" w:rsidR="009633F0" w:rsidRPr="009872A5" w:rsidRDefault="009633F0" w:rsidP="000B0817">
      <w:pPr>
        <w:pStyle w:val="ListParagraph"/>
        <w:widowControl w:val="0"/>
        <w:numPr>
          <w:ilvl w:val="0"/>
          <w:numId w:val="29"/>
        </w:numPr>
        <w:autoSpaceDE w:val="0"/>
        <w:autoSpaceDN w:val="0"/>
        <w:adjustRightInd w:val="0"/>
        <w:spacing w:after="0" w:line="240" w:lineRule="auto"/>
        <w:jc w:val="both"/>
        <w:rPr>
          <w:rFonts w:cs="Times New Roman"/>
        </w:rPr>
      </w:pPr>
      <w:r w:rsidRPr="009872A5">
        <w:rPr>
          <w:rFonts w:cs="Times New Roman"/>
          <w:b/>
          <w:szCs w:val="24"/>
        </w:rPr>
        <w:t>Respecting the natural process and protecting the potential of the site.</w:t>
      </w:r>
      <w:r w:rsidRPr="009872A5">
        <w:rPr>
          <w:rFonts w:cs="Times New Roman"/>
          <w:szCs w:val="24"/>
        </w:rPr>
        <w:t xml:space="preserve"> The potential of the site means the natural growth potential of forestland. Close-to-nature forest management is based on the natural </w:t>
      </w:r>
      <w:r w:rsidRPr="009872A5">
        <w:rPr>
          <w:rFonts w:cs="Times New Roman"/>
          <w:szCs w:val="24"/>
          <w:lang w:eastAsia="zh-CN"/>
        </w:rPr>
        <w:t>succession</w:t>
      </w:r>
      <w:r w:rsidRPr="009872A5">
        <w:rPr>
          <w:rFonts w:cs="Times New Roman"/>
          <w:szCs w:val="24"/>
        </w:rPr>
        <w:t xml:space="preserve"> and the natural regeneration of </w:t>
      </w:r>
      <w:r w:rsidRPr="009872A5">
        <w:rPr>
          <w:rFonts w:cs="Times New Roman"/>
          <w:szCs w:val="24"/>
          <w:lang w:eastAsia="zh-CN"/>
        </w:rPr>
        <w:t>forests</w:t>
      </w:r>
      <w:r w:rsidRPr="009872A5">
        <w:rPr>
          <w:rFonts w:cs="Times New Roman"/>
          <w:szCs w:val="24"/>
        </w:rPr>
        <w:t xml:space="preserve"> with necessary human intervention. </w:t>
      </w:r>
    </w:p>
    <w:p w14:paraId="5302D4FF" w14:textId="77777777" w:rsidR="009633F0" w:rsidRPr="009872A5" w:rsidRDefault="009633F0" w:rsidP="009633F0">
      <w:pPr>
        <w:pStyle w:val="ListParagraph"/>
        <w:spacing w:after="0" w:line="240" w:lineRule="auto"/>
        <w:ind w:left="1080" w:hanging="450"/>
        <w:rPr>
          <w:rFonts w:cs="Times New Roman"/>
          <w:szCs w:val="24"/>
        </w:rPr>
      </w:pPr>
    </w:p>
    <w:p w14:paraId="2EB22543" w14:textId="77777777" w:rsidR="009633F0" w:rsidRPr="009872A5" w:rsidRDefault="009633F0" w:rsidP="000B0817">
      <w:pPr>
        <w:pStyle w:val="ListParagraph"/>
        <w:widowControl w:val="0"/>
        <w:numPr>
          <w:ilvl w:val="0"/>
          <w:numId w:val="29"/>
        </w:numPr>
        <w:autoSpaceDE w:val="0"/>
        <w:autoSpaceDN w:val="0"/>
        <w:adjustRightInd w:val="0"/>
        <w:spacing w:after="0" w:line="240" w:lineRule="auto"/>
        <w:jc w:val="both"/>
        <w:rPr>
          <w:rFonts w:cs="Times New Roman"/>
        </w:rPr>
      </w:pPr>
      <w:r w:rsidRPr="009872A5">
        <w:rPr>
          <w:rFonts w:cs="Times New Roman"/>
          <w:b/>
          <w:bCs/>
          <w:szCs w:val="24"/>
        </w:rPr>
        <w:t xml:space="preserve">Promoting the use of diversified tree species mixtures in forest management. </w:t>
      </w:r>
      <w:r w:rsidRPr="009872A5">
        <w:rPr>
          <w:rFonts w:cs="Times New Roman"/>
          <w:szCs w:val="24"/>
        </w:rPr>
        <w:t xml:space="preserve">Studies of natural forest formations show that tree species comprise a complex web of elements and forest ecosystem functions, with the physiology of different tree species performing different functions in the forest ecosystem. The aim of multifunction forest management is to support these functions so that the target trees would be able to fulfill their natural roles in the forest ecosystem more efficiently. To date, China has made limited use of this concept, with most planting comprising a single species. </w:t>
      </w:r>
    </w:p>
    <w:p w14:paraId="034C4107" w14:textId="77777777" w:rsidR="009633F0" w:rsidRPr="009872A5" w:rsidRDefault="009633F0" w:rsidP="009633F0">
      <w:pPr>
        <w:pStyle w:val="ListParagraph"/>
        <w:rPr>
          <w:rFonts w:cs="Times New Roman"/>
        </w:rPr>
      </w:pPr>
    </w:p>
    <w:p w14:paraId="1F675A2C" w14:textId="77777777" w:rsidR="009633F0" w:rsidRPr="009872A5" w:rsidRDefault="009633F0" w:rsidP="000B0817">
      <w:pPr>
        <w:pStyle w:val="ListParagraph"/>
        <w:widowControl w:val="0"/>
        <w:numPr>
          <w:ilvl w:val="0"/>
          <w:numId w:val="29"/>
        </w:numPr>
        <w:autoSpaceDE w:val="0"/>
        <w:autoSpaceDN w:val="0"/>
        <w:adjustRightInd w:val="0"/>
        <w:spacing w:after="0" w:line="240" w:lineRule="auto"/>
        <w:jc w:val="both"/>
        <w:rPr>
          <w:rFonts w:cs="Times New Roman"/>
        </w:rPr>
      </w:pPr>
      <w:r w:rsidRPr="009872A5">
        <w:rPr>
          <w:rFonts w:cs="Times New Roman"/>
          <w:b/>
          <w:bCs/>
          <w:szCs w:val="24"/>
        </w:rPr>
        <w:t>Promoting improvements to forest structure and stability.</w:t>
      </w:r>
      <w:r w:rsidRPr="009872A5">
        <w:rPr>
          <w:rFonts w:cs="Times New Roman"/>
          <w:bCs/>
          <w:szCs w:val="24"/>
        </w:rPr>
        <w:t xml:space="preserve"> </w:t>
      </w:r>
      <w:r w:rsidRPr="009872A5">
        <w:rPr>
          <w:rFonts w:cs="Times New Roman"/>
          <w:szCs w:val="24"/>
        </w:rPr>
        <w:t>A multistory forest structure with mixed species, large-diameter trees and vigorous growth is synonymous with a healthy and ecologically rich forest; these are also the essential characteristics of multifunctional forest management.</w:t>
      </w:r>
    </w:p>
    <w:p w14:paraId="5AFB1F67" w14:textId="77777777" w:rsidR="009633F0" w:rsidRPr="009872A5" w:rsidRDefault="009633F0" w:rsidP="009633F0">
      <w:pPr>
        <w:pStyle w:val="ListParagraph"/>
        <w:rPr>
          <w:rFonts w:cs="Times New Roman"/>
        </w:rPr>
      </w:pPr>
    </w:p>
    <w:p w14:paraId="6EF0A5F4" w14:textId="77777777" w:rsidR="009633F0" w:rsidRPr="009872A5" w:rsidRDefault="009633F0" w:rsidP="000B0817">
      <w:pPr>
        <w:pStyle w:val="ListParagraph"/>
        <w:widowControl w:val="0"/>
        <w:numPr>
          <w:ilvl w:val="0"/>
          <w:numId w:val="29"/>
        </w:numPr>
        <w:autoSpaceDE w:val="0"/>
        <w:autoSpaceDN w:val="0"/>
        <w:adjustRightInd w:val="0"/>
        <w:spacing w:after="0" w:line="240" w:lineRule="auto"/>
        <w:jc w:val="both"/>
        <w:rPr>
          <w:rFonts w:cs="Times New Roman"/>
        </w:rPr>
      </w:pPr>
      <w:r w:rsidRPr="009872A5">
        <w:rPr>
          <w:rFonts w:cs="Times New Roman"/>
          <w:b/>
          <w:bCs/>
          <w:szCs w:val="24"/>
        </w:rPr>
        <w:t>Promoting improvements to forest ecosystem vitality.</w:t>
      </w:r>
      <w:r w:rsidRPr="009872A5">
        <w:rPr>
          <w:rFonts w:cs="Times New Roman"/>
          <w:szCs w:val="24"/>
        </w:rPr>
        <w:t xml:space="preserve"> The vitality of a forest ecosystem can be assessed by its growth and stand health. The productivity of a healthy mixed species stand is superior to that of a degraded monoculture stand under stress. A healthy mixed species stand also has greater capacity to adjust and adapt to stress, natural disasters, and human interventions and, as a result, can provide more stable economic and ecological functions. By contrast, the productivity of degraded monocultures is low due to physiological stress.</w:t>
      </w:r>
    </w:p>
    <w:p w14:paraId="211B854B" w14:textId="77777777" w:rsidR="009633F0" w:rsidRPr="009872A5" w:rsidRDefault="009633F0" w:rsidP="009633F0">
      <w:pPr>
        <w:widowControl w:val="0"/>
        <w:autoSpaceDE w:val="0"/>
        <w:autoSpaceDN w:val="0"/>
        <w:adjustRightInd w:val="0"/>
        <w:spacing w:after="0" w:line="240" w:lineRule="auto"/>
        <w:jc w:val="both"/>
        <w:rPr>
          <w:rFonts w:cs="Times New Roman"/>
        </w:rPr>
      </w:pPr>
    </w:p>
    <w:p w14:paraId="6E9AECEA" w14:textId="59750C37" w:rsidR="00A06B95" w:rsidRPr="00F36806" w:rsidRDefault="009633F0" w:rsidP="000B0817">
      <w:pPr>
        <w:pStyle w:val="ListParagraph"/>
        <w:widowControl w:val="0"/>
        <w:numPr>
          <w:ilvl w:val="0"/>
          <w:numId w:val="29"/>
        </w:numPr>
        <w:autoSpaceDE w:val="0"/>
        <w:autoSpaceDN w:val="0"/>
        <w:adjustRightInd w:val="0"/>
        <w:spacing w:after="0" w:line="240" w:lineRule="auto"/>
        <w:jc w:val="both"/>
        <w:rPr>
          <w:rFonts w:cs="Times New Roman"/>
        </w:rPr>
      </w:pPr>
      <w:r w:rsidRPr="009872A5">
        <w:rPr>
          <w:rFonts w:cs="Times New Roman"/>
          <w:b/>
          <w:bCs/>
          <w:szCs w:val="24"/>
        </w:rPr>
        <w:t>Multiuse forestry.</w:t>
      </w:r>
      <w:r w:rsidRPr="009872A5">
        <w:rPr>
          <w:rFonts w:cs="Times New Roman"/>
          <w:szCs w:val="24"/>
        </w:rPr>
        <w:t xml:space="preserve"> Woodland and forest owners are more likely to protect their woodlands if they benefit from its management. Multiuse management seeks to achieve this by strengthening the sense of ownership among farmers by allowing them to harvest limited quantities of produce from their areas.</w:t>
      </w:r>
    </w:p>
    <w:p w14:paraId="4B48472A" w14:textId="77777777" w:rsidR="00F36806" w:rsidRPr="00F36806" w:rsidRDefault="00F36806" w:rsidP="00F36806">
      <w:pPr>
        <w:widowControl w:val="0"/>
        <w:autoSpaceDE w:val="0"/>
        <w:autoSpaceDN w:val="0"/>
        <w:adjustRightInd w:val="0"/>
        <w:spacing w:after="0" w:line="240" w:lineRule="auto"/>
        <w:jc w:val="both"/>
        <w:rPr>
          <w:rFonts w:cs="Times New Roman"/>
        </w:rPr>
      </w:pPr>
    </w:p>
    <w:p w14:paraId="3817553F" w14:textId="7A2C60BC" w:rsidR="00912FAE" w:rsidRDefault="00912FAE" w:rsidP="000B0817">
      <w:pPr>
        <w:pStyle w:val="Heading2"/>
        <w:numPr>
          <w:ilvl w:val="0"/>
          <w:numId w:val="13"/>
        </w:numPr>
        <w:spacing w:before="0" w:after="0"/>
        <w:ind w:hanging="720"/>
        <w:jc w:val="both"/>
        <w:rPr>
          <w:rFonts w:cs="Times New Roman"/>
        </w:rPr>
      </w:pPr>
      <w:bookmarkStart w:id="73" w:name="_Toc22658273"/>
      <w:bookmarkStart w:id="74" w:name="_Toc23179782"/>
      <w:r w:rsidRPr="009872A5">
        <w:rPr>
          <w:rFonts w:cs="Times New Roman"/>
        </w:rPr>
        <w:t xml:space="preserve">China </w:t>
      </w:r>
      <w:r w:rsidR="00601B65" w:rsidRPr="009872A5">
        <w:rPr>
          <w:rFonts w:cs="Times New Roman"/>
        </w:rPr>
        <w:t>Government-</w:t>
      </w:r>
      <w:r w:rsidRPr="009872A5">
        <w:rPr>
          <w:rFonts w:cs="Times New Roman"/>
        </w:rPr>
        <w:t xml:space="preserve">Financed </w:t>
      </w:r>
      <w:r w:rsidR="00875C76" w:rsidRPr="009872A5">
        <w:rPr>
          <w:rFonts w:cs="Times New Roman"/>
        </w:rPr>
        <w:t xml:space="preserve">Forestry </w:t>
      </w:r>
      <w:r w:rsidRPr="009872A5">
        <w:rPr>
          <w:rFonts w:cs="Times New Roman"/>
        </w:rPr>
        <w:t>Programs</w:t>
      </w:r>
      <w:bookmarkEnd w:id="73"/>
      <w:bookmarkEnd w:id="74"/>
    </w:p>
    <w:p w14:paraId="1387F8CC" w14:textId="77777777" w:rsidR="009A5B5F" w:rsidRPr="009A5B5F" w:rsidRDefault="009A5B5F" w:rsidP="009A5B5F"/>
    <w:p w14:paraId="6A9CDA9A" w14:textId="77777777" w:rsidR="00A06B95" w:rsidRPr="009872A5" w:rsidRDefault="00A06B95" w:rsidP="0006591C">
      <w:pPr>
        <w:pStyle w:val="Heading3"/>
        <w:spacing w:after="0"/>
        <w:jc w:val="both"/>
        <w:rPr>
          <w:rFonts w:cs="Times New Roman"/>
          <w:lang w:val="en-US" w:eastAsia="zh-CN"/>
        </w:rPr>
      </w:pPr>
    </w:p>
    <w:p w14:paraId="78A9A3B5" w14:textId="4529FDDC" w:rsidR="00A06B95" w:rsidRPr="00D539EA" w:rsidRDefault="003C64A2" w:rsidP="00D539EA">
      <w:pPr>
        <w:rPr>
          <w:rFonts w:cs="Times New Roman"/>
          <w:b/>
          <w:color w:val="2F5496" w:themeColor="accent5" w:themeShade="BF"/>
          <w:lang w:val="en-US"/>
        </w:rPr>
      </w:pPr>
      <w:r w:rsidRPr="00D539EA">
        <w:rPr>
          <w:rFonts w:cs="Times New Roman"/>
          <w:b/>
          <w:color w:val="2F5496" w:themeColor="accent5" w:themeShade="BF"/>
          <w:lang w:val="en-US"/>
        </w:rPr>
        <w:t xml:space="preserve">Case 6: </w:t>
      </w:r>
      <w:r w:rsidR="005C5CF5" w:rsidRPr="00D539EA">
        <w:rPr>
          <w:rFonts w:cs="Times New Roman"/>
          <w:b/>
          <w:color w:val="2F5496" w:themeColor="accent5" w:themeShade="BF"/>
          <w:lang w:val="en-US"/>
        </w:rPr>
        <w:t xml:space="preserve">The </w:t>
      </w:r>
      <w:r w:rsidRPr="00D539EA">
        <w:rPr>
          <w:rFonts w:cs="Times New Roman"/>
          <w:b/>
          <w:color w:val="2F5496" w:themeColor="accent5" w:themeShade="BF"/>
          <w:lang w:val="en-US"/>
        </w:rPr>
        <w:t xml:space="preserve">Grain </w:t>
      </w:r>
      <w:r w:rsidR="00246049" w:rsidRPr="00D539EA">
        <w:rPr>
          <w:rFonts w:cs="Times New Roman"/>
          <w:b/>
          <w:color w:val="2F5496" w:themeColor="accent5" w:themeShade="BF"/>
          <w:lang w:val="en-US"/>
        </w:rPr>
        <w:t>for</w:t>
      </w:r>
      <w:r w:rsidRPr="00D539EA">
        <w:rPr>
          <w:rFonts w:cs="Times New Roman"/>
          <w:b/>
          <w:color w:val="2F5496" w:themeColor="accent5" w:themeShade="BF"/>
          <w:lang w:val="en-US"/>
        </w:rPr>
        <w:t xml:space="preserve"> Green Program</w:t>
      </w:r>
    </w:p>
    <w:p w14:paraId="0C59BD11" w14:textId="514108FD" w:rsidR="003C64A2" w:rsidRPr="009872A5" w:rsidRDefault="003C64A2"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In 1998, catastrophic floods affected 29 provinces in China</w:t>
      </w:r>
      <w:r w:rsidR="00783DB4" w:rsidRPr="009872A5">
        <w:rPr>
          <w:rFonts w:cs="Times New Roman"/>
          <w:color w:val="000000" w:themeColor="text1"/>
          <w:szCs w:val="24"/>
        </w:rPr>
        <w:t xml:space="preserve">. </w:t>
      </w:r>
      <w:r w:rsidR="000F721B" w:rsidRPr="009872A5">
        <w:rPr>
          <w:rFonts w:cs="Times New Roman"/>
          <w:color w:val="000000" w:themeColor="text1"/>
          <w:szCs w:val="24"/>
        </w:rPr>
        <w:t xml:space="preserve">Around </w:t>
      </w:r>
      <w:r w:rsidRPr="009872A5">
        <w:rPr>
          <w:rFonts w:cs="Times New Roman"/>
          <w:color w:val="000000" w:themeColor="text1"/>
          <w:szCs w:val="24"/>
        </w:rPr>
        <w:t xml:space="preserve">223 million people were affected, </w:t>
      </w:r>
      <w:r w:rsidR="00BB08A7" w:rsidRPr="009872A5">
        <w:rPr>
          <w:rFonts w:cs="Times New Roman"/>
          <w:color w:val="000000" w:themeColor="text1"/>
          <w:szCs w:val="24"/>
        </w:rPr>
        <w:t xml:space="preserve">over </w:t>
      </w:r>
      <w:r w:rsidRPr="009872A5">
        <w:rPr>
          <w:rFonts w:cs="Times New Roman"/>
          <w:color w:val="000000" w:themeColor="text1"/>
          <w:szCs w:val="24"/>
        </w:rPr>
        <w:t>3,00</w:t>
      </w:r>
      <w:r w:rsidR="000B6CB0" w:rsidRPr="009872A5">
        <w:rPr>
          <w:rFonts w:cs="Times New Roman"/>
          <w:color w:val="000000" w:themeColor="text1"/>
          <w:szCs w:val="24"/>
        </w:rPr>
        <w:t>0</w:t>
      </w:r>
      <w:r w:rsidRPr="009872A5">
        <w:rPr>
          <w:rFonts w:cs="Times New Roman"/>
          <w:color w:val="000000" w:themeColor="text1"/>
          <w:szCs w:val="24"/>
        </w:rPr>
        <w:t xml:space="preserve"> people died, and the economic losses were estimated to be RMB 166 billion. The flooding was partly due to deforestation and environmental degradation in hilly areas. In 1999, the GoC resolved to address the problem by returning large</w:t>
      </w:r>
      <w:r w:rsidR="00EF00D4" w:rsidRPr="009872A5">
        <w:rPr>
          <w:rFonts w:cs="Times New Roman"/>
          <w:color w:val="000000" w:themeColor="text1"/>
          <w:szCs w:val="24"/>
        </w:rPr>
        <w:t xml:space="preserve"> areas of</w:t>
      </w:r>
      <w:r w:rsidRPr="009872A5">
        <w:rPr>
          <w:rFonts w:cs="Times New Roman"/>
          <w:color w:val="000000" w:themeColor="text1"/>
          <w:szCs w:val="24"/>
        </w:rPr>
        <w:t xml:space="preserve"> farmland in critical areas to forest. Initially, trials were launched in </w:t>
      </w:r>
      <w:r w:rsidR="00BB08A7" w:rsidRPr="009872A5">
        <w:rPr>
          <w:rFonts w:cs="Times New Roman"/>
          <w:color w:val="000000" w:themeColor="text1"/>
          <w:szCs w:val="24"/>
        </w:rPr>
        <w:t xml:space="preserve">Gansu, Shaanxi, and </w:t>
      </w:r>
      <w:r w:rsidRPr="009872A5">
        <w:rPr>
          <w:rFonts w:cs="Times New Roman"/>
          <w:color w:val="000000" w:themeColor="text1"/>
          <w:szCs w:val="24"/>
        </w:rPr>
        <w:t>Sichuan Provinces</w:t>
      </w:r>
      <w:r w:rsidR="00BB08A7" w:rsidRPr="009872A5">
        <w:rPr>
          <w:rFonts w:cs="Times New Roman"/>
          <w:color w:val="000000" w:themeColor="text1"/>
          <w:szCs w:val="24"/>
        </w:rPr>
        <w:t xml:space="preserve">, and in </w:t>
      </w:r>
      <w:r w:rsidRPr="009872A5">
        <w:rPr>
          <w:rFonts w:cs="Times New Roman"/>
          <w:color w:val="000000" w:themeColor="text1"/>
          <w:szCs w:val="24"/>
        </w:rPr>
        <w:t xml:space="preserve">2002, the State Council promulgated </w:t>
      </w:r>
      <w:r w:rsidR="00055EA6" w:rsidRPr="009872A5">
        <w:rPr>
          <w:rFonts w:cs="Times New Roman"/>
          <w:color w:val="000000" w:themeColor="text1"/>
          <w:szCs w:val="24"/>
        </w:rPr>
        <w:t>“</w:t>
      </w:r>
      <w:r w:rsidRPr="009872A5">
        <w:rPr>
          <w:rFonts w:cs="Times New Roman"/>
          <w:color w:val="000000" w:themeColor="text1"/>
          <w:szCs w:val="24"/>
        </w:rPr>
        <w:t xml:space="preserve">Regulations on Returning Farmland to </w:t>
      </w:r>
      <w:r w:rsidR="00055EA6" w:rsidRPr="009872A5">
        <w:rPr>
          <w:rFonts w:cs="Times New Roman"/>
          <w:color w:val="000000" w:themeColor="text1"/>
          <w:szCs w:val="24"/>
        </w:rPr>
        <w:t>Forest</w:t>
      </w:r>
      <w:r w:rsidR="002548EB" w:rsidRPr="009872A5">
        <w:rPr>
          <w:rFonts w:cs="Times New Roman"/>
          <w:color w:val="000000" w:themeColor="text1"/>
          <w:szCs w:val="24"/>
        </w:rPr>
        <w:t>,</w:t>
      </w:r>
      <w:r w:rsidR="00055EA6" w:rsidRPr="009872A5">
        <w:rPr>
          <w:rFonts w:cs="Times New Roman"/>
          <w:color w:val="000000" w:themeColor="text1"/>
          <w:szCs w:val="24"/>
        </w:rPr>
        <w:t xml:space="preserve">” </w:t>
      </w:r>
      <w:r w:rsidR="002548EB" w:rsidRPr="009872A5">
        <w:rPr>
          <w:rFonts w:cs="Times New Roman"/>
          <w:color w:val="000000" w:themeColor="text1"/>
          <w:szCs w:val="24"/>
        </w:rPr>
        <w:t xml:space="preserve">which </w:t>
      </w:r>
      <w:r w:rsidRPr="009872A5">
        <w:rPr>
          <w:rFonts w:cs="Times New Roman"/>
          <w:color w:val="000000" w:themeColor="text1"/>
          <w:szCs w:val="24"/>
        </w:rPr>
        <w:t>expanded the farmland</w:t>
      </w:r>
      <w:r w:rsidR="002548EB" w:rsidRPr="009872A5">
        <w:rPr>
          <w:rFonts w:cs="Times New Roman"/>
          <w:color w:val="000000" w:themeColor="text1"/>
          <w:szCs w:val="24"/>
        </w:rPr>
        <w:t>-</w:t>
      </w:r>
      <w:r w:rsidRPr="009872A5">
        <w:rPr>
          <w:rFonts w:cs="Times New Roman"/>
          <w:color w:val="000000" w:themeColor="text1"/>
          <w:szCs w:val="24"/>
        </w:rPr>
        <w:t>to</w:t>
      </w:r>
      <w:r w:rsidR="002548EB" w:rsidRPr="009872A5">
        <w:rPr>
          <w:rFonts w:cs="Times New Roman"/>
          <w:color w:val="000000" w:themeColor="text1"/>
          <w:szCs w:val="24"/>
        </w:rPr>
        <w:t xml:space="preserve">-forest </w:t>
      </w:r>
      <w:r w:rsidRPr="009872A5">
        <w:rPr>
          <w:rFonts w:cs="Times New Roman"/>
          <w:color w:val="000000" w:themeColor="text1"/>
          <w:szCs w:val="24"/>
        </w:rPr>
        <w:t>program nationwide.</w:t>
      </w:r>
    </w:p>
    <w:p w14:paraId="45E83718" w14:textId="35563954" w:rsidR="00EA6F10" w:rsidRPr="009872A5" w:rsidRDefault="00EA6F10" w:rsidP="00EA6F10">
      <w:pPr>
        <w:spacing w:after="0" w:line="240" w:lineRule="auto"/>
        <w:jc w:val="both"/>
        <w:rPr>
          <w:rFonts w:cs="Times New Roman"/>
          <w:color w:val="000000" w:themeColor="text1"/>
          <w:szCs w:val="24"/>
        </w:rPr>
      </w:pPr>
    </w:p>
    <w:p w14:paraId="3F6730FD" w14:textId="4617BA84" w:rsidR="00FD6618" w:rsidRPr="009872A5" w:rsidRDefault="00EA6F10" w:rsidP="00EA6F10">
      <w:pPr>
        <w:pStyle w:val="ListParagraph"/>
        <w:numPr>
          <w:ilvl w:val="0"/>
          <w:numId w:val="9"/>
        </w:numPr>
        <w:spacing w:after="0" w:line="240" w:lineRule="auto"/>
        <w:ind w:left="0" w:firstLine="0"/>
        <w:jc w:val="both"/>
        <w:rPr>
          <w:rFonts w:cs="Times New Roman"/>
          <w:color w:val="000000" w:themeColor="text1"/>
          <w:szCs w:val="24"/>
        </w:rPr>
      </w:pPr>
      <w:r w:rsidRPr="009872A5">
        <w:rPr>
          <w:rFonts w:cs="Times New Roman"/>
          <w:color w:val="000000" w:themeColor="text1"/>
          <w:szCs w:val="24"/>
        </w:rPr>
        <w:t xml:space="preserve">To begin with, the government provided grain to farmers in returning farmland to forests as compensation. The annual subsidy for grain per </w:t>
      </w:r>
      <w:r w:rsidR="003B1595" w:rsidRPr="009872A5">
        <w:rPr>
          <w:rFonts w:cs="Times New Roman"/>
          <w:color w:val="000000" w:themeColor="text1"/>
          <w:szCs w:val="24"/>
        </w:rPr>
        <w:t>h</w:t>
      </w:r>
      <w:r w:rsidR="005C541D" w:rsidRPr="009872A5">
        <w:rPr>
          <w:rFonts w:cs="Times New Roman"/>
          <w:color w:val="000000" w:themeColor="text1"/>
          <w:szCs w:val="24"/>
        </w:rPr>
        <w:t>a</w:t>
      </w:r>
      <w:r w:rsidRPr="009872A5">
        <w:rPr>
          <w:rFonts w:cs="Times New Roman"/>
          <w:color w:val="000000" w:themeColor="text1"/>
          <w:szCs w:val="24"/>
        </w:rPr>
        <w:t xml:space="preserve"> of cultivated land was </w:t>
      </w:r>
      <w:r w:rsidR="002F4B24" w:rsidRPr="009872A5">
        <w:rPr>
          <w:rFonts w:cs="Times New Roman"/>
          <w:color w:val="000000" w:themeColor="text1"/>
          <w:szCs w:val="24"/>
        </w:rPr>
        <w:t>2</w:t>
      </w:r>
      <w:r w:rsidR="00B65476">
        <w:rPr>
          <w:rFonts w:cs="Times New Roman"/>
          <w:color w:val="000000" w:themeColor="text1"/>
          <w:szCs w:val="24"/>
        </w:rPr>
        <w:t>,</w:t>
      </w:r>
      <w:r w:rsidR="002F4B24" w:rsidRPr="009872A5">
        <w:rPr>
          <w:rFonts w:cs="Times New Roman"/>
          <w:color w:val="000000" w:themeColor="text1"/>
          <w:szCs w:val="24"/>
        </w:rPr>
        <w:t>250</w:t>
      </w:r>
      <w:r w:rsidRPr="009872A5">
        <w:rPr>
          <w:rFonts w:cs="Times New Roman"/>
          <w:color w:val="000000" w:themeColor="text1"/>
          <w:szCs w:val="24"/>
        </w:rPr>
        <w:t xml:space="preserve"> kg in the Yangtze River Basin and the southern region, and 1</w:t>
      </w:r>
      <w:r w:rsidR="00B65476">
        <w:rPr>
          <w:rFonts w:cs="Times New Roman"/>
          <w:color w:val="000000" w:themeColor="text1"/>
          <w:szCs w:val="24"/>
        </w:rPr>
        <w:t>,</w:t>
      </w:r>
      <w:r w:rsidR="002F4B24" w:rsidRPr="009872A5">
        <w:rPr>
          <w:rFonts w:cs="Times New Roman"/>
          <w:color w:val="000000" w:themeColor="text1"/>
          <w:szCs w:val="24"/>
        </w:rPr>
        <w:t>5</w:t>
      </w:r>
      <w:r w:rsidRPr="009872A5">
        <w:rPr>
          <w:rFonts w:cs="Times New Roman"/>
          <w:color w:val="000000" w:themeColor="text1"/>
          <w:szCs w:val="24"/>
        </w:rPr>
        <w:t xml:space="preserve">00 kg in the Yellow River Basin and the northern region. In addition, the annual cash subsidy of </w:t>
      </w:r>
      <w:r w:rsidR="002F4B24" w:rsidRPr="009872A5">
        <w:rPr>
          <w:rFonts w:cs="Times New Roman"/>
          <w:color w:val="000000" w:themeColor="text1"/>
          <w:szCs w:val="24"/>
        </w:rPr>
        <w:t>RMB 300</w:t>
      </w:r>
      <w:r w:rsidRPr="009872A5">
        <w:rPr>
          <w:rFonts w:cs="Times New Roman"/>
          <w:color w:val="000000" w:themeColor="text1"/>
          <w:szCs w:val="24"/>
        </w:rPr>
        <w:t xml:space="preserve"> per </w:t>
      </w:r>
      <w:r w:rsidR="002F4B24" w:rsidRPr="009872A5">
        <w:rPr>
          <w:rFonts w:cs="Times New Roman"/>
          <w:color w:val="000000" w:themeColor="text1"/>
          <w:szCs w:val="24"/>
        </w:rPr>
        <w:t>h</w:t>
      </w:r>
      <w:r w:rsidR="005C541D" w:rsidRPr="009872A5">
        <w:rPr>
          <w:rFonts w:cs="Times New Roman"/>
          <w:color w:val="000000" w:themeColor="text1"/>
          <w:szCs w:val="24"/>
        </w:rPr>
        <w:t>a</w:t>
      </w:r>
      <w:r w:rsidRPr="009872A5">
        <w:rPr>
          <w:rFonts w:cs="Times New Roman"/>
          <w:color w:val="000000" w:themeColor="text1"/>
          <w:szCs w:val="24"/>
        </w:rPr>
        <w:t xml:space="preserve"> of farmland was provided, and the seedlings and afforestation fees at </w:t>
      </w:r>
      <w:r w:rsidR="002F4B24" w:rsidRPr="009872A5">
        <w:rPr>
          <w:rFonts w:cs="Times New Roman"/>
          <w:color w:val="000000" w:themeColor="text1"/>
          <w:szCs w:val="24"/>
        </w:rPr>
        <w:t>RMB 7</w:t>
      </w:r>
      <w:r w:rsidRPr="009872A5">
        <w:rPr>
          <w:rFonts w:cs="Times New Roman"/>
          <w:color w:val="000000" w:themeColor="text1"/>
          <w:szCs w:val="24"/>
        </w:rPr>
        <w:t xml:space="preserve">50 per </w:t>
      </w:r>
      <w:r w:rsidR="002F4B24" w:rsidRPr="009872A5">
        <w:rPr>
          <w:rFonts w:cs="Times New Roman"/>
          <w:color w:val="000000" w:themeColor="text1"/>
          <w:szCs w:val="24"/>
        </w:rPr>
        <w:t>h</w:t>
      </w:r>
      <w:r w:rsidR="005C541D" w:rsidRPr="009872A5">
        <w:rPr>
          <w:rFonts w:cs="Times New Roman"/>
          <w:color w:val="000000" w:themeColor="text1"/>
          <w:szCs w:val="24"/>
        </w:rPr>
        <w:t>a</w:t>
      </w:r>
      <w:r w:rsidRPr="009872A5">
        <w:rPr>
          <w:rFonts w:cs="Times New Roman"/>
          <w:color w:val="000000" w:themeColor="text1"/>
          <w:szCs w:val="24"/>
        </w:rPr>
        <w:t xml:space="preserve"> were subsidized to the farmers. Subsidies for ecological forests were set for 8 years, while subsidies for economic forests and grassland were for 5 and 2 years respectively.  Subsequently the subsidy policies have undergone several major adjustments with changes in social and economic conditions, including (i) the grain subsidy adjusted to a cash subsidy of </w:t>
      </w:r>
      <w:r w:rsidR="002F4B24" w:rsidRPr="009872A5">
        <w:rPr>
          <w:rFonts w:cs="Times New Roman"/>
          <w:color w:val="000000" w:themeColor="text1"/>
          <w:szCs w:val="24"/>
        </w:rPr>
        <w:t xml:space="preserve">RMB </w:t>
      </w:r>
      <w:r w:rsidRPr="009872A5">
        <w:rPr>
          <w:rFonts w:cs="Times New Roman"/>
          <w:color w:val="000000" w:themeColor="text1"/>
          <w:szCs w:val="24"/>
        </w:rPr>
        <w:t>0.7  per k</w:t>
      </w:r>
      <w:r w:rsidR="002F4B24" w:rsidRPr="009872A5">
        <w:rPr>
          <w:rFonts w:cs="Times New Roman"/>
          <w:color w:val="000000" w:themeColor="text1"/>
          <w:szCs w:val="24"/>
        </w:rPr>
        <w:t>g</w:t>
      </w:r>
      <w:r w:rsidRPr="009872A5">
        <w:rPr>
          <w:rFonts w:cs="Times New Roman"/>
          <w:color w:val="000000" w:themeColor="text1"/>
          <w:szCs w:val="24"/>
        </w:rPr>
        <w:t xml:space="preserve">; and (ii)  the subsidies( reduced by 50%) were continued  after the end of the first phase of the project to improve  on- farm  works  for the  converted  forest land; and  (iii) subsidy standard was raised to  </w:t>
      </w:r>
      <w:r w:rsidR="00B65476">
        <w:rPr>
          <w:rFonts w:cs="Times New Roman"/>
          <w:color w:val="000000" w:themeColor="text1"/>
          <w:szCs w:val="24"/>
        </w:rPr>
        <w:t>RMB22</w:t>
      </w:r>
      <w:r w:rsidRPr="009872A5">
        <w:rPr>
          <w:rFonts w:cs="Times New Roman"/>
          <w:color w:val="000000" w:themeColor="text1"/>
          <w:szCs w:val="24"/>
        </w:rPr>
        <w:t xml:space="preserve">,500 per </w:t>
      </w:r>
      <w:r w:rsidR="00B65476">
        <w:rPr>
          <w:rFonts w:cs="Times New Roman"/>
          <w:color w:val="000000" w:themeColor="text1"/>
          <w:szCs w:val="24"/>
        </w:rPr>
        <w:t>ha</w:t>
      </w:r>
      <w:r w:rsidRPr="009872A5">
        <w:rPr>
          <w:rFonts w:cs="Times New Roman"/>
          <w:color w:val="000000" w:themeColor="text1"/>
          <w:szCs w:val="24"/>
        </w:rPr>
        <w:t xml:space="preserve"> (including </w:t>
      </w:r>
      <w:r w:rsidR="00B65476">
        <w:rPr>
          <w:rFonts w:cs="Times New Roman"/>
          <w:color w:val="000000" w:themeColor="text1"/>
          <w:szCs w:val="24"/>
        </w:rPr>
        <w:t>RMB 18,</w:t>
      </w:r>
      <w:r w:rsidRPr="009872A5">
        <w:rPr>
          <w:rFonts w:cs="Times New Roman"/>
          <w:color w:val="000000" w:themeColor="text1"/>
          <w:szCs w:val="24"/>
        </w:rPr>
        <w:t xml:space="preserve">200  in cash and </w:t>
      </w:r>
      <w:r w:rsidR="00B65476">
        <w:rPr>
          <w:rFonts w:cs="Times New Roman"/>
          <w:color w:val="000000" w:themeColor="text1"/>
          <w:szCs w:val="24"/>
        </w:rPr>
        <w:t>RMB 4,5</w:t>
      </w:r>
      <w:r w:rsidRPr="009872A5">
        <w:rPr>
          <w:rFonts w:cs="Times New Roman"/>
          <w:color w:val="000000" w:themeColor="text1"/>
          <w:szCs w:val="24"/>
        </w:rPr>
        <w:t>00 for seedlings).</w:t>
      </w:r>
    </w:p>
    <w:p w14:paraId="2FFEB5F9" w14:textId="77777777" w:rsidR="0002598E" w:rsidRPr="009872A5" w:rsidRDefault="0002598E" w:rsidP="0006591C">
      <w:pPr>
        <w:pStyle w:val="ListParagraph"/>
        <w:spacing w:after="0" w:line="240" w:lineRule="auto"/>
        <w:ind w:left="0"/>
        <w:contextualSpacing w:val="0"/>
        <w:jc w:val="both"/>
        <w:rPr>
          <w:rFonts w:cs="Times New Roman"/>
          <w:color w:val="000000" w:themeColor="text1"/>
          <w:szCs w:val="24"/>
        </w:rPr>
      </w:pPr>
    </w:p>
    <w:p w14:paraId="39F25840" w14:textId="175B2928" w:rsidR="0002598E" w:rsidRPr="009872A5" w:rsidRDefault="0002598E"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 xml:space="preserve">Under the program, farmers who convert their sloping or </w:t>
      </w:r>
      <w:bookmarkStart w:id="75" w:name="OLE_LINK11"/>
      <w:bookmarkStart w:id="76" w:name="OLE_LINK12"/>
      <w:r w:rsidRPr="009872A5">
        <w:rPr>
          <w:rFonts w:cs="Times New Roman"/>
          <w:color w:val="000000" w:themeColor="text1"/>
          <w:szCs w:val="24"/>
        </w:rPr>
        <w:t>eroded</w:t>
      </w:r>
      <w:bookmarkEnd w:id="75"/>
      <w:bookmarkEnd w:id="76"/>
      <w:r w:rsidRPr="009872A5">
        <w:rPr>
          <w:rFonts w:cs="Times New Roman"/>
          <w:color w:val="000000" w:themeColor="text1"/>
          <w:szCs w:val="24"/>
        </w:rPr>
        <w:t xml:space="preserve"> land from crop</w:t>
      </w:r>
      <w:r w:rsidR="00FD6618" w:rsidRPr="009872A5">
        <w:rPr>
          <w:rFonts w:cs="Times New Roman"/>
          <w:color w:val="000000" w:themeColor="text1"/>
          <w:szCs w:val="24"/>
        </w:rPr>
        <w:t xml:space="preserve"> production</w:t>
      </w:r>
      <w:r w:rsidRPr="009872A5">
        <w:rPr>
          <w:rFonts w:cs="Times New Roman"/>
          <w:color w:val="000000" w:themeColor="text1"/>
          <w:szCs w:val="24"/>
        </w:rPr>
        <w:t xml:space="preserve"> to ecological forests</w:t>
      </w:r>
      <w:r w:rsidR="00FD6618" w:rsidRPr="009872A5">
        <w:rPr>
          <w:rFonts w:cs="Times New Roman"/>
          <w:color w:val="000000" w:themeColor="text1"/>
          <w:szCs w:val="24"/>
        </w:rPr>
        <w:t xml:space="preserve"> could </w:t>
      </w:r>
      <w:r w:rsidRPr="009872A5">
        <w:rPr>
          <w:rFonts w:cs="Times New Roman"/>
          <w:color w:val="000000" w:themeColor="text1"/>
          <w:szCs w:val="24"/>
        </w:rPr>
        <w:t xml:space="preserve"> receive </w:t>
      </w:r>
      <w:r w:rsidR="00384267" w:rsidRPr="009872A5">
        <w:rPr>
          <w:rFonts w:cs="Times New Roman"/>
          <w:color w:val="000000" w:themeColor="text1"/>
          <w:szCs w:val="24"/>
        </w:rPr>
        <w:t xml:space="preserve">the </w:t>
      </w:r>
      <w:r w:rsidR="00055EA6" w:rsidRPr="009872A5">
        <w:rPr>
          <w:rFonts w:cs="Times New Roman"/>
          <w:color w:val="000000" w:themeColor="text1"/>
          <w:szCs w:val="24"/>
        </w:rPr>
        <w:t xml:space="preserve">government </w:t>
      </w:r>
      <w:r w:rsidR="00DD6801" w:rsidRPr="009872A5">
        <w:rPr>
          <w:rFonts w:cs="Times New Roman"/>
          <w:color w:val="000000" w:themeColor="text1"/>
          <w:szCs w:val="24"/>
        </w:rPr>
        <w:t>compensation</w:t>
      </w:r>
      <w:r w:rsidR="00FD6618" w:rsidRPr="009872A5">
        <w:rPr>
          <w:rFonts w:cs="Times New Roman"/>
          <w:color w:val="000000" w:themeColor="text1"/>
          <w:szCs w:val="24"/>
        </w:rPr>
        <w:t xml:space="preserve"> and </w:t>
      </w:r>
      <w:r w:rsidRPr="009872A5">
        <w:rPr>
          <w:rFonts w:cs="Times New Roman"/>
          <w:color w:val="000000" w:themeColor="text1"/>
          <w:szCs w:val="24"/>
        </w:rPr>
        <w:t xml:space="preserve"> the cost of </w:t>
      </w:r>
      <w:r w:rsidR="00FD6618" w:rsidRPr="009872A5">
        <w:rPr>
          <w:rFonts w:cs="Times New Roman"/>
          <w:color w:val="000000" w:themeColor="text1"/>
          <w:szCs w:val="24"/>
        </w:rPr>
        <w:t xml:space="preserve">tree </w:t>
      </w:r>
      <w:r w:rsidRPr="009872A5">
        <w:rPr>
          <w:rFonts w:cs="Times New Roman"/>
          <w:color w:val="000000" w:themeColor="text1"/>
          <w:szCs w:val="24"/>
        </w:rPr>
        <w:t xml:space="preserve">planting. However, the subsidy on offer is much </w:t>
      </w:r>
      <w:r w:rsidR="00B77A81">
        <w:rPr>
          <w:rFonts w:cs="Times New Roman"/>
          <w:color w:val="000000" w:themeColor="text1"/>
          <w:szCs w:val="24"/>
        </w:rPr>
        <w:t>shorter</w:t>
      </w:r>
      <w:r w:rsidRPr="009872A5">
        <w:rPr>
          <w:rFonts w:cs="Times New Roman"/>
          <w:color w:val="000000" w:themeColor="text1"/>
          <w:szCs w:val="24"/>
        </w:rPr>
        <w:t xml:space="preserve"> than the actual cost</w:t>
      </w:r>
      <w:r w:rsidR="00FD6618" w:rsidRPr="009872A5">
        <w:rPr>
          <w:rFonts w:cs="Times New Roman"/>
          <w:color w:val="000000" w:themeColor="text1"/>
          <w:szCs w:val="24"/>
        </w:rPr>
        <w:t xml:space="preserve">. </w:t>
      </w:r>
    </w:p>
    <w:p w14:paraId="21305409" w14:textId="77777777" w:rsidR="0002598E" w:rsidRPr="009872A5" w:rsidRDefault="0002598E" w:rsidP="0006591C">
      <w:pPr>
        <w:pStyle w:val="ListParagraph"/>
        <w:spacing w:after="0" w:line="240" w:lineRule="auto"/>
        <w:ind w:left="0"/>
        <w:contextualSpacing w:val="0"/>
        <w:jc w:val="both"/>
        <w:rPr>
          <w:rFonts w:cs="Times New Roman"/>
          <w:color w:val="000000" w:themeColor="text1"/>
        </w:rPr>
      </w:pPr>
    </w:p>
    <w:p w14:paraId="5614AD5E" w14:textId="3984AAEA" w:rsidR="0002598E" w:rsidRPr="009872A5" w:rsidRDefault="0002598E" w:rsidP="0006591C">
      <w:pPr>
        <w:pStyle w:val="ListParagraph"/>
        <w:numPr>
          <w:ilvl w:val="0"/>
          <w:numId w:val="9"/>
        </w:numPr>
        <w:spacing w:after="0" w:line="240" w:lineRule="auto"/>
        <w:ind w:left="0" w:firstLine="0"/>
        <w:contextualSpacing w:val="0"/>
        <w:jc w:val="both"/>
        <w:rPr>
          <w:rFonts w:cs="Times New Roman"/>
          <w:color w:val="000000" w:themeColor="text1"/>
        </w:rPr>
      </w:pPr>
      <w:r w:rsidRPr="009872A5">
        <w:rPr>
          <w:rFonts w:cs="Times New Roman"/>
          <w:color w:val="000000" w:themeColor="text1"/>
          <w:szCs w:val="24"/>
        </w:rPr>
        <w:t>Many planting models have been adopted to fit different geographic conditions, but they are largely traditional planting practice</w:t>
      </w:r>
      <w:r w:rsidR="002548EB" w:rsidRPr="009872A5">
        <w:rPr>
          <w:rFonts w:cs="Times New Roman"/>
          <w:color w:val="000000" w:themeColor="text1"/>
          <w:szCs w:val="24"/>
        </w:rPr>
        <w:t>s</w:t>
      </w:r>
      <w:r w:rsidRPr="009872A5">
        <w:rPr>
          <w:rFonts w:cs="Times New Roman"/>
          <w:color w:val="000000" w:themeColor="text1"/>
          <w:szCs w:val="24"/>
        </w:rPr>
        <w:t>. Th</w:t>
      </w:r>
      <w:r w:rsidR="003E7AF9" w:rsidRPr="009872A5">
        <w:rPr>
          <w:rFonts w:cs="Times New Roman"/>
          <w:color w:val="000000" w:themeColor="text1"/>
          <w:szCs w:val="24"/>
        </w:rPr>
        <w:t xml:space="preserve">e review </w:t>
      </w:r>
      <w:r w:rsidR="006C2B3E" w:rsidRPr="009872A5">
        <w:rPr>
          <w:rFonts w:cs="Times New Roman"/>
          <w:color w:val="000000" w:themeColor="text1"/>
          <w:szCs w:val="24"/>
        </w:rPr>
        <w:t xml:space="preserve">of </w:t>
      </w:r>
      <w:r w:rsidR="003E7AF9" w:rsidRPr="009872A5">
        <w:rPr>
          <w:rFonts w:cs="Times New Roman"/>
          <w:color w:val="000000" w:themeColor="text1"/>
          <w:szCs w:val="24"/>
        </w:rPr>
        <w:t xml:space="preserve">this program </w:t>
      </w:r>
      <w:r w:rsidRPr="009872A5">
        <w:rPr>
          <w:rFonts w:cs="Times New Roman"/>
          <w:color w:val="000000" w:themeColor="text1"/>
          <w:szCs w:val="24"/>
        </w:rPr>
        <w:t>focus</w:t>
      </w:r>
      <w:r w:rsidR="003E7AF9" w:rsidRPr="009872A5">
        <w:rPr>
          <w:rFonts w:cs="Times New Roman"/>
          <w:color w:val="000000" w:themeColor="text1"/>
          <w:szCs w:val="24"/>
        </w:rPr>
        <w:t>es</w:t>
      </w:r>
      <w:r w:rsidRPr="009872A5">
        <w:rPr>
          <w:rFonts w:cs="Times New Roman"/>
          <w:color w:val="000000" w:themeColor="text1"/>
          <w:szCs w:val="24"/>
        </w:rPr>
        <w:t xml:space="preserve"> on its social, economic, and financial impacts on participating farmers, and the effectiveness of the subsidy program</w:t>
      </w:r>
      <w:r w:rsidR="003E7AF9" w:rsidRPr="009872A5">
        <w:rPr>
          <w:rFonts w:cs="Times New Roman"/>
          <w:color w:val="000000" w:themeColor="text1"/>
          <w:szCs w:val="24"/>
        </w:rPr>
        <w:t>.</w:t>
      </w:r>
      <w:r w:rsidRPr="009872A5">
        <w:rPr>
          <w:rFonts w:cs="Times New Roman"/>
          <w:color w:val="000000" w:themeColor="text1"/>
          <w:szCs w:val="24"/>
        </w:rPr>
        <w:t xml:space="preserve"> The study was carried out by an expert team in collaboration with provincial and county authorities</w:t>
      </w:r>
      <w:r w:rsidR="009C0DED" w:rsidRPr="009872A5">
        <w:rPr>
          <w:rFonts w:cs="Times New Roman"/>
          <w:color w:val="000000" w:themeColor="text1"/>
          <w:szCs w:val="24"/>
        </w:rPr>
        <w:t>, and a</w:t>
      </w:r>
      <w:r w:rsidR="003E7AF9" w:rsidRPr="009872A5">
        <w:rPr>
          <w:rFonts w:cs="Times New Roman"/>
          <w:color w:val="000000" w:themeColor="text1"/>
          <w:szCs w:val="24"/>
        </w:rPr>
        <w:t xml:space="preserve"> comparison</w:t>
      </w:r>
      <w:r w:rsidR="009C0DED" w:rsidRPr="009872A5">
        <w:rPr>
          <w:rFonts w:cs="Times New Roman"/>
          <w:color w:val="000000" w:themeColor="text1"/>
          <w:szCs w:val="24"/>
        </w:rPr>
        <w:t xml:space="preserve"> was made</w:t>
      </w:r>
      <w:r w:rsidR="003E7AF9" w:rsidRPr="009872A5">
        <w:rPr>
          <w:rFonts w:cs="Times New Roman"/>
          <w:color w:val="000000" w:themeColor="text1"/>
          <w:szCs w:val="24"/>
        </w:rPr>
        <w:t xml:space="preserve"> </w:t>
      </w:r>
      <w:r w:rsidR="009960A5" w:rsidRPr="009872A5">
        <w:rPr>
          <w:rFonts w:cs="Times New Roman"/>
          <w:color w:val="000000" w:themeColor="text1"/>
          <w:szCs w:val="24"/>
        </w:rPr>
        <w:t xml:space="preserve">of </w:t>
      </w:r>
      <w:r w:rsidRPr="009872A5">
        <w:rPr>
          <w:rFonts w:cs="Times New Roman"/>
          <w:color w:val="000000" w:themeColor="text1"/>
          <w:szCs w:val="24"/>
        </w:rPr>
        <w:t xml:space="preserve">inputs and outputs in </w:t>
      </w:r>
      <w:r w:rsidR="009C0DED" w:rsidRPr="009872A5">
        <w:rPr>
          <w:rFonts w:cs="Times New Roman"/>
          <w:color w:val="000000" w:themeColor="text1"/>
          <w:szCs w:val="24"/>
        </w:rPr>
        <w:t xml:space="preserve">a </w:t>
      </w:r>
      <w:r w:rsidR="00055EA6" w:rsidRPr="009872A5">
        <w:rPr>
          <w:rFonts w:cs="Times New Roman"/>
          <w:color w:val="000000" w:themeColor="text1"/>
          <w:szCs w:val="24"/>
        </w:rPr>
        <w:t>“</w:t>
      </w:r>
      <w:r w:rsidR="009C0DED" w:rsidRPr="009872A5">
        <w:rPr>
          <w:rFonts w:cs="Times New Roman"/>
          <w:color w:val="000000" w:themeColor="text1"/>
          <w:szCs w:val="24"/>
        </w:rPr>
        <w:t>with-</w:t>
      </w:r>
      <w:r w:rsidRPr="009872A5">
        <w:rPr>
          <w:rFonts w:cs="Times New Roman"/>
          <w:color w:val="000000" w:themeColor="text1"/>
          <w:szCs w:val="24"/>
        </w:rPr>
        <w:t xml:space="preserve">project </w:t>
      </w:r>
      <w:r w:rsidR="00055EA6" w:rsidRPr="009872A5">
        <w:rPr>
          <w:rFonts w:cs="Times New Roman"/>
          <w:color w:val="000000" w:themeColor="text1"/>
          <w:szCs w:val="24"/>
          <w:lang w:eastAsia="zh-CN"/>
        </w:rPr>
        <w:t>scenario</w:t>
      </w:r>
      <w:r w:rsidR="00055EA6" w:rsidRPr="009872A5">
        <w:rPr>
          <w:rFonts w:cs="Times New Roman"/>
          <w:color w:val="000000" w:themeColor="text1"/>
          <w:szCs w:val="24"/>
        </w:rPr>
        <w:t xml:space="preserve">” </w:t>
      </w:r>
      <w:r w:rsidRPr="009872A5">
        <w:rPr>
          <w:rFonts w:cs="Times New Roman"/>
          <w:color w:val="000000" w:themeColor="text1"/>
          <w:szCs w:val="24"/>
        </w:rPr>
        <w:t xml:space="preserve">(conversion of crops to ecological forests) with </w:t>
      </w:r>
      <w:r w:rsidR="009C0DED" w:rsidRPr="009872A5">
        <w:rPr>
          <w:rFonts w:cs="Times New Roman"/>
          <w:color w:val="000000" w:themeColor="text1"/>
          <w:szCs w:val="24"/>
        </w:rPr>
        <w:t>a “</w:t>
      </w:r>
      <w:r w:rsidRPr="009872A5">
        <w:rPr>
          <w:rFonts w:cs="Times New Roman"/>
          <w:color w:val="000000" w:themeColor="text1"/>
          <w:szCs w:val="24"/>
        </w:rPr>
        <w:t>without</w:t>
      </w:r>
      <w:r w:rsidR="006C2B3E" w:rsidRPr="009872A5">
        <w:rPr>
          <w:rFonts w:cs="Times New Roman"/>
          <w:color w:val="000000" w:themeColor="text1"/>
          <w:szCs w:val="24"/>
        </w:rPr>
        <w:t>-</w:t>
      </w:r>
      <w:r w:rsidRPr="009872A5">
        <w:rPr>
          <w:rFonts w:cs="Times New Roman"/>
          <w:color w:val="000000" w:themeColor="text1"/>
          <w:szCs w:val="24"/>
        </w:rPr>
        <w:t xml:space="preserve">project </w:t>
      </w:r>
      <w:r w:rsidRPr="009872A5">
        <w:rPr>
          <w:rFonts w:cs="Times New Roman"/>
          <w:color w:val="000000" w:themeColor="text1"/>
          <w:szCs w:val="24"/>
          <w:lang w:eastAsia="zh-CN"/>
        </w:rPr>
        <w:t>scenario</w:t>
      </w:r>
      <w:r w:rsidR="009C0DED" w:rsidRPr="009872A5">
        <w:rPr>
          <w:rFonts w:cs="Times New Roman"/>
          <w:color w:val="000000" w:themeColor="text1"/>
          <w:szCs w:val="24"/>
          <w:lang w:eastAsia="zh-CN"/>
        </w:rPr>
        <w:t>”</w:t>
      </w:r>
      <w:r w:rsidRPr="009872A5">
        <w:rPr>
          <w:rFonts w:cs="Times New Roman"/>
          <w:color w:val="000000" w:themeColor="text1"/>
          <w:szCs w:val="24"/>
        </w:rPr>
        <w:t xml:space="preserve"> (farming)</w:t>
      </w:r>
      <w:r w:rsidR="003534AF" w:rsidRPr="009872A5">
        <w:rPr>
          <w:rFonts w:cs="Times New Roman"/>
          <w:color w:val="000000" w:themeColor="text1"/>
          <w:szCs w:val="24"/>
        </w:rPr>
        <w:t>.  E</w:t>
      </w:r>
      <w:r w:rsidRPr="009872A5">
        <w:rPr>
          <w:rFonts w:cs="Times New Roman"/>
          <w:color w:val="000000" w:themeColor="text1"/>
          <w:szCs w:val="24"/>
        </w:rPr>
        <w:t xml:space="preserve">xtensive farmer consultation </w:t>
      </w:r>
      <w:r w:rsidR="003534AF" w:rsidRPr="009872A5">
        <w:rPr>
          <w:rFonts w:cs="Times New Roman"/>
          <w:color w:val="000000" w:themeColor="text1"/>
          <w:szCs w:val="24"/>
        </w:rPr>
        <w:t xml:space="preserve">in the field confirmed that </w:t>
      </w:r>
      <w:r w:rsidRPr="009872A5">
        <w:rPr>
          <w:rFonts w:cs="Times New Roman"/>
          <w:color w:val="000000" w:themeColor="text1"/>
          <w:szCs w:val="24"/>
        </w:rPr>
        <w:t>farmer participation in the program was strictly</w:t>
      </w:r>
      <w:r w:rsidRPr="009872A5">
        <w:rPr>
          <w:rFonts w:cs="Times New Roman"/>
          <w:color w:val="000000" w:themeColor="text1"/>
        </w:rPr>
        <w:t xml:space="preserve"> </w:t>
      </w:r>
      <w:r w:rsidRPr="009872A5">
        <w:rPr>
          <w:rFonts w:cs="Times New Roman"/>
          <w:color w:val="000000" w:themeColor="text1"/>
          <w:szCs w:val="24"/>
        </w:rPr>
        <w:t>voluntary</w:t>
      </w:r>
      <w:r w:rsidRPr="009872A5">
        <w:rPr>
          <w:rFonts w:cs="Times New Roman"/>
          <w:color w:val="000000" w:themeColor="text1"/>
        </w:rPr>
        <w:t xml:space="preserve">. </w:t>
      </w:r>
    </w:p>
    <w:p w14:paraId="724BCFA7" w14:textId="77777777" w:rsidR="0002598E" w:rsidRPr="009872A5" w:rsidRDefault="0002598E" w:rsidP="0006591C">
      <w:pPr>
        <w:spacing w:after="0" w:line="240" w:lineRule="auto"/>
        <w:jc w:val="both"/>
        <w:rPr>
          <w:rFonts w:eastAsiaTheme="majorEastAsia" w:cs="Times New Roman"/>
          <w:b/>
          <w:color w:val="000000" w:themeColor="text1"/>
          <w:szCs w:val="24"/>
          <w:lang w:val="en-US"/>
        </w:rPr>
      </w:pPr>
    </w:p>
    <w:p w14:paraId="616A3812" w14:textId="77777777" w:rsidR="0002598E" w:rsidRPr="009872A5" w:rsidRDefault="0002598E" w:rsidP="0006591C">
      <w:pPr>
        <w:spacing w:after="0" w:line="240" w:lineRule="auto"/>
        <w:jc w:val="both"/>
        <w:rPr>
          <w:rFonts w:eastAsiaTheme="majorEastAsia" w:cs="Times New Roman"/>
          <w:b/>
          <w:color w:val="000000" w:themeColor="text1"/>
          <w:szCs w:val="24"/>
          <w:lang w:val="en-US"/>
        </w:rPr>
      </w:pPr>
      <w:r w:rsidRPr="009872A5">
        <w:rPr>
          <w:rFonts w:eastAsiaTheme="majorEastAsia" w:cs="Times New Roman"/>
          <w:b/>
          <w:color w:val="000000" w:themeColor="text1"/>
          <w:szCs w:val="24"/>
          <w:lang w:val="en-US"/>
        </w:rPr>
        <w:t xml:space="preserve">Results Evaluation </w:t>
      </w:r>
    </w:p>
    <w:p w14:paraId="42F5F4DD" w14:textId="77777777" w:rsidR="0002598E" w:rsidRPr="009872A5" w:rsidRDefault="0002598E" w:rsidP="0006591C">
      <w:pPr>
        <w:pStyle w:val="ListParagraph"/>
        <w:spacing w:after="0" w:line="240" w:lineRule="auto"/>
        <w:ind w:left="0"/>
        <w:contextualSpacing w:val="0"/>
        <w:jc w:val="both"/>
        <w:rPr>
          <w:rFonts w:eastAsiaTheme="minorHAnsi" w:cs="Times New Roman"/>
          <w:color w:val="000000" w:themeColor="text1"/>
          <w:szCs w:val="24"/>
        </w:rPr>
      </w:pPr>
    </w:p>
    <w:p w14:paraId="70BF9275" w14:textId="569FD386" w:rsidR="0002598E" w:rsidRPr="009872A5" w:rsidRDefault="0002598E" w:rsidP="0006591C">
      <w:pPr>
        <w:pStyle w:val="ListParagraph"/>
        <w:numPr>
          <w:ilvl w:val="0"/>
          <w:numId w:val="9"/>
        </w:numPr>
        <w:spacing w:after="0" w:line="240" w:lineRule="auto"/>
        <w:ind w:left="0" w:firstLine="0"/>
        <w:contextualSpacing w:val="0"/>
        <w:jc w:val="both"/>
        <w:rPr>
          <w:rFonts w:eastAsiaTheme="minorHAnsi" w:cs="Times New Roman"/>
          <w:color w:val="000000" w:themeColor="text1"/>
          <w:szCs w:val="24"/>
        </w:rPr>
      </w:pPr>
      <w:r w:rsidRPr="009872A5">
        <w:rPr>
          <w:rFonts w:eastAsiaTheme="minorHAnsi" w:cs="Times New Roman"/>
          <w:color w:val="000000" w:themeColor="text1"/>
          <w:szCs w:val="24"/>
        </w:rPr>
        <w:t xml:space="preserve">Physical progress under </w:t>
      </w:r>
      <w:r w:rsidRPr="009872A5">
        <w:rPr>
          <w:rFonts w:cs="Times New Roman"/>
          <w:color w:val="000000" w:themeColor="text1"/>
          <w:szCs w:val="24"/>
        </w:rPr>
        <w:t>the</w:t>
      </w:r>
      <w:r w:rsidRPr="009872A5">
        <w:rPr>
          <w:rFonts w:eastAsiaTheme="minorHAnsi" w:cs="Times New Roman"/>
          <w:color w:val="000000" w:themeColor="text1"/>
          <w:szCs w:val="24"/>
        </w:rPr>
        <w:t xml:space="preserve"> program was found to be good, with 29.8 million </w:t>
      </w:r>
      <w:r w:rsidR="003B6579" w:rsidRPr="009872A5">
        <w:rPr>
          <w:rFonts w:eastAsiaTheme="minorHAnsi" w:cs="Times New Roman"/>
          <w:color w:val="000000" w:themeColor="text1"/>
          <w:szCs w:val="24"/>
        </w:rPr>
        <w:t xml:space="preserve">hectares </w:t>
      </w:r>
      <w:r w:rsidRPr="009872A5">
        <w:rPr>
          <w:rFonts w:eastAsiaTheme="minorHAnsi" w:cs="Times New Roman"/>
          <w:color w:val="000000" w:themeColor="text1"/>
          <w:szCs w:val="24"/>
        </w:rPr>
        <w:t xml:space="preserve">of farmland converted to ecological forests by the end of 2017 at a cost of around RMB 450 billion. This represented an increase in forest cover in the program area of more than 3 </w:t>
      </w:r>
      <w:r w:rsidR="00E86D05" w:rsidRPr="009872A5">
        <w:rPr>
          <w:rFonts w:eastAsiaTheme="minorHAnsi" w:cs="Times New Roman"/>
          <w:color w:val="000000" w:themeColor="text1"/>
          <w:szCs w:val="24"/>
        </w:rPr>
        <w:t>percent</w:t>
      </w:r>
      <w:r w:rsidRPr="009872A5">
        <w:rPr>
          <w:rFonts w:eastAsiaTheme="minorHAnsi" w:cs="Times New Roman"/>
          <w:color w:val="000000" w:themeColor="text1"/>
          <w:szCs w:val="24"/>
        </w:rPr>
        <w:t xml:space="preserve">. Some 124 million farmers in 2,279 counties </w:t>
      </w:r>
      <w:r w:rsidR="009D1C33" w:rsidRPr="009872A5">
        <w:rPr>
          <w:rFonts w:eastAsiaTheme="minorHAnsi" w:cs="Times New Roman"/>
          <w:color w:val="000000" w:themeColor="text1"/>
          <w:szCs w:val="24"/>
        </w:rPr>
        <w:t xml:space="preserve">have </w:t>
      </w:r>
      <w:r w:rsidRPr="009872A5">
        <w:rPr>
          <w:rFonts w:eastAsiaTheme="minorHAnsi" w:cs="Times New Roman"/>
          <w:color w:val="000000" w:themeColor="text1"/>
          <w:szCs w:val="24"/>
        </w:rPr>
        <w:t>benefited from the program</w:t>
      </w:r>
      <w:r w:rsidR="003B6579" w:rsidRPr="009872A5">
        <w:rPr>
          <w:rFonts w:eastAsiaTheme="minorHAnsi" w:cs="Times New Roman"/>
          <w:color w:val="000000" w:themeColor="text1"/>
          <w:szCs w:val="24"/>
        </w:rPr>
        <w:t>,</w:t>
      </w:r>
      <w:r w:rsidR="003534AF" w:rsidRPr="009872A5">
        <w:rPr>
          <w:rFonts w:eastAsiaTheme="minorHAnsi" w:cs="Times New Roman"/>
          <w:color w:val="000000" w:themeColor="text1"/>
          <w:szCs w:val="24"/>
        </w:rPr>
        <w:t xml:space="preserve"> with</w:t>
      </w:r>
      <w:r w:rsidRPr="009872A5">
        <w:rPr>
          <w:rFonts w:eastAsiaTheme="minorHAnsi" w:cs="Times New Roman"/>
          <w:color w:val="000000" w:themeColor="text1"/>
          <w:szCs w:val="24"/>
        </w:rPr>
        <w:t xml:space="preserve"> each participating household receiv</w:t>
      </w:r>
      <w:r w:rsidR="003B6579" w:rsidRPr="009872A5">
        <w:rPr>
          <w:rFonts w:eastAsiaTheme="minorHAnsi" w:cs="Times New Roman"/>
          <w:color w:val="000000" w:themeColor="text1"/>
          <w:szCs w:val="24"/>
        </w:rPr>
        <w:t>ing a</w:t>
      </w:r>
      <w:r w:rsidRPr="009872A5">
        <w:rPr>
          <w:rFonts w:eastAsiaTheme="minorHAnsi" w:cs="Times New Roman"/>
          <w:color w:val="000000" w:themeColor="text1"/>
          <w:szCs w:val="24"/>
        </w:rPr>
        <w:t xml:space="preserve"> subsidy of </w:t>
      </w:r>
      <w:r w:rsidR="003534AF" w:rsidRPr="009872A5">
        <w:rPr>
          <w:rFonts w:eastAsiaTheme="minorHAnsi" w:cs="Times New Roman"/>
          <w:color w:val="000000" w:themeColor="text1"/>
          <w:szCs w:val="24"/>
        </w:rPr>
        <w:t xml:space="preserve">around </w:t>
      </w:r>
      <w:r w:rsidRPr="009872A5">
        <w:rPr>
          <w:rFonts w:eastAsiaTheme="minorHAnsi" w:cs="Times New Roman"/>
          <w:color w:val="000000" w:themeColor="text1"/>
          <w:szCs w:val="24"/>
        </w:rPr>
        <w:t xml:space="preserve">RMB 7,000. </w:t>
      </w:r>
      <w:r w:rsidR="00DE5344" w:rsidRPr="009872A5">
        <w:rPr>
          <w:rFonts w:eastAsiaTheme="minorHAnsi" w:cs="Times New Roman"/>
          <w:color w:val="000000" w:themeColor="text1"/>
          <w:szCs w:val="24"/>
        </w:rPr>
        <w:t>Further,</w:t>
      </w:r>
      <w:r w:rsidR="00DE5344" w:rsidRPr="009872A5">
        <w:rPr>
          <w:rFonts w:cs="Times New Roman"/>
        </w:rPr>
        <w:t xml:space="preserve"> </w:t>
      </w:r>
      <w:r w:rsidR="00DE5344" w:rsidRPr="009872A5">
        <w:rPr>
          <w:rFonts w:eastAsiaTheme="minorHAnsi" w:cs="Times New Roman"/>
          <w:color w:val="000000" w:themeColor="text1"/>
          <w:szCs w:val="24"/>
        </w:rPr>
        <w:t>returning farmland to forest program has diversified farmers’ income sources, allowing more of them to seek urban employment opportunities.</w:t>
      </w:r>
    </w:p>
    <w:p w14:paraId="40211B4D" w14:textId="56CDCFDA" w:rsidR="00DE5344" w:rsidRPr="009872A5" w:rsidRDefault="00DE5344" w:rsidP="00DE5344">
      <w:pPr>
        <w:spacing w:after="0" w:line="240" w:lineRule="auto"/>
        <w:jc w:val="both"/>
        <w:rPr>
          <w:rFonts w:eastAsiaTheme="minorHAnsi" w:cs="Times New Roman"/>
          <w:color w:val="000000" w:themeColor="text1"/>
          <w:szCs w:val="24"/>
        </w:rPr>
      </w:pPr>
    </w:p>
    <w:p w14:paraId="66453D8B" w14:textId="31968B49" w:rsidR="00DE5344" w:rsidRPr="009872A5" w:rsidRDefault="00DE5344" w:rsidP="000B0817">
      <w:pPr>
        <w:pStyle w:val="ListParagraph"/>
        <w:numPr>
          <w:ilvl w:val="0"/>
          <w:numId w:val="36"/>
        </w:numPr>
        <w:spacing w:after="0" w:line="240" w:lineRule="auto"/>
        <w:ind w:left="0" w:firstLine="0"/>
        <w:jc w:val="both"/>
        <w:rPr>
          <w:rFonts w:eastAsiaTheme="minorHAnsi" w:cs="Times New Roman"/>
          <w:color w:val="000000" w:themeColor="text1"/>
          <w:szCs w:val="24"/>
        </w:rPr>
      </w:pPr>
      <w:r w:rsidRPr="009872A5">
        <w:rPr>
          <w:rFonts w:eastAsiaTheme="minorHAnsi" w:cs="Times New Roman"/>
          <w:color w:val="000000" w:themeColor="text1"/>
          <w:szCs w:val="24"/>
        </w:rPr>
        <w:t>Since the second phase of the project of returning farmland to forests in 2014, the country has completed 2 million hectares of returning farmland to forests. It is estimated that by 2020, more than 5.33 million hectares of returning farmland to forests will be completed.</w:t>
      </w:r>
    </w:p>
    <w:p w14:paraId="0956FD07" w14:textId="77777777" w:rsidR="00DE5344" w:rsidRPr="009872A5" w:rsidRDefault="00DE5344" w:rsidP="00A90595">
      <w:pPr>
        <w:pStyle w:val="ListParagraph"/>
        <w:ind w:left="0"/>
        <w:rPr>
          <w:rFonts w:eastAsiaTheme="minorHAnsi" w:cs="Times New Roman"/>
          <w:color w:val="000000" w:themeColor="text1"/>
          <w:szCs w:val="24"/>
        </w:rPr>
      </w:pPr>
    </w:p>
    <w:p w14:paraId="30ABB749" w14:textId="6B6859C5" w:rsidR="00DE5344" w:rsidRPr="009872A5" w:rsidRDefault="00DE5344" w:rsidP="000B0817">
      <w:pPr>
        <w:pStyle w:val="ListParagraph"/>
        <w:numPr>
          <w:ilvl w:val="0"/>
          <w:numId w:val="36"/>
        </w:numPr>
        <w:spacing w:after="0" w:line="240" w:lineRule="auto"/>
        <w:ind w:left="0" w:firstLine="0"/>
        <w:jc w:val="both"/>
        <w:rPr>
          <w:rFonts w:eastAsiaTheme="minorHAnsi" w:cs="Times New Roman"/>
          <w:color w:val="000000" w:themeColor="text1"/>
          <w:szCs w:val="24"/>
        </w:rPr>
      </w:pPr>
      <w:r w:rsidRPr="009872A5">
        <w:rPr>
          <w:rFonts w:eastAsiaTheme="minorHAnsi" w:cs="Times New Roman"/>
          <w:color w:val="000000" w:themeColor="text1"/>
          <w:szCs w:val="24"/>
        </w:rPr>
        <w:t xml:space="preserve">Data from </w:t>
      </w:r>
      <w:r w:rsidR="00BB5A4F">
        <w:rPr>
          <w:rFonts w:eastAsiaTheme="minorHAnsi" w:cs="Times New Roman"/>
          <w:color w:val="000000" w:themeColor="text1"/>
          <w:szCs w:val="24"/>
        </w:rPr>
        <w:t>NFGA</w:t>
      </w:r>
      <w:r w:rsidRPr="009872A5">
        <w:rPr>
          <w:rFonts w:eastAsiaTheme="minorHAnsi" w:cs="Times New Roman"/>
          <w:color w:val="000000" w:themeColor="text1"/>
          <w:szCs w:val="24"/>
        </w:rPr>
        <w:t xml:space="preserve"> show that among the second-phase returning farmland to forest areas, 62.35% were steep slope farmland above 25 degrees, with ecological forest (including ecological and economic forest) accounting for 62.53%. As such, the ecological priority goal is large realized. The average preservation rate of afforestation trees in the cultivated land is about 70%. Compared with 1998 before the implementation of the project, the forest coverage rate of the sample counties increased by 11 percent, and the ecological environment of the project area gradually improved. However, it should be noted that in the 14 clusters of poverty areas under the first phase of the project, about 60% of the farmers, who have developed ecological forests, could not maintain cash inflows without the subsidies.   As a result, 7% of forest land has been reconverted into farm land.</w:t>
      </w:r>
    </w:p>
    <w:p w14:paraId="006279FC" w14:textId="77777777" w:rsidR="0002598E" w:rsidRPr="009872A5" w:rsidRDefault="0002598E" w:rsidP="0006591C">
      <w:pPr>
        <w:pStyle w:val="ListParagraph"/>
        <w:spacing w:after="0" w:line="240" w:lineRule="auto"/>
        <w:ind w:left="0"/>
        <w:contextualSpacing w:val="0"/>
        <w:jc w:val="both"/>
        <w:rPr>
          <w:rFonts w:eastAsiaTheme="minorHAnsi" w:cs="Times New Roman"/>
          <w:color w:val="000000" w:themeColor="text1"/>
          <w:szCs w:val="24"/>
        </w:rPr>
      </w:pPr>
    </w:p>
    <w:p w14:paraId="2A72284C" w14:textId="78CC1F8F" w:rsidR="0002598E" w:rsidRPr="009872A5" w:rsidRDefault="0002598E" w:rsidP="0006591C">
      <w:pPr>
        <w:pStyle w:val="ListParagraph"/>
        <w:numPr>
          <w:ilvl w:val="0"/>
          <w:numId w:val="9"/>
        </w:numPr>
        <w:spacing w:after="0" w:line="240" w:lineRule="auto"/>
        <w:ind w:left="0" w:firstLine="0"/>
        <w:jc w:val="both"/>
        <w:rPr>
          <w:rFonts w:cs="Times New Roman"/>
          <w:szCs w:val="24"/>
        </w:rPr>
      </w:pPr>
      <w:bookmarkStart w:id="77" w:name="_Hlk13735642"/>
      <w:r w:rsidRPr="009872A5">
        <w:rPr>
          <w:rFonts w:eastAsiaTheme="minorHAnsi" w:cs="Times New Roman"/>
          <w:color w:val="000000" w:themeColor="text1"/>
          <w:szCs w:val="24"/>
        </w:rPr>
        <w:t>A financial and economic evaluation of returning typical farmland to ecological forest over 20 years was undertaken</w:t>
      </w:r>
      <w:bookmarkEnd w:id="77"/>
      <w:r w:rsidRPr="009872A5">
        <w:rPr>
          <w:rFonts w:eastAsiaTheme="minorHAnsi" w:cs="Times New Roman"/>
          <w:color w:val="000000" w:themeColor="text1"/>
          <w:szCs w:val="24"/>
        </w:rPr>
        <w:t xml:space="preserve"> and</w:t>
      </w:r>
      <w:r w:rsidR="00593F69" w:rsidRPr="009872A5">
        <w:rPr>
          <w:rFonts w:eastAsiaTheme="minorHAnsi" w:cs="Times New Roman"/>
          <w:color w:val="000000" w:themeColor="text1"/>
          <w:szCs w:val="24"/>
        </w:rPr>
        <w:t xml:space="preserve"> revealed</w:t>
      </w:r>
      <w:r w:rsidRPr="009872A5">
        <w:rPr>
          <w:rFonts w:eastAsiaTheme="minorHAnsi" w:cs="Times New Roman"/>
          <w:color w:val="000000" w:themeColor="text1"/>
          <w:szCs w:val="24"/>
        </w:rPr>
        <w:t xml:space="preserve"> </w:t>
      </w:r>
      <w:bookmarkStart w:id="78" w:name="OLE_LINK13"/>
      <w:bookmarkStart w:id="79" w:name="OLE_LINK14"/>
      <w:r w:rsidRPr="009872A5">
        <w:rPr>
          <w:rFonts w:eastAsiaTheme="minorHAnsi" w:cs="Times New Roman"/>
          <w:color w:val="000000" w:themeColor="text1"/>
          <w:szCs w:val="24"/>
        </w:rPr>
        <w:t>divergent</w:t>
      </w:r>
      <w:bookmarkEnd w:id="78"/>
      <w:bookmarkEnd w:id="79"/>
      <w:r w:rsidRPr="009872A5">
        <w:rPr>
          <w:rFonts w:eastAsiaTheme="minorHAnsi" w:cs="Times New Roman"/>
          <w:color w:val="000000" w:themeColor="text1"/>
          <w:szCs w:val="24"/>
        </w:rPr>
        <w:t xml:space="preserve"> financial returns for farmers and the broader economic benefits (including environmental benefits) for society</w:t>
      </w:r>
      <w:r w:rsidR="00D10BD6" w:rsidRPr="009872A5">
        <w:rPr>
          <w:rFonts w:eastAsiaTheme="minorHAnsi" w:cs="Times New Roman"/>
          <w:color w:val="000000" w:themeColor="text1"/>
          <w:szCs w:val="24"/>
        </w:rPr>
        <w:t xml:space="preserve"> </w:t>
      </w:r>
      <w:r w:rsidRPr="009872A5">
        <w:rPr>
          <w:rFonts w:eastAsiaTheme="minorHAnsi" w:cs="Times New Roman"/>
          <w:color w:val="000000" w:themeColor="text1"/>
          <w:szCs w:val="24"/>
        </w:rPr>
        <w:t xml:space="preserve">as a whole. Three sample sites were selected for the evaluation, covering Yuexi County in Anhui Province for tea plantation, </w:t>
      </w:r>
      <w:r w:rsidRPr="009872A5">
        <w:rPr>
          <w:rFonts w:cs="Times New Roman"/>
          <w:szCs w:val="24"/>
        </w:rPr>
        <w:t xml:space="preserve">Guangyuan City in Sichuan Province for tree crop (walnut), and Hongya County in Sichuan Province for ecological trees. </w:t>
      </w:r>
    </w:p>
    <w:p w14:paraId="37104EE2" w14:textId="19F5E714" w:rsidR="00DE5344" w:rsidRPr="009872A5" w:rsidRDefault="00DE5344" w:rsidP="00DE5344">
      <w:pPr>
        <w:spacing w:after="0" w:line="240" w:lineRule="auto"/>
        <w:jc w:val="both"/>
        <w:rPr>
          <w:rFonts w:cs="Times New Roman"/>
          <w:szCs w:val="24"/>
        </w:rPr>
      </w:pPr>
    </w:p>
    <w:p w14:paraId="6C3E8718" w14:textId="1D48CE2F" w:rsidR="00DE5344" w:rsidRPr="009872A5" w:rsidRDefault="00DE5344" w:rsidP="000B0817">
      <w:pPr>
        <w:pStyle w:val="ListParagraph"/>
        <w:numPr>
          <w:ilvl w:val="0"/>
          <w:numId w:val="36"/>
        </w:numPr>
        <w:spacing w:after="0" w:line="240" w:lineRule="auto"/>
        <w:ind w:left="0" w:firstLine="0"/>
        <w:jc w:val="both"/>
        <w:rPr>
          <w:rFonts w:cs="Times New Roman"/>
          <w:szCs w:val="24"/>
        </w:rPr>
      </w:pPr>
      <w:r w:rsidRPr="009872A5">
        <w:rPr>
          <w:rFonts w:cs="Times New Roman"/>
          <w:szCs w:val="24"/>
        </w:rPr>
        <w:t>Sample Site 1:  Yuexi County, Anhui Province: Yuexi County, Anhui Province is located in the hinterland of the Dabie Mountains, which covers both the Yangtze River and the Huaihe River valleys. The County has implemented the project of returning farmland to forests since 2002. Up to now, it has converted 8,600 hectares of land to forest</w:t>
      </w:r>
      <w:r w:rsidR="00AD5725">
        <w:rPr>
          <w:rFonts w:cs="Times New Roman"/>
          <w:szCs w:val="24"/>
        </w:rPr>
        <w:t>s</w:t>
      </w:r>
      <w:r w:rsidRPr="009872A5">
        <w:rPr>
          <w:rFonts w:cs="Times New Roman"/>
          <w:szCs w:val="24"/>
        </w:rPr>
        <w:t xml:space="preserve">, including 7,267 hectares for afforestation and </w:t>
      </w:r>
      <w:r w:rsidR="00AD0541" w:rsidRPr="009872A5">
        <w:rPr>
          <w:rFonts w:cs="Times New Roman"/>
          <w:szCs w:val="24"/>
        </w:rPr>
        <w:t>forest restoration</w:t>
      </w:r>
      <w:r w:rsidRPr="009872A5">
        <w:rPr>
          <w:rFonts w:cs="Times New Roman"/>
          <w:szCs w:val="24"/>
        </w:rPr>
        <w:t>, and 1,333 hectares for assisted natural generation. The forest species are mostly ecological forests including chestnut, tea, mulberry and peach. The research site is located in Nanhe Village, Hetu Town, Yuexi County. The area of returning farmland is 50 mu (about 3.33 hectares), and the afforestation tree species is tea.</w:t>
      </w:r>
    </w:p>
    <w:p w14:paraId="35D18D98" w14:textId="77777777" w:rsidR="00DE5344" w:rsidRPr="009872A5" w:rsidRDefault="00DE5344" w:rsidP="00A90595">
      <w:pPr>
        <w:pStyle w:val="ListParagraph"/>
        <w:ind w:left="0"/>
        <w:rPr>
          <w:rFonts w:cs="Times New Roman"/>
          <w:szCs w:val="24"/>
        </w:rPr>
      </w:pPr>
    </w:p>
    <w:p w14:paraId="4331CD05" w14:textId="2FDDE784" w:rsidR="00DE5344" w:rsidRPr="009872A5" w:rsidRDefault="00DE5344" w:rsidP="000B0817">
      <w:pPr>
        <w:pStyle w:val="ListParagraph"/>
        <w:numPr>
          <w:ilvl w:val="0"/>
          <w:numId w:val="36"/>
        </w:numPr>
        <w:spacing w:after="0" w:line="240" w:lineRule="auto"/>
        <w:ind w:left="0" w:firstLine="0"/>
        <w:jc w:val="both"/>
        <w:rPr>
          <w:rFonts w:cs="Times New Roman"/>
          <w:szCs w:val="24"/>
        </w:rPr>
      </w:pPr>
      <w:r w:rsidRPr="009872A5">
        <w:rPr>
          <w:rFonts w:cs="Times New Roman"/>
          <w:szCs w:val="24"/>
        </w:rPr>
        <w:t xml:space="preserve">Sample Site 2. Chaotian District, Guangyuan City, Sichuan Province. Guangyuan City is located in the northern part of Sichuan Province.  The Pujia Township in Chaotian District, which was selected for the case study, began to implement the project of returning farmland to forests in 2002, with 16.67 hectares of land converted to walnut trees. The walnut trees have fully developed with an average fruit weight of 10 kg per plant and an average output value of about </w:t>
      </w:r>
      <w:r w:rsidR="00AD5725">
        <w:rPr>
          <w:rFonts w:cs="Times New Roman"/>
          <w:szCs w:val="24"/>
        </w:rPr>
        <w:t>RMB</w:t>
      </w:r>
      <w:r w:rsidRPr="009872A5">
        <w:rPr>
          <w:rFonts w:cs="Times New Roman"/>
          <w:szCs w:val="24"/>
        </w:rPr>
        <w:t>1</w:t>
      </w:r>
      <w:r w:rsidR="005C541D" w:rsidRPr="009872A5">
        <w:rPr>
          <w:rFonts w:cs="Times New Roman"/>
          <w:szCs w:val="24"/>
        </w:rPr>
        <w:t>5</w:t>
      </w:r>
      <w:r w:rsidRPr="009872A5">
        <w:rPr>
          <w:rFonts w:cs="Times New Roman"/>
          <w:szCs w:val="24"/>
        </w:rPr>
        <w:t xml:space="preserve">0,000 per </w:t>
      </w:r>
      <w:r w:rsidR="005C541D" w:rsidRPr="009872A5">
        <w:rPr>
          <w:rFonts w:cs="Times New Roman"/>
          <w:szCs w:val="24"/>
        </w:rPr>
        <w:t>ha</w:t>
      </w:r>
      <w:r w:rsidRPr="009872A5">
        <w:rPr>
          <w:rFonts w:cs="Times New Roman"/>
          <w:szCs w:val="24"/>
        </w:rPr>
        <w:t>.</w:t>
      </w:r>
    </w:p>
    <w:p w14:paraId="6893199F" w14:textId="77777777" w:rsidR="00DE5344" w:rsidRPr="009872A5" w:rsidRDefault="00DE5344" w:rsidP="00A90595">
      <w:pPr>
        <w:pStyle w:val="ListParagraph"/>
        <w:ind w:left="0"/>
        <w:rPr>
          <w:rFonts w:cs="Times New Roman"/>
          <w:szCs w:val="24"/>
        </w:rPr>
      </w:pPr>
    </w:p>
    <w:p w14:paraId="3F3EC8FD" w14:textId="0D1A9F0B" w:rsidR="00DE5344" w:rsidRPr="009872A5" w:rsidRDefault="00DE5344" w:rsidP="000B0817">
      <w:pPr>
        <w:pStyle w:val="ListParagraph"/>
        <w:numPr>
          <w:ilvl w:val="0"/>
          <w:numId w:val="36"/>
        </w:numPr>
        <w:spacing w:after="0" w:line="240" w:lineRule="auto"/>
        <w:ind w:left="0" w:firstLine="0"/>
        <w:jc w:val="both"/>
        <w:rPr>
          <w:rFonts w:cs="Times New Roman"/>
          <w:szCs w:val="24"/>
        </w:rPr>
      </w:pPr>
      <w:r w:rsidRPr="009872A5">
        <w:rPr>
          <w:rFonts w:cs="Times New Roman"/>
          <w:szCs w:val="24"/>
        </w:rPr>
        <w:t xml:space="preserve">Sample Site 3.  Hongya County, Sichuan Province.  Hongya County is located in the southwest of the Sichuan Basin, covering an area of 1896 square kilometers and administers 11 towns and 4 townships. It has 138 administrative villages and 21 communities with a total population of 350,000. The forest coverage rate is 70.5%.  Since 2003, the county has implemented the project of returning farmland to forests. The case study </w:t>
      </w:r>
      <w:r w:rsidR="00337D77">
        <w:rPr>
          <w:rFonts w:cs="Times New Roman"/>
          <w:szCs w:val="24"/>
        </w:rPr>
        <w:t>on</w:t>
      </w:r>
      <w:r w:rsidRPr="009872A5">
        <w:rPr>
          <w:rFonts w:cs="Times New Roman"/>
          <w:szCs w:val="24"/>
        </w:rPr>
        <w:t xml:space="preserve"> returning farmland to forest is 12.5 hectares. The main species of cultivated ecological trees are Chinese fir, cedar and bamboo.</w:t>
      </w:r>
    </w:p>
    <w:p w14:paraId="0E2A9A5B" w14:textId="77777777" w:rsidR="0002598E" w:rsidRPr="009872A5" w:rsidRDefault="0002598E" w:rsidP="0006591C">
      <w:pPr>
        <w:pStyle w:val="ListParagraph"/>
        <w:spacing w:after="0" w:line="240" w:lineRule="auto"/>
        <w:ind w:left="0"/>
        <w:jc w:val="both"/>
        <w:rPr>
          <w:rFonts w:cs="Times New Roman"/>
          <w:szCs w:val="24"/>
        </w:rPr>
      </w:pPr>
    </w:p>
    <w:p w14:paraId="40D2BDF1" w14:textId="24143147" w:rsidR="0002598E" w:rsidRPr="009872A5" w:rsidRDefault="00D10BD6" w:rsidP="0006591C">
      <w:pPr>
        <w:pStyle w:val="ListParagraph"/>
        <w:numPr>
          <w:ilvl w:val="0"/>
          <w:numId w:val="9"/>
        </w:numPr>
        <w:spacing w:after="0" w:line="240" w:lineRule="auto"/>
        <w:ind w:left="0" w:firstLine="0"/>
        <w:jc w:val="both"/>
        <w:rPr>
          <w:rFonts w:cs="Times New Roman"/>
          <w:szCs w:val="24"/>
        </w:rPr>
      </w:pPr>
      <w:r w:rsidRPr="009872A5">
        <w:rPr>
          <w:rFonts w:cs="Times New Roman"/>
          <w:szCs w:val="24"/>
        </w:rPr>
        <w:t>As mentioned,</w:t>
      </w:r>
      <w:r w:rsidR="002E78BC" w:rsidRPr="009872A5">
        <w:rPr>
          <w:rFonts w:cs="Times New Roman"/>
          <w:szCs w:val="24"/>
        </w:rPr>
        <w:t xml:space="preserve"> the </w:t>
      </w:r>
      <w:r w:rsidR="0002598E" w:rsidRPr="009872A5">
        <w:rPr>
          <w:rFonts w:cs="Times New Roman"/>
          <w:szCs w:val="24"/>
        </w:rPr>
        <w:t>evaluation is based on a comparison between the with</w:t>
      </w:r>
      <w:r w:rsidR="002E78BC" w:rsidRPr="009872A5">
        <w:rPr>
          <w:rFonts w:cs="Times New Roman"/>
          <w:szCs w:val="24"/>
        </w:rPr>
        <w:t xml:space="preserve"> </w:t>
      </w:r>
      <w:r w:rsidR="0002598E" w:rsidRPr="009872A5">
        <w:rPr>
          <w:rFonts w:cs="Times New Roman"/>
          <w:szCs w:val="24"/>
        </w:rPr>
        <w:t>and</w:t>
      </w:r>
      <w:r w:rsidR="002E78BC" w:rsidRPr="009872A5">
        <w:rPr>
          <w:rFonts w:cs="Times New Roman"/>
          <w:szCs w:val="24"/>
        </w:rPr>
        <w:t xml:space="preserve"> </w:t>
      </w:r>
      <w:r w:rsidR="0002598E" w:rsidRPr="009872A5">
        <w:rPr>
          <w:rFonts w:cs="Times New Roman"/>
          <w:szCs w:val="24"/>
        </w:rPr>
        <w:t>without</w:t>
      </w:r>
      <w:r w:rsidR="00337D77">
        <w:rPr>
          <w:rFonts w:cs="Times New Roman"/>
          <w:szCs w:val="24"/>
        </w:rPr>
        <w:t xml:space="preserve"> </w:t>
      </w:r>
      <w:r w:rsidR="0002598E" w:rsidRPr="009872A5">
        <w:rPr>
          <w:rFonts w:cs="Times New Roman"/>
          <w:szCs w:val="24"/>
        </w:rPr>
        <w:t>program s</w:t>
      </w:r>
      <w:r w:rsidR="00B3511B" w:rsidRPr="009872A5">
        <w:rPr>
          <w:rFonts w:cs="Times New Roman"/>
          <w:szCs w:val="24"/>
        </w:rPr>
        <w:t>cenarios</w:t>
      </w:r>
      <w:r w:rsidR="0002598E" w:rsidRPr="009872A5">
        <w:rPr>
          <w:rFonts w:cs="Times New Roman"/>
          <w:szCs w:val="24"/>
        </w:rPr>
        <w:t>. The financial analysis</w:t>
      </w:r>
      <w:r w:rsidR="0002598E" w:rsidRPr="009872A5">
        <w:rPr>
          <w:rFonts w:cs="Times New Roman"/>
        </w:rPr>
        <w:t xml:space="preserve"> </w:t>
      </w:r>
      <w:r w:rsidR="0002598E" w:rsidRPr="009872A5">
        <w:rPr>
          <w:rFonts w:cs="Times New Roman"/>
          <w:szCs w:val="24"/>
        </w:rPr>
        <w:t>covers all cash outflow for the farmers involved, while economic analysis tak</w:t>
      </w:r>
      <w:r w:rsidR="006D0436" w:rsidRPr="009872A5">
        <w:rPr>
          <w:rFonts w:cs="Times New Roman"/>
          <w:szCs w:val="24"/>
        </w:rPr>
        <w:t>es</w:t>
      </w:r>
      <w:r w:rsidR="0002598E" w:rsidRPr="009872A5">
        <w:rPr>
          <w:rFonts w:cs="Times New Roman"/>
          <w:szCs w:val="24"/>
        </w:rPr>
        <w:t xml:space="preserve"> into account the environmental benefits</w:t>
      </w:r>
      <w:r w:rsidR="00DE5344" w:rsidRPr="009872A5">
        <w:rPr>
          <w:rFonts w:cs="Times New Roman"/>
          <w:szCs w:val="24"/>
        </w:rPr>
        <w:t>.</w:t>
      </w:r>
      <w:r w:rsidR="0002598E" w:rsidRPr="009872A5">
        <w:rPr>
          <w:rFonts w:cs="Times New Roman"/>
          <w:szCs w:val="24"/>
        </w:rPr>
        <w:t xml:space="preserve"> </w:t>
      </w:r>
    </w:p>
    <w:p w14:paraId="4489496F" w14:textId="0D7FCB5D" w:rsidR="00DE5344" w:rsidRPr="009872A5" w:rsidRDefault="00DE5344" w:rsidP="00DE5344">
      <w:pPr>
        <w:spacing w:after="0" w:line="240" w:lineRule="auto"/>
        <w:jc w:val="both"/>
        <w:rPr>
          <w:rFonts w:cs="Times New Roman"/>
          <w:szCs w:val="24"/>
        </w:rPr>
      </w:pPr>
    </w:p>
    <w:p w14:paraId="62922F96" w14:textId="77777777" w:rsidR="00DE5344" w:rsidRPr="009872A5" w:rsidRDefault="00DE5344" w:rsidP="000B0817">
      <w:pPr>
        <w:pStyle w:val="ListParagraph"/>
        <w:numPr>
          <w:ilvl w:val="0"/>
          <w:numId w:val="36"/>
        </w:numPr>
        <w:spacing w:after="0" w:line="240" w:lineRule="auto"/>
        <w:ind w:left="0" w:firstLine="0"/>
        <w:jc w:val="both"/>
        <w:rPr>
          <w:rFonts w:cs="Times New Roman"/>
          <w:szCs w:val="24"/>
        </w:rPr>
      </w:pPr>
      <w:r w:rsidRPr="009872A5">
        <w:rPr>
          <w:rFonts w:cs="Times New Roman"/>
          <w:szCs w:val="24"/>
        </w:rPr>
        <w:t>Financial analysis was conducted to evaluate the incentives for farmers to participate in the program. Financial benefits were estimated from cash flow by tree plantation models, which use quantities of inputs (seedlings, fertilizer, labor, etc.) valued at prevailing market prices. Similarly, outputs such as timber, fruits and non-timber products are estimated and valued at market prices. For plantations and forest products which are not harvested, the market value of the standing volume is estimated at the end of production cycle.  It is assumed that such value would represent a conservative approximation of its future value.  Further, the government subsidies, both in cash and in kind, are treated as farmers’ income.</w:t>
      </w:r>
    </w:p>
    <w:p w14:paraId="1D387977" w14:textId="77777777" w:rsidR="00DE5344" w:rsidRPr="009872A5" w:rsidRDefault="00DE5344" w:rsidP="00DE5344">
      <w:pPr>
        <w:pStyle w:val="ListParagraph"/>
        <w:rPr>
          <w:rFonts w:cs="Times New Roman"/>
          <w:szCs w:val="24"/>
        </w:rPr>
      </w:pPr>
    </w:p>
    <w:p w14:paraId="1A989A42" w14:textId="2A1FDCCE" w:rsidR="00DE5344" w:rsidRPr="009872A5" w:rsidRDefault="00DE5344" w:rsidP="000B0817">
      <w:pPr>
        <w:pStyle w:val="ListParagraph"/>
        <w:numPr>
          <w:ilvl w:val="0"/>
          <w:numId w:val="36"/>
        </w:numPr>
        <w:spacing w:after="0" w:line="240" w:lineRule="auto"/>
        <w:ind w:left="0" w:firstLine="0"/>
        <w:jc w:val="both"/>
        <w:rPr>
          <w:rFonts w:cs="Times New Roman"/>
          <w:szCs w:val="24"/>
        </w:rPr>
      </w:pPr>
      <w:r w:rsidRPr="009872A5">
        <w:rPr>
          <w:rFonts w:cs="Times New Roman"/>
          <w:szCs w:val="24"/>
        </w:rPr>
        <w:t>The following key quantifiable benefits</w:t>
      </w:r>
      <w:r w:rsidR="005C541D" w:rsidRPr="009872A5">
        <w:rPr>
          <w:rFonts w:cs="Times New Roman"/>
          <w:szCs w:val="24"/>
        </w:rPr>
        <w:t xml:space="preserve"> were taken into consideration on the economic analysis</w:t>
      </w:r>
      <w:r w:rsidRPr="009872A5">
        <w:rPr>
          <w:rFonts w:cs="Times New Roman"/>
          <w:szCs w:val="24"/>
        </w:rPr>
        <w:t xml:space="preserve">: (i) Direct production benefits as stated in the financial analysis, exclusive of government subsidies; (ii) carbon sequestration; and (iii) the retention of water, soil and nutrients. The project costs cover all incremental expenses under each and every component, including the O&amp;M costs after the project completion.   </w:t>
      </w:r>
    </w:p>
    <w:p w14:paraId="6B628926" w14:textId="77777777" w:rsidR="00DE5344" w:rsidRPr="009872A5" w:rsidRDefault="00DE5344" w:rsidP="00A90595">
      <w:pPr>
        <w:pStyle w:val="ListParagraph"/>
        <w:ind w:left="0"/>
        <w:rPr>
          <w:rFonts w:cs="Times New Roman"/>
          <w:szCs w:val="24"/>
        </w:rPr>
      </w:pPr>
    </w:p>
    <w:p w14:paraId="3E347955" w14:textId="77777777" w:rsidR="00DE5344" w:rsidRPr="009872A5" w:rsidRDefault="00DE5344" w:rsidP="000B0817">
      <w:pPr>
        <w:pStyle w:val="ListParagraph"/>
        <w:numPr>
          <w:ilvl w:val="0"/>
          <w:numId w:val="36"/>
        </w:numPr>
        <w:spacing w:after="0" w:line="240" w:lineRule="auto"/>
        <w:ind w:left="0" w:firstLine="0"/>
        <w:jc w:val="both"/>
        <w:rPr>
          <w:rFonts w:cs="Times New Roman"/>
          <w:szCs w:val="24"/>
        </w:rPr>
      </w:pPr>
      <w:r w:rsidRPr="009872A5">
        <w:rPr>
          <w:rFonts w:cs="Times New Roman"/>
          <w:szCs w:val="24"/>
        </w:rPr>
        <w:t xml:space="preserve">Carbon sequestration: Vegetation and soils are widely recognized as carbon storage sinks.  Sequestration of carbon in terrestrial ecosystems offers a low-cost means of reducing carbon emissions. The ‘Kyoto Protocol’ makes provisions for direct human-induced land use change and vegetation recovering activities to be considered in relation to each country’s greenhouse gases reduction target. Various tree species would generate different incremental carbon sequestration over the production cycle.  The increased biomass has used to estimate carbon sequestration.  Based on latest Bank guidelines, a lowest shadow price of 40 USD/Ton is used in the analysis. </w:t>
      </w:r>
    </w:p>
    <w:p w14:paraId="7E1F7589" w14:textId="77777777" w:rsidR="00DE5344" w:rsidRPr="009872A5" w:rsidRDefault="00DE5344" w:rsidP="00A90595">
      <w:pPr>
        <w:pStyle w:val="ListParagraph"/>
        <w:ind w:left="0"/>
        <w:rPr>
          <w:rFonts w:cs="Times New Roman"/>
          <w:szCs w:val="24"/>
        </w:rPr>
      </w:pPr>
    </w:p>
    <w:p w14:paraId="01871C0C" w14:textId="2BA7B75D" w:rsidR="00612097" w:rsidRPr="009872A5" w:rsidRDefault="00DE5344" w:rsidP="000B0817">
      <w:pPr>
        <w:pStyle w:val="ListParagraph"/>
        <w:numPr>
          <w:ilvl w:val="0"/>
          <w:numId w:val="36"/>
        </w:numPr>
        <w:spacing w:after="0" w:line="240" w:lineRule="auto"/>
        <w:ind w:left="0" w:firstLine="0"/>
        <w:jc w:val="both"/>
        <w:rPr>
          <w:rFonts w:cs="Times New Roman"/>
          <w:szCs w:val="24"/>
        </w:rPr>
      </w:pPr>
      <w:r w:rsidRPr="009872A5">
        <w:rPr>
          <w:rFonts w:cs="Times New Roman"/>
          <w:szCs w:val="24"/>
        </w:rPr>
        <w:t>The retention of water, soil and nutrients: one of the key environmental benefits of the forest is the retention of water, soil and nutrients.  In addition, reducing the sediment inflow into Rivers their tributaries have several benefits.  Firstly, irrigation systems suffer less from large inflows of sediment that choke the canals and often make it necessary to stop diversions when sediment loads are high.  Secondly, river channels become stable and maintenance costs for river draining works are reduced.  Thirdly, sediment build up in downstream reservoirs is slowed.  Fourthly, the rise of the riverbed in the rivers will be slowed and the cost of raising the flood embankments can be deferred. As such, based on the established practices in China, the economic value of water and soil retained is included in the analysis.</w:t>
      </w:r>
    </w:p>
    <w:p w14:paraId="24B0001A" w14:textId="77777777" w:rsidR="0002598E" w:rsidRPr="009872A5" w:rsidRDefault="0002598E" w:rsidP="0006591C">
      <w:pPr>
        <w:pStyle w:val="ListParagraph"/>
        <w:spacing w:after="0" w:line="240" w:lineRule="auto"/>
        <w:ind w:left="0"/>
        <w:jc w:val="both"/>
        <w:rPr>
          <w:rFonts w:cs="Times New Roman"/>
          <w:szCs w:val="24"/>
        </w:rPr>
      </w:pPr>
    </w:p>
    <w:p w14:paraId="34DDBEED" w14:textId="60D19E71" w:rsidR="0002598E" w:rsidRPr="009872A5" w:rsidRDefault="00492C7E" w:rsidP="0006591C">
      <w:pPr>
        <w:pStyle w:val="ListParagraph"/>
        <w:numPr>
          <w:ilvl w:val="0"/>
          <w:numId w:val="9"/>
        </w:numPr>
        <w:spacing w:after="0" w:line="240" w:lineRule="auto"/>
        <w:ind w:left="0" w:firstLine="0"/>
        <w:jc w:val="both"/>
        <w:rPr>
          <w:rFonts w:cs="Times New Roman"/>
          <w:szCs w:val="24"/>
        </w:rPr>
      </w:pPr>
      <w:r w:rsidRPr="009872A5">
        <w:rPr>
          <w:rFonts w:eastAsiaTheme="minorHAnsi" w:cs="Times New Roman"/>
          <w:color w:val="000000" w:themeColor="text1"/>
          <w:szCs w:val="24"/>
        </w:rPr>
        <w:t>Based on the above, the analyses show that the returns for farmers planting walnut and tea are attractive with financial internal rate of returns( FIRRs) of 12</w:t>
      </w:r>
      <w:r w:rsidRPr="009872A5">
        <w:rPr>
          <w:rFonts w:eastAsia="Times New Roman" w:cs="Times New Roman"/>
          <w:color w:val="000000" w:themeColor="text1"/>
          <w:szCs w:val="24"/>
        </w:rPr>
        <w:t xml:space="preserve"> percent</w:t>
      </w:r>
      <w:r w:rsidRPr="009872A5">
        <w:rPr>
          <w:rFonts w:eastAsiaTheme="minorHAnsi" w:cs="Times New Roman"/>
          <w:color w:val="000000" w:themeColor="text1"/>
          <w:szCs w:val="24"/>
        </w:rPr>
        <w:t xml:space="preserve"> and 16</w:t>
      </w:r>
      <w:r w:rsidRPr="009872A5">
        <w:rPr>
          <w:rFonts w:eastAsia="Times New Roman" w:cs="Times New Roman"/>
          <w:color w:val="000000" w:themeColor="text1"/>
          <w:szCs w:val="24"/>
        </w:rPr>
        <w:t xml:space="preserve"> percent</w:t>
      </w:r>
      <w:r w:rsidRPr="009872A5">
        <w:rPr>
          <w:rFonts w:eastAsiaTheme="minorHAnsi" w:cs="Times New Roman"/>
          <w:color w:val="000000" w:themeColor="text1"/>
          <w:szCs w:val="24"/>
        </w:rPr>
        <w:t xml:space="preserve"> respectively, while the economic internal rate of returns( EIRRs) are somewhat lower at 8</w:t>
      </w:r>
      <w:r w:rsidRPr="009872A5">
        <w:rPr>
          <w:rFonts w:eastAsia="Times New Roman" w:cs="Times New Roman"/>
          <w:color w:val="000000" w:themeColor="text1"/>
          <w:szCs w:val="24"/>
        </w:rPr>
        <w:t xml:space="preserve"> percent</w:t>
      </w:r>
      <w:r w:rsidRPr="009872A5">
        <w:rPr>
          <w:rFonts w:eastAsiaTheme="minorHAnsi" w:cs="Times New Roman"/>
          <w:color w:val="000000" w:themeColor="text1"/>
          <w:szCs w:val="24"/>
        </w:rPr>
        <w:t xml:space="preserve"> and 10</w:t>
      </w:r>
      <w:r w:rsidRPr="009872A5">
        <w:rPr>
          <w:rFonts w:eastAsia="Times New Roman" w:cs="Times New Roman"/>
          <w:color w:val="000000" w:themeColor="text1"/>
          <w:szCs w:val="24"/>
        </w:rPr>
        <w:t xml:space="preserve"> percent, respectively</w:t>
      </w:r>
      <w:r w:rsidRPr="009872A5">
        <w:rPr>
          <w:rFonts w:eastAsiaTheme="minorHAnsi" w:cs="Times New Roman"/>
          <w:color w:val="000000" w:themeColor="text1"/>
          <w:szCs w:val="24"/>
        </w:rPr>
        <w:t xml:space="preserve">. </w:t>
      </w:r>
      <w:r w:rsidR="0002598E" w:rsidRPr="009872A5">
        <w:rPr>
          <w:rFonts w:eastAsiaTheme="minorHAnsi" w:cs="Times New Roman"/>
          <w:color w:val="000000" w:themeColor="text1"/>
          <w:szCs w:val="24"/>
        </w:rPr>
        <w:t>Conversely, if farmers plant ecological trees for ecological protection, the financial return is low</w:t>
      </w:r>
      <w:r w:rsidR="005913A6" w:rsidRPr="009872A5">
        <w:rPr>
          <w:rFonts w:eastAsiaTheme="minorHAnsi" w:cs="Times New Roman"/>
          <w:color w:val="000000" w:themeColor="text1"/>
          <w:szCs w:val="24"/>
        </w:rPr>
        <w:t>,</w:t>
      </w:r>
      <w:r w:rsidR="0002598E" w:rsidRPr="009872A5">
        <w:rPr>
          <w:rFonts w:eastAsiaTheme="minorHAnsi" w:cs="Times New Roman"/>
          <w:color w:val="000000" w:themeColor="text1"/>
          <w:szCs w:val="24"/>
        </w:rPr>
        <w:t xml:space="preserve"> at 6</w:t>
      </w:r>
      <w:r w:rsidR="0002598E" w:rsidRPr="009872A5">
        <w:rPr>
          <w:rFonts w:eastAsia="Times New Roman" w:cs="Times New Roman"/>
          <w:color w:val="000000" w:themeColor="text1"/>
          <w:szCs w:val="24"/>
        </w:rPr>
        <w:t xml:space="preserve"> percent</w:t>
      </w:r>
      <w:r w:rsidR="0002598E" w:rsidRPr="009872A5">
        <w:rPr>
          <w:rFonts w:eastAsiaTheme="minorHAnsi" w:cs="Times New Roman"/>
          <w:color w:val="000000" w:themeColor="text1"/>
          <w:szCs w:val="24"/>
        </w:rPr>
        <w:t>, while the EIRR is high</w:t>
      </w:r>
      <w:r w:rsidR="005913A6" w:rsidRPr="009872A5">
        <w:rPr>
          <w:rFonts w:eastAsiaTheme="minorHAnsi" w:cs="Times New Roman"/>
          <w:color w:val="000000" w:themeColor="text1"/>
          <w:szCs w:val="24"/>
        </w:rPr>
        <w:t>,</w:t>
      </w:r>
      <w:r w:rsidR="0002598E" w:rsidRPr="009872A5">
        <w:rPr>
          <w:rFonts w:eastAsiaTheme="minorHAnsi" w:cs="Times New Roman"/>
          <w:color w:val="000000" w:themeColor="text1"/>
          <w:szCs w:val="24"/>
        </w:rPr>
        <w:t xml:space="preserve"> at 16</w:t>
      </w:r>
      <w:r w:rsidR="0002598E" w:rsidRPr="009872A5">
        <w:rPr>
          <w:rFonts w:eastAsia="Times New Roman" w:cs="Times New Roman"/>
          <w:color w:val="000000" w:themeColor="text1"/>
          <w:szCs w:val="24"/>
        </w:rPr>
        <w:t xml:space="preserve"> percent</w:t>
      </w:r>
      <w:r w:rsidR="0002598E" w:rsidRPr="009872A5">
        <w:rPr>
          <w:rFonts w:eastAsiaTheme="minorHAnsi" w:cs="Times New Roman"/>
          <w:color w:val="000000" w:themeColor="text1"/>
          <w:szCs w:val="24"/>
        </w:rPr>
        <w:t xml:space="preserve">. However, in the </w:t>
      </w:r>
      <w:r w:rsidR="005913A6" w:rsidRPr="009872A5">
        <w:rPr>
          <w:rFonts w:eastAsiaTheme="minorHAnsi" w:cs="Times New Roman"/>
          <w:color w:val="000000" w:themeColor="text1"/>
          <w:szCs w:val="24"/>
        </w:rPr>
        <w:t xml:space="preserve">latter </w:t>
      </w:r>
      <w:r w:rsidR="0002598E" w:rsidRPr="009872A5">
        <w:rPr>
          <w:rFonts w:eastAsiaTheme="minorHAnsi" w:cs="Times New Roman"/>
          <w:color w:val="000000" w:themeColor="text1"/>
          <w:szCs w:val="24"/>
        </w:rPr>
        <w:t xml:space="preserve">case, it is unlikely that the farmer would profit from the benefits attributable to the extra 10 percentage points of return from improving the </w:t>
      </w:r>
      <w:r w:rsidR="00E5087A">
        <w:rPr>
          <w:rFonts w:eastAsiaTheme="minorHAnsi" w:cs="Times New Roman"/>
          <w:color w:val="000000" w:themeColor="text1"/>
          <w:szCs w:val="24"/>
        </w:rPr>
        <w:t>ecosystem</w:t>
      </w:r>
      <w:r w:rsidR="0002598E" w:rsidRPr="009872A5">
        <w:rPr>
          <w:rFonts w:eastAsiaTheme="minorHAnsi" w:cs="Times New Roman"/>
          <w:color w:val="000000" w:themeColor="text1"/>
          <w:szCs w:val="24"/>
        </w:rPr>
        <w:t>.</w:t>
      </w:r>
      <w:r w:rsidR="0002598E" w:rsidRPr="009872A5">
        <w:rPr>
          <w:rFonts w:cs="Times New Roman"/>
          <w:szCs w:val="24"/>
        </w:rPr>
        <w:t xml:space="preserve"> </w:t>
      </w:r>
      <w:r w:rsidR="0002598E" w:rsidRPr="009872A5">
        <w:rPr>
          <w:rFonts w:cs="Times New Roman"/>
          <w:szCs w:val="24"/>
          <w:lang w:eastAsia="zh-CN"/>
        </w:rPr>
        <w:t xml:space="preserve">As a result, the trees planted under this program </w:t>
      </w:r>
      <w:r w:rsidR="005913A6" w:rsidRPr="009872A5">
        <w:rPr>
          <w:rFonts w:cs="Times New Roman"/>
          <w:szCs w:val="24"/>
          <w:lang w:eastAsia="zh-CN"/>
        </w:rPr>
        <w:t xml:space="preserve">are </w:t>
      </w:r>
      <w:r w:rsidR="0002598E" w:rsidRPr="009872A5">
        <w:rPr>
          <w:rFonts w:cs="Times New Roman"/>
          <w:szCs w:val="24"/>
          <w:lang w:eastAsia="zh-CN"/>
        </w:rPr>
        <w:t>mainly economic crops such as tea and walnut instead of ecological trees, thus discounting the environmental benefits the program intended to achieve.</w:t>
      </w:r>
      <w:r w:rsidR="0002598E" w:rsidRPr="009872A5">
        <w:rPr>
          <w:rFonts w:cs="Times New Roman"/>
          <w:sz w:val="22"/>
          <w:lang w:eastAsia="zh-CN"/>
        </w:rPr>
        <w:t xml:space="preserve"> </w:t>
      </w:r>
    </w:p>
    <w:p w14:paraId="05AD1DC2" w14:textId="1080F461" w:rsidR="00A06B95" w:rsidRPr="009872A5" w:rsidRDefault="00A06B95" w:rsidP="0006591C">
      <w:pPr>
        <w:pStyle w:val="ListParagraph"/>
        <w:spacing w:after="0" w:line="240" w:lineRule="auto"/>
        <w:ind w:left="0"/>
        <w:contextualSpacing w:val="0"/>
        <w:jc w:val="both"/>
        <w:rPr>
          <w:rFonts w:cs="Times New Roman"/>
          <w:color w:val="000000" w:themeColor="text1"/>
          <w:szCs w:val="24"/>
        </w:rPr>
      </w:pPr>
    </w:p>
    <w:p w14:paraId="179D9044" w14:textId="630B1468" w:rsidR="005C541D" w:rsidRPr="009872A5" w:rsidRDefault="003C64A2" w:rsidP="00251E68">
      <w:pPr>
        <w:pStyle w:val="ListParagraph"/>
        <w:numPr>
          <w:ilvl w:val="0"/>
          <w:numId w:val="9"/>
        </w:numPr>
        <w:spacing w:after="0" w:line="240" w:lineRule="auto"/>
        <w:ind w:left="0" w:firstLine="0"/>
        <w:contextualSpacing w:val="0"/>
        <w:jc w:val="both"/>
        <w:rPr>
          <w:rFonts w:eastAsiaTheme="minorHAnsi" w:cs="Times New Roman"/>
          <w:color w:val="000000" w:themeColor="text1"/>
          <w:szCs w:val="24"/>
        </w:rPr>
      </w:pPr>
      <w:r w:rsidRPr="009872A5">
        <w:rPr>
          <w:rFonts w:eastAsiaTheme="minorHAnsi" w:cs="Times New Roman"/>
          <w:color w:val="000000" w:themeColor="text1"/>
          <w:szCs w:val="24"/>
        </w:rPr>
        <w:t>Clearly</w:t>
      </w:r>
      <w:r w:rsidR="005913A6" w:rsidRPr="009872A5">
        <w:rPr>
          <w:rFonts w:eastAsiaTheme="minorHAnsi" w:cs="Times New Roman"/>
          <w:color w:val="000000" w:themeColor="text1"/>
          <w:szCs w:val="24"/>
        </w:rPr>
        <w:t>,</w:t>
      </w:r>
      <w:r w:rsidRPr="009872A5">
        <w:rPr>
          <w:rFonts w:eastAsiaTheme="minorHAnsi" w:cs="Times New Roman"/>
          <w:color w:val="000000" w:themeColor="text1"/>
          <w:szCs w:val="24"/>
        </w:rPr>
        <w:t xml:space="preserve"> there is a divergence of interest between the environmental benefits enjoyed by society and the financial benefits/profits required by farmers, with farmers preferring to plant tree crops such as tea and walnut that </w:t>
      </w:r>
      <w:r w:rsidRPr="009872A5">
        <w:rPr>
          <w:rFonts w:cs="Times New Roman"/>
          <w:color w:val="000000" w:themeColor="text1"/>
          <w:szCs w:val="24"/>
        </w:rPr>
        <w:t>offer</w:t>
      </w:r>
      <w:r w:rsidRPr="009872A5">
        <w:rPr>
          <w:rFonts w:eastAsiaTheme="minorHAnsi" w:cs="Times New Roman"/>
          <w:color w:val="000000" w:themeColor="text1"/>
          <w:szCs w:val="24"/>
        </w:rPr>
        <w:t xml:space="preserve"> the best returns. This has important policy implications because it suggests that subsidies paid to farmers for ecological fores</w:t>
      </w:r>
      <w:r w:rsidR="00384267" w:rsidRPr="009872A5">
        <w:rPr>
          <w:rFonts w:eastAsiaTheme="minorHAnsi" w:cs="Times New Roman"/>
          <w:color w:val="000000" w:themeColor="text1"/>
          <w:szCs w:val="24"/>
        </w:rPr>
        <w:t xml:space="preserve">ts </w:t>
      </w:r>
      <w:r w:rsidR="005C541D" w:rsidRPr="009872A5">
        <w:rPr>
          <w:rFonts w:eastAsiaTheme="minorHAnsi" w:cs="Times New Roman"/>
          <w:color w:val="000000" w:themeColor="text1"/>
          <w:szCs w:val="24"/>
        </w:rPr>
        <w:t>should be raised if ecological forests are required to plant.</w:t>
      </w:r>
    </w:p>
    <w:p w14:paraId="583F2469" w14:textId="77777777" w:rsidR="00492C7E" w:rsidRPr="009872A5" w:rsidRDefault="00492C7E" w:rsidP="005C541D">
      <w:pPr>
        <w:pStyle w:val="ListParagraph"/>
        <w:spacing w:after="0" w:line="240" w:lineRule="auto"/>
        <w:ind w:left="0"/>
        <w:contextualSpacing w:val="0"/>
        <w:jc w:val="both"/>
        <w:rPr>
          <w:rFonts w:eastAsiaTheme="minorHAnsi" w:cs="Times New Roman"/>
          <w:color w:val="000000" w:themeColor="text1"/>
          <w:szCs w:val="24"/>
        </w:rPr>
      </w:pPr>
    </w:p>
    <w:p w14:paraId="4A8E82DD" w14:textId="3B1AC1C8" w:rsidR="00492C7E" w:rsidRPr="009872A5" w:rsidRDefault="00492C7E" w:rsidP="000B0817">
      <w:pPr>
        <w:pStyle w:val="ListParagraph"/>
        <w:numPr>
          <w:ilvl w:val="0"/>
          <w:numId w:val="36"/>
        </w:numPr>
        <w:spacing w:after="0" w:line="240" w:lineRule="auto"/>
        <w:ind w:left="0" w:firstLine="0"/>
        <w:jc w:val="both"/>
        <w:rPr>
          <w:rFonts w:eastAsiaTheme="minorHAnsi" w:cs="Times New Roman"/>
          <w:color w:val="000000" w:themeColor="text1"/>
          <w:szCs w:val="24"/>
        </w:rPr>
      </w:pPr>
      <w:r w:rsidRPr="009872A5">
        <w:rPr>
          <w:rFonts w:eastAsiaTheme="minorHAnsi" w:cs="Times New Roman"/>
          <w:color w:val="000000" w:themeColor="text1"/>
          <w:szCs w:val="24"/>
        </w:rPr>
        <w:t xml:space="preserve">As such, to make forestry subsidy policy </w:t>
      </w:r>
      <w:r w:rsidR="004F19C9" w:rsidRPr="009872A5">
        <w:rPr>
          <w:rFonts w:eastAsiaTheme="minorHAnsi" w:cs="Times New Roman"/>
          <w:color w:val="000000" w:themeColor="text1"/>
          <w:szCs w:val="24"/>
        </w:rPr>
        <w:t>more effective and fairer</w:t>
      </w:r>
      <w:r w:rsidRPr="009872A5">
        <w:rPr>
          <w:rFonts w:eastAsiaTheme="minorHAnsi" w:cs="Times New Roman"/>
          <w:color w:val="000000" w:themeColor="text1"/>
          <w:szCs w:val="24"/>
        </w:rPr>
        <w:t>, the current flat-rate model needs to be reformed to adequately compensate the substantially greater ecological and environmental contribution made by the ecological forest. In this regard, the government should make effort to establish and operationalize  the mechanism for  “</w:t>
      </w:r>
      <w:r w:rsidR="005C541D" w:rsidRPr="009872A5">
        <w:rPr>
          <w:rFonts w:eastAsiaTheme="minorHAnsi" w:cs="Times New Roman"/>
          <w:color w:val="000000" w:themeColor="text1"/>
          <w:szCs w:val="24"/>
        </w:rPr>
        <w:t xml:space="preserve">payment for ecological </w:t>
      </w:r>
      <w:r w:rsidRPr="009872A5">
        <w:rPr>
          <w:rFonts w:eastAsiaTheme="minorHAnsi" w:cs="Times New Roman"/>
          <w:color w:val="000000" w:themeColor="text1"/>
          <w:szCs w:val="24"/>
        </w:rPr>
        <w:t>service” ( PES).</w:t>
      </w:r>
    </w:p>
    <w:p w14:paraId="2162BCA7" w14:textId="77777777" w:rsidR="003C64A2" w:rsidRPr="009872A5" w:rsidRDefault="003C64A2" w:rsidP="0006591C">
      <w:pPr>
        <w:spacing w:after="0" w:line="240" w:lineRule="auto"/>
        <w:jc w:val="both"/>
        <w:rPr>
          <w:rFonts w:cs="Times New Roman"/>
          <w:lang w:val="en-US" w:eastAsia="zh-CN"/>
        </w:rPr>
      </w:pPr>
    </w:p>
    <w:p w14:paraId="04C06EA8" w14:textId="3869A8D5" w:rsidR="00A06B95" w:rsidRPr="00F36806" w:rsidRDefault="00A90DF0" w:rsidP="00F36806">
      <w:pPr>
        <w:rPr>
          <w:rFonts w:cs="Times New Roman"/>
          <w:b/>
          <w:color w:val="2F5496" w:themeColor="accent5" w:themeShade="BF"/>
          <w:lang w:val="en-US"/>
        </w:rPr>
      </w:pPr>
      <w:r w:rsidRPr="00D539EA">
        <w:rPr>
          <w:rFonts w:cs="Times New Roman"/>
          <w:b/>
          <w:color w:val="2F5496" w:themeColor="accent5" w:themeShade="BF"/>
          <w:lang w:val="en-US"/>
        </w:rPr>
        <w:t xml:space="preserve">Case 7: </w:t>
      </w:r>
      <w:r w:rsidR="005C5CF5" w:rsidRPr="00D539EA">
        <w:rPr>
          <w:rFonts w:cs="Times New Roman"/>
          <w:b/>
          <w:color w:val="2F5496" w:themeColor="accent5" w:themeShade="BF"/>
          <w:lang w:val="en-US"/>
        </w:rPr>
        <w:t xml:space="preserve">The </w:t>
      </w:r>
      <w:r w:rsidR="00FA3B09" w:rsidRPr="00D539EA">
        <w:rPr>
          <w:rFonts w:cs="Times New Roman"/>
          <w:b/>
          <w:color w:val="2F5496" w:themeColor="accent5" w:themeShade="BF"/>
          <w:lang w:val="en-US"/>
        </w:rPr>
        <w:t>National</w:t>
      </w:r>
      <w:r w:rsidR="00E95931" w:rsidRPr="00D539EA">
        <w:rPr>
          <w:rFonts w:cs="Times New Roman"/>
          <w:b/>
          <w:color w:val="2F5496" w:themeColor="accent5" w:themeShade="BF"/>
          <w:lang w:val="en-US"/>
        </w:rPr>
        <w:t xml:space="preserve"> Forest </w:t>
      </w:r>
      <w:r w:rsidR="00A424A8" w:rsidRPr="00D539EA">
        <w:rPr>
          <w:rFonts w:cs="Times New Roman"/>
          <w:b/>
          <w:color w:val="2F5496" w:themeColor="accent5" w:themeShade="BF"/>
          <w:lang w:val="en-US"/>
        </w:rPr>
        <w:t>Reserve P</w:t>
      </w:r>
      <w:r w:rsidR="0031603A" w:rsidRPr="00D539EA">
        <w:rPr>
          <w:rFonts w:cs="Times New Roman"/>
          <w:b/>
          <w:color w:val="2F5496" w:themeColor="accent5" w:themeShade="BF"/>
          <w:lang w:val="en-US"/>
        </w:rPr>
        <w:t>rogram</w:t>
      </w:r>
    </w:p>
    <w:p w14:paraId="44DA04BC" w14:textId="23EBD4CC" w:rsidR="00FA3B09" w:rsidRPr="009872A5" w:rsidRDefault="00FA3B09"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In 2013, the</w:t>
      </w:r>
      <w:r w:rsidR="00DD47EE" w:rsidRPr="009872A5">
        <w:rPr>
          <w:rFonts w:cs="Times New Roman"/>
          <w:color w:val="000000" w:themeColor="text1"/>
          <w:szCs w:val="24"/>
        </w:rPr>
        <w:t xml:space="preserve"> SFA </w:t>
      </w:r>
      <w:r w:rsidRPr="009872A5">
        <w:rPr>
          <w:rFonts w:cs="Times New Roman"/>
          <w:color w:val="000000" w:themeColor="text1"/>
          <w:szCs w:val="24"/>
        </w:rPr>
        <w:t>issued the National Timber Strategic Reserve Plan (2013</w:t>
      </w:r>
      <w:r w:rsidR="00D93C1D" w:rsidRPr="009872A5">
        <w:rPr>
          <w:rFonts w:cs="Times New Roman"/>
          <w:color w:val="000000" w:themeColor="text1"/>
          <w:szCs w:val="24"/>
        </w:rPr>
        <w:t>–</w:t>
      </w:r>
      <w:r w:rsidRPr="009872A5">
        <w:rPr>
          <w:rFonts w:cs="Times New Roman"/>
          <w:color w:val="000000" w:themeColor="text1"/>
          <w:szCs w:val="24"/>
        </w:rPr>
        <w:t xml:space="preserve">2020). To launch the </w:t>
      </w:r>
      <w:r w:rsidR="00765D99" w:rsidRPr="009872A5">
        <w:rPr>
          <w:rFonts w:cs="Times New Roman"/>
          <w:color w:val="000000" w:themeColor="text1"/>
          <w:szCs w:val="24"/>
        </w:rPr>
        <w:t>plan</w:t>
      </w:r>
      <w:r w:rsidRPr="009872A5">
        <w:rPr>
          <w:rFonts w:cs="Times New Roman"/>
          <w:color w:val="000000" w:themeColor="text1"/>
          <w:szCs w:val="24"/>
        </w:rPr>
        <w:t xml:space="preserve">, </w:t>
      </w:r>
      <w:r w:rsidR="00AF12D1" w:rsidRPr="009872A5">
        <w:rPr>
          <w:rFonts w:cs="Times New Roman"/>
          <w:color w:val="000000" w:themeColor="text1"/>
          <w:szCs w:val="24"/>
        </w:rPr>
        <w:t xml:space="preserve">a pilot </w:t>
      </w:r>
      <w:r w:rsidR="00452630" w:rsidRPr="009872A5">
        <w:rPr>
          <w:rFonts w:cs="Times New Roman"/>
          <w:color w:val="000000" w:themeColor="text1"/>
          <w:szCs w:val="24"/>
        </w:rPr>
        <w:t xml:space="preserve">operation was established under which </w:t>
      </w:r>
      <w:r w:rsidRPr="009872A5">
        <w:rPr>
          <w:rFonts w:cs="Times New Roman"/>
          <w:color w:val="000000" w:themeColor="text1"/>
          <w:szCs w:val="24"/>
        </w:rPr>
        <w:t xml:space="preserve">key state-owned forest farms in </w:t>
      </w:r>
      <w:r w:rsidR="00D93C1D" w:rsidRPr="009872A5">
        <w:rPr>
          <w:rFonts w:cs="Times New Roman"/>
          <w:color w:val="000000" w:themeColor="text1"/>
          <w:szCs w:val="24"/>
        </w:rPr>
        <w:t xml:space="preserve">seven </w:t>
      </w:r>
      <w:r w:rsidRPr="009872A5">
        <w:rPr>
          <w:rFonts w:cs="Times New Roman"/>
          <w:color w:val="000000" w:themeColor="text1"/>
          <w:szCs w:val="24"/>
        </w:rPr>
        <w:t xml:space="preserve">provinces </w:t>
      </w:r>
      <w:r w:rsidR="00AF12D1" w:rsidRPr="009872A5">
        <w:rPr>
          <w:rFonts w:cs="Times New Roman"/>
          <w:color w:val="000000" w:themeColor="text1"/>
          <w:szCs w:val="24"/>
        </w:rPr>
        <w:t xml:space="preserve">were charged with planting </w:t>
      </w:r>
      <w:r w:rsidRPr="009872A5">
        <w:rPr>
          <w:rFonts w:cs="Times New Roman"/>
          <w:color w:val="000000" w:themeColor="text1"/>
          <w:szCs w:val="24"/>
        </w:rPr>
        <w:t xml:space="preserve">583,000 </w:t>
      </w:r>
      <w:r w:rsidR="00765D99" w:rsidRPr="009872A5">
        <w:rPr>
          <w:rFonts w:cs="Times New Roman"/>
          <w:color w:val="000000" w:themeColor="text1"/>
          <w:szCs w:val="24"/>
        </w:rPr>
        <w:t xml:space="preserve">hectares </w:t>
      </w:r>
      <w:r w:rsidR="00AF12D1" w:rsidRPr="009872A5">
        <w:rPr>
          <w:rFonts w:cs="Times New Roman"/>
          <w:color w:val="000000" w:themeColor="text1"/>
          <w:szCs w:val="24"/>
        </w:rPr>
        <w:t>of plantation</w:t>
      </w:r>
      <w:r w:rsidR="00D93C1D" w:rsidRPr="009872A5">
        <w:rPr>
          <w:rFonts w:cs="Times New Roman"/>
          <w:color w:val="000000" w:themeColor="text1"/>
          <w:szCs w:val="24"/>
        </w:rPr>
        <w:t>—</w:t>
      </w:r>
      <w:r w:rsidR="008B0654" w:rsidRPr="009872A5">
        <w:rPr>
          <w:rFonts w:cs="Times New Roman"/>
          <w:color w:val="000000" w:themeColor="text1"/>
          <w:szCs w:val="24"/>
        </w:rPr>
        <w:t>the national strategic reserve or national reserve forest</w:t>
      </w:r>
      <w:r w:rsidR="00B61D6A">
        <w:rPr>
          <w:rFonts w:cs="Times New Roman"/>
          <w:color w:val="000000" w:themeColor="text1"/>
          <w:szCs w:val="24"/>
        </w:rPr>
        <w:t>s</w:t>
      </w:r>
      <w:r w:rsidR="00AF12D1" w:rsidRPr="009872A5">
        <w:rPr>
          <w:rFonts w:cs="Times New Roman"/>
          <w:color w:val="000000" w:themeColor="text1"/>
          <w:szCs w:val="24"/>
        </w:rPr>
        <w:t>.</w:t>
      </w:r>
      <w:r w:rsidRPr="009872A5">
        <w:rPr>
          <w:rFonts w:cs="Times New Roman"/>
          <w:color w:val="000000" w:themeColor="text1"/>
          <w:szCs w:val="24"/>
        </w:rPr>
        <w:t xml:space="preserve"> The </w:t>
      </w:r>
      <w:r w:rsidR="00DA4D15" w:rsidRPr="009872A5">
        <w:rPr>
          <w:rFonts w:cs="Times New Roman"/>
          <w:color w:val="000000" w:themeColor="text1"/>
          <w:szCs w:val="24"/>
        </w:rPr>
        <w:t xml:space="preserve">objective </w:t>
      </w:r>
      <w:r w:rsidR="00AF12D1" w:rsidRPr="009872A5">
        <w:rPr>
          <w:rFonts w:cs="Times New Roman"/>
          <w:color w:val="000000" w:themeColor="text1"/>
          <w:szCs w:val="24"/>
        </w:rPr>
        <w:t xml:space="preserve">of the </w:t>
      </w:r>
      <w:r w:rsidRPr="009872A5">
        <w:rPr>
          <w:rFonts w:cs="Times New Roman"/>
          <w:color w:val="000000" w:themeColor="text1"/>
          <w:szCs w:val="24"/>
        </w:rPr>
        <w:t>national</w:t>
      </w:r>
      <w:r w:rsidR="001B3D68" w:rsidRPr="009872A5">
        <w:rPr>
          <w:rFonts w:cs="Times New Roman"/>
          <w:color w:val="000000" w:themeColor="text1"/>
          <w:szCs w:val="24"/>
        </w:rPr>
        <w:t xml:space="preserve"> reserve </w:t>
      </w:r>
      <w:r w:rsidRPr="009872A5">
        <w:rPr>
          <w:rFonts w:cs="Times New Roman"/>
          <w:color w:val="000000" w:themeColor="text1"/>
          <w:szCs w:val="24"/>
        </w:rPr>
        <w:t>forest</w:t>
      </w:r>
      <w:r w:rsidR="00E22D71" w:rsidRPr="009872A5">
        <w:rPr>
          <w:rFonts w:cs="Times New Roman"/>
          <w:color w:val="000000" w:themeColor="text1"/>
          <w:szCs w:val="24"/>
        </w:rPr>
        <w:t xml:space="preserve"> program</w:t>
      </w:r>
      <w:r w:rsidRPr="009872A5">
        <w:rPr>
          <w:rFonts w:cs="Times New Roman"/>
          <w:color w:val="000000" w:themeColor="text1"/>
          <w:szCs w:val="24"/>
        </w:rPr>
        <w:t xml:space="preserve"> </w:t>
      </w:r>
      <w:r w:rsidR="008B0654" w:rsidRPr="009872A5">
        <w:rPr>
          <w:rFonts w:cs="Times New Roman"/>
          <w:color w:val="000000" w:themeColor="text1"/>
          <w:szCs w:val="24"/>
        </w:rPr>
        <w:t>was</w:t>
      </w:r>
      <w:r w:rsidR="00AF12D1" w:rsidRPr="009872A5">
        <w:rPr>
          <w:rFonts w:cs="Times New Roman"/>
          <w:color w:val="000000" w:themeColor="text1"/>
          <w:szCs w:val="24"/>
        </w:rPr>
        <w:t xml:space="preserve"> to create </w:t>
      </w:r>
      <w:r w:rsidRPr="009872A5">
        <w:rPr>
          <w:rFonts w:cs="Times New Roman"/>
          <w:color w:val="000000" w:themeColor="text1"/>
          <w:szCs w:val="24"/>
        </w:rPr>
        <w:t>a high-quality wood reserve for economic and social development</w:t>
      </w:r>
      <w:r w:rsidR="00AF12D1" w:rsidRPr="009872A5">
        <w:rPr>
          <w:rFonts w:cs="Times New Roman"/>
          <w:color w:val="000000" w:themeColor="text1"/>
          <w:szCs w:val="24"/>
        </w:rPr>
        <w:t>. To reali</w:t>
      </w:r>
      <w:r w:rsidR="00DA4D15" w:rsidRPr="009872A5">
        <w:rPr>
          <w:rFonts w:cs="Times New Roman"/>
          <w:color w:val="000000" w:themeColor="text1"/>
          <w:szCs w:val="24"/>
        </w:rPr>
        <w:t>z</w:t>
      </w:r>
      <w:r w:rsidR="00AF12D1" w:rsidRPr="009872A5">
        <w:rPr>
          <w:rFonts w:cs="Times New Roman"/>
          <w:color w:val="000000" w:themeColor="text1"/>
          <w:szCs w:val="24"/>
        </w:rPr>
        <w:t>e th</w:t>
      </w:r>
      <w:r w:rsidR="00CB2B98" w:rsidRPr="009872A5">
        <w:rPr>
          <w:rFonts w:cs="Times New Roman"/>
          <w:color w:val="000000" w:themeColor="text1"/>
          <w:szCs w:val="24"/>
        </w:rPr>
        <w:t xml:space="preserve">e </w:t>
      </w:r>
      <w:r w:rsidR="0031603A" w:rsidRPr="009872A5">
        <w:rPr>
          <w:rFonts w:cs="Times New Roman"/>
          <w:color w:val="000000" w:themeColor="text1"/>
          <w:szCs w:val="24"/>
        </w:rPr>
        <w:t>goal</w:t>
      </w:r>
      <w:r w:rsidR="00765D99" w:rsidRPr="009872A5">
        <w:rPr>
          <w:rFonts w:cs="Times New Roman"/>
          <w:color w:val="000000" w:themeColor="text1"/>
          <w:szCs w:val="24"/>
        </w:rPr>
        <w:t>s</w:t>
      </w:r>
      <w:r w:rsidR="0031603A" w:rsidRPr="009872A5">
        <w:rPr>
          <w:rFonts w:cs="Times New Roman"/>
          <w:color w:val="000000" w:themeColor="text1"/>
          <w:szCs w:val="24"/>
        </w:rPr>
        <w:t xml:space="preserve"> of the program</w:t>
      </w:r>
      <w:r w:rsidR="00AF12D1" w:rsidRPr="009872A5">
        <w:rPr>
          <w:rFonts w:cs="Times New Roman"/>
          <w:color w:val="000000" w:themeColor="text1"/>
          <w:szCs w:val="24"/>
        </w:rPr>
        <w:t>, large areas of i</w:t>
      </w:r>
      <w:r w:rsidRPr="009872A5">
        <w:rPr>
          <w:rFonts w:cs="Times New Roman"/>
          <w:color w:val="000000" w:themeColor="text1"/>
          <w:szCs w:val="24"/>
        </w:rPr>
        <w:t xml:space="preserve">ntensively managed plantation, including </w:t>
      </w:r>
      <w:r w:rsidR="00B6428C" w:rsidRPr="009872A5">
        <w:rPr>
          <w:rFonts w:cs="Times New Roman"/>
          <w:color w:val="000000" w:themeColor="text1"/>
          <w:szCs w:val="24"/>
        </w:rPr>
        <w:t xml:space="preserve">multifunction </w:t>
      </w:r>
      <w:r w:rsidRPr="009872A5">
        <w:rPr>
          <w:rFonts w:cs="Times New Roman"/>
          <w:color w:val="000000" w:themeColor="text1"/>
          <w:szCs w:val="24"/>
        </w:rPr>
        <w:t>plantation with native and valuable species</w:t>
      </w:r>
      <w:r w:rsidR="0031140E" w:rsidRPr="009872A5">
        <w:rPr>
          <w:rFonts w:cs="Times New Roman"/>
          <w:color w:val="000000" w:themeColor="text1"/>
          <w:szCs w:val="24"/>
        </w:rPr>
        <w:t xml:space="preserve"> and long</w:t>
      </w:r>
      <w:r w:rsidR="00765D99" w:rsidRPr="009872A5">
        <w:rPr>
          <w:rFonts w:cs="Times New Roman"/>
          <w:color w:val="000000" w:themeColor="text1"/>
          <w:szCs w:val="24"/>
        </w:rPr>
        <w:t xml:space="preserve"> </w:t>
      </w:r>
      <w:r w:rsidR="0031140E" w:rsidRPr="009872A5">
        <w:rPr>
          <w:rFonts w:cs="Times New Roman"/>
          <w:color w:val="000000" w:themeColor="text1"/>
          <w:szCs w:val="24"/>
        </w:rPr>
        <w:t>rotations</w:t>
      </w:r>
      <w:r w:rsidR="00AF12D1" w:rsidRPr="009872A5">
        <w:rPr>
          <w:rFonts w:cs="Times New Roman"/>
          <w:color w:val="000000" w:themeColor="text1"/>
          <w:szCs w:val="24"/>
        </w:rPr>
        <w:t xml:space="preserve">, </w:t>
      </w:r>
      <w:r w:rsidR="008B0654" w:rsidRPr="009872A5">
        <w:rPr>
          <w:rFonts w:cs="Times New Roman"/>
          <w:color w:val="000000" w:themeColor="text1"/>
          <w:szCs w:val="24"/>
        </w:rPr>
        <w:t>were</w:t>
      </w:r>
      <w:r w:rsidR="00A424A8" w:rsidRPr="009872A5">
        <w:rPr>
          <w:rFonts w:cs="Times New Roman"/>
          <w:color w:val="000000" w:themeColor="text1"/>
          <w:szCs w:val="24"/>
        </w:rPr>
        <w:t xml:space="preserve"> </w:t>
      </w:r>
      <w:r w:rsidR="00AF12D1" w:rsidRPr="009872A5">
        <w:rPr>
          <w:rFonts w:cs="Times New Roman"/>
          <w:color w:val="000000" w:themeColor="text1"/>
          <w:szCs w:val="24"/>
        </w:rPr>
        <w:t>established.</w:t>
      </w:r>
    </w:p>
    <w:p w14:paraId="7571EAC4" w14:textId="77777777" w:rsidR="00A06B95" w:rsidRPr="009872A5" w:rsidRDefault="00A06B95" w:rsidP="0006591C">
      <w:pPr>
        <w:pStyle w:val="ListParagraph"/>
        <w:spacing w:after="0" w:line="240" w:lineRule="auto"/>
        <w:ind w:left="0"/>
        <w:contextualSpacing w:val="0"/>
        <w:jc w:val="both"/>
        <w:rPr>
          <w:rFonts w:cs="Times New Roman"/>
          <w:color w:val="000000" w:themeColor="text1"/>
          <w:szCs w:val="24"/>
        </w:rPr>
      </w:pPr>
    </w:p>
    <w:p w14:paraId="7AF46826" w14:textId="759309DA" w:rsidR="00EB614D" w:rsidRPr="009872A5" w:rsidRDefault="00CB2B98"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 xml:space="preserve">In 2014, the </w:t>
      </w:r>
      <w:r w:rsidR="00DD47EE" w:rsidRPr="009872A5">
        <w:rPr>
          <w:rFonts w:cs="Times New Roman"/>
          <w:color w:val="000000" w:themeColor="text1"/>
          <w:szCs w:val="24"/>
        </w:rPr>
        <w:t xml:space="preserve">SFA </w:t>
      </w:r>
      <w:r w:rsidR="00FA3B09" w:rsidRPr="009872A5">
        <w:rPr>
          <w:rFonts w:cs="Times New Roman"/>
          <w:color w:val="000000" w:themeColor="text1"/>
          <w:szCs w:val="24"/>
        </w:rPr>
        <w:t xml:space="preserve">expanded the </w:t>
      </w:r>
      <w:r w:rsidR="00AF12D1" w:rsidRPr="009872A5">
        <w:rPr>
          <w:rFonts w:cs="Times New Roman"/>
          <w:color w:val="000000" w:themeColor="text1"/>
          <w:szCs w:val="24"/>
        </w:rPr>
        <w:t>program to</w:t>
      </w:r>
      <w:r w:rsidR="00FA3B09" w:rsidRPr="009872A5">
        <w:rPr>
          <w:rFonts w:cs="Times New Roman"/>
          <w:color w:val="000000" w:themeColor="text1"/>
          <w:szCs w:val="24"/>
        </w:rPr>
        <w:t xml:space="preserve"> 15 provinces</w:t>
      </w:r>
      <w:r w:rsidR="00236FB5" w:rsidRPr="009872A5">
        <w:rPr>
          <w:rFonts w:cs="Times New Roman"/>
          <w:color w:val="000000" w:themeColor="text1"/>
          <w:szCs w:val="24"/>
        </w:rPr>
        <w:t>, and i</w:t>
      </w:r>
      <w:r w:rsidR="00FA3B09" w:rsidRPr="009872A5">
        <w:rPr>
          <w:rFonts w:cs="Times New Roman"/>
          <w:color w:val="000000" w:themeColor="text1"/>
          <w:szCs w:val="24"/>
        </w:rPr>
        <w:t>n April 2018, the S</w:t>
      </w:r>
      <w:r w:rsidR="00AF12D1" w:rsidRPr="009872A5">
        <w:rPr>
          <w:rFonts w:cs="Times New Roman"/>
          <w:color w:val="000000" w:themeColor="text1"/>
          <w:szCs w:val="24"/>
        </w:rPr>
        <w:t xml:space="preserve">FA </w:t>
      </w:r>
      <w:r w:rsidR="00DD47EE" w:rsidRPr="009872A5">
        <w:rPr>
          <w:rFonts w:cs="Times New Roman"/>
          <w:color w:val="000000" w:themeColor="text1"/>
          <w:szCs w:val="24"/>
        </w:rPr>
        <w:t xml:space="preserve">launched the </w:t>
      </w:r>
      <w:r w:rsidR="00FA3B09" w:rsidRPr="009872A5">
        <w:rPr>
          <w:rFonts w:cs="Times New Roman"/>
          <w:color w:val="000000" w:themeColor="text1"/>
          <w:szCs w:val="24"/>
        </w:rPr>
        <w:t>National Reserve Forest P</w:t>
      </w:r>
      <w:r w:rsidR="008F3589" w:rsidRPr="009872A5">
        <w:rPr>
          <w:rFonts w:cs="Times New Roman"/>
          <w:color w:val="000000" w:themeColor="text1"/>
          <w:szCs w:val="24"/>
        </w:rPr>
        <w:t>rogram</w:t>
      </w:r>
      <w:r w:rsidR="00FA3B09" w:rsidRPr="009872A5">
        <w:rPr>
          <w:rFonts w:cs="Times New Roman"/>
          <w:color w:val="000000" w:themeColor="text1"/>
          <w:szCs w:val="24"/>
        </w:rPr>
        <w:t xml:space="preserve"> (2018</w:t>
      </w:r>
      <w:r w:rsidR="00174705" w:rsidRPr="009872A5">
        <w:rPr>
          <w:rFonts w:cs="Times New Roman"/>
          <w:color w:val="000000" w:themeColor="text1"/>
          <w:szCs w:val="24"/>
        </w:rPr>
        <w:t>–</w:t>
      </w:r>
      <w:r w:rsidR="00FA3B09" w:rsidRPr="009872A5">
        <w:rPr>
          <w:rFonts w:cs="Times New Roman"/>
          <w:color w:val="000000" w:themeColor="text1"/>
          <w:szCs w:val="24"/>
        </w:rPr>
        <w:t xml:space="preserve">2035). </w:t>
      </w:r>
      <w:r w:rsidRPr="009872A5">
        <w:rPr>
          <w:rFonts w:cs="Times New Roman"/>
          <w:color w:val="000000" w:themeColor="text1"/>
          <w:szCs w:val="24"/>
        </w:rPr>
        <w:t>Under t</w:t>
      </w:r>
      <w:r w:rsidR="00FA3B09" w:rsidRPr="009872A5">
        <w:rPr>
          <w:rFonts w:cs="Times New Roman"/>
          <w:color w:val="000000" w:themeColor="text1"/>
          <w:szCs w:val="24"/>
        </w:rPr>
        <w:t>h</w:t>
      </w:r>
      <w:r w:rsidR="00DD47EE" w:rsidRPr="009872A5">
        <w:rPr>
          <w:rFonts w:cs="Times New Roman"/>
          <w:color w:val="000000" w:themeColor="text1"/>
          <w:szCs w:val="24"/>
        </w:rPr>
        <w:t>e</w:t>
      </w:r>
      <w:r w:rsidR="00236FB5" w:rsidRPr="009872A5">
        <w:rPr>
          <w:rFonts w:cs="Times New Roman"/>
          <w:color w:val="000000" w:themeColor="text1"/>
          <w:szCs w:val="24"/>
        </w:rPr>
        <w:t xml:space="preserve"> p</w:t>
      </w:r>
      <w:r w:rsidR="008F3589" w:rsidRPr="009872A5">
        <w:rPr>
          <w:rFonts w:cs="Times New Roman"/>
          <w:color w:val="000000" w:themeColor="text1"/>
          <w:szCs w:val="24"/>
        </w:rPr>
        <w:t>rogram</w:t>
      </w:r>
      <w:r w:rsidRPr="009872A5">
        <w:rPr>
          <w:rFonts w:cs="Times New Roman"/>
          <w:color w:val="000000" w:themeColor="text1"/>
          <w:szCs w:val="24"/>
        </w:rPr>
        <w:t>,</w:t>
      </w:r>
      <w:r w:rsidR="00236FB5" w:rsidRPr="009872A5">
        <w:rPr>
          <w:rFonts w:cs="Times New Roman"/>
          <w:color w:val="000000" w:themeColor="text1"/>
          <w:szCs w:val="24"/>
        </w:rPr>
        <w:t xml:space="preserve"> </w:t>
      </w:r>
      <w:r w:rsidR="00FA3B09" w:rsidRPr="009872A5">
        <w:rPr>
          <w:rFonts w:cs="Times New Roman"/>
          <w:color w:val="000000" w:themeColor="text1"/>
          <w:szCs w:val="24"/>
        </w:rPr>
        <w:t xml:space="preserve">7 </w:t>
      </w:r>
      <w:r w:rsidR="007B4343" w:rsidRPr="009872A5">
        <w:rPr>
          <w:rFonts w:cs="Times New Roman"/>
          <w:color w:val="000000" w:themeColor="text1"/>
          <w:szCs w:val="24"/>
        </w:rPr>
        <w:t xml:space="preserve">and 20 </w:t>
      </w:r>
      <w:r w:rsidR="00FA3B09" w:rsidRPr="009872A5">
        <w:rPr>
          <w:rFonts w:cs="Times New Roman"/>
          <w:color w:val="000000" w:themeColor="text1"/>
          <w:szCs w:val="24"/>
        </w:rPr>
        <w:t xml:space="preserve">million </w:t>
      </w:r>
      <w:r w:rsidR="00765D99" w:rsidRPr="009872A5">
        <w:rPr>
          <w:rFonts w:cs="Times New Roman"/>
          <w:color w:val="000000" w:themeColor="text1"/>
          <w:szCs w:val="24"/>
        </w:rPr>
        <w:t>hectares</w:t>
      </w:r>
      <w:r w:rsidR="00765D99" w:rsidRPr="009872A5" w:rsidDel="00765D99">
        <w:rPr>
          <w:rFonts w:cs="Times New Roman"/>
          <w:color w:val="000000" w:themeColor="text1"/>
          <w:szCs w:val="24"/>
        </w:rPr>
        <w:t xml:space="preserve"> </w:t>
      </w:r>
      <w:r w:rsidR="00FA3B09" w:rsidRPr="009872A5">
        <w:rPr>
          <w:rFonts w:cs="Times New Roman"/>
          <w:color w:val="000000" w:themeColor="text1"/>
          <w:szCs w:val="24"/>
        </w:rPr>
        <w:t>of national reserve forest</w:t>
      </w:r>
      <w:r w:rsidR="00236FB5" w:rsidRPr="009872A5">
        <w:rPr>
          <w:rFonts w:cs="Times New Roman"/>
          <w:color w:val="000000" w:themeColor="text1"/>
          <w:szCs w:val="24"/>
        </w:rPr>
        <w:t xml:space="preserve"> </w:t>
      </w:r>
      <w:r w:rsidR="00452630" w:rsidRPr="009872A5">
        <w:rPr>
          <w:rFonts w:cs="Times New Roman"/>
          <w:color w:val="000000" w:themeColor="text1"/>
          <w:szCs w:val="24"/>
        </w:rPr>
        <w:t xml:space="preserve">are </w:t>
      </w:r>
      <w:r w:rsidRPr="009872A5">
        <w:rPr>
          <w:rFonts w:cs="Times New Roman"/>
          <w:color w:val="000000" w:themeColor="text1"/>
          <w:szCs w:val="24"/>
        </w:rPr>
        <w:t xml:space="preserve">to be established by </w:t>
      </w:r>
      <w:r w:rsidR="00236FB5" w:rsidRPr="009872A5">
        <w:rPr>
          <w:rFonts w:cs="Times New Roman"/>
          <w:color w:val="000000" w:themeColor="text1"/>
          <w:szCs w:val="24"/>
        </w:rPr>
        <w:t>2020</w:t>
      </w:r>
      <w:r w:rsidR="007B4343" w:rsidRPr="009872A5">
        <w:rPr>
          <w:rFonts w:cs="Times New Roman"/>
          <w:color w:val="000000" w:themeColor="text1"/>
          <w:szCs w:val="24"/>
        </w:rPr>
        <w:t xml:space="preserve"> and 2035, respectively</w:t>
      </w:r>
      <w:r w:rsidR="00482039" w:rsidRPr="009872A5">
        <w:rPr>
          <w:rFonts w:cs="Times New Roman"/>
          <w:color w:val="000000" w:themeColor="text1"/>
          <w:szCs w:val="24"/>
        </w:rPr>
        <w:t xml:space="preserve">. </w:t>
      </w:r>
      <w:r w:rsidR="00DD47EE" w:rsidRPr="009872A5">
        <w:rPr>
          <w:rFonts w:cs="Times New Roman"/>
          <w:color w:val="000000" w:themeColor="text1"/>
          <w:szCs w:val="24"/>
        </w:rPr>
        <w:t xml:space="preserve">It is estimated that the </w:t>
      </w:r>
      <w:r w:rsidR="00236FB5" w:rsidRPr="009872A5">
        <w:rPr>
          <w:rFonts w:cs="Times New Roman"/>
          <w:color w:val="000000" w:themeColor="text1"/>
          <w:szCs w:val="24"/>
        </w:rPr>
        <w:t>p</w:t>
      </w:r>
      <w:r w:rsidR="008F3589" w:rsidRPr="009872A5">
        <w:rPr>
          <w:rFonts w:cs="Times New Roman"/>
          <w:color w:val="000000" w:themeColor="text1"/>
          <w:szCs w:val="24"/>
        </w:rPr>
        <w:t>rogram</w:t>
      </w:r>
      <w:r w:rsidR="00236FB5" w:rsidRPr="009872A5">
        <w:rPr>
          <w:rFonts w:cs="Times New Roman"/>
          <w:color w:val="000000" w:themeColor="text1"/>
          <w:szCs w:val="24"/>
        </w:rPr>
        <w:t xml:space="preserve"> </w:t>
      </w:r>
      <w:r w:rsidRPr="009872A5">
        <w:rPr>
          <w:rFonts w:cs="Times New Roman"/>
          <w:color w:val="000000" w:themeColor="text1"/>
          <w:szCs w:val="24"/>
        </w:rPr>
        <w:t>w</w:t>
      </w:r>
      <w:r w:rsidR="008B0654" w:rsidRPr="009872A5">
        <w:rPr>
          <w:rFonts w:cs="Times New Roman"/>
          <w:color w:val="000000" w:themeColor="text1"/>
          <w:szCs w:val="24"/>
        </w:rPr>
        <w:t xml:space="preserve">ould </w:t>
      </w:r>
      <w:r w:rsidRPr="009872A5">
        <w:rPr>
          <w:rFonts w:cs="Times New Roman"/>
          <w:color w:val="000000" w:themeColor="text1"/>
          <w:szCs w:val="24"/>
        </w:rPr>
        <w:t xml:space="preserve">increase </w:t>
      </w:r>
      <w:r w:rsidR="00FA3B09" w:rsidRPr="009872A5">
        <w:rPr>
          <w:rFonts w:cs="Times New Roman"/>
          <w:color w:val="000000" w:themeColor="text1"/>
          <w:szCs w:val="24"/>
        </w:rPr>
        <w:t xml:space="preserve">average annual </w:t>
      </w:r>
      <w:r w:rsidR="00236FB5" w:rsidRPr="009872A5">
        <w:rPr>
          <w:rFonts w:cs="Times New Roman"/>
          <w:color w:val="000000" w:themeColor="text1"/>
          <w:szCs w:val="24"/>
        </w:rPr>
        <w:t xml:space="preserve">standing volume </w:t>
      </w:r>
      <w:r w:rsidRPr="009872A5">
        <w:rPr>
          <w:rFonts w:cs="Times New Roman"/>
          <w:color w:val="000000" w:themeColor="text1"/>
          <w:szCs w:val="24"/>
        </w:rPr>
        <w:t>by</w:t>
      </w:r>
      <w:r w:rsidR="00236FB5" w:rsidRPr="009872A5">
        <w:rPr>
          <w:rFonts w:cs="Times New Roman"/>
          <w:color w:val="000000" w:themeColor="text1"/>
          <w:szCs w:val="24"/>
        </w:rPr>
        <w:t xml:space="preserve"> </w:t>
      </w:r>
      <w:r w:rsidR="00FA3B09" w:rsidRPr="009872A5">
        <w:rPr>
          <w:rFonts w:cs="Times New Roman"/>
          <w:color w:val="000000" w:themeColor="text1"/>
          <w:szCs w:val="24"/>
        </w:rPr>
        <w:t xml:space="preserve">200 million </w:t>
      </w:r>
      <w:r w:rsidR="00765D99" w:rsidRPr="009872A5">
        <w:rPr>
          <w:rFonts w:cs="Times New Roman"/>
          <w:color w:val="000000" w:themeColor="text1"/>
          <w:szCs w:val="24"/>
        </w:rPr>
        <w:t xml:space="preserve">cubic meters </w:t>
      </w:r>
      <w:r w:rsidR="00EB614D" w:rsidRPr="009872A5">
        <w:rPr>
          <w:rFonts w:cs="Times New Roman"/>
          <w:color w:val="000000" w:themeColor="text1"/>
          <w:szCs w:val="24"/>
        </w:rPr>
        <w:t xml:space="preserve">and improve the </w:t>
      </w:r>
      <w:r w:rsidR="00236FB5" w:rsidRPr="009872A5">
        <w:rPr>
          <w:rFonts w:cs="Times New Roman"/>
          <w:color w:val="000000" w:themeColor="text1"/>
          <w:szCs w:val="24"/>
        </w:rPr>
        <w:t xml:space="preserve">representation of </w:t>
      </w:r>
      <w:r w:rsidR="00FA3B09" w:rsidRPr="009872A5">
        <w:rPr>
          <w:rFonts w:cs="Times New Roman"/>
          <w:color w:val="000000" w:themeColor="text1"/>
          <w:szCs w:val="24"/>
        </w:rPr>
        <w:t>rare</w:t>
      </w:r>
      <w:r w:rsidR="00452630" w:rsidRPr="009872A5">
        <w:rPr>
          <w:rFonts w:cs="Times New Roman"/>
          <w:color w:val="000000" w:themeColor="text1"/>
          <w:szCs w:val="24"/>
        </w:rPr>
        <w:t>, valuable</w:t>
      </w:r>
      <w:r w:rsidR="00F415A3" w:rsidRPr="009872A5">
        <w:rPr>
          <w:rFonts w:cs="Times New Roman"/>
          <w:color w:val="000000" w:themeColor="text1"/>
          <w:szCs w:val="24"/>
        </w:rPr>
        <w:t>,</w:t>
      </w:r>
      <w:r w:rsidR="00452630" w:rsidRPr="009872A5">
        <w:rPr>
          <w:rFonts w:cs="Times New Roman"/>
          <w:color w:val="000000" w:themeColor="text1"/>
          <w:szCs w:val="24"/>
        </w:rPr>
        <w:t xml:space="preserve"> </w:t>
      </w:r>
      <w:r w:rsidR="00FA3B09" w:rsidRPr="009872A5">
        <w:rPr>
          <w:rFonts w:cs="Times New Roman"/>
          <w:color w:val="000000" w:themeColor="text1"/>
          <w:szCs w:val="24"/>
        </w:rPr>
        <w:t xml:space="preserve">and </w:t>
      </w:r>
      <w:r w:rsidR="00765D99" w:rsidRPr="009872A5">
        <w:rPr>
          <w:rFonts w:cs="Times New Roman"/>
          <w:color w:val="000000" w:themeColor="text1"/>
          <w:szCs w:val="24"/>
        </w:rPr>
        <w:t>large-</w:t>
      </w:r>
      <w:r w:rsidR="00236FB5" w:rsidRPr="009872A5">
        <w:rPr>
          <w:rFonts w:cs="Times New Roman"/>
          <w:color w:val="000000" w:themeColor="text1"/>
          <w:szCs w:val="24"/>
        </w:rPr>
        <w:t>dimension</w:t>
      </w:r>
      <w:r w:rsidR="00EB614D" w:rsidRPr="009872A5">
        <w:rPr>
          <w:rFonts w:cs="Times New Roman"/>
          <w:color w:val="000000" w:themeColor="text1"/>
          <w:szCs w:val="24"/>
        </w:rPr>
        <w:t xml:space="preserve"> </w:t>
      </w:r>
      <w:r w:rsidR="00452630" w:rsidRPr="009872A5">
        <w:rPr>
          <w:rFonts w:cs="Times New Roman"/>
          <w:color w:val="000000" w:themeColor="text1"/>
          <w:szCs w:val="24"/>
        </w:rPr>
        <w:t xml:space="preserve">trees </w:t>
      </w:r>
      <w:r w:rsidR="00EB614D" w:rsidRPr="009872A5">
        <w:rPr>
          <w:rFonts w:cs="Times New Roman"/>
          <w:color w:val="000000" w:themeColor="text1"/>
          <w:szCs w:val="24"/>
        </w:rPr>
        <w:t>in forest stands</w:t>
      </w:r>
      <w:r w:rsidR="00FA3B09" w:rsidRPr="009872A5">
        <w:rPr>
          <w:rFonts w:cs="Times New Roman"/>
          <w:color w:val="000000" w:themeColor="text1"/>
          <w:szCs w:val="24"/>
        </w:rPr>
        <w:t xml:space="preserve">. </w:t>
      </w:r>
    </w:p>
    <w:p w14:paraId="291E4C7E" w14:textId="77777777" w:rsidR="00A06B95" w:rsidRPr="009872A5" w:rsidRDefault="00A06B95" w:rsidP="0006591C">
      <w:pPr>
        <w:pStyle w:val="ListParagraph"/>
        <w:spacing w:after="0" w:line="240" w:lineRule="auto"/>
        <w:ind w:left="0"/>
        <w:contextualSpacing w:val="0"/>
        <w:jc w:val="both"/>
        <w:rPr>
          <w:rFonts w:cs="Times New Roman"/>
          <w:color w:val="000000" w:themeColor="text1"/>
          <w:szCs w:val="24"/>
        </w:rPr>
      </w:pPr>
    </w:p>
    <w:p w14:paraId="0D4C816E" w14:textId="7A3C3CB2" w:rsidR="00CE1BBC" w:rsidRPr="009872A5" w:rsidRDefault="00EB614D" w:rsidP="0006591C">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T</w:t>
      </w:r>
      <w:r w:rsidR="00236FB5" w:rsidRPr="009872A5">
        <w:rPr>
          <w:rFonts w:cs="Times New Roman"/>
          <w:color w:val="000000" w:themeColor="text1"/>
          <w:szCs w:val="24"/>
        </w:rPr>
        <w:t>o achieve these goals</w:t>
      </w:r>
      <w:r w:rsidR="00CB2B98" w:rsidRPr="009872A5">
        <w:rPr>
          <w:rFonts w:cs="Times New Roman"/>
          <w:color w:val="000000" w:themeColor="text1"/>
          <w:szCs w:val="24"/>
        </w:rPr>
        <w:t xml:space="preserve">, a combination of new planting and </w:t>
      </w:r>
      <w:r w:rsidR="00CF0201" w:rsidRPr="009872A5">
        <w:rPr>
          <w:rFonts w:cs="Times New Roman"/>
          <w:color w:val="000000" w:themeColor="text1"/>
          <w:szCs w:val="24"/>
        </w:rPr>
        <w:t xml:space="preserve">improvement of </w:t>
      </w:r>
      <w:r w:rsidR="00CB2B98" w:rsidRPr="009872A5">
        <w:rPr>
          <w:rFonts w:cs="Times New Roman"/>
          <w:color w:val="000000" w:themeColor="text1"/>
          <w:szCs w:val="24"/>
        </w:rPr>
        <w:t xml:space="preserve">existing </w:t>
      </w:r>
      <w:r w:rsidR="00AA6B3C" w:rsidRPr="009872A5">
        <w:rPr>
          <w:rFonts w:cs="Times New Roman"/>
          <w:color w:val="000000" w:themeColor="text1"/>
          <w:szCs w:val="24"/>
        </w:rPr>
        <w:t>forest</w:t>
      </w:r>
      <w:r w:rsidR="00CF0201" w:rsidRPr="009872A5">
        <w:rPr>
          <w:rFonts w:cs="Times New Roman"/>
          <w:color w:val="000000" w:themeColor="text1"/>
          <w:szCs w:val="24"/>
        </w:rPr>
        <w:t xml:space="preserve"> </w:t>
      </w:r>
      <w:r w:rsidR="00E95931" w:rsidRPr="009872A5">
        <w:rPr>
          <w:rFonts w:cs="Times New Roman"/>
          <w:color w:val="000000" w:themeColor="text1"/>
          <w:szCs w:val="24"/>
        </w:rPr>
        <w:t>will be undertaken.</w:t>
      </w:r>
      <w:r w:rsidR="00CB2B98" w:rsidRPr="009872A5">
        <w:rPr>
          <w:rFonts w:cs="Times New Roman"/>
          <w:color w:val="000000" w:themeColor="text1"/>
          <w:szCs w:val="24"/>
        </w:rPr>
        <w:t xml:space="preserve"> </w:t>
      </w:r>
      <w:r w:rsidR="00452630" w:rsidRPr="009872A5">
        <w:rPr>
          <w:rFonts w:cs="Times New Roman"/>
          <w:color w:val="000000" w:themeColor="text1"/>
          <w:szCs w:val="24"/>
        </w:rPr>
        <w:t>Three r</w:t>
      </w:r>
      <w:r w:rsidR="00CB2B98" w:rsidRPr="009872A5">
        <w:rPr>
          <w:rFonts w:cs="Times New Roman"/>
          <w:color w:val="000000" w:themeColor="text1"/>
          <w:szCs w:val="24"/>
        </w:rPr>
        <w:t xml:space="preserve">otations </w:t>
      </w:r>
      <w:r w:rsidR="00AA6B3C" w:rsidRPr="009872A5">
        <w:rPr>
          <w:rFonts w:cs="Times New Roman"/>
          <w:color w:val="000000" w:themeColor="text1"/>
          <w:szCs w:val="24"/>
        </w:rPr>
        <w:t xml:space="preserve">are </w:t>
      </w:r>
      <w:r w:rsidR="00452630" w:rsidRPr="009872A5">
        <w:rPr>
          <w:rFonts w:cs="Times New Roman"/>
          <w:color w:val="000000" w:themeColor="text1"/>
          <w:szCs w:val="24"/>
        </w:rPr>
        <w:t>used</w:t>
      </w:r>
      <w:r w:rsidR="00AA6B3C" w:rsidRPr="009872A5">
        <w:rPr>
          <w:rFonts w:cs="Times New Roman"/>
          <w:color w:val="000000" w:themeColor="text1"/>
          <w:szCs w:val="24"/>
        </w:rPr>
        <w:t xml:space="preserve"> for the forest management, which include the establishment and management of</w:t>
      </w:r>
      <w:r w:rsidR="00452630" w:rsidRPr="009872A5">
        <w:rPr>
          <w:rFonts w:cs="Times New Roman"/>
          <w:color w:val="000000" w:themeColor="text1"/>
          <w:szCs w:val="24"/>
        </w:rPr>
        <w:t xml:space="preserve"> </w:t>
      </w:r>
      <w:r w:rsidR="00FA3B09" w:rsidRPr="009872A5">
        <w:rPr>
          <w:rFonts w:cs="Times New Roman"/>
          <w:color w:val="000000" w:themeColor="text1"/>
          <w:szCs w:val="24"/>
        </w:rPr>
        <w:t>short</w:t>
      </w:r>
      <w:r w:rsidR="00AA6B3C" w:rsidRPr="009872A5">
        <w:rPr>
          <w:rFonts w:cs="Times New Roman"/>
          <w:color w:val="000000" w:themeColor="text1"/>
          <w:szCs w:val="24"/>
        </w:rPr>
        <w:t>-</w:t>
      </w:r>
      <w:r w:rsidR="00FA3B09" w:rsidRPr="009872A5">
        <w:rPr>
          <w:rFonts w:cs="Times New Roman"/>
          <w:color w:val="000000" w:themeColor="text1"/>
          <w:szCs w:val="24"/>
        </w:rPr>
        <w:t xml:space="preserve">term </w:t>
      </w:r>
      <w:r w:rsidR="00CB2B98" w:rsidRPr="009872A5">
        <w:rPr>
          <w:rFonts w:cs="Times New Roman"/>
          <w:color w:val="000000" w:themeColor="text1"/>
          <w:szCs w:val="24"/>
        </w:rPr>
        <w:t>(</w:t>
      </w:r>
      <w:r w:rsidR="00FA3B09" w:rsidRPr="009872A5">
        <w:rPr>
          <w:rFonts w:cs="Times New Roman"/>
          <w:color w:val="000000" w:themeColor="text1"/>
          <w:szCs w:val="24"/>
        </w:rPr>
        <w:t>10 years</w:t>
      </w:r>
      <w:r w:rsidR="00CB2B98" w:rsidRPr="009872A5">
        <w:rPr>
          <w:rFonts w:cs="Times New Roman"/>
          <w:color w:val="000000" w:themeColor="text1"/>
          <w:szCs w:val="24"/>
        </w:rPr>
        <w:t>)</w:t>
      </w:r>
      <w:r w:rsidR="00FA3B09" w:rsidRPr="009872A5">
        <w:rPr>
          <w:rFonts w:cs="Times New Roman"/>
          <w:color w:val="000000" w:themeColor="text1"/>
          <w:szCs w:val="24"/>
        </w:rPr>
        <w:t>, medium</w:t>
      </w:r>
      <w:r w:rsidR="00AA6B3C" w:rsidRPr="009872A5">
        <w:rPr>
          <w:rFonts w:cs="Times New Roman"/>
          <w:color w:val="000000" w:themeColor="text1"/>
          <w:szCs w:val="24"/>
        </w:rPr>
        <w:t>-</w:t>
      </w:r>
      <w:r w:rsidR="00CB2B98" w:rsidRPr="009872A5">
        <w:rPr>
          <w:rFonts w:cs="Times New Roman"/>
          <w:color w:val="000000" w:themeColor="text1"/>
          <w:szCs w:val="24"/>
        </w:rPr>
        <w:t>term (</w:t>
      </w:r>
      <w:r w:rsidR="00FA3B09" w:rsidRPr="009872A5">
        <w:rPr>
          <w:rFonts w:cs="Times New Roman"/>
          <w:color w:val="000000" w:themeColor="text1"/>
          <w:szCs w:val="24"/>
        </w:rPr>
        <w:t>11</w:t>
      </w:r>
      <w:r w:rsidR="00055EA6" w:rsidRPr="009872A5">
        <w:rPr>
          <w:rFonts w:cs="Times New Roman"/>
          <w:color w:val="000000" w:themeColor="text1"/>
          <w:szCs w:val="24"/>
        </w:rPr>
        <w:t xml:space="preserve"> to </w:t>
      </w:r>
      <w:r w:rsidR="00FA3B09" w:rsidRPr="009872A5">
        <w:rPr>
          <w:rFonts w:cs="Times New Roman"/>
          <w:color w:val="000000" w:themeColor="text1"/>
          <w:szCs w:val="24"/>
        </w:rPr>
        <w:t>30 years</w:t>
      </w:r>
      <w:r w:rsidR="00CB2B98" w:rsidRPr="009872A5">
        <w:rPr>
          <w:rFonts w:cs="Times New Roman"/>
          <w:color w:val="000000" w:themeColor="text1"/>
          <w:szCs w:val="24"/>
        </w:rPr>
        <w:t>)</w:t>
      </w:r>
      <w:r w:rsidR="00FA3B09" w:rsidRPr="009872A5">
        <w:rPr>
          <w:rFonts w:cs="Times New Roman"/>
          <w:color w:val="000000" w:themeColor="text1"/>
          <w:szCs w:val="24"/>
        </w:rPr>
        <w:t>, and long</w:t>
      </w:r>
      <w:r w:rsidR="00AA6B3C" w:rsidRPr="009872A5">
        <w:rPr>
          <w:rFonts w:cs="Times New Roman"/>
          <w:color w:val="000000" w:themeColor="text1"/>
          <w:szCs w:val="24"/>
        </w:rPr>
        <w:t>-</w:t>
      </w:r>
      <w:r w:rsidR="00FA3B09" w:rsidRPr="009872A5">
        <w:rPr>
          <w:rFonts w:cs="Times New Roman"/>
          <w:color w:val="000000" w:themeColor="text1"/>
          <w:szCs w:val="24"/>
        </w:rPr>
        <w:t xml:space="preserve">term </w:t>
      </w:r>
      <w:r w:rsidR="00CB2B98" w:rsidRPr="009872A5">
        <w:rPr>
          <w:rFonts w:cs="Times New Roman"/>
          <w:color w:val="000000" w:themeColor="text1"/>
          <w:szCs w:val="24"/>
        </w:rPr>
        <w:t xml:space="preserve">(more </w:t>
      </w:r>
      <w:r w:rsidR="00FA3B09" w:rsidRPr="009872A5">
        <w:rPr>
          <w:rFonts w:cs="Times New Roman"/>
          <w:color w:val="000000" w:themeColor="text1"/>
          <w:szCs w:val="24"/>
        </w:rPr>
        <w:t>than 30 years</w:t>
      </w:r>
      <w:r w:rsidR="00CB2B98" w:rsidRPr="009872A5">
        <w:rPr>
          <w:rFonts w:cs="Times New Roman"/>
          <w:color w:val="000000" w:themeColor="text1"/>
          <w:szCs w:val="24"/>
        </w:rPr>
        <w:t>)</w:t>
      </w:r>
      <w:r w:rsidR="00AA6B3C" w:rsidRPr="009872A5">
        <w:rPr>
          <w:rFonts w:cs="Times New Roman"/>
          <w:color w:val="000000" w:themeColor="text1"/>
          <w:szCs w:val="24"/>
        </w:rPr>
        <w:t xml:space="preserve"> forest stands</w:t>
      </w:r>
      <w:r w:rsidR="00FA3B09" w:rsidRPr="009872A5">
        <w:rPr>
          <w:rFonts w:cs="Times New Roman"/>
          <w:color w:val="000000" w:themeColor="text1"/>
          <w:szCs w:val="24"/>
        </w:rPr>
        <w:t xml:space="preserve">. </w:t>
      </w:r>
      <w:r w:rsidR="00CB2B98" w:rsidRPr="009872A5">
        <w:rPr>
          <w:rFonts w:cs="Times New Roman"/>
          <w:color w:val="000000" w:themeColor="text1"/>
          <w:szCs w:val="24"/>
        </w:rPr>
        <w:t xml:space="preserve">Site conditions permitting, around </w:t>
      </w:r>
      <w:r w:rsidR="00FA3B09" w:rsidRPr="009872A5">
        <w:rPr>
          <w:rFonts w:cs="Times New Roman"/>
          <w:color w:val="000000" w:themeColor="text1"/>
          <w:szCs w:val="24"/>
        </w:rPr>
        <w:t>20 tree species</w:t>
      </w:r>
      <w:r w:rsidR="00CB2B98" w:rsidRPr="009872A5">
        <w:rPr>
          <w:rFonts w:cs="Times New Roman"/>
          <w:color w:val="000000" w:themeColor="text1"/>
          <w:szCs w:val="24"/>
        </w:rPr>
        <w:t xml:space="preserve"> </w:t>
      </w:r>
      <w:r w:rsidRPr="009872A5">
        <w:rPr>
          <w:rFonts w:cs="Times New Roman"/>
          <w:color w:val="000000" w:themeColor="text1"/>
          <w:szCs w:val="24"/>
        </w:rPr>
        <w:t>w</w:t>
      </w:r>
      <w:r w:rsidR="00452630" w:rsidRPr="009872A5">
        <w:rPr>
          <w:rFonts w:cs="Times New Roman"/>
          <w:color w:val="000000" w:themeColor="text1"/>
          <w:szCs w:val="24"/>
        </w:rPr>
        <w:t xml:space="preserve">ill </w:t>
      </w:r>
      <w:r w:rsidR="00CB2B98" w:rsidRPr="009872A5">
        <w:rPr>
          <w:rFonts w:cs="Times New Roman"/>
          <w:color w:val="000000" w:themeColor="text1"/>
          <w:szCs w:val="24"/>
        </w:rPr>
        <w:t>be plant</w:t>
      </w:r>
      <w:r w:rsidR="006257BD" w:rsidRPr="009872A5">
        <w:rPr>
          <w:rFonts w:cs="Times New Roman"/>
          <w:color w:val="000000" w:themeColor="text1"/>
          <w:szCs w:val="24"/>
        </w:rPr>
        <w:t>ed in mixtures to enhance sustainability</w:t>
      </w:r>
      <w:r w:rsidR="00FA3B09" w:rsidRPr="009872A5">
        <w:rPr>
          <w:rFonts w:cs="Times New Roman"/>
          <w:color w:val="000000" w:themeColor="text1"/>
          <w:szCs w:val="24"/>
        </w:rPr>
        <w:t>.</w:t>
      </w:r>
      <w:r w:rsidR="00493B3C" w:rsidRPr="009872A5">
        <w:rPr>
          <w:rFonts w:cs="Times New Roman"/>
          <w:color w:val="000000" w:themeColor="text1"/>
          <w:szCs w:val="24"/>
        </w:rPr>
        <w:t xml:space="preserve"> </w:t>
      </w:r>
      <w:r w:rsidRPr="009872A5">
        <w:rPr>
          <w:rFonts w:cs="Times New Roman"/>
          <w:color w:val="000000" w:themeColor="text1"/>
          <w:szCs w:val="24"/>
        </w:rPr>
        <w:t xml:space="preserve">By </w:t>
      </w:r>
      <w:r w:rsidR="0004663D" w:rsidRPr="009872A5">
        <w:rPr>
          <w:rFonts w:cs="Times New Roman"/>
          <w:color w:val="000000" w:themeColor="text1"/>
          <w:szCs w:val="24"/>
        </w:rPr>
        <w:t>the end</w:t>
      </w:r>
      <w:r w:rsidR="00676257" w:rsidRPr="009872A5">
        <w:rPr>
          <w:rFonts w:cs="Times New Roman"/>
          <w:color w:val="000000" w:themeColor="text1"/>
          <w:szCs w:val="24"/>
        </w:rPr>
        <w:t xml:space="preserve"> of</w:t>
      </w:r>
      <w:r w:rsidR="0004663D" w:rsidRPr="009872A5">
        <w:rPr>
          <w:rFonts w:cs="Times New Roman"/>
          <w:color w:val="000000" w:themeColor="text1"/>
          <w:szCs w:val="24"/>
        </w:rPr>
        <w:t xml:space="preserve"> </w:t>
      </w:r>
      <w:r w:rsidR="00FA3B09" w:rsidRPr="009872A5">
        <w:rPr>
          <w:rFonts w:cs="Times New Roman"/>
          <w:color w:val="000000" w:themeColor="text1"/>
          <w:szCs w:val="24"/>
        </w:rPr>
        <w:t>2016</w:t>
      </w:r>
      <w:r w:rsidRPr="009872A5">
        <w:rPr>
          <w:rFonts w:cs="Times New Roman"/>
          <w:color w:val="000000" w:themeColor="text1"/>
          <w:szCs w:val="24"/>
        </w:rPr>
        <w:t>,</w:t>
      </w:r>
      <w:r w:rsidR="00FA3B09" w:rsidRPr="009872A5">
        <w:rPr>
          <w:rFonts w:cs="Times New Roman"/>
          <w:color w:val="000000" w:themeColor="text1"/>
          <w:szCs w:val="24"/>
        </w:rPr>
        <w:t xml:space="preserve"> </w:t>
      </w:r>
      <w:r w:rsidR="0004663D" w:rsidRPr="009872A5">
        <w:rPr>
          <w:rFonts w:cs="Times New Roman"/>
          <w:color w:val="000000" w:themeColor="text1"/>
          <w:szCs w:val="24"/>
        </w:rPr>
        <w:t xml:space="preserve">around </w:t>
      </w:r>
      <w:r w:rsidR="00FA3B09" w:rsidRPr="009872A5">
        <w:rPr>
          <w:rFonts w:cs="Times New Roman"/>
          <w:color w:val="000000" w:themeColor="text1"/>
          <w:szCs w:val="24"/>
        </w:rPr>
        <w:t xml:space="preserve">2.55 million </w:t>
      </w:r>
      <w:r w:rsidR="00825425" w:rsidRPr="009872A5">
        <w:rPr>
          <w:rFonts w:cs="Times New Roman"/>
          <w:color w:val="000000" w:themeColor="text1"/>
          <w:szCs w:val="24"/>
        </w:rPr>
        <w:t>h</w:t>
      </w:r>
      <w:r w:rsidR="00676257" w:rsidRPr="009872A5">
        <w:rPr>
          <w:rFonts w:cs="Times New Roman"/>
          <w:color w:val="000000" w:themeColor="text1"/>
          <w:szCs w:val="24"/>
        </w:rPr>
        <w:t>a of plantations have been established</w:t>
      </w:r>
      <w:r w:rsidRPr="009872A5">
        <w:rPr>
          <w:rFonts w:cs="Times New Roman"/>
          <w:color w:val="000000" w:themeColor="text1"/>
          <w:szCs w:val="24"/>
        </w:rPr>
        <w:t xml:space="preserve">. </w:t>
      </w:r>
    </w:p>
    <w:p w14:paraId="05C61A0C" w14:textId="77777777" w:rsidR="00A06B95" w:rsidRPr="009872A5" w:rsidRDefault="00A06B95" w:rsidP="0006591C">
      <w:pPr>
        <w:pStyle w:val="ListParagraph"/>
        <w:spacing w:after="0" w:line="240" w:lineRule="auto"/>
        <w:ind w:left="0"/>
        <w:contextualSpacing w:val="0"/>
        <w:jc w:val="both"/>
        <w:rPr>
          <w:rFonts w:cs="Times New Roman"/>
          <w:color w:val="000000" w:themeColor="text1"/>
          <w:szCs w:val="24"/>
          <w:lang w:eastAsia="zh-CN"/>
        </w:rPr>
      </w:pPr>
    </w:p>
    <w:p w14:paraId="4B0E03BF" w14:textId="73F17125" w:rsidR="00FB0580" w:rsidRPr="009872A5" w:rsidRDefault="006257BD" w:rsidP="0006591C">
      <w:pPr>
        <w:pStyle w:val="ListParagraph"/>
        <w:numPr>
          <w:ilvl w:val="0"/>
          <w:numId w:val="9"/>
        </w:numPr>
        <w:spacing w:after="0" w:line="240" w:lineRule="auto"/>
        <w:ind w:left="0" w:firstLine="0"/>
        <w:contextualSpacing w:val="0"/>
        <w:jc w:val="both"/>
        <w:rPr>
          <w:rFonts w:cs="Times New Roman"/>
          <w:color w:val="000000" w:themeColor="text1"/>
          <w:szCs w:val="24"/>
          <w:lang w:eastAsia="zh-CN"/>
        </w:rPr>
      </w:pPr>
      <w:r w:rsidRPr="009872A5">
        <w:rPr>
          <w:rFonts w:cs="Times New Roman"/>
          <w:color w:val="000000" w:themeColor="text1"/>
          <w:szCs w:val="24"/>
        </w:rPr>
        <w:t xml:space="preserve">To evaluate the </w:t>
      </w:r>
      <w:r w:rsidR="00E86D05" w:rsidRPr="009872A5">
        <w:rPr>
          <w:rFonts w:cs="Times New Roman"/>
          <w:color w:val="000000" w:themeColor="text1"/>
          <w:szCs w:val="24"/>
        </w:rPr>
        <w:t>performance</w:t>
      </w:r>
      <w:r w:rsidRPr="009872A5">
        <w:rPr>
          <w:rFonts w:cs="Times New Roman"/>
          <w:color w:val="000000" w:themeColor="text1"/>
          <w:szCs w:val="24"/>
        </w:rPr>
        <w:t xml:space="preserve"> of the program, a</w:t>
      </w:r>
      <w:r w:rsidR="00A90801" w:rsidRPr="009872A5">
        <w:rPr>
          <w:rFonts w:cs="Times New Roman"/>
          <w:color w:val="000000" w:themeColor="text1"/>
          <w:szCs w:val="24"/>
        </w:rPr>
        <w:t xml:space="preserve"> case study was undertaken in </w:t>
      </w:r>
      <w:r w:rsidR="00FA3B09" w:rsidRPr="009872A5">
        <w:rPr>
          <w:rFonts w:cs="Times New Roman"/>
          <w:color w:val="000000" w:themeColor="text1"/>
          <w:szCs w:val="24"/>
        </w:rPr>
        <w:t>Qi</w:t>
      </w:r>
      <w:r w:rsidR="00676257" w:rsidRPr="009872A5">
        <w:rPr>
          <w:rFonts w:cs="Times New Roman"/>
          <w:color w:val="000000" w:themeColor="text1"/>
          <w:szCs w:val="24"/>
        </w:rPr>
        <w:t>p</w:t>
      </w:r>
      <w:r w:rsidR="00FA3B09" w:rsidRPr="009872A5">
        <w:rPr>
          <w:rFonts w:cs="Times New Roman"/>
          <w:color w:val="000000" w:themeColor="text1"/>
          <w:szCs w:val="24"/>
        </w:rPr>
        <w:t xml:space="preserve">o </w:t>
      </w:r>
      <w:r w:rsidR="00A90801" w:rsidRPr="009872A5">
        <w:rPr>
          <w:rFonts w:cs="Times New Roman"/>
          <w:color w:val="000000" w:themeColor="text1"/>
          <w:szCs w:val="24"/>
        </w:rPr>
        <w:t xml:space="preserve">State-owned </w:t>
      </w:r>
      <w:r w:rsidR="00FA3B09" w:rsidRPr="009872A5">
        <w:rPr>
          <w:rFonts w:cs="Times New Roman"/>
          <w:color w:val="000000" w:themeColor="text1"/>
          <w:szCs w:val="24"/>
        </w:rPr>
        <w:t xml:space="preserve">Forest Farm in Nanning </w:t>
      </w:r>
      <w:r w:rsidR="00FA3B09" w:rsidRPr="009872A5">
        <w:rPr>
          <w:rFonts w:cs="Times New Roman"/>
          <w:szCs w:val="24"/>
        </w:rPr>
        <w:t xml:space="preserve">City, </w:t>
      </w:r>
      <w:r w:rsidR="00825425" w:rsidRPr="009872A5">
        <w:rPr>
          <w:rFonts w:cs="Times New Roman"/>
          <w:szCs w:val="24"/>
          <w:shd w:val="clear" w:color="auto" w:fill="FFFFFF"/>
        </w:rPr>
        <w:t>Guangxi Zhuang Autonomous Region</w:t>
      </w:r>
      <w:r w:rsidRPr="009872A5">
        <w:rPr>
          <w:rFonts w:cs="Times New Roman"/>
          <w:szCs w:val="24"/>
        </w:rPr>
        <w:t>.</w:t>
      </w:r>
      <w:r w:rsidR="00CE1BBC" w:rsidRPr="009872A5">
        <w:rPr>
          <w:rFonts w:cs="Times New Roman"/>
          <w:szCs w:val="24"/>
        </w:rPr>
        <w:t xml:space="preserve"> </w:t>
      </w:r>
      <w:r w:rsidR="006E3AD9" w:rsidRPr="009872A5">
        <w:rPr>
          <w:rFonts w:cs="Times New Roman"/>
          <w:szCs w:val="24"/>
        </w:rPr>
        <w:t>A</w:t>
      </w:r>
      <w:r w:rsidRPr="009872A5">
        <w:rPr>
          <w:rFonts w:cs="Times New Roman"/>
          <w:color w:val="000000" w:themeColor="text1"/>
          <w:szCs w:val="24"/>
        </w:rPr>
        <w:t xml:space="preserve"> com</w:t>
      </w:r>
      <w:r w:rsidR="007A1A8B" w:rsidRPr="009872A5">
        <w:rPr>
          <w:rFonts w:cs="Times New Roman"/>
          <w:color w:val="000000" w:themeColor="text1"/>
          <w:szCs w:val="24"/>
        </w:rPr>
        <w:t xml:space="preserve">parison </w:t>
      </w:r>
      <w:r w:rsidRPr="009872A5">
        <w:rPr>
          <w:rFonts w:cs="Times New Roman"/>
          <w:color w:val="000000" w:themeColor="text1"/>
          <w:szCs w:val="24"/>
        </w:rPr>
        <w:t>was</w:t>
      </w:r>
      <w:r w:rsidR="007A1A8B" w:rsidRPr="009872A5">
        <w:rPr>
          <w:rFonts w:cs="Times New Roman"/>
          <w:color w:val="000000" w:themeColor="text1"/>
          <w:szCs w:val="24"/>
        </w:rPr>
        <w:t xml:space="preserve"> </w:t>
      </w:r>
      <w:r w:rsidR="001D55D7" w:rsidRPr="009872A5">
        <w:rPr>
          <w:rFonts w:cs="Times New Roman"/>
          <w:color w:val="000000" w:themeColor="text1"/>
          <w:szCs w:val="24"/>
        </w:rPr>
        <w:t xml:space="preserve">drawn </w:t>
      </w:r>
      <w:r w:rsidRPr="009872A5">
        <w:rPr>
          <w:rFonts w:cs="Times New Roman"/>
          <w:color w:val="000000" w:themeColor="text1"/>
          <w:szCs w:val="24"/>
        </w:rPr>
        <w:t xml:space="preserve">between </w:t>
      </w:r>
      <w:r w:rsidR="007A1A8B" w:rsidRPr="009872A5">
        <w:rPr>
          <w:rFonts w:cs="Times New Roman"/>
          <w:color w:val="000000" w:themeColor="text1"/>
          <w:szCs w:val="24"/>
        </w:rPr>
        <w:t>two</w:t>
      </w:r>
      <w:r w:rsidR="00FB0580" w:rsidRPr="009872A5">
        <w:rPr>
          <w:rFonts w:cs="Times New Roman"/>
          <w:color w:val="000000" w:themeColor="text1"/>
          <w:szCs w:val="24"/>
        </w:rPr>
        <w:t xml:space="preserve"> types of plantations</w:t>
      </w:r>
      <w:r w:rsidR="00F415A3" w:rsidRPr="009872A5">
        <w:rPr>
          <w:rFonts w:cs="Times New Roman"/>
          <w:color w:val="000000" w:themeColor="text1"/>
          <w:szCs w:val="24"/>
        </w:rPr>
        <w:t>—</w:t>
      </w:r>
      <w:r w:rsidRPr="009872A5">
        <w:rPr>
          <w:rFonts w:cs="Times New Roman"/>
          <w:color w:val="000000" w:themeColor="text1"/>
          <w:szCs w:val="24"/>
        </w:rPr>
        <w:t xml:space="preserve">a </w:t>
      </w:r>
      <w:r w:rsidRPr="009872A5">
        <w:rPr>
          <w:rFonts w:cs="Times New Roman"/>
          <w:color w:val="000000" w:themeColor="text1"/>
          <w:szCs w:val="24"/>
          <w:lang w:eastAsia="zh-CN"/>
        </w:rPr>
        <w:t xml:space="preserve">mixture of eucalyptus with native tree species over a </w:t>
      </w:r>
      <w:r w:rsidRPr="009872A5">
        <w:rPr>
          <w:rFonts w:cs="Times New Roman"/>
          <w:color w:val="000000" w:themeColor="text1"/>
          <w:szCs w:val="24"/>
        </w:rPr>
        <w:t>long</w:t>
      </w:r>
      <w:r w:rsidRPr="009872A5">
        <w:rPr>
          <w:rFonts w:cs="Times New Roman"/>
          <w:color w:val="000000" w:themeColor="text1"/>
          <w:szCs w:val="24"/>
          <w:lang w:eastAsia="zh-CN"/>
        </w:rPr>
        <w:t>-term management rotation</w:t>
      </w:r>
      <w:r w:rsidR="006E3AD9" w:rsidRPr="009872A5">
        <w:rPr>
          <w:rFonts w:cs="Times New Roman"/>
          <w:color w:val="000000" w:themeColor="text1"/>
          <w:szCs w:val="24"/>
          <w:lang w:eastAsia="zh-CN"/>
        </w:rPr>
        <w:t>,</w:t>
      </w:r>
      <w:r w:rsidRPr="009872A5">
        <w:rPr>
          <w:rFonts w:cs="Times New Roman"/>
          <w:color w:val="000000" w:themeColor="text1"/>
          <w:szCs w:val="24"/>
          <w:lang w:eastAsia="zh-CN"/>
        </w:rPr>
        <w:t xml:space="preserve"> and a plantation of eucalyptus monocultures. Parameters measured under the different management regimes included</w:t>
      </w:r>
      <w:r w:rsidR="00493B3C" w:rsidRPr="009872A5">
        <w:rPr>
          <w:rFonts w:cs="Times New Roman"/>
          <w:color w:val="000000" w:themeColor="text1"/>
          <w:szCs w:val="24"/>
          <w:lang w:eastAsia="zh-CN"/>
        </w:rPr>
        <w:t xml:space="preserve"> </w:t>
      </w:r>
      <w:r w:rsidR="00FB0580" w:rsidRPr="009872A5">
        <w:rPr>
          <w:rFonts w:cs="Times New Roman"/>
          <w:color w:val="000000" w:themeColor="text1"/>
          <w:szCs w:val="24"/>
          <w:lang w:eastAsia="zh-CN"/>
        </w:rPr>
        <w:t>growth rate</w:t>
      </w:r>
      <w:r w:rsidRPr="009872A5">
        <w:rPr>
          <w:rFonts w:cs="Times New Roman"/>
          <w:color w:val="000000" w:themeColor="text1"/>
          <w:szCs w:val="24"/>
          <w:lang w:eastAsia="zh-CN"/>
        </w:rPr>
        <w:t>s</w:t>
      </w:r>
      <w:r w:rsidR="00FB0580" w:rsidRPr="009872A5">
        <w:rPr>
          <w:rFonts w:cs="Times New Roman"/>
          <w:color w:val="000000" w:themeColor="text1"/>
          <w:szCs w:val="24"/>
          <w:lang w:eastAsia="zh-CN"/>
        </w:rPr>
        <w:t>, inputs</w:t>
      </w:r>
      <w:r w:rsidR="002C42F0" w:rsidRPr="009872A5">
        <w:rPr>
          <w:rFonts w:cs="Times New Roman"/>
          <w:color w:val="000000" w:themeColor="text1"/>
          <w:szCs w:val="24"/>
          <w:lang w:eastAsia="zh-CN"/>
        </w:rPr>
        <w:t>/</w:t>
      </w:r>
      <w:r w:rsidRPr="009872A5">
        <w:rPr>
          <w:rFonts w:cs="Times New Roman"/>
          <w:color w:val="000000" w:themeColor="text1"/>
          <w:szCs w:val="24"/>
          <w:lang w:eastAsia="zh-CN"/>
        </w:rPr>
        <w:t>costs</w:t>
      </w:r>
      <w:r w:rsidR="00F415A3" w:rsidRPr="009872A5">
        <w:rPr>
          <w:rFonts w:cs="Times New Roman"/>
          <w:color w:val="000000" w:themeColor="text1"/>
          <w:szCs w:val="24"/>
          <w:lang w:eastAsia="zh-CN"/>
        </w:rPr>
        <w:t>,</w:t>
      </w:r>
      <w:r w:rsidRPr="009872A5">
        <w:rPr>
          <w:rFonts w:cs="Times New Roman"/>
          <w:color w:val="000000" w:themeColor="text1"/>
          <w:szCs w:val="24"/>
          <w:lang w:eastAsia="zh-CN"/>
        </w:rPr>
        <w:t xml:space="preserve"> </w:t>
      </w:r>
      <w:r w:rsidR="00FB0580" w:rsidRPr="009872A5">
        <w:rPr>
          <w:rFonts w:cs="Times New Roman"/>
          <w:color w:val="000000" w:themeColor="text1"/>
          <w:szCs w:val="24"/>
          <w:lang w:eastAsia="zh-CN"/>
        </w:rPr>
        <w:t>and benefits</w:t>
      </w:r>
      <w:r w:rsidRPr="009872A5">
        <w:rPr>
          <w:rFonts w:cs="Times New Roman"/>
          <w:color w:val="000000" w:themeColor="text1"/>
          <w:szCs w:val="24"/>
          <w:lang w:eastAsia="zh-CN"/>
        </w:rPr>
        <w:t>.</w:t>
      </w:r>
    </w:p>
    <w:p w14:paraId="477A3FBB" w14:textId="62605E2F" w:rsidR="00A06B95" w:rsidRDefault="00A06B95" w:rsidP="0006591C">
      <w:pPr>
        <w:spacing w:after="0" w:line="240" w:lineRule="auto"/>
        <w:jc w:val="both"/>
        <w:rPr>
          <w:rFonts w:eastAsiaTheme="majorEastAsia" w:cs="Times New Roman"/>
          <w:b/>
          <w:color w:val="000000" w:themeColor="text1"/>
          <w:szCs w:val="24"/>
          <w:lang w:val="en-US"/>
        </w:rPr>
      </w:pPr>
    </w:p>
    <w:p w14:paraId="260A1422" w14:textId="77777777" w:rsidR="009A5B5F" w:rsidRPr="009872A5" w:rsidRDefault="009A5B5F" w:rsidP="0006591C">
      <w:pPr>
        <w:spacing w:after="0" w:line="240" w:lineRule="auto"/>
        <w:jc w:val="both"/>
        <w:rPr>
          <w:rFonts w:eastAsiaTheme="majorEastAsia" w:cs="Times New Roman"/>
          <w:b/>
          <w:color w:val="000000" w:themeColor="text1"/>
          <w:szCs w:val="24"/>
          <w:lang w:val="en-US"/>
        </w:rPr>
      </w:pPr>
    </w:p>
    <w:p w14:paraId="73B2855C" w14:textId="6F550F67" w:rsidR="00327529" w:rsidRPr="009872A5" w:rsidRDefault="00F01E21" w:rsidP="0006591C">
      <w:pPr>
        <w:spacing w:after="0" w:line="240" w:lineRule="auto"/>
        <w:jc w:val="both"/>
        <w:rPr>
          <w:rFonts w:eastAsiaTheme="majorEastAsia" w:cs="Times New Roman"/>
          <w:b/>
          <w:color w:val="000000" w:themeColor="text1"/>
          <w:szCs w:val="24"/>
          <w:lang w:val="en-US"/>
        </w:rPr>
      </w:pPr>
      <w:r w:rsidRPr="009872A5">
        <w:rPr>
          <w:rFonts w:eastAsiaTheme="majorEastAsia" w:cs="Times New Roman"/>
          <w:b/>
          <w:color w:val="000000" w:themeColor="text1"/>
          <w:szCs w:val="24"/>
          <w:lang w:val="en-US"/>
        </w:rPr>
        <w:t xml:space="preserve">Results </w:t>
      </w:r>
      <w:r w:rsidR="006257BD" w:rsidRPr="009872A5">
        <w:rPr>
          <w:rFonts w:eastAsiaTheme="majorEastAsia" w:cs="Times New Roman"/>
          <w:b/>
          <w:color w:val="000000" w:themeColor="text1"/>
          <w:szCs w:val="24"/>
          <w:lang w:val="en-US"/>
        </w:rPr>
        <w:t>Evaluation</w:t>
      </w:r>
    </w:p>
    <w:p w14:paraId="2D3CDC54" w14:textId="77777777" w:rsidR="007E05E2" w:rsidRPr="009872A5" w:rsidRDefault="007E05E2" w:rsidP="0006591C">
      <w:pPr>
        <w:spacing w:after="0" w:line="240" w:lineRule="auto"/>
        <w:jc w:val="both"/>
        <w:rPr>
          <w:rFonts w:eastAsiaTheme="minorHAnsi" w:cs="Times New Roman"/>
          <w:color w:val="000000" w:themeColor="text1"/>
          <w:szCs w:val="24"/>
          <w:lang w:val="en-US"/>
        </w:rPr>
      </w:pPr>
    </w:p>
    <w:p w14:paraId="22B3057F" w14:textId="62402F8B" w:rsidR="00327529" w:rsidRPr="009872A5" w:rsidRDefault="00327529" w:rsidP="0006591C">
      <w:pPr>
        <w:pStyle w:val="ListParagraph"/>
        <w:numPr>
          <w:ilvl w:val="0"/>
          <w:numId w:val="9"/>
        </w:numPr>
        <w:spacing w:after="0" w:line="240" w:lineRule="auto"/>
        <w:ind w:left="0" w:firstLine="0"/>
        <w:contextualSpacing w:val="0"/>
        <w:jc w:val="both"/>
        <w:rPr>
          <w:rFonts w:eastAsiaTheme="minorHAnsi" w:cs="Times New Roman"/>
          <w:color w:val="000000" w:themeColor="text1"/>
          <w:szCs w:val="24"/>
        </w:rPr>
      </w:pPr>
      <w:r w:rsidRPr="009872A5">
        <w:rPr>
          <w:rFonts w:eastAsiaTheme="minorHAnsi" w:cs="Times New Roman"/>
          <w:color w:val="000000" w:themeColor="text1"/>
          <w:szCs w:val="24"/>
        </w:rPr>
        <w:t xml:space="preserve">A financial and economic evaluation of the </w:t>
      </w:r>
      <w:r w:rsidR="005C5CF5" w:rsidRPr="009872A5">
        <w:rPr>
          <w:rFonts w:eastAsia="Times New Roman" w:cs="Times New Roman"/>
          <w:color w:val="000000"/>
          <w:szCs w:val="24"/>
          <w:lang w:eastAsia="zh-CN"/>
        </w:rPr>
        <w:t>National Forest Reserve Program</w:t>
      </w:r>
      <w:r w:rsidR="005C5CF5" w:rsidRPr="009872A5" w:rsidDel="005C5CF5">
        <w:rPr>
          <w:rFonts w:eastAsiaTheme="minorHAnsi" w:cs="Times New Roman"/>
          <w:color w:val="000000" w:themeColor="text1"/>
          <w:szCs w:val="24"/>
        </w:rPr>
        <w:t xml:space="preserve"> </w:t>
      </w:r>
      <w:r w:rsidR="00DA4D15" w:rsidRPr="009872A5">
        <w:rPr>
          <w:rFonts w:eastAsiaTheme="minorHAnsi" w:cs="Times New Roman"/>
          <w:color w:val="000000" w:themeColor="text1"/>
          <w:szCs w:val="24"/>
        </w:rPr>
        <w:t xml:space="preserve">was </w:t>
      </w:r>
      <w:r w:rsidR="00E5276A" w:rsidRPr="009872A5">
        <w:rPr>
          <w:rFonts w:eastAsiaTheme="minorHAnsi" w:cs="Times New Roman"/>
          <w:color w:val="000000" w:themeColor="text1"/>
          <w:szCs w:val="24"/>
        </w:rPr>
        <w:t>conducted</w:t>
      </w:r>
      <w:r w:rsidR="00DA4D15" w:rsidRPr="009872A5">
        <w:rPr>
          <w:rFonts w:eastAsiaTheme="minorHAnsi" w:cs="Times New Roman"/>
          <w:color w:val="000000" w:themeColor="text1"/>
          <w:szCs w:val="24"/>
        </w:rPr>
        <w:t xml:space="preserve"> </w:t>
      </w:r>
      <w:r w:rsidR="00926876" w:rsidRPr="009872A5">
        <w:rPr>
          <w:rFonts w:eastAsiaTheme="minorHAnsi" w:cs="Times New Roman"/>
          <w:color w:val="000000" w:themeColor="text1"/>
          <w:szCs w:val="24"/>
        </w:rPr>
        <w:t xml:space="preserve">in </w:t>
      </w:r>
      <w:r w:rsidR="00F415A3" w:rsidRPr="009872A5">
        <w:rPr>
          <w:rFonts w:eastAsiaTheme="minorHAnsi" w:cs="Times New Roman"/>
          <w:color w:val="000000" w:themeColor="text1"/>
          <w:szCs w:val="24"/>
        </w:rPr>
        <w:t xml:space="preserve">two </w:t>
      </w:r>
      <w:r w:rsidRPr="009872A5">
        <w:rPr>
          <w:rFonts w:eastAsiaTheme="minorHAnsi" w:cs="Times New Roman"/>
          <w:color w:val="000000" w:themeColor="text1"/>
          <w:szCs w:val="24"/>
        </w:rPr>
        <w:t xml:space="preserve">plots in Qibo Forest Farm. The study areas covered 13.7 </w:t>
      </w:r>
      <w:r w:rsidR="00E5276A" w:rsidRPr="009872A5">
        <w:rPr>
          <w:rFonts w:eastAsiaTheme="minorHAnsi" w:cs="Times New Roman"/>
          <w:color w:val="000000" w:themeColor="text1"/>
          <w:szCs w:val="24"/>
        </w:rPr>
        <w:t xml:space="preserve">hectares </w:t>
      </w:r>
      <w:r w:rsidRPr="009872A5">
        <w:rPr>
          <w:rFonts w:eastAsiaTheme="minorHAnsi" w:cs="Times New Roman"/>
          <w:color w:val="000000" w:themeColor="text1"/>
          <w:szCs w:val="24"/>
        </w:rPr>
        <w:t xml:space="preserve">of </w:t>
      </w:r>
      <w:r w:rsidR="00E5276A" w:rsidRPr="009872A5">
        <w:rPr>
          <w:rFonts w:eastAsiaTheme="minorHAnsi" w:cs="Times New Roman"/>
          <w:color w:val="000000" w:themeColor="text1"/>
          <w:szCs w:val="24"/>
        </w:rPr>
        <w:t xml:space="preserve">mixed </w:t>
      </w:r>
      <w:r w:rsidR="0004663D" w:rsidRPr="009872A5">
        <w:rPr>
          <w:rFonts w:eastAsiaTheme="minorHAnsi" w:cs="Times New Roman"/>
          <w:color w:val="000000" w:themeColor="text1"/>
          <w:szCs w:val="24"/>
        </w:rPr>
        <w:t xml:space="preserve">plantation </w:t>
      </w:r>
      <w:r w:rsidR="00E5276A" w:rsidRPr="009872A5">
        <w:rPr>
          <w:rFonts w:eastAsiaTheme="minorHAnsi" w:cs="Times New Roman"/>
          <w:color w:val="000000" w:themeColor="text1"/>
          <w:szCs w:val="24"/>
        </w:rPr>
        <w:t xml:space="preserve">of </w:t>
      </w:r>
      <w:r w:rsidRPr="009872A5">
        <w:rPr>
          <w:rFonts w:eastAsiaTheme="minorHAnsi" w:cs="Times New Roman"/>
          <w:color w:val="000000" w:themeColor="text1"/>
          <w:szCs w:val="24"/>
        </w:rPr>
        <w:t>Red Cone, Gemu, Phoebe bournei, Fragrant Nan, Flamingo, Ash, and Taiwan eucalyptus</w:t>
      </w:r>
      <w:r w:rsidR="00E5276A" w:rsidRPr="009872A5">
        <w:rPr>
          <w:rFonts w:eastAsiaTheme="minorHAnsi" w:cs="Times New Roman"/>
          <w:color w:val="000000" w:themeColor="text1"/>
          <w:szCs w:val="24"/>
        </w:rPr>
        <w:t>. T</w:t>
      </w:r>
      <w:r w:rsidR="00D240AF" w:rsidRPr="009872A5">
        <w:rPr>
          <w:rFonts w:eastAsiaTheme="minorHAnsi" w:cs="Times New Roman"/>
          <w:color w:val="000000" w:themeColor="text1"/>
          <w:szCs w:val="24"/>
        </w:rPr>
        <w:t>he</w:t>
      </w:r>
      <w:r w:rsidR="00E5276A" w:rsidRPr="009872A5">
        <w:rPr>
          <w:rFonts w:eastAsiaTheme="minorHAnsi" w:cs="Times New Roman"/>
          <w:color w:val="000000" w:themeColor="text1"/>
          <w:szCs w:val="24"/>
        </w:rPr>
        <w:t xml:space="preserve"> </w:t>
      </w:r>
      <w:r w:rsidR="00D240AF" w:rsidRPr="009872A5">
        <w:rPr>
          <w:rFonts w:eastAsiaTheme="minorHAnsi" w:cs="Times New Roman"/>
          <w:color w:val="000000" w:themeColor="text1"/>
          <w:szCs w:val="24"/>
        </w:rPr>
        <w:t xml:space="preserve">target stand is designed as a 40-year rotation, uneven </w:t>
      </w:r>
      <w:r w:rsidRPr="009872A5">
        <w:rPr>
          <w:rFonts w:eastAsiaTheme="minorHAnsi" w:cs="Times New Roman"/>
          <w:color w:val="000000" w:themeColor="text1"/>
          <w:szCs w:val="24"/>
        </w:rPr>
        <w:t>ages</w:t>
      </w:r>
      <w:r w:rsidR="00E5276A" w:rsidRPr="009872A5">
        <w:rPr>
          <w:rFonts w:eastAsiaTheme="minorHAnsi" w:cs="Times New Roman"/>
          <w:color w:val="000000" w:themeColor="text1"/>
          <w:szCs w:val="24"/>
        </w:rPr>
        <w:t>,</w:t>
      </w:r>
      <w:r w:rsidR="00D240AF" w:rsidRPr="009872A5">
        <w:rPr>
          <w:rFonts w:eastAsiaTheme="minorHAnsi" w:cs="Times New Roman"/>
          <w:color w:val="000000" w:themeColor="text1"/>
          <w:szCs w:val="24"/>
        </w:rPr>
        <w:t xml:space="preserve"> </w:t>
      </w:r>
      <w:r w:rsidR="00B6428C" w:rsidRPr="009872A5">
        <w:rPr>
          <w:rFonts w:eastAsiaTheme="minorHAnsi" w:cs="Times New Roman"/>
          <w:color w:val="000000" w:themeColor="text1"/>
          <w:szCs w:val="24"/>
        </w:rPr>
        <w:t xml:space="preserve">multifunction </w:t>
      </w:r>
      <w:r w:rsidRPr="009872A5">
        <w:rPr>
          <w:rFonts w:eastAsiaTheme="minorHAnsi" w:cs="Times New Roman"/>
          <w:color w:val="000000" w:themeColor="text1"/>
          <w:szCs w:val="24"/>
        </w:rPr>
        <w:t>forest</w:t>
      </w:r>
      <w:r w:rsidR="00D240AF" w:rsidRPr="009872A5">
        <w:rPr>
          <w:rFonts w:eastAsiaTheme="minorHAnsi" w:cs="Times New Roman"/>
          <w:color w:val="000000" w:themeColor="text1"/>
          <w:szCs w:val="24"/>
        </w:rPr>
        <w:t xml:space="preserve">, </w:t>
      </w:r>
      <w:r w:rsidRPr="009872A5">
        <w:rPr>
          <w:rFonts w:eastAsiaTheme="minorHAnsi" w:cs="Times New Roman"/>
          <w:color w:val="000000" w:themeColor="text1"/>
          <w:szCs w:val="24"/>
        </w:rPr>
        <w:t>balanc</w:t>
      </w:r>
      <w:r w:rsidR="00D240AF" w:rsidRPr="009872A5">
        <w:rPr>
          <w:rFonts w:eastAsiaTheme="minorHAnsi" w:cs="Times New Roman"/>
          <w:color w:val="000000" w:themeColor="text1"/>
          <w:szCs w:val="24"/>
        </w:rPr>
        <w:t>ing</w:t>
      </w:r>
      <w:r w:rsidRPr="009872A5">
        <w:rPr>
          <w:rFonts w:eastAsiaTheme="minorHAnsi" w:cs="Times New Roman"/>
          <w:color w:val="000000" w:themeColor="text1"/>
          <w:szCs w:val="24"/>
        </w:rPr>
        <w:t xml:space="preserve"> economic and ecological </w:t>
      </w:r>
      <w:r w:rsidR="00D418CF" w:rsidRPr="009872A5">
        <w:rPr>
          <w:rFonts w:eastAsiaTheme="minorHAnsi" w:cs="Times New Roman"/>
          <w:color w:val="000000" w:themeColor="text1"/>
          <w:szCs w:val="24"/>
        </w:rPr>
        <w:t>benefit</w:t>
      </w:r>
      <w:r w:rsidRPr="009872A5">
        <w:rPr>
          <w:rFonts w:eastAsiaTheme="minorHAnsi" w:cs="Times New Roman"/>
          <w:color w:val="000000" w:themeColor="text1"/>
          <w:szCs w:val="24"/>
        </w:rPr>
        <w:t xml:space="preserve">s. </w:t>
      </w:r>
      <w:r w:rsidR="00D418CF" w:rsidRPr="009872A5">
        <w:rPr>
          <w:rFonts w:eastAsiaTheme="minorHAnsi" w:cs="Times New Roman"/>
          <w:color w:val="000000" w:themeColor="text1"/>
          <w:szCs w:val="24"/>
        </w:rPr>
        <w:t>The</w:t>
      </w:r>
      <w:r w:rsidR="00B6428C" w:rsidRPr="009872A5">
        <w:rPr>
          <w:rFonts w:eastAsiaTheme="minorHAnsi" w:cs="Times New Roman"/>
          <w:color w:val="000000" w:themeColor="text1"/>
          <w:szCs w:val="24"/>
        </w:rPr>
        <w:t xml:space="preserve"> </w:t>
      </w:r>
      <w:r w:rsidR="00D418CF" w:rsidRPr="009872A5">
        <w:rPr>
          <w:rFonts w:eastAsiaTheme="minorHAnsi" w:cs="Times New Roman"/>
          <w:color w:val="000000" w:themeColor="text1"/>
          <w:szCs w:val="24"/>
        </w:rPr>
        <w:t xml:space="preserve">forest </w:t>
      </w:r>
      <w:r w:rsidR="004F19C9" w:rsidRPr="009872A5">
        <w:rPr>
          <w:rFonts w:eastAsiaTheme="minorHAnsi" w:cs="Times New Roman"/>
          <w:color w:val="000000" w:themeColor="text1"/>
          <w:szCs w:val="24"/>
        </w:rPr>
        <w:t>multifunction</w:t>
      </w:r>
      <w:r w:rsidR="00DA4D15" w:rsidRPr="009872A5">
        <w:rPr>
          <w:rFonts w:eastAsiaTheme="minorHAnsi" w:cs="Times New Roman"/>
          <w:color w:val="000000" w:themeColor="text1"/>
          <w:szCs w:val="24"/>
        </w:rPr>
        <w:t xml:space="preserve"> </w:t>
      </w:r>
      <w:r w:rsidR="00D418CF" w:rsidRPr="009872A5">
        <w:rPr>
          <w:rFonts w:eastAsiaTheme="minorHAnsi" w:cs="Times New Roman"/>
          <w:color w:val="000000" w:themeColor="text1"/>
          <w:szCs w:val="24"/>
        </w:rPr>
        <w:t>will be developed</w:t>
      </w:r>
      <w:r w:rsidRPr="009872A5">
        <w:rPr>
          <w:rFonts w:eastAsiaTheme="minorHAnsi" w:cs="Times New Roman"/>
          <w:color w:val="000000" w:themeColor="text1"/>
          <w:szCs w:val="24"/>
        </w:rPr>
        <w:t xml:space="preserve"> by combining the planting of ecologically beneficial, long</w:t>
      </w:r>
      <w:r w:rsidR="00CF4CD8" w:rsidRPr="009872A5">
        <w:rPr>
          <w:rFonts w:eastAsiaTheme="minorHAnsi" w:cs="Times New Roman"/>
          <w:color w:val="000000" w:themeColor="text1"/>
          <w:szCs w:val="24"/>
        </w:rPr>
        <w:t>-</w:t>
      </w:r>
      <w:r w:rsidRPr="009872A5">
        <w:rPr>
          <w:rFonts w:eastAsiaTheme="minorHAnsi" w:cs="Times New Roman"/>
          <w:color w:val="000000" w:themeColor="text1"/>
          <w:szCs w:val="24"/>
        </w:rPr>
        <w:t>rotation</w:t>
      </w:r>
      <w:r w:rsidR="00DA4D15" w:rsidRPr="009872A5">
        <w:rPr>
          <w:rFonts w:eastAsiaTheme="minorHAnsi" w:cs="Times New Roman"/>
          <w:color w:val="000000" w:themeColor="text1"/>
          <w:szCs w:val="24"/>
        </w:rPr>
        <w:t>,</w:t>
      </w:r>
      <w:r w:rsidRPr="009872A5">
        <w:rPr>
          <w:rFonts w:eastAsiaTheme="minorHAnsi" w:cs="Times New Roman"/>
          <w:color w:val="000000" w:themeColor="text1"/>
          <w:szCs w:val="24"/>
        </w:rPr>
        <w:t xml:space="preserve"> valuable native tree species</w:t>
      </w:r>
      <w:r w:rsidR="00D418CF" w:rsidRPr="009872A5">
        <w:rPr>
          <w:rFonts w:eastAsiaTheme="minorHAnsi" w:cs="Times New Roman"/>
          <w:color w:val="000000" w:themeColor="text1"/>
          <w:szCs w:val="24"/>
        </w:rPr>
        <w:t xml:space="preserve">, which </w:t>
      </w:r>
      <w:r w:rsidR="00E5276A" w:rsidRPr="009872A5">
        <w:rPr>
          <w:rFonts w:eastAsiaTheme="minorHAnsi" w:cs="Times New Roman"/>
          <w:color w:val="000000" w:themeColor="text1"/>
          <w:szCs w:val="24"/>
        </w:rPr>
        <w:t xml:space="preserve">have </w:t>
      </w:r>
      <w:r w:rsidRPr="009872A5">
        <w:rPr>
          <w:rFonts w:eastAsiaTheme="minorHAnsi" w:cs="Times New Roman"/>
          <w:color w:val="000000" w:themeColor="text1"/>
          <w:szCs w:val="24"/>
        </w:rPr>
        <w:t xml:space="preserve">low </w:t>
      </w:r>
      <w:r w:rsidR="00DA4D15" w:rsidRPr="009872A5">
        <w:rPr>
          <w:rFonts w:eastAsiaTheme="minorHAnsi" w:cs="Times New Roman"/>
          <w:color w:val="000000" w:themeColor="text1"/>
          <w:szCs w:val="24"/>
        </w:rPr>
        <w:t xml:space="preserve">financial </w:t>
      </w:r>
      <w:r w:rsidRPr="009872A5">
        <w:rPr>
          <w:rFonts w:eastAsiaTheme="minorHAnsi" w:cs="Times New Roman"/>
          <w:color w:val="000000" w:themeColor="text1"/>
          <w:szCs w:val="24"/>
        </w:rPr>
        <w:t xml:space="preserve">returns </w:t>
      </w:r>
      <w:r w:rsidR="00A35C36" w:rsidRPr="009872A5">
        <w:rPr>
          <w:rFonts w:eastAsiaTheme="minorHAnsi" w:cs="Times New Roman"/>
          <w:color w:val="000000" w:themeColor="text1"/>
          <w:szCs w:val="24"/>
        </w:rPr>
        <w:t xml:space="preserve">due to </w:t>
      </w:r>
      <w:r w:rsidRPr="009872A5">
        <w:rPr>
          <w:rFonts w:eastAsiaTheme="minorHAnsi" w:cs="Times New Roman"/>
          <w:color w:val="000000" w:themeColor="text1"/>
          <w:szCs w:val="24"/>
        </w:rPr>
        <w:t>the longer investment period</w:t>
      </w:r>
      <w:r w:rsidR="00A35C36" w:rsidRPr="009872A5">
        <w:rPr>
          <w:rFonts w:eastAsiaTheme="minorHAnsi" w:cs="Times New Roman"/>
          <w:color w:val="000000" w:themeColor="text1"/>
          <w:szCs w:val="24"/>
        </w:rPr>
        <w:t>,</w:t>
      </w:r>
      <w:r w:rsidRPr="009872A5">
        <w:rPr>
          <w:rFonts w:eastAsiaTheme="minorHAnsi" w:cs="Times New Roman"/>
          <w:color w:val="000000" w:themeColor="text1"/>
          <w:szCs w:val="24"/>
        </w:rPr>
        <w:t xml:space="preserve"> </w:t>
      </w:r>
      <w:r w:rsidR="002C42F0" w:rsidRPr="009872A5">
        <w:rPr>
          <w:rFonts w:eastAsiaTheme="minorHAnsi" w:cs="Times New Roman"/>
          <w:color w:val="000000" w:themeColor="text1"/>
          <w:szCs w:val="24"/>
        </w:rPr>
        <w:t xml:space="preserve">and </w:t>
      </w:r>
      <w:r w:rsidR="00DA4D15" w:rsidRPr="009872A5">
        <w:rPr>
          <w:rFonts w:eastAsiaTheme="minorHAnsi" w:cs="Times New Roman"/>
          <w:color w:val="000000" w:themeColor="text1"/>
          <w:szCs w:val="24"/>
        </w:rPr>
        <w:t>fast</w:t>
      </w:r>
      <w:r w:rsidR="00CF4CD8" w:rsidRPr="009872A5">
        <w:rPr>
          <w:rFonts w:eastAsiaTheme="minorHAnsi" w:cs="Times New Roman"/>
          <w:color w:val="000000" w:themeColor="text1"/>
          <w:szCs w:val="24"/>
        </w:rPr>
        <w:t>-</w:t>
      </w:r>
      <w:r w:rsidR="00DA4D15" w:rsidRPr="009872A5">
        <w:rPr>
          <w:rFonts w:eastAsiaTheme="minorHAnsi" w:cs="Times New Roman"/>
          <w:color w:val="000000" w:themeColor="text1"/>
          <w:szCs w:val="24"/>
        </w:rPr>
        <w:t>growing</w:t>
      </w:r>
      <w:r w:rsidR="00D418CF" w:rsidRPr="009872A5">
        <w:rPr>
          <w:rFonts w:eastAsiaTheme="minorHAnsi" w:cs="Times New Roman"/>
          <w:color w:val="000000" w:themeColor="text1"/>
          <w:szCs w:val="24"/>
        </w:rPr>
        <w:t xml:space="preserve"> and </w:t>
      </w:r>
      <w:r w:rsidRPr="009872A5">
        <w:rPr>
          <w:rFonts w:eastAsiaTheme="minorHAnsi" w:cs="Times New Roman"/>
          <w:color w:val="000000" w:themeColor="text1"/>
          <w:szCs w:val="24"/>
        </w:rPr>
        <w:t>large</w:t>
      </w:r>
      <w:r w:rsidR="00CF4CD8" w:rsidRPr="009872A5">
        <w:rPr>
          <w:rFonts w:eastAsiaTheme="minorHAnsi" w:cs="Times New Roman"/>
          <w:color w:val="000000" w:themeColor="text1"/>
          <w:szCs w:val="24"/>
        </w:rPr>
        <w:t>-</w:t>
      </w:r>
      <w:r w:rsidRPr="009872A5">
        <w:rPr>
          <w:rFonts w:eastAsiaTheme="minorHAnsi" w:cs="Times New Roman"/>
          <w:color w:val="000000" w:themeColor="text1"/>
          <w:szCs w:val="24"/>
        </w:rPr>
        <w:t>diameter eucalyptus (over 40</w:t>
      </w:r>
      <w:r w:rsidR="00CF4CD8" w:rsidRPr="009872A5">
        <w:rPr>
          <w:rFonts w:eastAsiaTheme="minorHAnsi" w:cs="Times New Roman"/>
          <w:color w:val="000000" w:themeColor="text1"/>
          <w:szCs w:val="24"/>
        </w:rPr>
        <w:t xml:space="preserve"> </w:t>
      </w:r>
      <w:r w:rsidRPr="009872A5">
        <w:rPr>
          <w:rFonts w:eastAsiaTheme="minorHAnsi" w:cs="Times New Roman"/>
          <w:color w:val="000000" w:themeColor="text1"/>
          <w:szCs w:val="24"/>
        </w:rPr>
        <w:t>c</w:t>
      </w:r>
      <w:r w:rsidR="00451AE2" w:rsidRPr="009872A5">
        <w:rPr>
          <w:rFonts w:eastAsiaTheme="minorHAnsi" w:cs="Times New Roman"/>
          <w:color w:val="000000" w:themeColor="text1"/>
          <w:szCs w:val="24"/>
        </w:rPr>
        <w:t>entimeters</w:t>
      </w:r>
      <w:r w:rsidRPr="009872A5">
        <w:rPr>
          <w:rFonts w:eastAsiaTheme="minorHAnsi" w:cs="Times New Roman"/>
          <w:color w:val="000000" w:themeColor="text1"/>
          <w:szCs w:val="24"/>
        </w:rPr>
        <w:t>)</w:t>
      </w:r>
      <w:r w:rsidR="00D418CF" w:rsidRPr="009872A5">
        <w:rPr>
          <w:rFonts w:eastAsiaTheme="minorHAnsi" w:cs="Times New Roman"/>
          <w:color w:val="000000" w:themeColor="text1"/>
          <w:szCs w:val="24"/>
        </w:rPr>
        <w:t xml:space="preserve">, which has </w:t>
      </w:r>
      <w:r w:rsidRPr="009872A5">
        <w:rPr>
          <w:rFonts w:eastAsiaTheme="minorHAnsi" w:cs="Times New Roman"/>
          <w:color w:val="000000" w:themeColor="text1"/>
          <w:szCs w:val="24"/>
        </w:rPr>
        <w:t>high</w:t>
      </w:r>
      <w:r w:rsidR="00DA4D15" w:rsidRPr="009872A5">
        <w:rPr>
          <w:rFonts w:eastAsiaTheme="minorHAnsi" w:cs="Times New Roman"/>
          <w:color w:val="000000" w:themeColor="text1"/>
          <w:szCs w:val="24"/>
        </w:rPr>
        <w:t>er</w:t>
      </w:r>
      <w:r w:rsidR="00D418CF" w:rsidRPr="009872A5">
        <w:rPr>
          <w:rFonts w:eastAsiaTheme="minorHAnsi" w:cs="Times New Roman"/>
          <w:color w:val="000000" w:themeColor="text1"/>
          <w:szCs w:val="24"/>
        </w:rPr>
        <w:t xml:space="preserve"> financial</w:t>
      </w:r>
      <w:r w:rsidRPr="009872A5">
        <w:rPr>
          <w:rFonts w:eastAsiaTheme="minorHAnsi" w:cs="Times New Roman"/>
          <w:color w:val="000000" w:themeColor="text1"/>
          <w:szCs w:val="24"/>
        </w:rPr>
        <w:t xml:space="preserve"> returns but low</w:t>
      </w:r>
      <w:r w:rsidR="00DA4D15" w:rsidRPr="009872A5">
        <w:rPr>
          <w:rFonts w:eastAsiaTheme="minorHAnsi" w:cs="Times New Roman"/>
          <w:color w:val="000000" w:themeColor="text1"/>
          <w:szCs w:val="24"/>
        </w:rPr>
        <w:t>er</w:t>
      </w:r>
      <w:r w:rsidRPr="009872A5">
        <w:rPr>
          <w:rFonts w:eastAsiaTheme="minorHAnsi" w:cs="Times New Roman"/>
          <w:color w:val="000000" w:themeColor="text1"/>
          <w:szCs w:val="24"/>
        </w:rPr>
        <w:t xml:space="preserve"> ecological benefits.</w:t>
      </w:r>
      <w:r w:rsidR="00493B3C" w:rsidRPr="009872A5">
        <w:rPr>
          <w:rFonts w:eastAsiaTheme="minorHAnsi" w:cs="Times New Roman"/>
          <w:color w:val="000000" w:themeColor="text1"/>
          <w:szCs w:val="24"/>
        </w:rPr>
        <w:t xml:space="preserve"> </w:t>
      </w:r>
      <w:r w:rsidR="002C42F0" w:rsidRPr="009872A5">
        <w:rPr>
          <w:rFonts w:eastAsiaTheme="minorHAnsi" w:cs="Times New Roman"/>
          <w:color w:val="000000" w:themeColor="text1"/>
          <w:szCs w:val="24"/>
        </w:rPr>
        <w:t>More specifically</w:t>
      </w:r>
      <w:r w:rsidR="00055EA6" w:rsidRPr="009872A5">
        <w:rPr>
          <w:rFonts w:eastAsiaTheme="minorHAnsi" w:cs="Times New Roman"/>
          <w:color w:val="000000" w:themeColor="text1"/>
          <w:szCs w:val="24"/>
        </w:rPr>
        <w:t>:</w:t>
      </w:r>
      <w:r w:rsidR="002C42F0" w:rsidRPr="009872A5">
        <w:rPr>
          <w:rFonts w:eastAsiaTheme="minorHAnsi" w:cs="Times New Roman"/>
          <w:color w:val="000000" w:themeColor="text1"/>
          <w:szCs w:val="24"/>
        </w:rPr>
        <w:t xml:space="preserve"> </w:t>
      </w:r>
    </w:p>
    <w:p w14:paraId="6B5C8EEF" w14:textId="77777777" w:rsidR="00A06B95" w:rsidRPr="009872A5" w:rsidRDefault="00A06B95" w:rsidP="0006591C">
      <w:pPr>
        <w:pStyle w:val="ListParagraph"/>
        <w:spacing w:after="0" w:line="240" w:lineRule="auto"/>
        <w:ind w:left="0"/>
        <w:contextualSpacing w:val="0"/>
        <w:jc w:val="both"/>
        <w:rPr>
          <w:rFonts w:eastAsiaTheme="minorHAnsi" w:cs="Times New Roman"/>
          <w:color w:val="000000" w:themeColor="text1"/>
          <w:szCs w:val="24"/>
        </w:rPr>
      </w:pPr>
    </w:p>
    <w:p w14:paraId="48E6A257" w14:textId="7B972E1E" w:rsidR="00327529" w:rsidRPr="009872A5" w:rsidRDefault="00327529" w:rsidP="00341195">
      <w:pPr>
        <w:pStyle w:val="ListParagraph"/>
        <w:numPr>
          <w:ilvl w:val="5"/>
          <w:numId w:val="11"/>
        </w:numPr>
        <w:spacing w:after="0" w:line="240" w:lineRule="auto"/>
        <w:ind w:left="630" w:hanging="270"/>
        <w:contextualSpacing w:val="0"/>
        <w:jc w:val="both"/>
        <w:rPr>
          <w:rFonts w:eastAsiaTheme="minorHAnsi" w:cs="Times New Roman"/>
          <w:color w:val="000000" w:themeColor="text1"/>
          <w:szCs w:val="24"/>
        </w:rPr>
      </w:pPr>
      <w:r w:rsidRPr="009872A5">
        <w:rPr>
          <w:rFonts w:eastAsiaTheme="minorHAnsi" w:cs="Times New Roman"/>
          <w:b/>
          <w:color w:val="000000" w:themeColor="text1"/>
          <w:szCs w:val="24"/>
        </w:rPr>
        <w:t>Plot 1</w:t>
      </w:r>
      <w:r w:rsidRPr="009872A5">
        <w:rPr>
          <w:rFonts w:eastAsiaTheme="minorHAnsi" w:cs="Times New Roman"/>
          <w:color w:val="000000" w:themeColor="text1"/>
          <w:szCs w:val="24"/>
        </w:rPr>
        <w:t xml:space="preserve"> covered </w:t>
      </w:r>
      <w:r w:rsidR="00C1294B" w:rsidRPr="009872A5">
        <w:rPr>
          <w:rFonts w:eastAsiaTheme="minorHAnsi" w:cs="Times New Roman"/>
          <w:color w:val="000000" w:themeColor="text1"/>
          <w:szCs w:val="24"/>
        </w:rPr>
        <w:t xml:space="preserve">a </w:t>
      </w:r>
      <w:r w:rsidRPr="009872A5">
        <w:rPr>
          <w:rFonts w:eastAsiaTheme="minorHAnsi" w:cs="Times New Roman"/>
          <w:color w:val="000000" w:themeColor="text1"/>
          <w:szCs w:val="24"/>
        </w:rPr>
        <w:t>13.</w:t>
      </w:r>
      <w:r w:rsidR="00C1294B" w:rsidRPr="009872A5">
        <w:rPr>
          <w:rFonts w:eastAsiaTheme="minorHAnsi" w:cs="Times New Roman"/>
          <w:color w:val="000000" w:themeColor="text1"/>
          <w:szCs w:val="24"/>
        </w:rPr>
        <w:t xml:space="preserve">7-hectare </w:t>
      </w:r>
      <w:r w:rsidR="00A1178F" w:rsidRPr="009872A5">
        <w:rPr>
          <w:rFonts w:eastAsiaTheme="minorHAnsi" w:cs="Times New Roman"/>
          <w:color w:val="000000" w:themeColor="text1"/>
          <w:szCs w:val="24"/>
        </w:rPr>
        <w:t>plantation</w:t>
      </w:r>
      <w:r w:rsidR="00413760" w:rsidRPr="009872A5">
        <w:rPr>
          <w:rFonts w:eastAsiaTheme="minorHAnsi" w:cs="Times New Roman"/>
          <w:color w:val="000000" w:themeColor="text1"/>
          <w:szCs w:val="24"/>
        </w:rPr>
        <w:t>, which</w:t>
      </w:r>
      <w:r w:rsidRPr="009872A5">
        <w:rPr>
          <w:rFonts w:eastAsiaTheme="minorHAnsi" w:cs="Times New Roman"/>
          <w:color w:val="000000" w:themeColor="text1"/>
          <w:szCs w:val="24"/>
        </w:rPr>
        <w:t xml:space="preserve"> comprised eucalyptus planted in December 2014 at a density of 1,470 plants</w:t>
      </w:r>
      <w:r w:rsidR="00CF4CD8" w:rsidRPr="009872A5">
        <w:rPr>
          <w:rFonts w:eastAsiaTheme="minorHAnsi" w:cs="Times New Roman"/>
          <w:color w:val="000000" w:themeColor="text1"/>
          <w:szCs w:val="24"/>
        </w:rPr>
        <w:t xml:space="preserve"> per </w:t>
      </w:r>
      <w:r w:rsidRPr="009872A5">
        <w:rPr>
          <w:rFonts w:eastAsiaTheme="minorHAnsi" w:cs="Times New Roman"/>
          <w:color w:val="000000" w:themeColor="text1"/>
          <w:szCs w:val="24"/>
        </w:rPr>
        <w:t>hectare</w:t>
      </w:r>
      <w:r w:rsidR="00C1294B" w:rsidRPr="009872A5">
        <w:rPr>
          <w:rFonts w:eastAsiaTheme="minorHAnsi" w:cs="Times New Roman"/>
          <w:color w:val="000000" w:themeColor="text1"/>
          <w:szCs w:val="24"/>
        </w:rPr>
        <w:t>,</w:t>
      </w:r>
      <w:r w:rsidR="00A35C36" w:rsidRPr="009872A5">
        <w:rPr>
          <w:rFonts w:eastAsiaTheme="minorHAnsi" w:cs="Times New Roman"/>
          <w:color w:val="000000" w:themeColor="text1"/>
          <w:szCs w:val="24"/>
        </w:rPr>
        <w:t xml:space="preserve"> and</w:t>
      </w:r>
      <w:r w:rsidRPr="009872A5">
        <w:rPr>
          <w:rFonts w:eastAsiaTheme="minorHAnsi" w:cs="Times New Roman"/>
          <w:color w:val="000000" w:themeColor="text1"/>
          <w:szCs w:val="24"/>
        </w:rPr>
        <w:t xml:space="preserve"> </w:t>
      </w:r>
      <w:r w:rsidR="00A35C36" w:rsidRPr="009872A5">
        <w:rPr>
          <w:rFonts w:eastAsiaTheme="minorHAnsi" w:cs="Times New Roman"/>
          <w:color w:val="000000" w:themeColor="text1"/>
          <w:szCs w:val="24"/>
        </w:rPr>
        <w:t>s</w:t>
      </w:r>
      <w:r w:rsidRPr="009872A5">
        <w:rPr>
          <w:rFonts w:eastAsiaTheme="minorHAnsi" w:cs="Times New Roman"/>
          <w:color w:val="000000" w:themeColor="text1"/>
          <w:szCs w:val="24"/>
        </w:rPr>
        <w:t>eedlings of native tree species planted in 2015 at a density of 1,245 plants</w:t>
      </w:r>
      <w:r w:rsidR="00CF4CD8" w:rsidRPr="009872A5">
        <w:rPr>
          <w:rFonts w:eastAsiaTheme="minorHAnsi" w:cs="Times New Roman"/>
          <w:color w:val="000000" w:themeColor="text1"/>
          <w:szCs w:val="24"/>
        </w:rPr>
        <w:t xml:space="preserve"> per </w:t>
      </w:r>
      <w:r w:rsidRPr="009872A5">
        <w:rPr>
          <w:rFonts w:eastAsiaTheme="minorHAnsi" w:cs="Times New Roman"/>
          <w:color w:val="000000" w:themeColor="text1"/>
          <w:szCs w:val="24"/>
        </w:rPr>
        <w:t xml:space="preserve">hectare. The stand was developed under the close-to-nature concept. To achieve this, the eucalyptus </w:t>
      </w:r>
      <w:r w:rsidR="00E86222" w:rsidRPr="009872A5">
        <w:rPr>
          <w:rFonts w:eastAsiaTheme="minorHAnsi" w:cs="Times New Roman"/>
          <w:color w:val="000000" w:themeColor="text1"/>
          <w:szCs w:val="24"/>
        </w:rPr>
        <w:t>would be</w:t>
      </w:r>
      <w:r w:rsidRPr="009872A5">
        <w:rPr>
          <w:rFonts w:eastAsiaTheme="minorHAnsi" w:cs="Times New Roman"/>
          <w:color w:val="000000" w:themeColor="text1"/>
          <w:szCs w:val="24"/>
        </w:rPr>
        <w:t xml:space="preserve"> </w:t>
      </w:r>
      <w:r w:rsidR="00E86222" w:rsidRPr="009872A5">
        <w:rPr>
          <w:rFonts w:eastAsiaTheme="minorHAnsi" w:cs="Times New Roman"/>
          <w:color w:val="000000" w:themeColor="text1"/>
          <w:szCs w:val="24"/>
        </w:rPr>
        <w:t xml:space="preserve">partially selectively </w:t>
      </w:r>
      <w:r w:rsidR="00EE58FB" w:rsidRPr="009872A5">
        <w:rPr>
          <w:rFonts w:eastAsiaTheme="minorHAnsi" w:cs="Times New Roman"/>
          <w:color w:val="000000" w:themeColor="text1"/>
          <w:szCs w:val="24"/>
        </w:rPr>
        <w:t>harvested</w:t>
      </w:r>
      <w:r w:rsidR="00E86222" w:rsidRPr="009872A5">
        <w:rPr>
          <w:rFonts w:eastAsiaTheme="minorHAnsi" w:cs="Times New Roman"/>
          <w:color w:val="000000" w:themeColor="text1"/>
          <w:szCs w:val="24"/>
        </w:rPr>
        <w:t xml:space="preserve"> after each four years</w:t>
      </w:r>
      <w:r w:rsidR="003B780F" w:rsidRPr="009872A5">
        <w:rPr>
          <w:rFonts w:eastAsiaTheme="minorHAnsi" w:cs="Times New Roman"/>
          <w:color w:val="000000" w:themeColor="text1"/>
          <w:szCs w:val="24"/>
        </w:rPr>
        <w:t>,</w:t>
      </w:r>
      <w:r w:rsidRPr="009872A5">
        <w:rPr>
          <w:rFonts w:eastAsiaTheme="minorHAnsi" w:cs="Times New Roman"/>
          <w:color w:val="000000" w:themeColor="text1"/>
          <w:szCs w:val="24"/>
        </w:rPr>
        <w:t xml:space="preserve"> </w:t>
      </w:r>
      <w:r w:rsidR="00E86222" w:rsidRPr="009872A5">
        <w:rPr>
          <w:rFonts w:eastAsiaTheme="minorHAnsi" w:cs="Times New Roman"/>
          <w:color w:val="000000" w:themeColor="text1"/>
          <w:szCs w:val="24"/>
        </w:rPr>
        <w:t>while</w:t>
      </w:r>
      <w:r w:rsidR="003B780F" w:rsidRPr="009872A5">
        <w:rPr>
          <w:rFonts w:eastAsiaTheme="minorHAnsi" w:cs="Times New Roman"/>
          <w:color w:val="000000" w:themeColor="text1"/>
          <w:szCs w:val="24"/>
        </w:rPr>
        <w:t xml:space="preserve"> leaving</w:t>
      </w:r>
      <w:r w:rsidR="00E86222" w:rsidRPr="009872A5">
        <w:rPr>
          <w:rFonts w:eastAsiaTheme="minorHAnsi" w:cs="Times New Roman"/>
          <w:color w:val="000000" w:themeColor="text1"/>
          <w:szCs w:val="24"/>
        </w:rPr>
        <w:t xml:space="preserve"> </w:t>
      </w:r>
      <w:r w:rsidR="00B622AC" w:rsidRPr="009872A5">
        <w:rPr>
          <w:rFonts w:eastAsiaTheme="minorHAnsi" w:cs="Times New Roman"/>
          <w:color w:val="000000" w:themeColor="text1"/>
          <w:szCs w:val="24"/>
        </w:rPr>
        <w:t>the complementary planting</w:t>
      </w:r>
      <w:r w:rsidR="00E86222" w:rsidRPr="009872A5">
        <w:rPr>
          <w:rFonts w:eastAsiaTheme="minorHAnsi" w:cs="Times New Roman"/>
          <w:color w:val="000000" w:themeColor="text1"/>
          <w:szCs w:val="24"/>
        </w:rPr>
        <w:t xml:space="preserve"> </w:t>
      </w:r>
      <w:r w:rsidR="00C1294B" w:rsidRPr="009872A5">
        <w:rPr>
          <w:rFonts w:eastAsiaTheme="minorHAnsi" w:cs="Times New Roman"/>
          <w:color w:val="000000" w:themeColor="text1"/>
          <w:szCs w:val="24"/>
        </w:rPr>
        <w:t xml:space="preserve">of </w:t>
      </w:r>
      <w:r w:rsidR="00E86222" w:rsidRPr="009872A5">
        <w:rPr>
          <w:rFonts w:eastAsiaTheme="minorHAnsi" w:cs="Times New Roman"/>
          <w:color w:val="000000" w:themeColor="text1"/>
          <w:szCs w:val="24"/>
        </w:rPr>
        <w:t xml:space="preserve">more native broadleaf tree species </w:t>
      </w:r>
      <w:r w:rsidR="00B622AC" w:rsidRPr="009872A5">
        <w:rPr>
          <w:rFonts w:eastAsiaTheme="minorHAnsi" w:cs="Times New Roman"/>
          <w:color w:val="000000" w:themeColor="text1"/>
          <w:szCs w:val="24"/>
        </w:rPr>
        <w:t>with</w:t>
      </w:r>
      <w:r w:rsidR="00E86222" w:rsidRPr="009872A5">
        <w:rPr>
          <w:rFonts w:eastAsiaTheme="minorHAnsi" w:cs="Times New Roman"/>
          <w:color w:val="000000" w:themeColor="text1"/>
          <w:szCs w:val="24"/>
        </w:rPr>
        <w:t xml:space="preserve"> </w:t>
      </w:r>
      <w:r w:rsidRPr="009872A5">
        <w:rPr>
          <w:rFonts w:eastAsiaTheme="minorHAnsi" w:cs="Times New Roman"/>
          <w:color w:val="000000" w:themeColor="text1"/>
          <w:szCs w:val="24"/>
        </w:rPr>
        <w:t>150 plants</w:t>
      </w:r>
      <w:r w:rsidR="00E86222" w:rsidRPr="009872A5">
        <w:rPr>
          <w:rFonts w:eastAsiaTheme="minorHAnsi" w:cs="Times New Roman"/>
          <w:color w:val="000000" w:themeColor="text1"/>
          <w:szCs w:val="24"/>
        </w:rPr>
        <w:t xml:space="preserve"> of eucalyptus</w:t>
      </w:r>
      <w:r w:rsidR="00CF4CD8" w:rsidRPr="009872A5">
        <w:rPr>
          <w:rFonts w:eastAsiaTheme="minorHAnsi" w:cs="Times New Roman"/>
          <w:color w:val="000000" w:themeColor="text1"/>
          <w:szCs w:val="24"/>
        </w:rPr>
        <w:t xml:space="preserve"> per </w:t>
      </w:r>
      <w:r w:rsidRPr="009872A5">
        <w:rPr>
          <w:rFonts w:eastAsiaTheme="minorHAnsi" w:cs="Times New Roman"/>
          <w:color w:val="000000" w:themeColor="text1"/>
          <w:szCs w:val="24"/>
        </w:rPr>
        <w:t xml:space="preserve">hectare to </w:t>
      </w:r>
      <w:r w:rsidR="00E86222" w:rsidRPr="009872A5">
        <w:rPr>
          <w:rFonts w:eastAsiaTheme="minorHAnsi" w:cs="Times New Roman"/>
          <w:color w:val="000000" w:themeColor="text1"/>
          <w:szCs w:val="24"/>
        </w:rPr>
        <w:t>form</w:t>
      </w:r>
      <w:r w:rsidRPr="009872A5">
        <w:rPr>
          <w:rFonts w:eastAsiaTheme="minorHAnsi" w:cs="Times New Roman"/>
          <w:color w:val="000000" w:themeColor="text1"/>
          <w:szCs w:val="24"/>
        </w:rPr>
        <w:t xml:space="preserve"> a </w:t>
      </w:r>
      <w:r w:rsidR="00E86222" w:rsidRPr="009872A5">
        <w:rPr>
          <w:rFonts w:eastAsiaTheme="minorHAnsi" w:cs="Times New Roman"/>
          <w:color w:val="000000" w:themeColor="text1"/>
          <w:szCs w:val="24"/>
        </w:rPr>
        <w:t xml:space="preserve">stable </w:t>
      </w:r>
      <w:r w:rsidRPr="009872A5">
        <w:rPr>
          <w:rFonts w:eastAsiaTheme="minorHAnsi" w:cs="Times New Roman"/>
          <w:color w:val="000000" w:themeColor="text1"/>
          <w:szCs w:val="24"/>
        </w:rPr>
        <w:t>mixed</w:t>
      </w:r>
      <w:r w:rsidR="00E86222" w:rsidRPr="009872A5">
        <w:rPr>
          <w:rFonts w:eastAsiaTheme="minorHAnsi" w:cs="Times New Roman"/>
          <w:color w:val="000000" w:themeColor="text1"/>
          <w:szCs w:val="24"/>
        </w:rPr>
        <w:t>, uneven-age</w:t>
      </w:r>
      <w:r w:rsidR="009D3E1B" w:rsidRPr="009872A5">
        <w:rPr>
          <w:rFonts w:eastAsiaTheme="minorHAnsi" w:cs="Times New Roman"/>
          <w:color w:val="000000" w:themeColor="text1"/>
          <w:szCs w:val="24"/>
        </w:rPr>
        <w:t>d</w:t>
      </w:r>
      <w:r w:rsidRPr="009872A5">
        <w:rPr>
          <w:rFonts w:eastAsiaTheme="minorHAnsi" w:cs="Times New Roman"/>
          <w:color w:val="000000" w:themeColor="text1"/>
          <w:szCs w:val="24"/>
        </w:rPr>
        <w:t xml:space="preserve"> stand</w:t>
      </w:r>
      <w:r w:rsidR="00E86222" w:rsidRPr="009872A5">
        <w:rPr>
          <w:rFonts w:eastAsiaTheme="minorHAnsi" w:cs="Times New Roman"/>
          <w:color w:val="000000" w:themeColor="text1"/>
          <w:szCs w:val="24"/>
        </w:rPr>
        <w:t>. The deign aim</w:t>
      </w:r>
      <w:r w:rsidR="00B622AC" w:rsidRPr="009872A5">
        <w:rPr>
          <w:rFonts w:eastAsiaTheme="minorHAnsi" w:cs="Times New Roman"/>
          <w:color w:val="000000" w:themeColor="text1"/>
          <w:szCs w:val="24"/>
        </w:rPr>
        <w:t>s</w:t>
      </w:r>
      <w:r w:rsidR="00E86222" w:rsidRPr="009872A5">
        <w:rPr>
          <w:rFonts w:eastAsiaTheme="minorHAnsi" w:cs="Times New Roman"/>
          <w:color w:val="000000" w:themeColor="text1"/>
          <w:szCs w:val="24"/>
        </w:rPr>
        <w:t xml:space="preserve"> to combine long-term income and short-term income a</w:t>
      </w:r>
      <w:r w:rsidR="00247EB1" w:rsidRPr="009872A5">
        <w:rPr>
          <w:rFonts w:eastAsiaTheme="minorHAnsi" w:cs="Times New Roman"/>
          <w:color w:val="000000" w:themeColor="text1"/>
          <w:szCs w:val="24"/>
        </w:rPr>
        <w:t>nd</w:t>
      </w:r>
      <w:r w:rsidR="00B622AC" w:rsidRPr="009872A5">
        <w:rPr>
          <w:rFonts w:eastAsiaTheme="minorHAnsi" w:cs="Times New Roman"/>
          <w:color w:val="000000" w:themeColor="text1"/>
          <w:szCs w:val="24"/>
        </w:rPr>
        <w:t xml:space="preserve"> balance</w:t>
      </w:r>
      <w:r w:rsidR="00E86222" w:rsidRPr="009872A5">
        <w:rPr>
          <w:rFonts w:eastAsiaTheme="minorHAnsi" w:cs="Times New Roman"/>
          <w:color w:val="000000" w:themeColor="text1"/>
          <w:szCs w:val="24"/>
        </w:rPr>
        <w:t xml:space="preserve"> economic benefits and long-term </w:t>
      </w:r>
      <w:r w:rsidR="00B622AC" w:rsidRPr="009872A5">
        <w:rPr>
          <w:rFonts w:eastAsiaTheme="minorHAnsi" w:cs="Times New Roman"/>
          <w:color w:val="000000" w:themeColor="text1"/>
          <w:szCs w:val="24"/>
        </w:rPr>
        <w:t xml:space="preserve">environmental benefits. </w:t>
      </w:r>
    </w:p>
    <w:p w14:paraId="4C1DB70D" w14:textId="3C79CAD3" w:rsidR="00A06B95" w:rsidRPr="009872A5" w:rsidRDefault="00A06B95" w:rsidP="0006591C">
      <w:pPr>
        <w:pStyle w:val="ListParagraph"/>
        <w:spacing w:after="0" w:line="240" w:lineRule="auto"/>
        <w:ind w:left="630"/>
        <w:contextualSpacing w:val="0"/>
        <w:jc w:val="both"/>
        <w:rPr>
          <w:rFonts w:eastAsiaTheme="minorHAnsi" w:cs="Times New Roman"/>
          <w:color w:val="000000" w:themeColor="text1"/>
          <w:szCs w:val="24"/>
        </w:rPr>
      </w:pPr>
    </w:p>
    <w:p w14:paraId="52EECF34" w14:textId="25315849" w:rsidR="00327529" w:rsidRPr="009872A5" w:rsidRDefault="00327529" w:rsidP="00341195">
      <w:pPr>
        <w:pStyle w:val="ListParagraph"/>
        <w:numPr>
          <w:ilvl w:val="5"/>
          <w:numId w:val="11"/>
        </w:numPr>
        <w:spacing w:after="0" w:line="240" w:lineRule="auto"/>
        <w:ind w:left="630" w:hanging="270"/>
        <w:contextualSpacing w:val="0"/>
        <w:jc w:val="both"/>
        <w:rPr>
          <w:rFonts w:eastAsiaTheme="minorHAnsi" w:cs="Times New Roman"/>
          <w:color w:val="000000" w:themeColor="text1"/>
          <w:szCs w:val="24"/>
        </w:rPr>
      </w:pPr>
      <w:r w:rsidRPr="009872A5">
        <w:rPr>
          <w:rFonts w:eastAsiaTheme="minorHAnsi" w:cs="Times New Roman"/>
          <w:b/>
          <w:color w:val="000000" w:themeColor="text1"/>
          <w:szCs w:val="24"/>
        </w:rPr>
        <w:t>Plot 2</w:t>
      </w:r>
      <w:r w:rsidRPr="009872A5">
        <w:rPr>
          <w:rFonts w:eastAsiaTheme="minorHAnsi" w:cs="Times New Roman"/>
          <w:color w:val="000000" w:themeColor="text1"/>
          <w:szCs w:val="24"/>
        </w:rPr>
        <w:t xml:space="preserve"> also covered 13.7 h</w:t>
      </w:r>
      <w:r w:rsidR="00247EB1" w:rsidRPr="009872A5">
        <w:rPr>
          <w:rFonts w:eastAsiaTheme="minorHAnsi" w:cs="Times New Roman"/>
          <w:color w:val="000000" w:themeColor="text1"/>
          <w:szCs w:val="24"/>
        </w:rPr>
        <w:t xml:space="preserve">ectares, but </w:t>
      </w:r>
      <w:r w:rsidRPr="009872A5">
        <w:rPr>
          <w:rFonts w:eastAsiaTheme="minorHAnsi" w:cs="Times New Roman"/>
          <w:color w:val="000000" w:themeColor="text1"/>
          <w:szCs w:val="24"/>
        </w:rPr>
        <w:t xml:space="preserve">was planted with </w:t>
      </w:r>
      <w:r w:rsidR="00B622AC" w:rsidRPr="009872A5">
        <w:rPr>
          <w:rFonts w:eastAsiaTheme="minorHAnsi" w:cs="Times New Roman"/>
          <w:color w:val="000000" w:themeColor="text1"/>
          <w:szCs w:val="24"/>
        </w:rPr>
        <w:t xml:space="preserve">only </w:t>
      </w:r>
      <w:r w:rsidRPr="009872A5">
        <w:rPr>
          <w:rFonts w:eastAsiaTheme="minorHAnsi" w:cs="Times New Roman"/>
          <w:color w:val="000000" w:themeColor="text1"/>
          <w:szCs w:val="24"/>
        </w:rPr>
        <w:t>eucalyptus at a density of 1,470</w:t>
      </w:r>
      <w:r w:rsidR="00CF4CD8" w:rsidRPr="009872A5">
        <w:rPr>
          <w:rFonts w:eastAsiaTheme="minorHAnsi" w:cs="Times New Roman"/>
          <w:color w:val="000000" w:themeColor="text1"/>
          <w:szCs w:val="24"/>
        </w:rPr>
        <w:t xml:space="preserve"> </w:t>
      </w:r>
      <w:r w:rsidR="00F169FF" w:rsidRPr="009872A5">
        <w:rPr>
          <w:rFonts w:eastAsiaTheme="minorHAnsi" w:cs="Times New Roman"/>
          <w:color w:val="000000" w:themeColor="text1"/>
          <w:szCs w:val="24"/>
        </w:rPr>
        <w:t>plants</w:t>
      </w:r>
      <w:r w:rsidR="00CF4CD8" w:rsidRPr="009872A5">
        <w:rPr>
          <w:rFonts w:eastAsiaTheme="minorHAnsi" w:cs="Times New Roman"/>
          <w:color w:val="000000" w:themeColor="text1"/>
          <w:szCs w:val="24"/>
        </w:rPr>
        <w:t xml:space="preserve"> per </w:t>
      </w:r>
      <w:r w:rsidRPr="009872A5">
        <w:rPr>
          <w:rFonts w:eastAsiaTheme="minorHAnsi" w:cs="Times New Roman"/>
          <w:color w:val="000000" w:themeColor="text1"/>
          <w:szCs w:val="24"/>
        </w:rPr>
        <w:t>hectare</w:t>
      </w:r>
      <w:r w:rsidR="00B622AC" w:rsidRPr="009872A5">
        <w:rPr>
          <w:rFonts w:eastAsiaTheme="minorHAnsi" w:cs="Times New Roman"/>
          <w:color w:val="000000" w:themeColor="text1"/>
          <w:szCs w:val="24"/>
        </w:rPr>
        <w:t xml:space="preserve"> in 2014</w:t>
      </w:r>
      <w:r w:rsidRPr="009872A5">
        <w:rPr>
          <w:rFonts w:eastAsiaTheme="minorHAnsi" w:cs="Times New Roman"/>
          <w:color w:val="000000" w:themeColor="text1"/>
          <w:szCs w:val="24"/>
        </w:rPr>
        <w:t xml:space="preserve">. </w:t>
      </w:r>
      <w:r w:rsidR="00B622AC" w:rsidRPr="009872A5">
        <w:rPr>
          <w:rFonts w:eastAsiaTheme="minorHAnsi" w:cs="Times New Roman"/>
          <w:color w:val="000000" w:themeColor="text1"/>
          <w:szCs w:val="24"/>
        </w:rPr>
        <w:t>During</w:t>
      </w:r>
      <w:r w:rsidRPr="009872A5">
        <w:rPr>
          <w:rFonts w:eastAsiaTheme="minorHAnsi" w:cs="Times New Roman"/>
          <w:color w:val="000000" w:themeColor="text1"/>
          <w:szCs w:val="24"/>
        </w:rPr>
        <w:t xml:space="preserve"> 2015</w:t>
      </w:r>
      <w:r w:rsidR="00247EB1" w:rsidRPr="009872A5">
        <w:rPr>
          <w:rFonts w:eastAsiaTheme="minorHAnsi" w:cs="Times New Roman"/>
          <w:color w:val="000000" w:themeColor="text1"/>
          <w:szCs w:val="24"/>
        </w:rPr>
        <w:t>–</w:t>
      </w:r>
      <w:r w:rsidRPr="009872A5">
        <w:rPr>
          <w:rFonts w:eastAsiaTheme="minorHAnsi" w:cs="Times New Roman"/>
          <w:color w:val="000000" w:themeColor="text1"/>
          <w:szCs w:val="24"/>
        </w:rPr>
        <w:t>1</w:t>
      </w:r>
      <w:r w:rsidR="0006738D" w:rsidRPr="009872A5">
        <w:rPr>
          <w:rFonts w:eastAsiaTheme="minorHAnsi" w:cs="Times New Roman"/>
          <w:color w:val="000000" w:themeColor="text1"/>
          <w:szCs w:val="24"/>
        </w:rPr>
        <w:t>7</w:t>
      </w:r>
      <w:r w:rsidRPr="009872A5">
        <w:rPr>
          <w:rFonts w:eastAsiaTheme="minorHAnsi" w:cs="Times New Roman"/>
          <w:color w:val="000000" w:themeColor="text1"/>
          <w:szCs w:val="24"/>
        </w:rPr>
        <w:t>, weeding</w:t>
      </w:r>
      <w:r w:rsidR="00B622AC" w:rsidRPr="009872A5">
        <w:rPr>
          <w:rFonts w:eastAsiaTheme="minorHAnsi" w:cs="Times New Roman"/>
          <w:color w:val="000000" w:themeColor="text1"/>
          <w:szCs w:val="24"/>
        </w:rPr>
        <w:t xml:space="preserve">, </w:t>
      </w:r>
      <w:r w:rsidRPr="009872A5">
        <w:rPr>
          <w:rFonts w:eastAsiaTheme="minorHAnsi" w:cs="Times New Roman"/>
          <w:color w:val="000000" w:themeColor="text1"/>
          <w:szCs w:val="24"/>
        </w:rPr>
        <w:t>fertilizing</w:t>
      </w:r>
      <w:r w:rsidR="00247EB1" w:rsidRPr="009872A5">
        <w:rPr>
          <w:rFonts w:eastAsiaTheme="minorHAnsi" w:cs="Times New Roman"/>
          <w:color w:val="000000" w:themeColor="text1"/>
          <w:szCs w:val="24"/>
        </w:rPr>
        <w:t>,</w:t>
      </w:r>
      <w:r w:rsidR="00B622AC" w:rsidRPr="009872A5">
        <w:rPr>
          <w:rFonts w:eastAsiaTheme="minorHAnsi" w:cs="Times New Roman"/>
          <w:color w:val="000000" w:themeColor="text1"/>
          <w:szCs w:val="24"/>
        </w:rPr>
        <w:t xml:space="preserve"> and pruning</w:t>
      </w:r>
      <w:r w:rsidRPr="009872A5">
        <w:rPr>
          <w:rFonts w:eastAsiaTheme="minorHAnsi" w:cs="Times New Roman"/>
          <w:color w:val="000000" w:themeColor="text1"/>
          <w:szCs w:val="24"/>
        </w:rPr>
        <w:t xml:space="preserve"> were c</w:t>
      </w:r>
      <w:r w:rsidR="00B622AC" w:rsidRPr="009872A5">
        <w:rPr>
          <w:rFonts w:eastAsiaTheme="minorHAnsi" w:cs="Times New Roman"/>
          <w:color w:val="000000" w:themeColor="text1"/>
          <w:szCs w:val="24"/>
        </w:rPr>
        <w:t xml:space="preserve">onducted </w:t>
      </w:r>
      <w:r w:rsidRPr="009872A5">
        <w:rPr>
          <w:rFonts w:eastAsiaTheme="minorHAnsi" w:cs="Times New Roman"/>
          <w:color w:val="000000" w:themeColor="text1"/>
          <w:szCs w:val="24"/>
        </w:rPr>
        <w:t>once</w:t>
      </w:r>
      <w:r w:rsidR="00B622AC" w:rsidRPr="009872A5">
        <w:rPr>
          <w:rFonts w:eastAsiaTheme="minorHAnsi" w:cs="Times New Roman"/>
          <w:color w:val="000000" w:themeColor="text1"/>
          <w:szCs w:val="24"/>
        </w:rPr>
        <w:t xml:space="preserve"> a year. The pruning focus</w:t>
      </w:r>
      <w:r w:rsidR="00247EB1" w:rsidRPr="009872A5">
        <w:rPr>
          <w:rFonts w:eastAsiaTheme="minorHAnsi" w:cs="Times New Roman"/>
          <w:color w:val="000000" w:themeColor="text1"/>
          <w:szCs w:val="24"/>
        </w:rPr>
        <w:t>ed</w:t>
      </w:r>
      <w:r w:rsidR="00B622AC" w:rsidRPr="009872A5">
        <w:rPr>
          <w:rFonts w:eastAsiaTheme="minorHAnsi" w:cs="Times New Roman"/>
          <w:color w:val="000000" w:themeColor="text1"/>
          <w:szCs w:val="24"/>
        </w:rPr>
        <w:t xml:space="preserve"> on shap</w:t>
      </w:r>
      <w:r w:rsidR="00247EB1" w:rsidRPr="009872A5">
        <w:rPr>
          <w:rFonts w:eastAsiaTheme="minorHAnsi" w:cs="Times New Roman"/>
          <w:color w:val="000000" w:themeColor="text1"/>
          <w:szCs w:val="24"/>
        </w:rPr>
        <w:t>ing</w:t>
      </w:r>
      <w:r w:rsidR="00B622AC" w:rsidRPr="009872A5">
        <w:rPr>
          <w:rFonts w:eastAsiaTheme="minorHAnsi" w:cs="Times New Roman"/>
          <w:color w:val="000000" w:themeColor="text1"/>
          <w:szCs w:val="24"/>
        </w:rPr>
        <w:t xml:space="preserve"> the trees for </w:t>
      </w:r>
      <w:r w:rsidR="00247EB1" w:rsidRPr="009872A5">
        <w:rPr>
          <w:rFonts w:eastAsiaTheme="minorHAnsi" w:cs="Times New Roman"/>
          <w:color w:val="000000" w:themeColor="text1"/>
          <w:szCs w:val="24"/>
        </w:rPr>
        <w:t>higher-</w:t>
      </w:r>
      <w:r w:rsidR="0006738D" w:rsidRPr="009872A5">
        <w:rPr>
          <w:rFonts w:eastAsiaTheme="minorHAnsi" w:cs="Times New Roman"/>
          <w:color w:val="000000" w:themeColor="text1"/>
          <w:szCs w:val="24"/>
        </w:rPr>
        <w:t xml:space="preserve">quality timber </w:t>
      </w:r>
      <w:r w:rsidR="00B622AC" w:rsidRPr="009872A5">
        <w:rPr>
          <w:rFonts w:eastAsiaTheme="minorHAnsi" w:cs="Times New Roman"/>
          <w:color w:val="000000" w:themeColor="text1"/>
          <w:szCs w:val="24"/>
        </w:rPr>
        <w:t xml:space="preserve">production.  </w:t>
      </w:r>
    </w:p>
    <w:p w14:paraId="6100310A" w14:textId="77777777" w:rsidR="00A06B95" w:rsidRPr="009872A5" w:rsidRDefault="00A06B95" w:rsidP="0006591C">
      <w:pPr>
        <w:spacing w:after="0" w:line="240" w:lineRule="auto"/>
        <w:jc w:val="both"/>
        <w:rPr>
          <w:rFonts w:eastAsiaTheme="minorHAnsi" w:cs="Times New Roman"/>
          <w:color w:val="000000" w:themeColor="text1"/>
          <w:szCs w:val="24"/>
        </w:rPr>
      </w:pPr>
    </w:p>
    <w:p w14:paraId="5E627D78" w14:textId="3BCA68DE" w:rsidR="006967E8" w:rsidRPr="009872A5" w:rsidRDefault="00DD6801" w:rsidP="0006591C">
      <w:pPr>
        <w:pStyle w:val="ListParagraph"/>
        <w:numPr>
          <w:ilvl w:val="0"/>
          <w:numId w:val="9"/>
        </w:numPr>
        <w:spacing w:after="0" w:line="240" w:lineRule="auto"/>
        <w:ind w:left="0" w:firstLine="0"/>
        <w:contextualSpacing w:val="0"/>
        <w:jc w:val="both"/>
        <w:rPr>
          <w:rFonts w:eastAsiaTheme="minorHAnsi" w:cs="Times New Roman"/>
          <w:color w:val="000000" w:themeColor="text1"/>
          <w:szCs w:val="24"/>
        </w:rPr>
      </w:pPr>
      <w:r w:rsidRPr="009872A5">
        <w:rPr>
          <w:rFonts w:eastAsiaTheme="minorHAnsi" w:cs="Times New Roman"/>
          <w:color w:val="000000" w:themeColor="text1"/>
          <w:szCs w:val="24"/>
        </w:rPr>
        <w:t>A</w:t>
      </w:r>
      <w:r w:rsidR="00327529" w:rsidRPr="009872A5">
        <w:rPr>
          <w:rFonts w:eastAsiaTheme="minorHAnsi" w:cs="Times New Roman"/>
          <w:color w:val="000000" w:themeColor="text1"/>
          <w:szCs w:val="24"/>
        </w:rPr>
        <w:t xml:space="preserve"> </w:t>
      </w:r>
      <w:r w:rsidR="0066194C" w:rsidRPr="009872A5">
        <w:rPr>
          <w:rFonts w:eastAsiaTheme="minorHAnsi" w:cs="Times New Roman"/>
          <w:color w:val="000000" w:themeColor="text1"/>
          <w:szCs w:val="24"/>
        </w:rPr>
        <w:t xml:space="preserve">financial and economic </w:t>
      </w:r>
      <w:r w:rsidR="00327529" w:rsidRPr="009872A5">
        <w:rPr>
          <w:rFonts w:eastAsiaTheme="minorHAnsi" w:cs="Times New Roman"/>
          <w:color w:val="000000" w:themeColor="text1"/>
          <w:szCs w:val="24"/>
        </w:rPr>
        <w:t xml:space="preserve">analysis </w:t>
      </w:r>
      <w:r w:rsidR="001B7600" w:rsidRPr="009872A5">
        <w:rPr>
          <w:rFonts w:eastAsiaTheme="minorHAnsi" w:cs="Times New Roman"/>
          <w:color w:val="000000" w:themeColor="text1"/>
          <w:szCs w:val="24"/>
        </w:rPr>
        <w:t xml:space="preserve">of </w:t>
      </w:r>
      <w:r w:rsidR="00DA4D15" w:rsidRPr="009872A5">
        <w:rPr>
          <w:rFonts w:eastAsiaTheme="minorHAnsi" w:cs="Times New Roman"/>
          <w:color w:val="000000" w:themeColor="text1"/>
          <w:szCs w:val="24"/>
        </w:rPr>
        <w:t xml:space="preserve">the </w:t>
      </w:r>
      <w:r w:rsidR="00CF4CD8" w:rsidRPr="009872A5">
        <w:rPr>
          <w:rFonts w:eastAsiaTheme="minorHAnsi" w:cs="Times New Roman"/>
          <w:color w:val="000000" w:themeColor="text1"/>
          <w:szCs w:val="24"/>
        </w:rPr>
        <w:t xml:space="preserve">two </w:t>
      </w:r>
      <w:r w:rsidR="00327529" w:rsidRPr="009872A5">
        <w:rPr>
          <w:rFonts w:eastAsiaTheme="minorHAnsi" w:cs="Times New Roman"/>
          <w:color w:val="000000" w:themeColor="text1"/>
          <w:szCs w:val="24"/>
        </w:rPr>
        <w:t>plots showed that</w:t>
      </w:r>
      <w:r w:rsidR="00247EB1" w:rsidRPr="009872A5">
        <w:rPr>
          <w:rFonts w:eastAsiaTheme="minorHAnsi" w:cs="Times New Roman"/>
          <w:color w:val="000000" w:themeColor="text1"/>
          <w:szCs w:val="24"/>
        </w:rPr>
        <w:t>,</w:t>
      </w:r>
      <w:r w:rsidR="00327529" w:rsidRPr="009872A5">
        <w:rPr>
          <w:rFonts w:eastAsiaTheme="minorHAnsi" w:cs="Times New Roman"/>
          <w:color w:val="000000" w:themeColor="text1"/>
          <w:szCs w:val="24"/>
        </w:rPr>
        <w:t xml:space="preserve"> without </w:t>
      </w:r>
      <w:r w:rsidR="00DA4D15" w:rsidRPr="009872A5">
        <w:rPr>
          <w:rFonts w:eastAsiaTheme="minorHAnsi" w:cs="Times New Roman"/>
          <w:color w:val="000000" w:themeColor="text1"/>
          <w:szCs w:val="24"/>
        </w:rPr>
        <w:t xml:space="preserve">taking account of </w:t>
      </w:r>
      <w:r w:rsidR="00327529" w:rsidRPr="009872A5">
        <w:rPr>
          <w:rFonts w:eastAsiaTheme="minorHAnsi" w:cs="Times New Roman"/>
          <w:color w:val="000000" w:themeColor="text1"/>
          <w:szCs w:val="24"/>
        </w:rPr>
        <w:t xml:space="preserve">ecological benefits, the net income from eucalyptus and native tree species </w:t>
      </w:r>
      <w:r w:rsidR="00B03CCD" w:rsidRPr="009872A5">
        <w:rPr>
          <w:rFonts w:eastAsiaTheme="minorHAnsi" w:cs="Times New Roman"/>
          <w:color w:val="000000" w:themeColor="text1"/>
          <w:szCs w:val="24"/>
        </w:rPr>
        <w:t xml:space="preserve">mixed plantation </w:t>
      </w:r>
      <w:r w:rsidR="00327529" w:rsidRPr="009872A5">
        <w:rPr>
          <w:rFonts w:eastAsiaTheme="minorHAnsi" w:cs="Times New Roman"/>
          <w:color w:val="000000" w:themeColor="text1"/>
          <w:szCs w:val="24"/>
        </w:rPr>
        <w:t xml:space="preserve">over 20 years was </w:t>
      </w:r>
      <w:r w:rsidR="00DA4D15" w:rsidRPr="009872A5">
        <w:rPr>
          <w:rFonts w:eastAsiaTheme="minorHAnsi" w:cs="Times New Roman"/>
          <w:color w:val="000000" w:themeColor="text1"/>
          <w:szCs w:val="24"/>
        </w:rPr>
        <w:t xml:space="preserve">negative at </w:t>
      </w:r>
      <w:r w:rsidR="00327529" w:rsidRPr="009872A5">
        <w:rPr>
          <w:rFonts w:eastAsiaTheme="minorHAnsi" w:cs="Times New Roman"/>
          <w:color w:val="000000" w:themeColor="text1"/>
          <w:szCs w:val="24"/>
        </w:rPr>
        <w:t xml:space="preserve">RMB </w:t>
      </w:r>
      <w:r w:rsidR="001B7600" w:rsidRPr="009872A5">
        <w:rPr>
          <w:rFonts w:eastAsiaTheme="minorHAnsi" w:cs="Times New Roman"/>
          <w:color w:val="000000" w:themeColor="text1"/>
          <w:szCs w:val="24"/>
        </w:rPr>
        <w:t>-</w:t>
      </w:r>
      <w:r w:rsidR="00327529" w:rsidRPr="009872A5">
        <w:rPr>
          <w:rFonts w:eastAsiaTheme="minorHAnsi" w:cs="Times New Roman"/>
          <w:color w:val="000000" w:themeColor="text1"/>
          <w:szCs w:val="24"/>
        </w:rPr>
        <w:t>7.5 million, far less than the RMB 268 million from eucalyptus monoculture</w:t>
      </w:r>
      <w:r w:rsidR="00B03CCD" w:rsidRPr="009872A5">
        <w:rPr>
          <w:rFonts w:eastAsiaTheme="minorHAnsi" w:cs="Times New Roman"/>
          <w:color w:val="000000" w:themeColor="text1"/>
          <w:szCs w:val="24"/>
        </w:rPr>
        <w:t xml:space="preserve"> plantation</w:t>
      </w:r>
      <w:r w:rsidR="00327529" w:rsidRPr="009872A5">
        <w:rPr>
          <w:rFonts w:eastAsiaTheme="minorHAnsi" w:cs="Times New Roman"/>
          <w:color w:val="000000" w:themeColor="text1"/>
          <w:szCs w:val="24"/>
        </w:rPr>
        <w:t xml:space="preserve"> for </w:t>
      </w:r>
      <w:r w:rsidR="0066194C" w:rsidRPr="009872A5">
        <w:rPr>
          <w:rFonts w:eastAsiaTheme="minorHAnsi" w:cs="Times New Roman"/>
          <w:color w:val="000000" w:themeColor="text1"/>
          <w:szCs w:val="24"/>
        </w:rPr>
        <w:t>timber production</w:t>
      </w:r>
      <w:r w:rsidR="00327529" w:rsidRPr="009872A5">
        <w:rPr>
          <w:rFonts w:eastAsiaTheme="minorHAnsi" w:cs="Times New Roman"/>
          <w:color w:val="000000" w:themeColor="text1"/>
          <w:szCs w:val="24"/>
        </w:rPr>
        <w:t>.</w:t>
      </w:r>
      <w:r w:rsidR="00493B3C" w:rsidRPr="009872A5">
        <w:rPr>
          <w:rFonts w:eastAsiaTheme="minorHAnsi" w:cs="Times New Roman"/>
          <w:color w:val="000000" w:themeColor="text1"/>
          <w:szCs w:val="24"/>
        </w:rPr>
        <w:t xml:space="preserve"> </w:t>
      </w:r>
      <w:r w:rsidR="00DA4D15" w:rsidRPr="009872A5">
        <w:rPr>
          <w:rFonts w:eastAsiaTheme="minorHAnsi" w:cs="Times New Roman"/>
          <w:color w:val="000000" w:themeColor="text1"/>
          <w:szCs w:val="24"/>
        </w:rPr>
        <w:t xml:space="preserve">However, </w:t>
      </w:r>
      <w:r w:rsidR="00327529" w:rsidRPr="009872A5">
        <w:rPr>
          <w:rFonts w:eastAsiaTheme="minorHAnsi" w:cs="Times New Roman"/>
          <w:color w:val="000000" w:themeColor="text1"/>
          <w:szCs w:val="24"/>
        </w:rPr>
        <w:t xml:space="preserve">including </w:t>
      </w:r>
      <w:r w:rsidR="00DA4D15" w:rsidRPr="009872A5">
        <w:rPr>
          <w:rFonts w:eastAsiaTheme="minorHAnsi" w:cs="Times New Roman"/>
          <w:color w:val="000000" w:themeColor="text1"/>
          <w:szCs w:val="24"/>
        </w:rPr>
        <w:t xml:space="preserve">the value of </w:t>
      </w:r>
      <w:r w:rsidR="00327529" w:rsidRPr="009872A5">
        <w:rPr>
          <w:rFonts w:eastAsiaTheme="minorHAnsi" w:cs="Times New Roman"/>
          <w:color w:val="000000" w:themeColor="text1"/>
          <w:szCs w:val="24"/>
        </w:rPr>
        <w:t xml:space="preserve">ecological benefits, net income from the </w:t>
      </w:r>
      <w:r w:rsidR="00247EB1" w:rsidRPr="009872A5">
        <w:rPr>
          <w:rFonts w:eastAsiaTheme="minorHAnsi" w:cs="Times New Roman"/>
          <w:color w:val="000000" w:themeColor="text1"/>
          <w:szCs w:val="24"/>
        </w:rPr>
        <w:t>mixed-</w:t>
      </w:r>
      <w:r w:rsidR="00BD2BB0" w:rsidRPr="009872A5">
        <w:rPr>
          <w:rFonts w:eastAsiaTheme="minorHAnsi" w:cs="Times New Roman"/>
          <w:color w:val="000000" w:themeColor="text1"/>
          <w:szCs w:val="24"/>
        </w:rPr>
        <w:t xml:space="preserve">plantation </w:t>
      </w:r>
      <w:r w:rsidR="00327529" w:rsidRPr="009872A5">
        <w:rPr>
          <w:rFonts w:eastAsiaTheme="minorHAnsi" w:cs="Times New Roman"/>
          <w:color w:val="000000" w:themeColor="text1"/>
          <w:szCs w:val="24"/>
        </w:rPr>
        <w:t>forest models</w:t>
      </w:r>
      <w:r w:rsidR="00813156" w:rsidRPr="009872A5">
        <w:rPr>
          <w:rFonts w:eastAsiaTheme="minorHAnsi" w:cs="Times New Roman"/>
          <w:color w:val="000000" w:themeColor="text1"/>
          <w:szCs w:val="24"/>
        </w:rPr>
        <w:t xml:space="preserve"> </w:t>
      </w:r>
      <w:r w:rsidR="00327529" w:rsidRPr="009872A5">
        <w:rPr>
          <w:rFonts w:eastAsiaTheme="minorHAnsi" w:cs="Times New Roman"/>
          <w:color w:val="000000" w:themeColor="text1"/>
          <w:szCs w:val="24"/>
        </w:rPr>
        <w:t>was RMB 11.26 million</w:t>
      </w:r>
      <w:r w:rsidR="00813156" w:rsidRPr="009872A5">
        <w:rPr>
          <w:rFonts w:eastAsiaTheme="minorHAnsi" w:cs="Times New Roman"/>
          <w:color w:val="000000" w:themeColor="text1"/>
          <w:szCs w:val="24"/>
        </w:rPr>
        <w:t>,</w:t>
      </w:r>
      <w:r w:rsidR="00327529" w:rsidRPr="009872A5">
        <w:rPr>
          <w:rFonts w:eastAsiaTheme="minorHAnsi" w:cs="Times New Roman"/>
          <w:color w:val="000000" w:themeColor="text1"/>
          <w:szCs w:val="24"/>
        </w:rPr>
        <w:t xml:space="preserve"> and </w:t>
      </w:r>
      <w:r w:rsidR="00813156" w:rsidRPr="009872A5">
        <w:rPr>
          <w:rFonts w:eastAsiaTheme="minorHAnsi" w:cs="Times New Roman"/>
          <w:color w:val="000000" w:themeColor="text1"/>
          <w:szCs w:val="24"/>
        </w:rPr>
        <w:t xml:space="preserve">from </w:t>
      </w:r>
      <w:r w:rsidR="00BD2BB0" w:rsidRPr="009872A5">
        <w:rPr>
          <w:rFonts w:eastAsiaTheme="minorHAnsi" w:cs="Times New Roman"/>
          <w:color w:val="000000" w:themeColor="text1"/>
          <w:szCs w:val="24"/>
        </w:rPr>
        <w:t xml:space="preserve">monoculture </w:t>
      </w:r>
      <w:r w:rsidR="00E86D05" w:rsidRPr="009872A5">
        <w:rPr>
          <w:rFonts w:eastAsiaTheme="minorHAnsi" w:cs="Times New Roman"/>
          <w:color w:val="000000" w:themeColor="text1"/>
          <w:szCs w:val="24"/>
        </w:rPr>
        <w:t>eucalyptus</w:t>
      </w:r>
      <w:r w:rsidR="00BD2BB0" w:rsidRPr="009872A5">
        <w:rPr>
          <w:rFonts w:eastAsiaTheme="minorHAnsi" w:cs="Times New Roman"/>
          <w:color w:val="000000" w:themeColor="text1"/>
          <w:szCs w:val="24"/>
        </w:rPr>
        <w:t xml:space="preserve"> plantation </w:t>
      </w:r>
      <w:r w:rsidR="008A136C" w:rsidRPr="009872A5">
        <w:rPr>
          <w:rFonts w:eastAsiaTheme="minorHAnsi" w:cs="Times New Roman"/>
          <w:color w:val="000000" w:themeColor="text1"/>
          <w:szCs w:val="24"/>
        </w:rPr>
        <w:t xml:space="preserve">was </w:t>
      </w:r>
      <w:r w:rsidR="00E86D05" w:rsidRPr="009872A5">
        <w:rPr>
          <w:rFonts w:eastAsiaTheme="minorHAnsi" w:cs="Times New Roman"/>
          <w:color w:val="000000" w:themeColor="text1"/>
          <w:szCs w:val="24"/>
        </w:rPr>
        <w:t>around</w:t>
      </w:r>
      <w:r w:rsidR="00BD2BB0" w:rsidRPr="009872A5">
        <w:rPr>
          <w:rFonts w:eastAsiaTheme="minorHAnsi" w:cs="Times New Roman"/>
          <w:color w:val="000000" w:themeColor="text1"/>
          <w:szCs w:val="24"/>
        </w:rPr>
        <w:t xml:space="preserve"> </w:t>
      </w:r>
      <w:r w:rsidR="00327529" w:rsidRPr="009872A5">
        <w:rPr>
          <w:rFonts w:eastAsiaTheme="minorHAnsi" w:cs="Times New Roman"/>
          <w:color w:val="000000" w:themeColor="text1"/>
          <w:szCs w:val="24"/>
        </w:rPr>
        <w:t xml:space="preserve">RMB 294 million. These results do not include data on carbon sequestration, but they do show </w:t>
      </w:r>
      <w:r w:rsidR="00327529" w:rsidRPr="009872A5">
        <w:rPr>
          <w:rFonts w:cs="Times New Roman"/>
          <w:color w:val="000000" w:themeColor="text1"/>
          <w:szCs w:val="24"/>
        </w:rPr>
        <w:t>that</w:t>
      </w:r>
      <w:r w:rsidR="00327529" w:rsidRPr="009872A5">
        <w:rPr>
          <w:rFonts w:eastAsiaTheme="minorHAnsi" w:cs="Times New Roman"/>
          <w:color w:val="000000" w:themeColor="text1"/>
          <w:szCs w:val="24"/>
        </w:rPr>
        <w:t xml:space="preserve"> </w:t>
      </w:r>
      <w:r w:rsidR="00B6428C" w:rsidRPr="009872A5">
        <w:rPr>
          <w:rFonts w:eastAsiaTheme="minorHAnsi" w:cs="Times New Roman"/>
          <w:color w:val="000000" w:themeColor="text1"/>
          <w:szCs w:val="24"/>
        </w:rPr>
        <w:t xml:space="preserve">multifunction </w:t>
      </w:r>
      <w:r w:rsidR="00327529" w:rsidRPr="009872A5">
        <w:rPr>
          <w:rFonts w:eastAsiaTheme="minorHAnsi" w:cs="Times New Roman"/>
          <w:color w:val="000000" w:themeColor="text1"/>
          <w:szCs w:val="24"/>
        </w:rPr>
        <w:t>forest</w:t>
      </w:r>
      <w:r w:rsidR="005D3EA1" w:rsidRPr="009872A5">
        <w:rPr>
          <w:rFonts w:eastAsiaTheme="minorHAnsi" w:cs="Times New Roman"/>
          <w:color w:val="000000" w:themeColor="text1"/>
          <w:szCs w:val="24"/>
        </w:rPr>
        <w:t>s</w:t>
      </w:r>
      <w:r w:rsidR="00327529" w:rsidRPr="009872A5">
        <w:rPr>
          <w:rFonts w:eastAsiaTheme="minorHAnsi" w:cs="Times New Roman"/>
          <w:color w:val="000000" w:themeColor="text1"/>
          <w:szCs w:val="24"/>
        </w:rPr>
        <w:t xml:space="preserve"> with multiple income streams </w:t>
      </w:r>
      <w:r w:rsidR="008A136C" w:rsidRPr="009872A5">
        <w:rPr>
          <w:rFonts w:eastAsiaTheme="minorHAnsi" w:cs="Times New Roman"/>
          <w:color w:val="000000" w:themeColor="text1"/>
          <w:szCs w:val="24"/>
        </w:rPr>
        <w:t xml:space="preserve">are </w:t>
      </w:r>
      <w:r w:rsidR="00327529" w:rsidRPr="009872A5">
        <w:rPr>
          <w:rFonts w:eastAsiaTheme="minorHAnsi" w:cs="Times New Roman"/>
          <w:color w:val="000000" w:themeColor="text1"/>
          <w:szCs w:val="24"/>
        </w:rPr>
        <w:t xml:space="preserve">the most viable and sustainable </w:t>
      </w:r>
      <w:r w:rsidR="002E79F1" w:rsidRPr="009872A5">
        <w:rPr>
          <w:rFonts w:eastAsiaTheme="minorHAnsi" w:cs="Times New Roman"/>
          <w:color w:val="000000" w:themeColor="text1"/>
          <w:szCs w:val="24"/>
        </w:rPr>
        <w:t>approach</w:t>
      </w:r>
      <w:r w:rsidR="00340030" w:rsidRPr="009872A5">
        <w:rPr>
          <w:rFonts w:eastAsiaTheme="minorHAnsi" w:cs="Times New Roman"/>
          <w:color w:val="000000" w:themeColor="text1"/>
          <w:szCs w:val="24"/>
        </w:rPr>
        <w:t xml:space="preserve"> </w:t>
      </w:r>
      <w:r w:rsidR="008A136C" w:rsidRPr="009872A5">
        <w:rPr>
          <w:rFonts w:eastAsiaTheme="minorHAnsi" w:cs="Times New Roman"/>
          <w:color w:val="000000" w:themeColor="text1"/>
          <w:szCs w:val="24"/>
        </w:rPr>
        <w:t xml:space="preserve">to </w:t>
      </w:r>
      <w:r w:rsidR="00327529" w:rsidRPr="009872A5">
        <w:rPr>
          <w:rFonts w:eastAsiaTheme="minorHAnsi" w:cs="Times New Roman"/>
          <w:color w:val="000000" w:themeColor="text1"/>
          <w:szCs w:val="24"/>
        </w:rPr>
        <w:t>forest management</w:t>
      </w:r>
      <w:r w:rsidR="00361264" w:rsidRPr="009872A5">
        <w:rPr>
          <w:rFonts w:eastAsiaTheme="minorHAnsi" w:cs="Times New Roman"/>
          <w:color w:val="000000" w:themeColor="text1"/>
          <w:szCs w:val="24"/>
        </w:rPr>
        <w:t>.</w:t>
      </w:r>
      <w:r w:rsidR="00492B87" w:rsidRPr="009872A5">
        <w:rPr>
          <w:rFonts w:eastAsiaTheme="minorHAnsi" w:cs="Times New Roman"/>
          <w:color w:val="000000" w:themeColor="text1"/>
          <w:szCs w:val="24"/>
        </w:rPr>
        <w:t xml:space="preserve"> </w:t>
      </w:r>
      <w:r w:rsidR="008A136C" w:rsidRPr="009872A5">
        <w:rPr>
          <w:rFonts w:eastAsiaTheme="minorHAnsi" w:cs="Times New Roman"/>
          <w:color w:val="000000" w:themeColor="text1"/>
          <w:szCs w:val="24"/>
        </w:rPr>
        <w:t xml:space="preserve">They </w:t>
      </w:r>
      <w:r w:rsidR="00492B87" w:rsidRPr="009872A5">
        <w:rPr>
          <w:rFonts w:eastAsiaTheme="minorHAnsi" w:cs="Times New Roman"/>
          <w:color w:val="000000" w:themeColor="text1"/>
          <w:szCs w:val="24"/>
        </w:rPr>
        <w:t xml:space="preserve">also show that </w:t>
      </w:r>
      <w:r w:rsidR="007F41BC" w:rsidRPr="009872A5">
        <w:rPr>
          <w:rFonts w:eastAsiaTheme="minorHAnsi" w:cs="Times New Roman"/>
          <w:color w:val="000000" w:themeColor="text1"/>
          <w:szCs w:val="24"/>
        </w:rPr>
        <w:t xml:space="preserve">government </w:t>
      </w:r>
      <w:r w:rsidR="00492B87" w:rsidRPr="009872A5">
        <w:rPr>
          <w:rFonts w:eastAsiaTheme="minorHAnsi" w:cs="Times New Roman"/>
          <w:color w:val="000000" w:themeColor="text1"/>
          <w:szCs w:val="24"/>
        </w:rPr>
        <w:t xml:space="preserve">preferential financing may be needed </w:t>
      </w:r>
      <w:r w:rsidR="004C0D94" w:rsidRPr="009872A5">
        <w:rPr>
          <w:rFonts w:eastAsiaTheme="minorHAnsi" w:cs="Times New Roman"/>
          <w:color w:val="000000" w:themeColor="text1"/>
          <w:szCs w:val="24"/>
        </w:rPr>
        <w:t>to support</w:t>
      </w:r>
      <w:r w:rsidR="00492B87" w:rsidRPr="009872A5">
        <w:rPr>
          <w:rFonts w:eastAsiaTheme="minorHAnsi" w:cs="Times New Roman"/>
          <w:color w:val="000000" w:themeColor="text1"/>
          <w:szCs w:val="24"/>
        </w:rPr>
        <w:t xml:space="preserve"> the forests </w:t>
      </w:r>
      <w:r w:rsidR="007F41BC" w:rsidRPr="009872A5">
        <w:rPr>
          <w:rFonts w:eastAsiaTheme="minorHAnsi" w:cs="Times New Roman"/>
          <w:color w:val="000000" w:themeColor="text1"/>
          <w:szCs w:val="24"/>
        </w:rPr>
        <w:t xml:space="preserve">that </w:t>
      </w:r>
      <w:r w:rsidR="004C0D94" w:rsidRPr="009872A5">
        <w:rPr>
          <w:rFonts w:eastAsiaTheme="minorHAnsi" w:cs="Times New Roman"/>
          <w:color w:val="000000" w:themeColor="text1"/>
          <w:szCs w:val="24"/>
        </w:rPr>
        <w:t>are managed for multiple</w:t>
      </w:r>
      <w:r w:rsidR="007F41BC" w:rsidRPr="009872A5">
        <w:rPr>
          <w:rFonts w:eastAsiaTheme="minorHAnsi" w:cs="Times New Roman"/>
          <w:color w:val="000000" w:themeColor="text1"/>
          <w:szCs w:val="24"/>
        </w:rPr>
        <w:t xml:space="preserve"> </w:t>
      </w:r>
      <w:r w:rsidR="004C0D94" w:rsidRPr="009872A5">
        <w:rPr>
          <w:rFonts w:eastAsiaTheme="minorHAnsi" w:cs="Times New Roman"/>
          <w:color w:val="000000" w:themeColor="text1"/>
          <w:szCs w:val="24"/>
        </w:rPr>
        <w:t>use</w:t>
      </w:r>
      <w:r w:rsidR="007F41BC" w:rsidRPr="009872A5">
        <w:rPr>
          <w:rFonts w:eastAsiaTheme="minorHAnsi" w:cs="Times New Roman"/>
          <w:color w:val="000000" w:themeColor="text1"/>
          <w:szCs w:val="24"/>
        </w:rPr>
        <w:t>s,</w:t>
      </w:r>
      <w:r w:rsidR="004C0D94" w:rsidRPr="009872A5">
        <w:rPr>
          <w:rFonts w:eastAsiaTheme="minorHAnsi" w:cs="Times New Roman"/>
          <w:color w:val="000000" w:themeColor="text1"/>
          <w:szCs w:val="24"/>
        </w:rPr>
        <w:t xml:space="preserve"> including generating environmental benefits. </w:t>
      </w:r>
    </w:p>
    <w:p w14:paraId="62543A83" w14:textId="77777777" w:rsidR="00A06B95" w:rsidRPr="009872A5" w:rsidRDefault="00A06B95" w:rsidP="0006591C">
      <w:pPr>
        <w:pStyle w:val="Heading2"/>
        <w:numPr>
          <w:ilvl w:val="0"/>
          <w:numId w:val="0"/>
        </w:numPr>
        <w:spacing w:before="0" w:after="0"/>
        <w:ind w:left="720"/>
        <w:jc w:val="both"/>
        <w:rPr>
          <w:rFonts w:cs="Times New Roman"/>
        </w:rPr>
      </w:pPr>
    </w:p>
    <w:p w14:paraId="71956154" w14:textId="5D433B39" w:rsidR="00A06B95" w:rsidRPr="009872A5" w:rsidRDefault="002C0242" w:rsidP="000B0817">
      <w:pPr>
        <w:pStyle w:val="Heading2"/>
        <w:numPr>
          <w:ilvl w:val="0"/>
          <w:numId w:val="13"/>
        </w:numPr>
        <w:spacing w:before="0" w:after="0"/>
        <w:jc w:val="both"/>
        <w:rPr>
          <w:rFonts w:cs="Times New Roman"/>
        </w:rPr>
      </w:pPr>
      <w:bookmarkStart w:id="80" w:name="_Toc22658274"/>
      <w:bookmarkStart w:id="81" w:name="_Toc23179783"/>
      <w:r w:rsidRPr="009872A5">
        <w:rPr>
          <w:rFonts w:cs="Times New Roman"/>
        </w:rPr>
        <w:t>Research</w:t>
      </w:r>
      <w:r w:rsidR="00827441" w:rsidRPr="009872A5">
        <w:rPr>
          <w:rFonts w:cs="Times New Roman"/>
        </w:rPr>
        <w:t xml:space="preserve"> Program</w:t>
      </w:r>
      <w:bookmarkEnd w:id="80"/>
      <w:bookmarkEnd w:id="81"/>
    </w:p>
    <w:p w14:paraId="18D4986B" w14:textId="77777777" w:rsidR="000B567A" w:rsidRPr="009872A5" w:rsidRDefault="000B567A" w:rsidP="0006591C">
      <w:pPr>
        <w:pStyle w:val="ListParagraph"/>
        <w:spacing w:after="0" w:line="240" w:lineRule="auto"/>
        <w:ind w:left="0"/>
        <w:contextualSpacing w:val="0"/>
        <w:jc w:val="both"/>
        <w:rPr>
          <w:rFonts w:cs="Times New Roman"/>
          <w:color w:val="000000" w:themeColor="text1"/>
          <w:szCs w:val="24"/>
        </w:rPr>
      </w:pPr>
    </w:p>
    <w:p w14:paraId="30382A95" w14:textId="1C605F3F" w:rsidR="00AD1C20" w:rsidRPr="009872A5" w:rsidRDefault="003165F5" w:rsidP="00437D7D">
      <w:pPr>
        <w:pStyle w:val="ListParagraph"/>
        <w:numPr>
          <w:ilvl w:val="0"/>
          <w:numId w:val="9"/>
        </w:numPr>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A</w:t>
      </w:r>
      <w:r w:rsidR="002C0242" w:rsidRPr="009872A5">
        <w:rPr>
          <w:rFonts w:cs="Times New Roman"/>
          <w:color w:val="000000" w:themeColor="text1"/>
          <w:szCs w:val="24"/>
        </w:rPr>
        <w:t xml:space="preserve"> </w:t>
      </w:r>
      <w:r w:rsidR="006561AE" w:rsidRPr="009872A5">
        <w:rPr>
          <w:rFonts w:cs="Times New Roman"/>
          <w:color w:val="000000" w:themeColor="text1"/>
          <w:szCs w:val="24"/>
        </w:rPr>
        <w:t>paper</w:t>
      </w:r>
      <w:r w:rsidR="002C0242" w:rsidRPr="009872A5">
        <w:rPr>
          <w:rFonts w:cs="Times New Roman"/>
          <w:color w:val="000000" w:themeColor="text1"/>
          <w:szCs w:val="24"/>
        </w:rPr>
        <w:t xml:space="preserve"> in </w:t>
      </w:r>
      <w:bookmarkStart w:id="82" w:name="_Hlk18977634"/>
      <w:r w:rsidR="002C0242" w:rsidRPr="009872A5">
        <w:rPr>
          <w:rFonts w:cs="Times New Roman"/>
          <w:i/>
          <w:color w:val="000000" w:themeColor="text1"/>
          <w:szCs w:val="24"/>
        </w:rPr>
        <w:t>Science</w:t>
      </w:r>
      <w:r w:rsidR="00AE298C" w:rsidRPr="009872A5">
        <w:rPr>
          <w:rFonts w:cs="Times New Roman"/>
          <w:iCs/>
          <w:color w:val="000000" w:themeColor="text1"/>
          <w:szCs w:val="24"/>
        </w:rPr>
        <w:t xml:space="preserve"> titled </w:t>
      </w:r>
      <w:r w:rsidR="00AE298C" w:rsidRPr="009872A5">
        <w:rPr>
          <w:rFonts w:cs="Times New Roman"/>
          <w:color w:val="000000" w:themeColor="text1"/>
          <w:szCs w:val="24"/>
        </w:rPr>
        <w:t>“</w:t>
      </w:r>
      <w:r w:rsidR="002C0242" w:rsidRPr="009872A5">
        <w:rPr>
          <w:rFonts w:cs="Times New Roman"/>
          <w:color w:val="000000" w:themeColor="text1"/>
          <w:szCs w:val="24"/>
        </w:rPr>
        <w:t xml:space="preserve">Tree </w:t>
      </w:r>
      <w:r w:rsidR="00A9473E" w:rsidRPr="009872A5">
        <w:rPr>
          <w:rFonts w:cs="Times New Roman"/>
          <w:color w:val="000000" w:themeColor="text1"/>
          <w:szCs w:val="24"/>
        </w:rPr>
        <w:t>diversity improves forest productivity</w:t>
      </w:r>
      <w:r w:rsidR="00AE298C" w:rsidRPr="009872A5">
        <w:rPr>
          <w:rFonts w:cs="Times New Roman"/>
          <w:color w:val="000000" w:themeColor="text1"/>
          <w:szCs w:val="24"/>
        </w:rPr>
        <w:t>”</w:t>
      </w:r>
      <w:bookmarkEnd w:id="82"/>
      <w:r w:rsidR="00AE298C" w:rsidRPr="009872A5">
        <w:rPr>
          <w:rFonts w:cs="Times New Roman"/>
          <w:color w:val="000000" w:themeColor="text1"/>
          <w:szCs w:val="24"/>
        </w:rPr>
        <w:t xml:space="preserve"> </w:t>
      </w:r>
      <w:r w:rsidR="00AE298C" w:rsidRPr="009872A5">
        <w:rPr>
          <w:rFonts w:cs="Times New Roman"/>
          <w:iCs/>
          <w:color w:val="000000" w:themeColor="text1"/>
          <w:szCs w:val="24"/>
        </w:rPr>
        <w:t>(Sugden 2018)</w:t>
      </w:r>
      <w:r w:rsidR="002C0242" w:rsidRPr="009872A5">
        <w:rPr>
          <w:rFonts w:cs="Times New Roman"/>
          <w:color w:val="000000" w:themeColor="text1"/>
          <w:szCs w:val="24"/>
        </w:rPr>
        <w:t xml:space="preserve"> summarizes the trial results of mixed</w:t>
      </w:r>
      <w:r w:rsidR="005726DA" w:rsidRPr="009872A5">
        <w:rPr>
          <w:rFonts w:cs="Times New Roman"/>
          <w:color w:val="000000" w:themeColor="text1"/>
          <w:szCs w:val="24"/>
        </w:rPr>
        <w:t>-</w:t>
      </w:r>
      <w:r w:rsidR="002C0242" w:rsidRPr="009872A5">
        <w:rPr>
          <w:rFonts w:cs="Times New Roman"/>
          <w:color w:val="000000" w:themeColor="text1"/>
          <w:szCs w:val="24"/>
        </w:rPr>
        <w:t xml:space="preserve">species planting </w:t>
      </w:r>
      <w:r w:rsidR="00A9473E" w:rsidRPr="009872A5">
        <w:rPr>
          <w:rFonts w:cs="Times New Roman"/>
          <w:color w:val="000000" w:themeColor="text1"/>
          <w:szCs w:val="24"/>
        </w:rPr>
        <w:t xml:space="preserve">compared to </w:t>
      </w:r>
      <w:r w:rsidR="002C0242" w:rsidRPr="009872A5">
        <w:rPr>
          <w:rFonts w:cs="Times New Roman"/>
          <w:color w:val="000000" w:themeColor="text1"/>
          <w:szCs w:val="24"/>
        </w:rPr>
        <w:t>monoculture</w:t>
      </w:r>
      <w:r w:rsidR="00A9473E" w:rsidRPr="009872A5">
        <w:rPr>
          <w:rFonts w:cs="Times New Roman"/>
          <w:color w:val="000000" w:themeColor="text1"/>
          <w:szCs w:val="24"/>
        </w:rPr>
        <w:t xml:space="preserve"> planting</w:t>
      </w:r>
      <w:r w:rsidR="002C0242" w:rsidRPr="009872A5">
        <w:rPr>
          <w:rFonts w:cs="Times New Roman"/>
          <w:color w:val="000000" w:themeColor="text1"/>
          <w:szCs w:val="24"/>
        </w:rPr>
        <w:t xml:space="preserve"> in diverse subtropical forests in southeast China. In the trial, 150,000 trees of 40 different species were planted in plots of between 1 and 16 species mixtures at two sites of </w:t>
      </w:r>
      <w:r w:rsidR="006672FB" w:rsidRPr="009872A5">
        <w:rPr>
          <w:rFonts w:cs="Times New Roman"/>
          <w:color w:val="000000" w:themeColor="text1"/>
          <w:szCs w:val="24"/>
        </w:rPr>
        <w:t>40</w:t>
      </w:r>
      <w:r w:rsidR="002C0242" w:rsidRPr="009872A5">
        <w:rPr>
          <w:rFonts w:cs="Times New Roman"/>
          <w:color w:val="000000" w:themeColor="text1"/>
          <w:szCs w:val="24"/>
        </w:rPr>
        <w:t xml:space="preserve"> h</w:t>
      </w:r>
      <w:r w:rsidR="00B74A7D" w:rsidRPr="009872A5">
        <w:rPr>
          <w:rFonts w:cs="Times New Roman"/>
          <w:color w:val="000000" w:themeColor="text1"/>
          <w:szCs w:val="24"/>
        </w:rPr>
        <w:t>ectares</w:t>
      </w:r>
      <w:r w:rsidR="00DA4D15" w:rsidRPr="009872A5">
        <w:rPr>
          <w:rFonts w:cs="Times New Roman"/>
          <w:color w:val="000000" w:themeColor="text1"/>
          <w:szCs w:val="24"/>
        </w:rPr>
        <w:t xml:space="preserve"> </w:t>
      </w:r>
      <w:r w:rsidR="002C0242" w:rsidRPr="009872A5">
        <w:rPr>
          <w:rFonts w:cs="Times New Roman"/>
          <w:color w:val="000000" w:themeColor="text1"/>
          <w:szCs w:val="24"/>
        </w:rPr>
        <w:t xml:space="preserve">each. After </w:t>
      </w:r>
      <w:r w:rsidR="00495280" w:rsidRPr="009872A5">
        <w:rPr>
          <w:rFonts w:cs="Times New Roman"/>
          <w:color w:val="000000" w:themeColor="text1"/>
          <w:szCs w:val="24"/>
        </w:rPr>
        <w:t xml:space="preserve">eight </w:t>
      </w:r>
      <w:r w:rsidR="002C0242" w:rsidRPr="009872A5">
        <w:rPr>
          <w:rFonts w:cs="Times New Roman"/>
          <w:color w:val="000000" w:themeColor="text1"/>
          <w:szCs w:val="24"/>
        </w:rPr>
        <w:t>years, it was found that species richness strongly increased stand productivity and that the 16</w:t>
      </w:r>
      <w:r w:rsidR="00B74A7D" w:rsidRPr="009872A5">
        <w:rPr>
          <w:rFonts w:cs="Times New Roman"/>
          <w:color w:val="000000" w:themeColor="text1"/>
          <w:szCs w:val="24"/>
        </w:rPr>
        <w:t>-</w:t>
      </w:r>
      <w:r w:rsidR="002C0242" w:rsidRPr="009872A5">
        <w:rPr>
          <w:rFonts w:cs="Times New Roman"/>
          <w:color w:val="000000" w:themeColor="text1"/>
          <w:szCs w:val="24"/>
        </w:rPr>
        <w:t xml:space="preserve">species mixture had accumulated twice </w:t>
      </w:r>
      <w:r w:rsidR="00F16983" w:rsidRPr="009872A5">
        <w:rPr>
          <w:rFonts w:cs="Times New Roman"/>
          <w:color w:val="000000" w:themeColor="text1"/>
          <w:szCs w:val="24"/>
        </w:rPr>
        <w:t>as much</w:t>
      </w:r>
      <w:r w:rsidR="002C0242" w:rsidRPr="009872A5">
        <w:rPr>
          <w:rFonts w:cs="Times New Roman"/>
          <w:color w:val="000000" w:themeColor="text1"/>
          <w:szCs w:val="24"/>
        </w:rPr>
        <w:t xml:space="preserve"> above</w:t>
      </w:r>
      <w:r w:rsidR="00495280" w:rsidRPr="009872A5">
        <w:rPr>
          <w:rFonts w:cs="Times New Roman"/>
          <w:color w:val="000000" w:themeColor="text1"/>
          <w:szCs w:val="24"/>
        </w:rPr>
        <w:t>-</w:t>
      </w:r>
      <w:r w:rsidR="002C0242" w:rsidRPr="009872A5">
        <w:rPr>
          <w:rFonts w:cs="Times New Roman"/>
          <w:color w:val="000000" w:themeColor="text1"/>
          <w:szCs w:val="24"/>
        </w:rPr>
        <w:t xml:space="preserve">ground carbon </w:t>
      </w:r>
      <w:r w:rsidR="00F16983" w:rsidRPr="009872A5">
        <w:rPr>
          <w:rFonts w:cs="Times New Roman"/>
          <w:color w:val="000000" w:themeColor="text1"/>
          <w:szCs w:val="24"/>
        </w:rPr>
        <w:t>as</w:t>
      </w:r>
      <w:r w:rsidR="002C0242" w:rsidRPr="009872A5">
        <w:rPr>
          <w:rFonts w:cs="Times New Roman"/>
          <w:color w:val="000000" w:themeColor="text1"/>
          <w:szCs w:val="24"/>
        </w:rPr>
        <w:t xml:space="preserve"> in average monocultures. Even though a shrub layer reduced tree productivity slightly, this effect declined with an increase in shrub species diversity. This trial provides additional evidence of the positive effects of tree species diversity on tree growth at </w:t>
      </w:r>
      <w:r w:rsidR="00495280" w:rsidRPr="009872A5">
        <w:rPr>
          <w:rFonts w:cs="Times New Roman"/>
          <w:color w:val="000000" w:themeColor="text1"/>
          <w:szCs w:val="24"/>
        </w:rPr>
        <w:t xml:space="preserve">the </w:t>
      </w:r>
      <w:r w:rsidR="002C0242" w:rsidRPr="009872A5">
        <w:rPr>
          <w:rFonts w:cs="Times New Roman"/>
          <w:color w:val="000000" w:themeColor="text1"/>
          <w:szCs w:val="24"/>
        </w:rPr>
        <w:t xml:space="preserve">stand level in subtropical ecosystems and highlights the </w:t>
      </w:r>
      <w:r w:rsidR="00F169FF" w:rsidRPr="009872A5">
        <w:rPr>
          <w:rFonts w:cs="Times New Roman"/>
          <w:color w:val="000000" w:themeColor="text1"/>
          <w:szCs w:val="24"/>
        </w:rPr>
        <w:t xml:space="preserve">higher </w:t>
      </w:r>
      <w:r w:rsidR="002C0242" w:rsidRPr="009872A5">
        <w:rPr>
          <w:rFonts w:cs="Times New Roman"/>
          <w:color w:val="000000" w:themeColor="text1"/>
          <w:szCs w:val="24"/>
        </w:rPr>
        <w:t xml:space="preserve">carbon sequestration potential of </w:t>
      </w:r>
      <w:r w:rsidR="006672FB" w:rsidRPr="009872A5">
        <w:rPr>
          <w:rFonts w:cs="Times New Roman"/>
          <w:color w:val="000000" w:themeColor="text1"/>
          <w:szCs w:val="24"/>
        </w:rPr>
        <w:t xml:space="preserve">rich diversified </w:t>
      </w:r>
      <w:r w:rsidR="002C0242" w:rsidRPr="009872A5">
        <w:rPr>
          <w:rFonts w:cs="Times New Roman"/>
          <w:color w:val="000000" w:themeColor="text1"/>
          <w:szCs w:val="24"/>
        </w:rPr>
        <w:t>mixed</w:t>
      </w:r>
      <w:r w:rsidR="005726DA" w:rsidRPr="009872A5">
        <w:rPr>
          <w:rFonts w:cs="Times New Roman"/>
          <w:color w:val="000000" w:themeColor="text1"/>
          <w:szCs w:val="24"/>
        </w:rPr>
        <w:t>-</w:t>
      </w:r>
      <w:r w:rsidR="002C0242" w:rsidRPr="009872A5">
        <w:rPr>
          <w:rFonts w:cs="Times New Roman"/>
          <w:color w:val="000000" w:themeColor="text1"/>
          <w:szCs w:val="24"/>
        </w:rPr>
        <w:t>species</w:t>
      </w:r>
      <w:r w:rsidR="006672FB" w:rsidRPr="009872A5">
        <w:rPr>
          <w:rFonts w:cs="Times New Roman"/>
          <w:color w:val="000000" w:themeColor="text1"/>
          <w:szCs w:val="24"/>
        </w:rPr>
        <w:t xml:space="preserve"> </w:t>
      </w:r>
      <w:r w:rsidR="002C0242" w:rsidRPr="009872A5">
        <w:rPr>
          <w:rFonts w:cs="Times New Roman"/>
          <w:color w:val="000000" w:themeColor="text1"/>
          <w:szCs w:val="24"/>
        </w:rPr>
        <w:t>stands. To compl</w:t>
      </w:r>
      <w:r w:rsidR="0035679F" w:rsidRPr="009872A5">
        <w:rPr>
          <w:rFonts w:cs="Times New Roman"/>
          <w:color w:val="000000" w:themeColor="text1"/>
          <w:szCs w:val="24"/>
        </w:rPr>
        <w:t>e</w:t>
      </w:r>
      <w:r w:rsidR="002C0242" w:rsidRPr="009872A5">
        <w:rPr>
          <w:rFonts w:cs="Times New Roman"/>
          <w:color w:val="000000" w:themeColor="text1"/>
          <w:szCs w:val="24"/>
        </w:rPr>
        <w:t>ment these gains, additional benefits would be obtained from improving biodiversity and strengthening forest resilience.</w:t>
      </w:r>
      <w:r w:rsidR="00493B3C" w:rsidRPr="009872A5">
        <w:rPr>
          <w:rFonts w:cs="Times New Roman"/>
          <w:color w:val="000000" w:themeColor="text1"/>
          <w:szCs w:val="24"/>
        </w:rPr>
        <w:t xml:space="preserve"> </w:t>
      </w:r>
    </w:p>
    <w:p w14:paraId="3D4FEC1F" w14:textId="3E2240DF" w:rsidR="006672FB" w:rsidRPr="009872A5" w:rsidRDefault="006672FB" w:rsidP="0006591C">
      <w:pPr>
        <w:pStyle w:val="ListParagraph"/>
        <w:spacing w:after="0" w:line="240" w:lineRule="auto"/>
        <w:ind w:left="0"/>
        <w:contextualSpacing w:val="0"/>
        <w:jc w:val="both"/>
        <w:rPr>
          <w:rFonts w:cs="Times New Roman"/>
          <w:color w:val="000000" w:themeColor="text1"/>
          <w:szCs w:val="24"/>
        </w:rPr>
      </w:pPr>
    </w:p>
    <w:p w14:paraId="389FA02A" w14:textId="59ABF7A9" w:rsidR="006672FB" w:rsidRPr="009872A5" w:rsidRDefault="006672FB" w:rsidP="0006591C">
      <w:pPr>
        <w:pStyle w:val="ListParagraph"/>
        <w:numPr>
          <w:ilvl w:val="0"/>
          <w:numId w:val="9"/>
        </w:numPr>
        <w:autoSpaceDE w:val="0"/>
        <w:autoSpaceDN w:val="0"/>
        <w:adjustRightInd w:val="0"/>
        <w:spacing w:after="0" w:line="240" w:lineRule="auto"/>
        <w:ind w:left="0" w:firstLine="0"/>
        <w:jc w:val="both"/>
        <w:rPr>
          <w:rFonts w:cs="Times New Roman"/>
          <w:color w:val="231F20"/>
          <w:szCs w:val="24"/>
        </w:rPr>
      </w:pPr>
      <w:r w:rsidRPr="009872A5">
        <w:rPr>
          <w:rFonts w:cs="Times New Roman"/>
          <w:color w:val="000000" w:themeColor="text1"/>
          <w:szCs w:val="24"/>
        </w:rPr>
        <w:t xml:space="preserve">More specifically, </w:t>
      </w:r>
      <w:r w:rsidRPr="009872A5">
        <w:rPr>
          <w:rFonts w:cs="Times New Roman"/>
          <w:color w:val="231F20"/>
          <w:szCs w:val="24"/>
        </w:rPr>
        <w:t xml:space="preserve">at the end of the observation period, mixed stands with 16 species had accumulated about 1.7 times the amount of </w:t>
      </w:r>
      <w:r w:rsidR="008914E2" w:rsidRPr="009872A5">
        <w:rPr>
          <w:rFonts w:cs="Times New Roman"/>
          <w:color w:val="231F20"/>
          <w:szCs w:val="24"/>
        </w:rPr>
        <w:t>c</w:t>
      </w:r>
      <w:r w:rsidR="00E91227" w:rsidRPr="009872A5">
        <w:rPr>
          <w:rFonts w:cs="Times New Roman"/>
          <w:color w:val="231F20"/>
          <w:szCs w:val="24"/>
        </w:rPr>
        <w:t>arbon</w:t>
      </w:r>
      <w:r w:rsidRPr="009872A5">
        <w:rPr>
          <w:rFonts w:cs="Times New Roman"/>
          <w:color w:val="231F20"/>
          <w:szCs w:val="24"/>
        </w:rPr>
        <w:t xml:space="preserve"> found in the average monoculture. This effect is, on a relative scale, similar to the 1.8-fold average increase in above</w:t>
      </w:r>
      <w:r w:rsidR="00547996" w:rsidRPr="009872A5">
        <w:rPr>
          <w:rFonts w:cs="Times New Roman"/>
          <w:color w:val="231F20"/>
          <w:szCs w:val="24"/>
        </w:rPr>
        <w:t>-</w:t>
      </w:r>
      <w:r w:rsidRPr="009872A5">
        <w:rPr>
          <w:rFonts w:cs="Times New Roman"/>
          <w:color w:val="231F20"/>
          <w:szCs w:val="24"/>
        </w:rPr>
        <w:t>ground stand biomass from monocultures to 16-species mixtures in a multisite grassland biodiversity experience. It is assume</w:t>
      </w:r>
      <w:r w:rsidR="00721389" w:rsidRPr="009872A5">
        <w:rPr>
          <w:rFonts w:cs="Times New Roman"/>
          <w:color w:val="231F20"/>
          <w:szCs w:val="24"/>
        </w:rPr>
        <w:t>d</w:t>
      </w:r>
      <w:r w:rsidRPr="009872A5">
        <w:rPr>
          <w:rFonts w:cs="Times New Roman"/>
          <w:color w:val="231F20"/>
          <w:szCs w:val="24"/>
        </w:rPr>
        <w:t xml:space="preserve"> this is because</w:t>
      </w:r>
      <w:r w:rsidR="00217359" w:rsidRPr="009872A5">
        <w:rPr>
          <w:rFonts w:cs="Times New Roman"/>
          <w:color w:val="231F20"/>
          <w:szCs w:val="24"/>
        </w:rPr>
        <w:t xml:space="preserve"> </w:t>
      </w:r>
      <w:r w:rsidRPr="009872A5">
        <w:rPr>
          <w:rFonts w:cs="Times New Roman"/>
          <w:color w:val="231F20"/>
          <w:szCs w:val="24"/>
        </w:rPr>
        <w:t xml:space="preserve">mixtures of a shade-tolerant evergreen and a shade-intolerant deciduous broadleaved species captured </w:t>
      </w:r>
      <w:r w:rsidR="00EE58FB" w:rsidRPr="009872A5">
        <w:rPr>
          <w:rFonts w:cs="Times New Roman"/>
          <w:color w:val="231F20"/>
          <w:szCs w:val="24"/>
        </w:rPr>
        <w:t>lighter</w:t>
      </w:r>
      <w:r w:rsidRPr="009872A5">
        <w:rPr>
          <w:rFonts w:cs="Times New Roman"/>
          <w:color w:val="231F20"/>
          <w:szCs w:val="24"/>
        </w:rPr>
        <w:t xml:space="preserve"> than did species pairs with uniform leaf duration. </w:t>
      </w:r>
    </w:p>
    <w:p w14:paraId="6C5D950C" w14:textId="77777777" w:rsidR="006672FB" w:rsidRPr="009872A5" w:rsidRDefault="006672FB" w:rsidP="0006591C">
      <w:pPr>
        <w:pStyle w:val="ListParagraph"/>
        <w:spacing w:after="0" w:line="240" w:lineRule="auto"/>
        <w:jc w:val="both"/>
        <w:rPr>
          <w:rFonts w:cs="Times New Roman"/>
          <w:color w:val="231F20"/>
          <w:szCs w:val="24"/>
        </w:rPr>
      </w:pPr>
    </w:p>
    <w:p w14:paraId="7DA4A5FC" w14:textId="35490322" w:rsidR="00E84C65" w:rsidRPr="009872A5" w:rsidRDefault="006672FB" w:rsidP="0006591C">
      <w:pPr>
        <w:pStyle w:val="ListParagraph"/>
        <w:numPr>
          <w:ilvl w:val="0"/>
          <w:numId w:val="9"/>
        </w:numPr>
        <w:autoSpaceDE w:val="0"/>
        <w:autoSpaceDN w:val="0"/>
        <w:adjustRightInd w:val="0"/>
        <w:spacing w:after="0" w:line="240" w:lineRule="auto"/>
        <w:ind w:left="0" w:firstLine="0"/>
        <w:jc w:val="both"/>
        <w:rPr>
          <w:rFonts w:cs="Times New Roman"/>
          <w:szCs w:val="24"/>
        </w:rPr>
      </w:pPr>
      <w:r w:rsidRPr="009872A5">
        <w:rPr>
          <w:rFonts w:cs="Times New Roman"/>
          <w:color w:val="231F20"/>
          <w:szCs w:val="24"/>
        </w:rPr>
        <w:t xml:space="preserve">Given that plant biomass is higher in forests, and that the largest fraction of tree </w:t>
      </w:r>
      <w:r w:rsidR="008914E2" w:rsidRPr="009872A5">
        <w:rPr>
          <w:rFonts w:cs="Times New Roman"/>
          <w:color w:val="231F20"/>
          <w:szCs w:val="24"/>
        </w:rPr>
        <w:t>carbon</w:t>
      </w:r>
      <w:r w:rsidRPr="009872A5">
        <w:rPr>
          <w:rFonts w:cs="Times New Roman"/>
          <w:color w:val="231F20"/>
          <w:szCs w:val="24"/>
        </w:rPr>
        <w:t xml:space="preserve"> is bound in relatively persistent woody biomass, these effects translate into large diversity-mediated rates </w:t>
      </w:r>
      <w:r w:rsidRPr="009872A5">
        <w:rPr>
          <w:rFonts w:cs="Times New Roman"/>
          <w:szCs w:val="24"/>
        </w:rPr>
        <w:t xml:space="preserve">of </w:t>
      </w:r>
      <w:r w:rsidR="008914E2" w:rsidRPr="009872A5">
        <w:rPr>
          <w:rFonts w:cs="Times New Roman"/>
          <w:szCs w:val="24"/>
        </w:rPr>
        <w:t>carbon</w:t>
      </w:r>
      <w:r w:rsidRPr="009872A5">
        <w:rPr>
          <w:rFonts w:cs="Times New Roman"/>
          <w:szCs w:val="24"/>
        </w:rPr>
        <w:t xml:space="preserve"> accumulation. The first-order extrapolation based on this experiment is that the global scale indicated that a 10</w:t>
      </w:r>
      <w:r w:rsidR="005F5E2E" w:rsidRPr="009872A5">
        <w:rPr>
          <w:rFonts w:cs="Times New Roman"/>
          <w:szCs w:val="24"/>
        </w:rPr>
        <w:t xml:space="preserve"> percent</w:t>
      </w:r>
      <w:r w:rsidRPr="009872A5">
        <w:rPr>
          <w:rFonts w:cs="Times New Roman"/>
          <w:szCs w:val="24"/>
        </w:rPr>
        <w:t xml:space="preserve"> decrease in tree species richness would lead to a 2.7</w:t>
      </w:r>
      <w:r w:rsidR="005F5E2E" w:rsidRPr="009872A5">
        <w:rPr>
          <w:rFonts w:cs="Times New Roman"/>
          <w:szCs w:val="24"/>
        </w:rPr>
        <w:t xml:space="preserve"> percent</w:t>
      </w:r>
      <w:r w:rsidRPr="009872A5">
        <w:rPr>
          <w:rFonts w:cs="Times New Roman"/>
          <w:szCs w:val="24"/>
        </w:rPr>
        <w:t xml:space="preserve"> decrease in forest productivity on average. </w:t>
      </w:r>
    </w:p>
    <w:p w14:paraId="55791EFB" w14:textId="77777777" w:rsidR="004232CC" w:rsidRPr="009872A5" w:rsidRDefault="004232CC" w:rsidP="0006591C">
      <w:pPr>
        <w:pStyle w:val="ListParagraph"/>
        <w:spacing w:after="0" w:line="240" w:lineRule="auto"/>
        <w:rPr>
          <w:rFonts w:cs="Times New Roman"/>
          <w:szCs w:val="24"/>
        </w:rPr>
      </w:pPr>
    </w:p>
    <w:p w14:paraId="51FC9F5B" w14:textId="322B4AA0" w:rsidR="004232CC" w:rsidRPr="003A7931" w:rsidRDefault="00475EA0" w:rsidP="003A7931">
      <w:pPr>
        <w:pStyle w:val="Heading1"/>
        <w:spacing w:before="0" w:after="0"/>
        <w:ind w:hanging="720"/>
        <w:jc w:val="both"/>
        <w:rPr>
          <w:rFonts w:cs="Times New Roman"/>
          <w:sz w:val="24"/>
          <w:lang w:val="en-US"/>
        </w:rPr>
      </w:pPr>
      <w:bookmarkStart w:id="83" w:name="_Toc22658275"/>
      <w:bookmarkStart w:id="84" w:name="_Toc23179784"/>
      <w:r w:rsidRPr="003A7931">
        <w:rPr>
          <w:rFonts w:cs="Times New Roman"/>
          <w:sz w:val="24"/>
          <w:lang w:val="en-US"/>
        </w:rPr>
        <w:t xml:space="preserve">Contribution </w:t>
      </w:r>
      <w:r w:rsidR="004232CC" w:rsidRPr="003A7931">
        <w:rPr>
          <w:rFonts w:cs="Times New Roman"/>
          <w:sz w:val="24"/>
          <w:lang w:val="en-US"/>
        </w:rPr>
        <w:t xml:space="preserve">of </w:t>
      </w:r>
      <w:r w:rsidRPr="003A7931">
        <w:rPr>
          <w:rFonts w:cs="Times New Roman"/>
          <w:sz w:val="24"/>
          <w:lang w:val="en-US"/>
        </w:rPr>
        <w:t xml:space="preserve">Sustainable Forest Management </w:t>
      </w:r>
      <w:r w:rsidR="004232CC" w:rsidRPr="003A7931">
        <w:rPr>
          <w:rFonts w:cs="Times New Roman"/>
          <w:sz w:val="24"/>
          <w:lang w:val="en-US"/>
        </w:rPr>
        <w:t>to NDC</w:t>
      </w:r>
      <w:bookmarkEnd w:id="83"/>
      <w:bookmarkEnd w:id="84"/>
    </w:p>
    <w:p w14:paraId="637A352E" w14:textId="77777777" w:rsidR="004232CC" w:rsidRPr="00577434" w:rsidRDefault="004232CC" w:rsidP="0006591C">
      <w:pPr>
        <w:pStyle w:val="ListParagraph"/>
        <w:spacing w:after="0" w:line="240" w:lineRule="auto"/>
        <w:ind w:left="0"/>
        <w:contextualSpacing w:val="0"/>
        <w:jc w:val="both"/>
        <w:rPr>
          <w:rFonts w:cs="Times New Roman"/>
          <w:szCs w:val="24"/>
          <w:lang w:val="en-GB" w:eastAsia="zh-CN"/>
        </w:rPr>
      </w:pPr>
    </w:p>
    <w:p w14:paraId="62571EB8" w14:textId="423522B5" w:rsidR="004232CC" w:rsidRPr="009872A5" w:rsidRDefault="004232CC" w:rsidP="0006591C">
      <w:pPr>
        <w:pStyle w:val="ListParagraph"/>
        <w:numPr>
          <w:ilvl w:val="0"/>
          <w:numId w:val="9"/>
        </w:numPr>
        <w:spacing w:after="0" w:line="240" w:lineRule="auto"/>
        <w:ind w:left="0" w:firstLine="0"/>
        <w:contextualSpacing w:val="0"/>
        <w:jc w:val="both"/>
        <w:rPr>
          <w:rStyle w:val="tgt"/>
          <w:rFonts w:cs="Times New Roman"/>
          <w:szCs w:val="24"/>
        </w:rPr>
      </w:pPr>
      <w:r w:rsidRPr="009872A5">
        <w:rPr>
          <w:rStyle w:val="tgt"/>
          <w:rFonts w:cs="Times New Roman"/>
          <w:szCs w:val="24"/>
        </w:rPr>
        <w:t xml:space="preserve">Forests can reduce the accumulation of greenhouse gases, thereby reducing the concentration of the gases in the atmosphere. As an important part of </w:t>
      </w:r>
      <w:r w:rsidR="001F7F08" w:rsidRPr="009872A5">
        <w:rPr>
          <w:rStyle w:val="tgt"/>
          <w:rFonts w:cs="Times New Roman"/>
          <w:szCs w:val="24"/>
        </w:rPr>
        <w:t xml:space="preserve">the </w:t>
      </w:r>
      <w:r w:rsidRPr="009872A5">
        <w:rPr>
          <w:rStyle w:val="tgt"/>
          <w:rFonts w:cs="Times New Roman"/>
          <w:szCs w:val="24"/>
        </w:rPr>
        <w:t xml:space="preserve">terrestrial ecosystem, forest has huge biomass and is an important sink and reservoir of the </w:t>
      </w:r>
      <w:r w:rsidR="00500A20" w:rsidRPr="009872A5">
        <w:rPr>
          <w:rStyle w:val="tgt"/>
          <w:rFonts w:cs="Times New Roman"/>
          <w:szCs w:val="24"/>
        </w:rPr>
        <w:t>E</w:t>
      </w:r>
      <w:r w:rsidR="00A14E03" w:rsidRPr="009872A5">
        <w:rPr>
          <w:rStyle w:val="tgt"/>
          <w:rFonts w:cs="Times New Roman"/>
          <w:szCs w:val="24"/>
        </w:rPr>
        <w:t xml:space="preserve">arth’s </w:t>
      </w:r>
      <w:r w:rsidRPr="009872A5">
        <w:rPr>
          <w:rStyle w:val="tgt"/>
          <w:rFonts w:cs="Times New Roman"/>
          <w:szCs w:val="24"/>
        </w:rPr>
        <w:t>carbon cycle, which is directly related to climate change.</w:t>
      </w:r>
      <w:r w:rsidR="00E612CB" w:rsidRPr="009872A5">
        <w:rPr>
          <w:rStyle w:val="tgt"/>
          <w:rFonts w:cs="Times New Roman"/>
          <w:szCs w:val="24"/>
        </w:rPr>
        <w:t xml:space="preserve"> </w:t>
      </w:r>
      <w:r w:rsidRPr="009872A5">
        <w:rPr>
          <w:rStyle w:val="tgt"/>
          <w:rFonts w:cs="Times New Roman"/>
          <w:szCs w:val="24"/>
        </w:rPr>
        <w:t>The data show that the forest absorbed 1.83</w:t>
      </w:r>
      <w:r w:rsidR="001F7F08" w:rsidRPr="009872A5">
        <w:rPr>
          <w:rStyle w:val="tgt"/>
          <w:rFonts w:cs="Times New Roman"/>
          <w:szCs w:val="24"/>
        </w:rPr>
        <w:t xml:space="preserve"> tons of </w:t>
      </w:r>
      <w:r w:rsidRPr="009872A5">
        <w:rPr>
          <w:rStyle w:val="tgt"/>
          <w:rFonts w:cs="Times New Roman"/>
          <w:szCs w:val="24"/>
        </w:rPr>
        <w:t>CO</w:t>
      </w:r>
      <w:r w:rsidRPr="009872A5">
        <w:rPr>
          <w:rStyle w:val="tgt"/>
          <w:rFonts w:cs="Times New Roman"/>
          <w:szCs w:val="24"/>
          <w:vertAlign w:val="subscript"/>
        </w:rPr>
        <w:t>2</w:t>
      </w:r>
      <w:r w:rsidRPr="009872A5">
        <w:rPr>
          <w:rStyle w:val="tgt"/>
          <w:rFonts w:cs="Times New Roman"/>
          <w:szCs w:val="24"/>
        </w:rPr>
        <w:t xml:space="preserve"> on average for every 1</w:t>
      </w:r>
      <w:r w:rsidR="00A14E03" w:rsidRPr="009872A5">
        <w:rPr>
          <w:rStyle w:val="tgt"/>
          <w:rFonts w:cs="Times New Roman"/>
          <w:szCs w:val="24"/>
        </w:rPr>
        <w:t xml:space="preserve"> </w:t>
      </w:r>
      <w:r w:rsidR="001F7F08" w:rsidRPr="009872A5">
        <w:rPr>
          <w:rStyle w:val="tgt"/>
          <w:rFonts w:cs="Times New Roman"/>
          <w:szCs w:val="24"/>
        </w:rPr>
        <w:t xml:space="preserve">cubic meter </w:t>
      </w:r>
      <w:r w:rsidRPr="009872A5">
        <w:rPr>
          <w:rStyle w:val="tgt"/>
          <w:rFonts w:cs="Times New Roman"/>
          <w:szCs w:val="24"/>
        </w:rPr>
        <w:t>of biomass growth, which had a strong carbon sink function</w:t>
      </w:r>
      <w:r w:rsidR="001F7F08" w:rsidRPr="009872A5">
        <w:rPr>
          <w:rStyle w:val="tgt"/>
          <w:rFonts w:cs="Times New Roman"/>
          <w:szCs w:val="24"/>
        </w:rPr>
        <w:t xml:space="preserve">. </w:t>
      </w:r>
      <w:r w:rsidR="00E1033E" w:rsidRPr="009872A5">
        <w:rPr>
          <w:rStyle w:val="tgt"/>
          <w:rFonts w:cs="Times New Roman"/>
          <w:szCs w:val="24"/>
        </w:rPr>
        <w:t>F</w:t>
      </w:r>
      <w:r w:rsidR="00E3551B" w:rsidRPr="009872A5">
        <w:rPr>
          <w:rStyle w:val="tgt"/>
          <w:rFonts w:cs="Times New Roman"/>
          <w:szCs w:val="24"/>
        </w:rPr>
        <w:t xml:space="preserve">orest </w:t>
      </w:r>
      <w:r w:rsidRPr="009872A5">
        <w:rPr>
          <w:rStyle w:val="tgt"/>
          <w:rFonts w:cs="Times New Roman"/>
          <w:szCs w:val="24"/>
        </w:rPr>
        <w:t xml:space="preserve">soil </w:t>
      </w:r>
      <w:r w:rsidR="00E3551B" w:rsidRPr="009872A5">
        <w:rPr>
          <w:rStyle w:val="tgt"/>
          <w:rFonts w:cs="Times New Roman"/>
          <w:szCs w:val="24"/>
        </w:rPr>
        <w:t xml:space="preserve">also </w:t>
      </w:r>
      <w:r w:rsidR="001F7F08" w:rsidRPr="009872A5">
        <w:rPr>
          <w:rStyle w:val="tgt"/>
          <w:rFonts w:cs="Times New Roman"/>
          <w:szCs w:val="24"/>
        </w:rPr>
        <w:t>ha</w:t>
      </w:r>
      <w:r w:rsidR="00E1033E" w:rsidRPr="009872A5">
        <w:rPr>
          <w:rStyle w:val="tgt"/>
          <w:rFonts w:cs="Times New Roman"/>
          <w:szCs w:val="24"/>
        </w:rPr>
        <w:t>s</w:t>
      </w:r>
      <w:r w:rsidR="00E3551B" w:rsidRPr="009872A5">
        <w:rPr>
          <w:rStyle w:val="tgt"/>
          <w:rFonts w:cs="Times New Roman"/>
          <w:szCs w:val="24"/>
        </w:rPr>
        <w:t xml:space="preserve"> </w:t>
      </w:r>
      <w:r w:rsidRPr="009872A5">
        <w:rPr>
          <w:rStyle w:val="tgt"/>
          <w:rFonts w:cs="Times New Roman"/>
          <w:szCs w:val="24"/>
        </w:rPr>
        <w:t>a strong carbon sink function.</w:t>
      </w:r>
      <w:r w:rsidR="00E3551B" w:rsidRPr="009872A5">
        <w:rPr>
          <w:rStyle w:val="tgt"/>
          <w:rFonts w:cs="Times New Roman"/>
          <w:szCs w:val="24"/>
        </w:rPr>
        <w:t xml:space="preserve"> </w:t>
      </w:r>
      <w:r w:rsidRPr="009872A5">
        <w:rPr>
          <w:rStyle w:val="tgt"/>
          <w:rFonts w:cs="Times New Roman"/>
          <w:szCs w:val="24"/>
        </w:rPr>
        <w:t>Afforestation and reforestation to increase the carbon sink of forests are recognized as the most economical and effective solutions to the rise of CO</w:t>
      </w:r>
      <w:r w:rsidRPr="009872A5">
        <w:rPr>
          <w:rStyle w:val="tgt"/>
          <w:rFonts w:cs="Times New Roman"/>
          <w:szCs w:val="24"/>
          <w:vertAlign w:val="subscript"/>
        </w:rPr>
        <w:t>2</w:t>
      </w:r>
      <w:r w:rsidRPr="009872A5">
        <w:rPr>
          <w:rStyle w:val="tgt"/>
          <w:rFonts w:cs="Times New Roman"/>
          <w:szCs w:val="24"/>
        </w:rPr>
        <w:t xml:space="preserve"> in the world.</w:t>
      </w:r>
    </w:p>
    <w:p w14:paraId="64EDC14D" w14:textId="77777777" w:rsidR="0060720E" w:rsidRPr="009872A5" w:rsidRDefault="0060720E" w:rsidP="0006591C">
      <w:pPr>
        <w:pStyle w:val="ListParagraph"/>
        <w:spacing w:after="0" w:line="240" w:lineRule="auto"/>
        <w:ind w:left="0"/>
        <w:contextualSpacing w:val="0"/>
        <w:jc w:val="both"/>
        <w:rPr>
          <w:rStyle w:val="tgt"/>
          <w:rFonts w:cs="Times New Roman"/>
          <w:szCs w:val="24"/>
        </w:rPr>
      </w:pPr>
    </w:p>
    <w:p w14:paraId="6F1A26EE" w14:textId="294F6815" w:rsidR="00286749" w:rsidRPr="009872A5" w:rsidRDefault="00286749" w:rsidP="0006591C">
      <w:pPr>
        <w:pStyle w:val="ListParagraph"/>
        <w:numPr>
          <w:ilvl w:val="0"/>
          <w:numId w:val="9"/>
        </w:numPr>
        <w:spacing w:after="0" w:line="240" w:lineRule="auto"/>
        <w:ind w:left="0" w:firstLine="0"/>
        <w:contextualSpacing w:val="0"/>
        <w:jc w:val="both"/>
        <w:rPr>
          <w:rFonts w:cs="Times New Roman"/>
          <w:color w:val="2E3033"/>
          <w:szCs w:val="24"/>
        </w:rPr>
      </w:pPr>
      <w:r w:rsidRPr="009872A5">
        <w:rPr>
          <w:rFonts w:cs="Times New Roman"/>
        </w:rPr>
        <w:t>The</w:t>
      </w:r>
      <w:r w:rsidR="008C3AA1" w:rsidRPr="009872A5">
        <w:rPr>
          <w:rFonts w:cs="Times New Roman"/>
        </w:rPr>
        <w:t xml:space="preserve"> </w:t>
      </w:r>
      <w:r w:rsidR="00795939" w:rsidRPr="009872A5">
        <w:rPr>
          <w:rFonts w:cs="Times New Roman"/>
        </w:rPr>
        <w:t>four ways</w:t>
      </w:r>
      <w:r w:rsidRPr="009872A5">
        <w:rPr>
          <w:rFonts w:cs="Times New Roman"/>
        </w:rPr>
        <w:t xml:space="preserve"> forestry mitigat</w:t>
      </w:r>
      <w:r w:rsidR="00795939" w:rsidRPr="009872A5">
        <w:rPr>
          <w:rFonts w:cs="Times New Roman"/>
        </w:rPr>
        <w:t>es</w:t>
      </w:r>
      <w:r w:rsidRPr="009872A5">
        <w:rPr>
          <w:rFonts w:cs="Times New Roman"/>
        </w:rPr>
        <w:t xml:space="preserve"> climate change</w:t>
      </w:r>
      <w:r w:rsidR="008C3AA1" w:rsidRPr="009872A5">
        <w:rPr>
          <w:rFonts w:cs="Times New Roman"/>
        </w:rPr>
        <w:t xml:space="preserve"> are by</w:t>
      </w:r>
      <w:r w:rsidRPr="009872A5">
        <w:rPr>
          <w:rFonts w:cs="Times New Roman"/>
        </w:rPr>
        <w:t xml:space="preserve"> increas</w:t>
      </w:r>
      <w:r w:rsidR="00D4739C" w:rsidRPr="009872A5">
        <w:rPr>
          <w:rFonts w:cs="Times New Roman"/>
        </w:rPr>
        <w:t xml:space="preserve">ing forest carbon </w:t>
      </w:r>
      <w:r w:rsidR="00E612CB" w:rsidRPr="009872A5">
        <w:rPr>
          <w:rFonts w:cs="Times New Roman"/>
        </w:rPr>
        <w:t>sequestration</w:t>
      </w:r>
      <w:r w:rsidR="00D4739C" w:rsidRPr="009872A5">
        <w:rPr>
          <w:rFonts w:cs="Times New Roman"/>
        </w:rPr>
        <w:t>, reducing forest carbon emission</w:t>
      </w:r>
      <w:r w:rsidR="00095EEB" w:rsidRPr="009872A5">
        <w:rPr>
          <w:rFonts w:cs="Times New Roman"/>
        </w:rPr>
        <w:t>s</w:t>
      </w:r>
      <w:r w:rsidR="00D4739C" w:rsidRPr="009872A5">
        <w:rPr>
          <w:rFonts w:cs="Times New Roman"/>
        </w:rPr>
        <w:t>, increa</w:t>
      </w:r>
      <w:r w:rsidR="00E612CB" w:rsidRPr="009872A5">
        <w:rPr>
          <w:rFonts w:cs="Times New Roman"/>
        </w:rPr>
        <w:t>s</w:t>
      </w:r>
      <w:r w:rsidR="00D4739C" w:rsidRPr="009872A5">
        <w:rPr>
          <w:rFonts w:cs="Times New Roman"/>
        </w:rPr>
        <w:t>ing forest prod</w:t>
      </w:r>
      <w:r w:rsidR="00E612CB" w:rsidRPr="009872A5">
        <w:rPr>
          <w:rFonts w:cs="Times New Roman"/>
        </w:rPr>
        <w:t>u</w:t>
      </w:r>
      <w:r w:rsidR="00D4739C" w:rsidRPr="009872A5">
        <w:rPr>
          <w:rFonts w:cs="Times New Roman"/>
        </w:rPr>
        <w:t>ct carbon storage</w:t>
      </w:r>
      <w:r w:rsidR="00E1033E" w:rsidRPr="009872A5">
        <w:rPr>
          <w:rFonts w:cs="Times New Roman"/>
        </w:rPr>
        <w:t>,</w:t>
      </w:r>
      <w:r w:rsidR="00D4739C" w:rsidRPr="009872A5">
        <w:rPr>
          <w:rFonts w:cs="Times New Roman"/>
        </w:rPr>
        <w:t xml:space="preserve"> </w:t>
      </w:r>
      <w:r w:rsidRPr="009872A5">
        <w:rPr>
          <w:rFonts w:cs="Times New Roman"/>
        </w:rPr>
        <w:t>and promoting forest product carbon replacement. Specific measures are to increase forest carbon sequestration through afforestation,</w:t>
      </w:r>
      <w:r w:rsidR="00E612CB" w:rsidRPr="009872A5">
        <w:rPr>
          <w:rFonts w:cs="Times New Roman"/>
        </w:rPr>
        <w:t xml:space="preserve"> </w:t>
      </w:r>
      <w:r w:rsidRPr="009872A5">
        <w:rPr>
          <w:rFonts w:cs="Times New Roman"/>
        </w:rPr>
        <w:t>vegetation restoration</w:t>
      </w:r>
      <w:r w:rsidR="00E1033E" w:rsidRPr="009872A5">
        <w:rPr>
          <w:rFonts w:cs="Times New Roman"/>
        </w:rPr>
        <w:t>,</w:t>
      </w:r>
      <w:r w:rsidRPr="009872A5">
        <w:rPr>
          <w:rFonts w:cs="Times New Roman"/>
        </w:rPr>
        <w:t xml:space="preserve"> and sustainable forest management</w:t>
      </w:r>
      <w:r w:rsidR="00BA0B1B" w:rsidRPr="009872A5">
        <w:rPr>
          <w:rFonts w:cs="Times New Roman"/>
        </w:rPr>
        <w:t>; r</w:t>
      </w:r>
      <w:r w:rsidRPr="009872A5">
        <w:rPr>
          <w:rFonts w:cs="Times New Roman"/>
        </w:rPr>
        <w:t>educe carbon emissions from forests by controlling logging, reducing deforestation, preventing and controlling forest fires, diseases and insect pest</w:t>
      </w:r>
      <w:r w:rsidR="00BA0B1B" w:rsidRPr="009872A5">
        <w:rPr>
          <w:rFonts w:cs="Times New Roman"/>
        </w:rPr>
        <w:t xml:space="preserve"> </w:t>
      </w:r>
      <w:r w:rsidR="00DC1B3E" w:rsidRPr="009872A5">
        <w:rPr>
          <w:rFonts w:cs="Times New Roman"/>
        </w:rPr>
        <w:t>out</w:t>
      </w:r>
      <w:r w:rsidR="00BA0B1B" w:rsidRPr="009872A5">
        <w:rPr>
          <w:rFonts w:cs="Times New Roman"/>
        </w:rPr>
        <w:t>break</w:t>
      </w:r>
      <w:r w:rsidR="00A02865" w:rsidRPr="009872A5">
        <w:rPr>
          <w:rFonts w:cs="Times New Roman"/>
        </w:rPr>
        <w:t>s</w:t>
      </w:r>
      <w:r w:rsidRPr="009872A5">
        <w:rPr>
          <w:rFonts w:cs="Times New Roman"/>
        </w:rPr>
        <w:t>; increas</w:t>
      </w:r>
      <w:r w:rsidR="00BA0B1B" w:rsidRPr="009872A5">
        <w:rPr>
          <w:rFonts w:cs="Times New Roman"/>
        </w:rPr>
        <w:t>e</w:t>
      </w:r>
      <w:r w:rsidRPr="009872A5">
        <w:rPr>
          <w:rFonts w:cs="Times New Roman"/>
        </w:rPr>
        <w:t xml:space="preserve"> the use of wood forest products</w:t>
      </w:r>
      <w:r w:rsidR="00BA0B1B" w:rsidRPr="009872A5">
        <w:rPr>
          <w:rFonts w:cs="Times New Roman"/>
        </w:rPr>
        <w:t xml:space="preserve"> to store</w:t>
      </w:r>
      <w:r w:rsidRPr="009872A5">
        <w:rPr>
          <w:rFonts w:cs="Times New Roman"/>
        </w:rPr>
        <w:t xml:space="preserve"> carbon; </w:t>
      </w:r>
      <w:r w:rsidR="00BA0B1B" w:rsidRPr="009872A5">
        <w:rPr>
          <w:rFonts w:cs="Times New Roman"/>
        </w:rPr>
        <w:t>and u</w:t>
      </w:r>
      <w:r w:rsidRPr="009872A5">
        <w:rPr>
          <w:rFonts w:cs="Times New Roman"/>
        </w:rPr>
        <w:t xml:space="preserve">se wood forest products </w:t>
      </w:r>
      <w:r w:rsidR="00BA0B1B" w:rsidRPr="009872A5">
        <w:rPr>
          <w:rFonts w:cs="Times New Roman"/>
        </w:rPr>
        <w:t xml:space="preserve">to </w:t>
      </w:r>
      <w:r w:rsidRPr="009872A5">
        <w:rPr>
          <w:rFonts w:cs="Times New Roman"/>
        </w:rPr>
        <w:t>partially replace other fossil energy and products to reduce carbon emissions caused by the use of fossil energy. As th</w:t>
      </w:r>
      <w:r w:rsidR="00BA0B1B" w:rsidRPr="009872A5">
        <w:rPr>
          <w:rFonts w:cs="Times New Roman"/>
        </w:rPr>
        <w:t>is</w:t>
      </w:r>
      <w:r w:rsidRPr="009872A5">
        <w:rPr>
          <w:rFonts w:cs="Times New Roman"/>
        </w:rPr>
        <w:t xml:space="preserve"> review focus</w:t>
      </w:r>
      <w:r w:rsidR="00BA0B1B" w:rsidRPr="009872A5">
        <w:rPr>
          <w:rFonts w:cs="Times New Roman"/>
        </w:rPr>
        <w:t>es</w:t>
      </w:r>
      <w:r w:rsidRPr="009872A5">
        <w:rPr>
          <w:rFonts w:cs="Times New Roman"/>
        </w:rPr>
        <w:t xml:space="preserve"> on forest management, it will </w:t>
      </w:r>
      <w:r w:rsidR="00BB68AA" w:rsidRPr="009872A5">
        <w:rPr>
          <w:rFonts w:cs="Times New Roman"/>
        </w:rPr>
        <w:t>concentrate on</w:t>
      </w:r>
      <w:r w:rsidRPr="009872A5">
        <w:rPr>
          <w:rFonts w:cs="Times New Roman"/>
        </w:rPr>
        <w:t xml:space="preserve"> how su</w:t>
      </w:r>
      <w:r w:rsidR="00A42CE0" w:rsidRPr="009872A5">
        <w:rPr>
          <w:rFonts w:cs="Times New Roman"/>
        </w:rPr>
        <w:t xml:space="preserve">stainable </w:t>
      </w:r>
      <w:r w:rsidRPr="009872A5">
        <w:rPr>
          <w:rFonts w:cs="Times New Roman"/>
        </w:rPr>
        <w:t>forest management could contribute to</w:t>
      </w:r>
      <w:r w:rsidR="00A42CE0" w:rsidRPr="009872A5">
        <w:rPr>
          <w:rFonts w:cs="Times New Roman"/>
        </w:rPr>
        <w:t xml:space="preserve"> carbon sequestration and carbon emission</w:t>
      </w:r>
      <w:r w:rsidR="00095EEB" w:rsidRPr="009872A5">
        <w:rPr>
          <w:rFonts w:cs="Times New Roman"/>
        </w:rPr>
        <w:t>s</w:t>
      </w:r>
      <w:r w:rsidR="00A42CE0" w:rsidRPr="009872A5">
        <w:rPr>
          <w:rFonts w:cs="Times New Roman"/>
        </w:rPr>
        <w:t xml:space="preserve"> reduction, to </w:t>
      </w:r>
      <w:r w:rsidRPr="009872A5">
        <w:rPr>
          <w:rFonts w:cs="Times New Roman"/>
        </w:rPr>
        <w:t>achiev</w:t>
      </w:r>
      <w:r w:rsidR="00095EEB" w:rsidRPr="009872A5">
        <w:rPr>
          <w:rFonts w:cs="Times New Roman"/>
        </w:rPr>
        <w:t>e</w:t>
      </w:r>
      <w:r w:rsidRPr="009872A5">
        <w:rPr>
          <w:rFonts w:cs="Times New Roman"/>
        </w:rPr>
        <w:t xml:space="preserve"> </w:t>
      </w:r>
      <w:r w:rsidR="00055E76" w:rsidRPr="009872A5">
        <w:rPr>
          <w:rFonts w:cs="Times New Roman"/>
        </w:rPr>
        <w:t xml:space="preserve">China’s </w:t>
      </w:r>
      <w:r w:rsidRPr="009872A5">
        <w:rPr>
          <w:rFonts w:cs="Times New Roman"/>
        </w:rPr>
        <w:t xml:space="preserve">NDC. </w:t>
      </w:r>
      <w:r w:rsidR="00055E76" w:rsidRPr="009872A5">
        <w:rPr>
          <w:rFonts w:cs="Times New Roman"/>
        </w:rPr>
        <w:t>It can do so by:</w:t>
      </w:r>
    </w:p>
    <w:p w14:paraId="55619230" w14:textId="77777777" w:rsidR="0060720E" w:rsidRPr="009872A5" w:rsidRDefault="0060720E" w:rsidP="0006591C">
      <w:pPr>
        <w:pStyle w:val="ListParagraph"/>
        <w:spacing w:after="0" w:line="240" w:lineRule="auto"/>
        <w:ind w:left="360"/>
        <w:contextualSpacing w:val="0"/>
        <w:jc w:val="both"/>
        <w:rPr>
          <w:rFonts w:cs="Times New Roman"/>
          <w:color w:val="2E3033"/>
          <w:szCs w:val="24"/>
        </w:rPr>
      </w:pPr>
    </w:p>
    <w:p w14:paraId="06D2248A" w14:textId="6658BC87" w:rsidR="00A42CE0" w:rsidRPr="009872A5" w:rsidRDefault="00286749" w:rsidP="000B0817">
      <w:pPr>
        <w:pStyle w:val="ListParagraph"/>
        <w:numPr>
          <w:ilvl w:val="0"/>
          <w:numId w:val="32"/>
        </w:numPr>
        <w:spacing w:after="0" w:line="240" w:lineRule="auto"/>
        <w:jc w:val="both"/>
        <w:rPr>
          <w:rFonts w:cs="Times New Roman"/>
          <w:szCs w:val="24"/>
        </w:rPr>
      </w:pPr>
      <w:r w:rsidRPr="009872A5">
        <w:rPr>
          <w:rFonts w:cs="Times New Roman"/>
          <w:b/>
          <w:bCs/>
        </w:rPr>
        <w:t>Expand</w:t>
      </w:r>
      <w:r w:rsidR="00055E76" w:rsidRPr="009872A5">
        <w:rPr>
          <w:rFonts w:cs="Times New Roman"/>
          <w:b/>
          <w:bCs/>
        </w:rPr>
        <w:t>ing</w:t>
      </w:r>
      <w:r w:rsidRPr="009872A5">
        <w:rPr>
          <w:rFonts w:cs="Times New Roman"/>
          <w:b/>
          <w:bCs/>
        </w:rPr>
        <w:t xml:space="preserve"> forest area and increas</w:t>
      </w:r>
      <w:r w:rsidR="00055E76" w:rsidRPr="009872A5">
        <w:rPr>
          <w:rFonts w:cs="Times New Roman"/>
          <w:b/>
          <w:bCs/>
        </w:rPr>
        <w:t xml:space="preserve">ing </w:t>
      </w:r>
      <w:r w:rsidRPr="009872A5">
        <w:rPr>
          <w:rFonts w:cs="Times New Roman"/>
          <w:b/>
          <w:bCs/>
        </w:rPr>
        <w:t xml:space="preserve">carbon sink through afforestation. </w:t>
      </w:r>
      <w:r w:rsidRPr="009872A5">
        <w:rPr>
          <w:rFonts w:cs="Times New Roman"/>
        </w:rPr>
        <w:t xml:space="preserve">This is the most direct and effective way to expand forest carbon sink. </w:t>
      </w:r>
      <w:r w:rsidR="00B51095" w:rsidRPr="009872A5">
        <w:rPr>
          <w:rFonts w:cs="Times New Roman"/>
        </w:rPr>
        <w:t xml:space="preserve">China’s </w:t>
      </w:r>
      <w:r w:rsidRPr="009872A5">
        <w:rPr>
          <w:rFonts w:cs="Times New Roman"/>
        </w:rPr>
        <w:t>forest coverage rate is low,</w:t>
      </w:r>
      <w:r w:rsidR="00B51095" w:rsidRPr="009872A5">
        <w:rPr>
          <w:rFonts w:cs="Times New Roman"/>
        </w:rPr>
        <w:t xml:space="preserve"> and</w:t>
      </w:r>
      <w:r w:rsidRPr="009872A5">
        <w:rPr>
          <w:rFonts w:cs="Times New Roman"/>
        </w:rPr>
        <w:t xml:space="preserve"> afforestation</w:t>
      </w:r>
      <w:r w:rsidR="00A42CE0" w:rsidRPr="009872A5">
        <w:rPr>
          <w:rFonts w:cs="Times New Roman"/>
        </w:rPr>
        <w:t xml:space="preserve"> </w:t>
      </w:r>
      <w:r w:rsidR="00BF552B" w:rsidRPr="009872A5">
        <w:rPr>
          <w:rFonts w:cs="Times New Roman"/>
        </w:rPr>
        <w:t>increases</w:t>
      </w:r>
      <w:r w:rsidR="00A42CE0" w:rsidRPr="009872A5">
        <w:rPr>
          <w:rFonts w:cs="Times New Roman"/>
        </w:rPr>
        <w:t xml:space="preserve"> forest cover, which</w:t>
      </w:r>
      <w:r w:rsidRPr="009872A5">
        <w:rPr>
          <w:rFonts w:cs="Times New Roman"/>
        </w:rPr>
        <w:t xml:space="preserve"> will increase carbon </w:t>
      </w:r>
      <w:r w:rsidRPr="009872A5">
        <w:rPr>
          <w:rFonts w:cs="Times New Roman"/>
          <w:szCs w:val="24"/>
        </w:rPr>
        <w:t xml:space="preserve">sequestration. China still has 57 million hectares of barren mountains and wasteland suitable for forest, </w:t>
      </w:r>
      <w:r w:rsidR="00D70309" w:rsidRPr="009872A5">
        <w:rPr>
          <w:rFonts w:cs="Times New Roman"/>
          <w:szCs w:val="24"/>
        </w:rPr>
        <w:t xml:space="preserve">and </w:t>
      </w:r>
      <w:r w:rsidRPr="009872A5">
        <w:rPr>
          <w:rFonts w:cs="Times New Roman"/>
          <w:szCs w:val="24"/>
        </w:rPr>
        <w:t>174 million hectares of decertified land</w:t>
      </w:r>
      <w:r w:rsidR="00D70309" w:rsidRPr="009872A5">
        <w:rPr>
          <w:rFonts w:cs="Times New Roman"/>
          <w:szCs w:val="24"/>
        </w:rPr>
        <w:t>,</w:t>
      </w:r>
      <w:r w:rsidRPr="009872A5">
        <w:rPr>
          <w:rFonts w:cs="Times New Roman"/>
          <w:szCs w:val="24"/>
        </w:rPr>
        <w:t xml:space="preserve"> </w:t>
      </w:r>
      <w:r w:rsidR="00A42CE0" w:rsidRPr="009872A5">
        <w:rPr>
          <w:rFonts w:cs="Times New Roman"/>
          <w:szCs w:val="24"/>
        </w:rPr>
        <w:t>which will</w:t>
      </w:r>
      <w:r w:rsidRPr="009872A5">
        <w:rPr>
          <w:rFonts w:cs="Times New Roman"/>
          <w:szCs w:val="24"/>
        </w:rPr>
        <w:t xml:space="preserve"> be used for afforestation. By 2050, </w:t>
      </w:r>
      <w:r w:rsidR="00D70309" w:rsidRPr="009872A5">
        <w:rPr>
          <w:rFonts w:cs="Times New Roman"/>
          <w:szCs w:val="24"/>
        </w:rPr>
        <w:t xml:space="preserve">China’s </w:t>
      </w:r>
      <w:r w:rsidRPr="009872A5">
        <w:rPr>
          <w:rFonts w:cs="Times New Roman"/>
          <w:szCs w:val="24"/>
        </w:rPr>
        <w:t>forest coverage rate will increase from 2</w:t>
      </w:r>
      <w:r w:rsidR="00B3088C">
        <w:rPr>
          <w:rFonts w:cs="Times New Roman"/>
          <w:szCs w:val="24"/>
        </w:rPr>
        <w:t>3</w:t>
      </w:r>
      <w:r w:rsidRPr="009872A5">
        <w:rPr>
          <w:rFonts w:cs="Times New Roman"/>
          <w:szCs w:val="24"/>
        </w:rPr>
        <w:t xml:space="preserve"> percent to more than 26 percent. According to</w:t>
      </w:r>
      <w:r w:rsidR="00304530" w:rsidRPr="009872A5">
        <w:rPr>
          <w:rFonts w:cs="Times New Roman"/>
          <w:szCs w:val="24"/>
        </w:rPr>
        <w:t xml:space="preserve"> the 2017 GoC report,</w:t>
      </w:r>
      <w:r w:rsidRPr="009872A5">
        <w:rPr>
          <w:rFonts w:cs="Times New Roman"/>
          <w:szCs w:val="24"/>
        </w:rPr>
        <w:t xml:space="preserve"> “China</w:t>
      </w:r>
      <w:r w:rsidR="00676257" w:rsidRPr="009872A5">
        <w:rPr>
          <w:rFonts w:cs="Times New Roman"/>
          <w:szCs w:val="24"/>
        </w:rPr>
        <w:t xml:space="preserve"> </w:t>
      </w:r>
      <w:r w:rsidRPr="009872A5">
        <w:rPr>
          <w:rFonts w:cs="Times New Roman"/>
          <w:szCs w:val="24"/>
        </w:rPr>
        <w:t>Forest Action</w:t>
      </w:r>
      <w:r w:rsidR="00676257" w:rsidRPr="009872A5">
        <w:rPr>
          <w:rFonts w:cs="Times New Roman"/>
          <w:szCs w:val="24"/>
        </w:rPr>
        <w:t>s</w:t>
      </w:r>
      <w:r w:rsidRPr="009872A5">
        <w:rPr>
          <w:rFonts w:cs="Times New Roman"/>
          <w:szCs w:val="24"/>
        </w:rPr>
        <w:t xml:space="preserve"> for Addressing Climate Change</w:t>
      </w:r>
      <w:r w:rsidR="00304530" w:rsidRPr="009872A5">
        <w:rPr>
          <w:rFonts w:cs="Times New Roman"/>
          <w:szCs w:val="24"/>
        </w:rPr>
        <w:t>,</w:t>
      </w:r>
      <w:r w:rsidRPr="009872A5">
        <w:rPr>
          <w:rFonts w:cs="Times New Roman"/>
          <w:szCs w:val="24"/>
        </w:rPr>
        <w:t>”</w:t>
      </w:r>
      <w:r w:rsidR="002E7CD3">
        <w:rPr>
          <w:rFonts w:cs="Times New Roman"/>
          <w:szCs w:val="24"/>
        </w:rPr>
        <w:t xml:space="preserve"> ( published by State Forestry Administration in 2008)</w:t>
      </w:r>
      <w:r w:rsidR="00304530" w:rsidRPr="009872A5">
        <w:rPr>
          <w:rFonts w:cs="Times New Roman"/>
          <w:szCs w:val="24"/>
        </w:rPr>
        <w:t xml:space="preserve"> </w:t>
      </w:r>
      <w:r w:rsidRPr="009872A5">
        <w:rPr>
          <w:rFonts w:cs="Times New Roman"/>
          <w:szCs w:val="24"/>
        </w:rPr>
        <w:t xml:space="preserve">even if </w:t>
      </w:r>
      <w:r w:rsidR="00D70309" w:rsidRPr="009872A5">
        <w:rPr>
          <w:rFonts w:cs="Times New Roman"/>
          <w:szCs w:val="24"/>
        </w:rPr>
        <w:t xml:space="preserve">the current practice of </w:t>
      </w:r>
      <w:r w:rsidRPr="009872A5">
        <w:rPr>
          <w:rFonts w:cs="Times New Roman"/>
          <w:szCs w:val="24"/>
        </w:rPr>
        <w:t>fores</w:t>
      </w:r>
      <w:r w:rsidR="00A42CE0" w:rsidRPr="009872A5">
        <w:rPr>
          <w:rFonts w:cs="Times New Roman"/>
          <w:szCs w:val="24"/>
        </w:rPr>
        <w:t xml:space="preserve">t </w:t>
      </w:r>
      <w:r w:rsidR="0084679E" w:rsidRPr="009872A5">
        <w:rPr>
          <w:rFonts w:cs="Times New Roman"/>
          <w:szCs w:val="24"/>
        </w:rPr>
        <w:t>management</w:t>
      </w:r>
      <w:r w:rsidR="00A42CE0" w:rsidRPr="009872A5">
        <w:rPr>
          <w:rFonts w:cs="Times New Roman"/>
          <w:szCs w:val="24"/>
        </w:rPr>
        <w:t xml:space="preserve"> </w:t>
      </w:r>
      <w:r w:rsidR="00D70309" w:rsidRPr="009872A5">
        <w:rPr>
          <w:rFonts w:cs="Times New Roman"/>
          <w:szCs w:val="24"/>
        </w:rPr>
        <w:t>continues</w:t>
      </w:r>
      <w:r w:rsidRPr="009872A5">
        <w:rPr>
          <w:rFonts w:cs="Times New Roman"/>
          <w:szCs w:val="24"/>
        </w:rPr>
        <w:t xml:space="preserve">, the annual total amount of fixed </w:t>
      </w:r>
      <w:r w:rsidR="00D70309" w:rsidRPr="009872A5">
        <w:rPr>
          <w:rStyle w:val="tgt"/>
          <w:rFonts w:cs="Times New Roman"/>
          <w:szCs w:val="24"/>
        </w:rPr>
        <w:t>CO</w:t>
      </w:r>
      <w:r w:rsidR="00D70309" w:rsidRPr="009872A5">
        <w:rPr>
          <w:rStyle w:val="tgt"/>
          <w:rFonts w:cs="Times New Roman"/>
          <w:szCs w:val="24"/>
          <w:vertAlign w:val="subscript"/>
        </w:rPr>
        <w:t xml:space="preserve">2 </w:t>
      </w:r>
      <w:r w:rsidRPr="009872A5">
        <w:rPr>
          <w:rFonts w:cs="Times New Roman"/>
          <w:szCs w:val="24"/>
        </w:rPr>
        <w:t>absorbed by forests in China will probably increase by 500 million tons</w:t>
      </w:r>
      <w:r w:rsidR="00A42CE0" w:rsidRPr="009872A5">
        <w:rPr>
          <w:rFonts w:cs="Times New Roman"/>
          <w:szCs w:val="24"/>
        </w:rPr>
        <w:t xml:space="preserve"> by 2050</w:t>
      </w:r>
      <w:r w:rsidRPr="009872A5">
        <w:rPr>
          <w:rFonts w:cs="Times New Roman"/>
          <w:szCs w:val="24"/>
        </w:rPr>
        <w:t>.</w:t>
      </w:r>
    </w:p>
    <w:p w14:paraId="4ABD60F3" w14:textId="77777777" w:rsidR="00E74623" w:rsidRPr="009872A5" w:rsidRDefault="00E74623" w:rsidP="00E74623">
      <w:pPr>
        <w:pStyle w:val="ListParagraph"/>
        <w:spacing w:after="0" w:line="240" w:lineRule="auto"/>
        <w:jc w:val="both"/>
        <w:rPr>
          <w:rFonts w:cs="Times New Roman"/>
          <w:szCs w:val="24"/>
        </w:rPr>
      </w:pPr>
    </w:p>
    <w:p w14:paraId="197A99F0" w14:textId="538E78E9" w:rsidR="00286749" w:rsidRPr="009872A5" w:rsidRDefault="0084679E" w:rsidP="000B0817">
      <w:pPr>
        <w:pStyle w:val="ListParagraph"/>
        <w:numPr>
          <w:ilvl w:val="0"/>
          <w:numId w:val="32"/>
        </w:numPr>
        <w:spacing w:after="0" w:line="240" w:lineRule="auto"/>
        <w:jc w:val="both"/>
        <w:rPr>
          <w:rFonts w:cs="Times New Roman"/>
        </w:rPr>
      </w:pPr>
      <w:r w:rsidRPr="009872A5">
        <w:rPr>
          <w:rFonts w:cs="Times New Roman"/>
          <w:b/>
          <w:bCs/>
          <w:szCs w:val="24"/>
        </w:rPr>
        <w:t>I</w:t>
      </w:r>
      <w:r w:rsidR="00286749" w:rsidRPr="009872A5">
        <w:rPr>
          <w:rFonts w:cs="Times New Roman"/>
          <w:b/>
          <w:bCs/>
          <w:szCs w:val="24"/>
        </w:rPr>
        <w:t>ncreas</w:t>
      </w:r>
      <w:r w:rsidR="00055E76" w:rsidRPr="009872A5">
        <w:rPr>
          <w:rFonts w:cs="Times New Roman"/>
          <w:b/>
          <w:bCs/>
          <w:szCs w:val="24"/>
        </w:rPr>
        <w:t>ing</w:t>
      </w:r>
      <w:r w:rsidR="00286749" w:rsidRPr="009872A5">
        <w:rPr>
          <w:rFonts w:cs="Times New Roman"/>
          <w:b/>
          <w:bCs/>
          <w:szCs w:val="24"/>
        </w:rPr>
        <w:t xml:space="preserve"> carbon sinks by improving the quality of existing forest resources.</w:t>
      </w:r>
      <w:r w:rsidR="00286749" w:rsidRPr="009872A5">
        <w:rPr>
          <w:rFonts w:cs="Times New Roman"/>
          <w:szCs w:val="24"/>
        </w:rPr>
        <w:t xml:space="preserve"> The average storage volume of </w:t>
      </w:r>
      <w:r w:rsidR="00112F8C" w:rsidRPr="009872A5">
        <w:rPr>
          <w:rFonts w:cs="Times New Roman"/>
          <w:szCs w:val="24"/>
        </w:rPr>
        <w:t xml:space="preserve">China’s </w:t>
      </w:r>
      <w:r w:rsidR="00286749" w:rsidRPr="009872A5">
        <w:rPr>
          <w:rFonts w:cs="Times New Roman"/>
          <w:szCs w:val="24"/>
        </w:rPr>
        <w:t xml:space="preserve">existing forest resources is about 84 cubic meters per hectare, and the average annual growth rate per hectare is about 3.55 </w:t>
      </w:r>
      <w:r w:rsidR="00286749" w:rsidRPr="009872A5">
        <w:rPr>
          <w:rFonts w:cs="Times New Roman"/>
        </w:rPr>
        <w:t xml:space="preserve">cubic meters, less than </w:t>
      </w:r>
      <w:r w:rsidR="00112F8C" w:rsidRPr="009872A5">
        <w:rPr>
          <w:rFonts w:cs="Times New Roman"/>
        </w:rPr>
        <w:t>one-fourth</w:t>
      </w:r>
      <w:r w:rsidR="00286749" w:rsidRPr="009872A5">
        <w:rPr>
          <w:rFonts w:cs="Times New Roman"/>
        </w:rPr>
        <w:t xml:space="preserve"> to </w:t>
      </w:r>
      <w:r w:rsidR="00112F8C" w:rsidRPr="009872A5">
        <w:rPr>
          <w:rFonts w:cs="Times New Roman"/>
        </w:rPr>
        <w:t>one-third</w:t>
      </w:r>
      <w:r w:rsidR="00286749" w:rsidRPr="009872A5">
        <w:rPr>
          <w:rFonts w:cs="Times New Roman"/>
        </w:rPr>
        <w:t xml:space="preserve"> of developed countries. The carbon storage capacity of </w:t>
      </w:r>
      <w:r w:rsidR="00112F8C" w:rsidRPr="009872A5">
        <w:rPr>
          <w:rFonts w:cs="Times New Roman"/>
        </w:rPr>
        <w:t xml:space="preserve">China’s </w:t>
      </w:r>
      <w:r w:rsidR="00286749" w:rsidRPr="009872A5">
        <w:rPr>
          <w:rFonts w:cs="Times New Roman"/>
        </w:rPr>
        <w:t>existing forest vegetation is only 44.3</w:t>
      </w:r>
      <w:r w:rsidR="00112F8C" w:rsidRPr="009872A5">
        <w:rPr>
          <w:rFonts w:cs="Times New Roman"/>
        </w:rPr>
        <w:t xml:space="preserve"> percent</w:t>
      </w:r>
      <w:r w:rsidR="00286749" w:rsidRPr="009872A5">
        <w:rPr>
          <w:rFonts w:cs="Times New Roman"/>
        </w:rPr>
        <w:t xml:space="preserve"> of its potential carbon storage capacity.</w:t>
      </w:r>
      <w:r w:rsidR="009D6D98" w:rsidRPr="009D6D98">
        <w:rPr>
          <w:rFonts w:cs="Times New Roman"/>
          <w:szCs w:val="24"/>
        </w:rPr>
        <w:t xml:space="preserve"> </w:t>
      </w:r>
      <w:r w:rsidR="009D6D98">
        <w:rPr>
          <w:rFonts w:cs="Times New Roman"/>
          <w:szCs w:val="24"/>
        </w:rPr>
        <w:t xml:space="preserve">According to </w:t>
      </w:r>
      <w:r w:rsidR="009D6D98" w:rsidRPr="009872A5">
        <w:rPr>
          <w:rFonts w:cs="Times New Roman"/>
          <w:szCs w:val="24"/>
        </w:rPr>
        <w:t xml:space="preserve">“China Forest Actions for Addressing Climate Change” </w:t>
      </w:r>
      <w:r w:rsidR="002E7CD3">
        <w:rPr>
          <w:rFonts w:cs="Times New Roman"/>
        </w:rPr>
        <w:t>, t</w:t>
      </w:r>
      <w:r w:rsidR="00286749" w:rsidRPr="009872A5">
        <w:rPr>
          <w:rFonts w:cs="Times New Roman"/>
        </w:rPr>
        <w:t>hrough improved forest management practice</w:t>
      </w:r>
      <w:r w:rsidR="005D5236" w:rsidRPr="009872A5">
        <w:rPr>
          <w:rFonts w:cs="Times New Roman"/>
        </w:rPr>
        <w:t>s</w:t>
      </w:r>
      <w:r w:rsidR="00286749" w:rsidRPr="009872A5">
        <w:rPr>
          <w:rFonts w:cs="Times New Roman"/>
        </w:rPr>
        <w:t>, increase</w:t>
      </w:r>
      <w:r w:rsidR="005F6EF0" w:rsidRPr="009872A5">
        <w:rPr>
          <w:rFonts w:cs="Times New Roman"/>
        </w:rPr>
        <w:t>d</w:t>
      </w:r>
      <w:r w:rsidR="00286749" w:rsidRPr="009872A5">
        <w:rPr>
          <w:rFonts w:cs="Times New Roman"/>
        </w:rPr>
        <w:t xml:space="preserve"> forest photosynthetic leaf area</w:t>
      </w:r>
      <w:r w:rsidR="005F6EF0" w:rsidRPr="009872A5">
        <w:rPr>
          <w:rFonts w:cs="Times New Roman"/>
        </w:rPr>
        <w:t>,</w:t>
      </w:r>
      <w:r w:rsidR="00286749" w:rsidRPr="009872A5">
        <w:rPr>
          <w:rFonts w:cs="Times New Roman"/>
        </w:rPr>
        <w:t xml:space="preserve"> and other measures to strengthen forest management,</w:t>
      </w:r>
      <w:r w:rsidR="00A5658E" w:rsidRPr="009872A5">
        <w:rPr>
          <w:rFonts w:cs="Times New Roman"/>
        </w:rPr>
        <w:t xml:space="preserve"> growth can potentially be</w:t>
      </w:r>
      <w:r w:rsidR="005F6EF0" w:rsidRPr="009872A5">
        <w:rPr>
          <w:rFonts w:cs="Times New Roman"/>
        </w:rPr>
        <w:t xml:space="preserve"> double</w:t>
      </w:r>
      <w:r w:rsidR="00A5658E" w:rsidRPr="009872A5">
        <w:rPr>
          <w:rFonts w:cs="Times New Roman"/>
        </w:rPr>
        <w:t>d</w:t>
      </w:r>
      <w:r w:rsidR="00286749" w:rsidRPr="009872A5">
        <w:rPr>
          <w:rFonts w:cs="Times New Roman"/>
        </w:rPr>
        <w:t xml:space="preserve"> </w:t>
      </w:r>
      <w:r w:rsidR="005F6EF0" w:rsidRPr="009872A5">
        <w:rPr>
          <w:rFonts w:cs="Times New Roman"/>
        </w:rPr>
        <w:t>(</w:t>
      </w:r>
      <w:r w:rsidR="00304530" w:rsidRPr="009872A5">
        <w:rPr>
          <w:rFonts w:cs="Times New Roman"/>
        </w:rPr>
        <w:t xml:space="preserve">GoC 2017). </w:t>
      </w:r>
    </w:p>
    <w:p w14:paraId="6CFDE948" w14:textId="77777777" w:rsidR="00E74623" w:rsidRPr="009872A5" w:rsidRDefault="00E74623" w:rsidP="00E74623">
      <w:pPr>
        <w:spacing w:after="0" w:line="240" w:lineRule="auto"/>
        <w:jc w:val="both"/>
        <w:rPr>
          <w:rFonts w:cs="Times New Roman"/>
        </w:rPr>
      </w:pPr>
    </w:p>
    <w:p w14:paraId="0F704822" w14:textId="5D7DFD33" w:rsidR="00286749" w:rsidRPr="009872A5" w:rsidRDefault="00E01E36" w:rsidP="000B0817">
      <w:pPr>
        <w:pStyle w:val="ListParagraph"/>
        <w:numPr>
          <w:ilvl w:val="0"/>
          <w:numId w:val="32"/>
        </w:numPr>
        <w:spacing w:after="0" w:line="240" w:lineRule="auto"/>
        <w:jc w:val="both"/>
        <w:rPr>
          <w:rFonts w:cs="Times New Roman"/>
        </w:rPr>
      </w:pPr>
      <w:r w:rsidRPr="009872A5">
        <w:rPr>
          <w:rFonts w:cs="Times New Roman"/>
          <w:b/>
          <w:bCs/>
        </w:rPr>
        <w:t>E</w:t>
      </w:r>
      <w:r w:rsidR="00286749" w:rsidRPr="009872A5">
        <w:rPr>
          <w:rFonts w:cs="Times New Roman"/>
          <w:b/>
          <w:bCs/>
        </w:rPr>
        <w:t>xpand</w:t>
      </w:r>
      <w:r w:rsidR="00055E76" w:rsidRPr="009872A5">
        <w:rPr>
          <w:rFonts w:cs="Times New Roman"/>
          <w:b/>
          <w:bCs/>
        </w:rPr>
        <w:t>ing</w:t>
      </w:r>
      <w:r w:rsidR="00286749" w:rsidRPr="009872A5">
        <w:rPr>
          <w:rFonts w:cs="Times New Roman"/>
          <w:b/>
          <w:bCs/>
        </w:rPr>
        <w:t xml:space="preserve"> the potential of forests to mitigate climate change by strengthening forest protection and resilience to reduce carbon emissions from forests.</w:t>
      </w:r>
      <w:r w:rsidR="00286749" w:rsidRPr="009872A5">
        <w:rPr>
          <w:rFonts w:cs="Times New Roman"/>
        </w:rPr>
        <w:t xml:space="preserve"> By adopting low-impact logging operation measures</w:t>
      </w:r>
      <w:r w:rsidRPr="009872A5">
        <w:rPr>
          <w:rFonts w:cs="Times New Roman"/>
        </w:rPr>
        <w:t>,</w:t>
      </w:r>
      <w:r w:rsidR="00286749" w:rsidRPr="009872A5">
        <w:rPr>
          <w:rFonts w:cs="Times New Roman"/>
        </w:rPr>
        <w:t xml:space="preserve"> such as selective cutting</w:t>
      </w:r>
      <w:r w:rsidRPr="009872A5">
        <w:rPr>
          <w:rFonts w:cs="Times New Roman"/>
        </w:rPr>
        <w:t>,</w:t>
      </w:r>
      <w:r w:rsidR="00286749" w:rsidRPr="009872A5">
        <w:rPr>
          <w:rFonts w:cs="Times New Roman"/>
        </w:rPr>
        <w:t xml:space="preserve"> to protect forest vegetation and soil, carbon emission caused by destruction of groundcover and soil can be reduced</w:t>
      </w:r>
      <w:r w:rsidR="009D1EAA" w:rsidRPr="009872A5">
        <w:rPr>
          <w:rFonts w:cs="Times New Roman"/>
        </w:rPr>
        <w:t xml:space="preserve">, </w:t>
      </w:r>
      <w:r w:rsidRPr="009872A5">
        <w:rPr>
          <w:rFonts w:cs="Times New Roman"/>
        </w:rPr>
        <w:t>and control</w:t>
      </w:r>
      <w:r w:rsidR="00AF7FF1" w:rsidRPr="009872A5">
        <w:rPr>
          <w:rFonts w:cs="Times New Roman"/>
        </w:rPr>
        <w:t>ling</w:t>
      </w:r>
      <w:r w:rsidRPr="009872A5">
        <w:rPr>
          <w:rFonts w:cs="Times New Roman"/>
        </w:rPr>
        <w:t xml:space="preserve"> </w:t>
      </w:r>
      <w:r w:rsidR="00286749" w:rsidRPr="009872A5">
        <w:rPr>
          <w:rFonts w:cs="Times New Roman"/>
        </w:rPr>
        <w:t xml:space="preserve">forest fires and </w:t>
      </w:r>
      <w:r w:rsidR="00BF552B" w:rsidRPr="009872A5">
        <w:rPr>
          <w:rFonts w:cs="Times New Roman"/>
        </w:rPr>
        <w:t>pest</w:t>
      </w:r>
      <w:r w:rsidR="00286749" w:rsidRPr="009872A5">
        <w:rPr>
          <w:rFonts w:cs="Times New Roman"/>
        </w:rPr>
        <w:t xml:space="preserve"> </w:t>
      </w:r>
      <w:r w:rsidR="00DC1B3E" w:rsidRPr="009872A5">
        <w:rPr>
          <w:rFonts w:cs="Times New Roman"/>
        </w:rPr>
        <w:t>out</w:t>
      </w:r>
      <w:r w:rsidRPr="009872A5">
        <w:rPr>
          <w:rFonts w:cs="Times New Roman"/>
        </w:rPr>
        <w:t>break</w:t>
      </w:r>
      <w:r w:rsidR="009D1EAA" w:rsidRPr="009872A5">
        <w:rPr>
          <w:rFonts w:cs="Times New Roman"/>
        </w:rPr>
        <w:t>s</w:t>
      </w:r>
      <w:r w:rsidRPr="009872A5">
        <w:rPr>
          <w:rFonts w:cs="Times New Roman"/>
        </w:rPr>
        <w:t xml:space="preserve"> will reduce the carbon </w:t>
      </w:r>
      <w:r w:rsidR="00286749" w:rsidRPr="009872A5">
        <w:rPr>
          <w:rFonts w:cs="Times New Roman"/>
        </w:rPr>
        <w:t>releas</w:t>
      </w:r>
      <w:r w:rsidR="009D1EAA" w:rsidRPr="009872A5">
        <w:rPr>
          <w:rFonts w:cs="Times New Roman"/>
        </w:rPr>
        <w:t>ed</w:t>
      </w:r>
      <w:r w:rsidRPr="009872A5">
        <w:rPr>
          <w:rFonts w:cs="Times New Roman"/>
        </w:rPr>
        <w:t xml:space="preserve"> </w:t>
      </w:r>
      <w:r w:rsidR="00286749" w:rsidRPr="009872A5">
        <w:rPr>
          <w:rFonts w:cs="Times New Roman"/>
        </w:rPr>
        <w:t>into the atmosphere. Therefore, through improve</w:t>
      </w:r>
      <w:r w:rsidR="00AF7FF1" w:rsidRPr="009872A5">
        <w:rPr>
          <w:rFonts w:cs="Times New Roman"/>
        </w:rPr>
        <w:t>d</w:t>
      </w:r>
      <w:r w:rsidR="00286749" w:rsidRPr="009872A5">
        <w:rPr>
          <w:rFonts w:cs="Times New Roman"/>
        </w:rPr>
        <w:t xml:space="preserve"> cutting practice</w:t>
      </w:r>
      <w:r w:rsidR="00AF7FF1" w:rsidRPr="009872A5">
        <w:rPr>
          <w:rFonts w:cs="Times New Roman"/>
        </w:rPr>
        <w:t>s</w:t>
      </w:r>
      <w:r w:rsidR="00286749" w:rsidRPr="009872A5">
        <w:rPr>
          <w:rFonts w:cs="Times New Roman"/>
        </w:rPr>
        <w:t>, effective monitoring</w:t>
      </w:r>
      <w:r w:rsidR="00AF7FF1" w:rsidRPr="009872A5">
        <w:rPr>
          <w:rFonts w:cs="Times New Roman"/>
        </w:rPr>
        <w:t>,</w:t>
      </w:r>
      <w:r w:rsidR="00286749" w:rsidRPr="009872A5">
        <w:rPr>
          <w:rFonts w:cs="Times New Roman"/>
        </w:rPr>
        <w:t xml:space="preserve"> </w:t>
      </w:r>
      <w:r w:rsidRPr="009872A5">
        <w:rPr>
          <w:rFonts w:cs="Times New Roman"/>
        </w:rPr>
        <w:t>control of</w:t>
      </w:r>
      <w:r w:rsidR="00286749" w:rsidRPr="009872A5">
        <w:rPr>
          <w:rFonts w:cs="Times New Roman"/>
        </w:rPr>
        <w:t xml:space="preserve"> pest </w:t>
      </w:r>
      <w:r w:rsidR="00DC1B3E" w:rsidRPr="009872A5">
        <w:rPr>
          <w:rFonts w:cs="Times New Roman"/>
        </w:rPr>
        <w:t>out</w:t>
      </w:r>
      <w:r w:rsidR="00286749" w:rsidRPr="009872A5">
        <w:rPr>
          <w:rFonts w:cs="Times New Roman"/>
        </w:rPr>
        <w:t>break</w:t>
      </w:r>
      <w:r w:rsidR="00DC1B3E" w:rsidRPr="009872A5">
        <w:rPr>
          <w:rFonts w:cs="Times New Roman"/>
        </w:rPr>
        <w:t>s</w:t>
      </w:r>
      <w:r w:rsidR="00AF7FF1" w:rsidRPr="009872A5">
        <w:rPr>
          <w:rFonts w:cs="Times New Roman"/>
        </w:rPr>
        <w:t>,</w:t>
      </w:r>
      <w:r w:rsidR="00286749" w:rsidRPr="009872A5">
        <w:rPr>
          <w:rFonts w:cs="Times New Roman"/>
        </w:rPr>
        <w:t xml:space="preserve"> and establish</w:t>
      </w:r>
      <w:r w:rsidR="00AF7FF1" w:rsidRPr="009872A5">
        <w:rPr>
          <w:rFonts w:cs="Times New Roman"/>
        </w:rPr>
        <w:t>ment of</w:t>
      </w:r>
      <w:r w:rsidR="00286749" w:rsidRPr="009872A5">
        <w:rPr>
          <w:rFonts w:cs="Times New Roman"/>
        </w:rPr>
        <w:t xml:space="preserve"> </w:t>
      </w:r>
      <w:r w:rsidR="00AF7FF1" w:rsidRPr="009872A5">
        <w:rPr>
          <w:rFonts w:cs="Times New Roman"/>
        </w:rPr>
        <w:t xml:space="preserve">a </w:t>
      </w:r>
      <w:r w:rsidR="00286749" w:rsidRPr="009872A5">
        <w:rPr>
          <w:rFonts w:cs="Times New Roman"/>
        </w:rPr>
        <w:t>diversified</w:t>
      </w:r>
      <w:r w:rsidR="00AF7FF1" w:rsidRPr="009872A5">
        <w:rPr>
          <w:rFonts w:cs="Times New Roman"/>
        </w:rPr>
        <w:t>,</w:t>
      </w:r>
      <w:r w:rsidR="00286749" w:rsidRPr="009872A5">
        <w:rPr>
          <w:rFonts w:cs="Times New Roman"/>
        </w:rPr>
        <w:t xml:space="preserve"> </w:t>
      </w:r>
      <w:r w:rsidR="00AF7FF1" w:rsidRPr="009872A5">
        <w:rPr>
          <w:rFonts w:cs="Times New Roman"/>
        </w:rPr>
        <w:t xml:space="preserve">resilient </w:t>
      </w:r>
      <w:r w:rsidR="00286749" w:rsidRPr="009872A5">
        <w:rPr>
          <w:rFonts w:cs="Times New Roman"/>
        </w:rPr>
        <w:t xml:space="preserve">forest </w:t>
      </w:r>
      <w:r w:rsidRPr="009872A5">
        <w:rPr>
          <w:rFonts w:cs="Times New Roman"/>
        </w:rPr>
        <w:t>eco</w:t>
      </w:r>
      <w:r w:rsidR="00286749" w:rsidRPr="009872A5">
        <w:rPr>
          <w:rFonts w:cs="Times New Roman"/>
        </w:rPr>
        <w:t>system</w:t>
      </w:r>
      <w:r w:rsidRPr="009872A5">
        <w:rPr>
          <w:rFonts w:cs="Times New Roman"/>
        </w:rPr>
        <w:t xml:space="preserve">, </w:t>
      </w:r>
      <w:r w:rsidR="00286749" w:rsidRPr="009872A5">
        <w:rPr>
          <w:rFonts w:cs="Times New Roman"/>
        </w:rPr>
        <w:t>the frequency of forest fire, pest and disease</w:t>
      </w:r>
      <w:r w:rsidR="00AF7FF1" w:rsidRPr="009872A5">
        <w:rPr>
          <w:rFonts w:cs="Times New Roman"/>
        </w:rPr>
        <w:t>,</w:t>
      </w:r>
      <w:r w:rsidR="00286749" w:rsidRPr="009872A5">
        <w:rPr>
          <w:rFonts w:cs="Times New Roman"/>
        </w:rPr>
        <w:t xml:space="preserve"> and </w:t>
      </w:r>
      <w:r w:rsidR="00C80719" w:rsidRPr="009872A5">
        <w:rPr>
          <w:rFonts w:cs="Times New Roman"/>
        </w:rPr>
        <w:t xml:space="preserve">natural </w:t>
      </w:r>
      <w:r w:rsidR="00286749" w:rsidRPr="009872A5">
        <w:rPr>
          <w:rFonts w:cs="Times New Roman"/>
        </w:rPr>
        <w:t>disaster</w:t>
      </w:r>
      <w:r w:rsidR="00C80719" w:rsidRPr="009872A5">
        <w:rPr>
          <w:rFonts w:cs="Times New Roman"/>
        </w:rPr>
        <w:t>s</w:t>
      </w:r>
      <w:r w:rsidR="00AF7FF1" w:rsidRPr="009872A5">
        <w:rPr>
          <w:rFonts w:cs="Times New Roman"/>
        </w:rPr>
        <w:t xml:space="preserve"> will be better controlled, leading to reduced</w:t>
      </w:r>
      <w:r w:rsidR="00286749" w:rsidRPr="009872A5">
        <w:rPr>
          <w:rFonts w:cs="Times New Roman"/>
        </w:rPr>
        <w:t xml:space="preserve"> carbon emissions from forests.</w:t>
      </w:r>
    </w:p>
    <w:p w14:paraId="49F8B616" w14:textId="77777777" w:rsidR="00E74623" w:rsidRPr="009872A5" w:rsidRDefault="00E74623" w:rsidP="00E74623">
      <w:pPr>
        <w:spacing w:after="0" w:line="240" w:lineRule="auto"/>
        <w:jc w:val="both"/>
        <w:rPr>
          <w:rFonts w:cs="Times New Roman"/>
        </w:rPr>
      </w:pPr>
    </w:p>
    <w:p w14:paraId="618BFFD0" w14:textId="5F045276" w:rsidR="00286749" w:rsidRPr="009872A5" w:rsidRDefault="00C80719" w:rsidP="000B0817">
      <w:pPr>
        <w:pStyle w:val="ListParagraph"/>
        <w:numPr>
          <w:ilvl w:val="0"/>
          <w:numId w:val="32"/>
        </w:numPr>
        <w:spacing w:after="0" w:line="240" w:lineRule="auto"/>
        <w:jc w:val="both"/>
        <w:rPr>
          <w:rFonts w:cs="Times New Roman"/>
        </w:rPr>
      </w:pPr>
      <w:r w:rsidRPr="009872A5">
        <w:rPr>
          <w:rFonts w:cs="Times New Roman"/>
          <w:b/>
          <w:bCs/>
        </w:rPr>
        <w:t>P</w:t>
      </w:r>
      <w:r w:rsidR="00286749" w:rsidRPr="009872A5">
        <w:rPr>
          <w:rFonts w:cs="Times New Roman"/>
          <w:b/>
          <w:bCs/>
        </w:rPr>
        <w:t>rotect</w:t>
      </w:r>
      <w:r w:rsidR="00055E76" w:rsidRPr="009872A5">
        <w:rPr>
          <w:rFonts w:cs="Times New Roman"/>
          <w:b/>
          <w:bCs/>
        </w:rPr>
        <w:t>ing</w:t>
      </w:r>
      <w:r w:rsidR="00286749" w:rsidRPr="009872A5">
        <w:rPr>
          <w:rFonts w:cs="Times New Roman"/>
          <w:b/>
          <w:bCs/>
        </w:rPr>
        <w:t xml:space="preserve"> the organic carbon stored in forest soil by controlling soil erosion in forestland. </w:t>
      </w:r>
      <w:r w:rsidR="00286749" w:rsidRPr="009872A5">
        <w:rPr>
          <w:rFonts w:cs="Times New Roman"/>
        </w:rPr>
        <w:t>Forest soil stores a large amount of organic carbon, accounting for more than 60</w:t>
      </w:r>
      <w:r w:rsidR="00112F8C" w:rsidRPr="009872A5">
        <w:rPr>
          <w:rFonts w:cs="Times New Roman"/>
        </w:rPr>
        <w:t xml:space="preserve"> percent</w:t>
      </w:r>
      <w:r w:rsidR="00286749" w:rsidRPr="009872A5">
        <w:rPr>
          <w:rFonts w:cs="Times New Roman"/>
        </w:rPr>
        <w:t xml:space="preserve"> of total forest ecosystem carbon reserves. At the same time, the study also showed that organic matter in forest soil can capture and oxidize methane in the atmosphere, which helps absorb and fix methane in the atmosphere and plays a positive role in mitigating climate change. However, soil erosion will lead to the </w:t>
      </w:r>
      <w:bookmarkStart w:id="85" w:name="OLE_LINK20"/>
      <w:r w:rsidR="00286749" w:rsidRPr="009872A5">
        <w:rPr>
          <w:rFonts w:cs="Times New Roman"/>
        </w:rPr>
        <w:t>decomposition</w:t>
      </w:r>
      <w:bookmarkEnd w:id="85"/>
      <w:r w:rsidR="00286749" w:rsidRPr="009872A5">
        <w:rPr>
          <w:rFonts w:cs="Times New Roman"/>
        </w:rPr>
        <w:t xml:space="preserve"> and emission of organic carbon in the soil, reducing the soil</w:t>
      </w:r>
      <w:r w:rsidR="00373ACC" w:rsidRPr="009872A5">
        <w:rPr>
          <w:rFonts w:cs="Times New Roman"/>
        </w:rPr>
        <w:t>’</w:t>
      </w:r>
      <w:r w:rsidR="00286749" w:rsidRPr="009872A5">
        <w:rPr>
          <w:rFonts w:cs="Times New Roman"/>
        </w:rPr>
        <w:t xml:space="preserve">s ability to capture methane. Thus, the conversion of non-forest soil to forest soil will be facilitated by increasing and retaining </w:t>
      </w:r>
      <w:r w:rsidRPr="009872A5">
        <w:rPr>
          <w:rFonts w:cs="Times New Roman"/>
        </w:rPr>
        <w:t>forest</w:t>
      </w:r>
      <w:r w:rsidR="00286749" w:rsidRPr="009872A5">
        <w:rPr>
          <w:rFonts w:cs="Times New Roman"/>
        </w:rPr>
        <w:t xml:space="preserve">land vegetation. Experts estimate that </w:t>
      </w:r>
      <w:r w:rsidR="00ED119C" w:rsidRPr="009872A5">
        <w:rPr>
          <w:rFonts w:cs="Times New Roman"/>
        </w:rPr>
        <w:t>controlling soil erosion</w:t>
      </w:r>
      <w:r w:rsidR="00286749" w:rsidRPr="009872A5">
        <w:rPr>
          <w:rFonts w:cs="Times New Roman"/>
        </w:rPr>
        <w:t xml:space="preserve"> could increase soil organic carbon by more than 50 percent a year. </w:t>
      </w:r>
      <w:r w:rsidR="00ED119C" w:rsidRPr="009872A5">
        <w:rPr>
          <w:rFonts w:cs="Times New Roman"/>
        </w:rPr>
        <w:t>T</w:t>
      </w:r>
      <w:r w:rsidR="00286749" w:rsidRPr="009872A5">
        <w:rPr>
          <w:rFonts w:cs="Times New Roman"/>
        </w:rPr>
        <w:t>he area of soil and water loss in China has reached 356 million hectares. By implementing biological measures to control soil and water loss and reduce the degree of soil exposure, carbon emissions caused by soil and water loss will be greatly reduced</w:t>
      </w:r>
      <w:r w:rsidR="00373ACC" w:rsidRPr="009872A5">
        <w:rPr>
          <w:rFonts w:cs="Times New Roman"/>
        </w:rPr>
        <w:t>,</w:t>
      </w:r>
      <w:r w:rsidR="00286749" w:rsidRPr="009872A5">
        <w:rPr>
          <w:rFonts w:cs="Times New Roman"/>
        </w:rPr>
        <w:t xml:space="preserve"> and organic carbon in soil will be increased.</w:t>
      </w:r>
    </w:p>
    <w:p w14:paraId="195BBACE" w14:textId="77777777" w:rsidR="00286749" w:rsidRPr="009872A5" w:rsidRDefault="00286749" w:rsidP="0006591C">
      <w:pPr>
        <w:pStyle w:val="ListParagraph"/>
        <w:spacing w:after="0" w:line="240" w:lineRule="auto"/>
        <w:ind w:left="0"/>
        <w:contextualSpacing w:val="0"/>
        <w:jc w:val="both"/>
        <w:rPr>
          <w:rFonts w:cs="Times New Roman"/>
          <w:color w:val="2E3033"/>
          <w:szCs w:val="24"/>
          <w:lang w:val="en-GB"/>
        </w:rPr>
      </w:pPr>
    </w:p>
    <w:p w14:paraId="4C28D4D0" w14:textId="62D134E9" w:rsidR="004232CC" w:rsidRPr="009872A5" w:rsidRDefault="0050536E" w:rsidP="0006591C">
      <w:pPr>
        <w:pStyle w:val="ListParagraph"/>
        <w:numPr>
          <w:ilvl w:val="0"/>
          <w:numId w:val="9"/>
        </w:numPr>
        <w:spacing w:after="0" w:line="240" w:lineRule="auto"/>
        <w:ind w:left="0" w:firstLine="0"/>
        <w:contextualSpacing w:val="0"/>
        <w:jc w:val="both"/>
        <w:rPr>
          <w:rFonts w:eastAsia="Times New Roman" w:cs="Times New Roman"/>
          <w:color w:val="000000" w:themeColor="text1"/>
          <w:szCs w:val="24"/>
        </w:rPr>
      </w:pPr>
      <w:r w:rsidRPr="009872A5">
        <w:rPr>
          <w:rFonts w:cs="Times New Roman"/>
          <w:color w:val="000000" w:themeColor="text1"/>
          <w:szCs w:val="24"/>
        </w:rPr>
        <w:t>According to</w:t>
      </w:r>
      <w:r w:rsidR="00373ACC" w:rsidRPr="009872A5">
        <w:rPr>
          <w:rFonts w:cs="Times New Roman"/>
          <w:color w:val="000000" w:themeColor="text1"/>
          <w:szCs w:val="24"/>
        </w:rPr>
        <w:t xml:space="preserve"> </w:t>
      </w:r>
      <w:r w:rsidRPr="009872A5">
        <w:rPr>
          <w:rFonts w:cs="Times New Roman"/>
          <w:color w:val="000000" w:themeColor="text1"/>
          <w:szCs w:val="24"/>
        </w:rPr>
        <w:t xml:space="preserve">national forestry </w:t>
      </w:r>
      <w:r w:rsidR="00F76486" w:rsidRPr="009872A5">
        <w:rPr>
          <w:rFonts w:cs="Times New Roman"/>
          <w:color w:val="000000" w:themeColor="text1"/>
          <w:szCs w:val="24"/>
        </w:rPr>
        <w:t>inventor</w:t>
      </w:r>
      <w:r w:rsidR="00676257" w:rsidRPr="009872A5">
        <w:rPr>
          <w:rFonts w:cs="Times New Roman"/>
          <w:color w:val="000000" w:themeColor="text1"/>
          <w:szCs w:val="24"/>
        </w:rPr>
        <w:t>y report ( 2014-2018)</w:t>
      </w:r>
      <w:r w:rsidRPr="009872A5">
        <w:rPr>
          <w:rFonts w:cs="Times New Roman"/>
          <w:color w:val="000000" w:themeColor="text1"/>
          <w:szCs w:val="24"/>
        </w:rPr>
        <w:t>,</w:t>
      </w:r>
      <w:r w:rsidR="004232CC" w:rsidRPr="009872A5">
        <w:rPr>
          <w:rFonts w:cs="Times New Roman"/>
          <w:color w:val="000000" w:themeColor="text1"/>
          <w:szCs w:val="24"/>
        </w:rPr>
        <w:t xml:space="preserve"> </w:t>
      </w:r>
      <w:r w:rsidR="00EF666C" w:rsidRPr="009872A5">
        <w:rPr>
          <w:rFonts w:cs="Times New Roman"/>
          <w:color w:val="000000" w:themeColor="text1"/>
          <w:szCs w:val="24"/>
        </w:rPr>
        <w:t xml:space="preserve">China’s forests </w:t>
      </w:r>
      <w:r w:rsidR="004232CC" w:rsidRPr="009872A5">
        <w:rPr>
          <w:rFonts w:eastAsia="Times New Roman" w:cs="Times New Roman"/>
          <w:color w:val="000000" w:themeColor="text1"/>
          <w:szCs w:val="24"/>
        </w:rPr>
        <w:t>absorb</w:t>
      </w:r>
      <w:r w:rsidR="00EF666C" w:rsidRPr="009872A5">
        <w:rPr>
          <w:rFonts w:eastAsia="Times New Roman" w:cs="Times New Roman"/>
          <w:color w:val="000000" w:themeColor="text1"/>
          <w:szCs w:val="24"/>
        </w:rPr>
        <w:t>ed</w:t>
      </w:r>
      <w:r w:rsidR="004232CC" w:rsidRPr="009872A5">
        <w:rPr>
          <w:rFonts w:eastAsia="Times New Roman" w:cs="Times New Roman"/>
          <w:color w:val="000000" w:themeColor="text1"/>
          <w:szCs w:val="24"/>
        </w:rPr>
        <w:t xml:space="preserve"> around </w:t>
      </w:r>
      <w:r w:rsidR="002C0225" w:rsidRPr="009872A5">
        <w:rPr>
          <w:rFonts w:eastAsia="Times New Roman" w:cs="Times New Roman"/>
          <w:color w:val="000000" w:themeColor="text1"/>
          <w:szCs w:val="24"/>
        </w:rPr>
        <w:t>434</w:t>
      </w:r>
      <w:r w:rsidR="004232CC" w:rsidRPr="009872A5">
        <w:rPr>
          <w:rFonts w:eastAsia="Times New Roman" w:cs="Times New Roman"/>
          <w:color w:val="000000" w:themeColor="text1"/>
          <w:szCs w:val="24"/>
        </w:rPr>
        <w:t xml:space="preserve"> million tons of </w:t>
      </w:r>
      <w:bookmarkStart w:id="86" w:name="OLE_LINK2"/>
      <w:bookmarkStart w:id="87" w:name="OLE_LINK19"/>
      <w:r w:rsidR="004232CC" w:rsidRPr="009872A5">
        <w:rPr>
          <w:rFonts w:eastAsia="Times New Roman" w:cs="Times New Roman"/>
          <w:color w:val="000000" w:themeColor="text1"/>
          <w:szCs w:val="24"/>
        </w:rPr>
        <w:t>CO</w:t>
      </w:r>
      <w:r w:rsidR="004232CC" w:rsidRPr="009872A5">
        <w:rPr>
          <w:rFonts w:eastAsia="Times New Roman" w:cs="Times New Roman"/>
          <w:color w:val="000000" w:themeColor="text1"/>
          <w:szCs w:val="24"/>
          <w:vertAlign w:val="subscript"/>
        </w:rPr>
        <w:t xml:space="preserve">2 </w:t>
      </w:r>
      <w:bookmarkEnd w:id="86"/>
      <w:bookmarkEnd w:id="87"/>
      <w:r w:rsidR="004232CC" w:rsidRPr="009872A5">
        <w:rPr>
          <w:rFonts w:eastAsia="Times New Roman" w:cs="Times New Roman"/>
          <w:color w:val="000000" w:themeColor="text1"/>
          <w:szCs w:val="24"/>
        </w:rPr>
        <w:t>each year, equivalent to 8 percent of total greenhouse gas</w:t>
      </w:r>
      <w:r w:rsidR="00F76486" w:rsidRPr="009872A5">
        <w:rPr>
          <w:rFonts w:eastAsia="Times New Roman" w:cs="Times New Roman"/>
          <w:color w:val="000000" w:themeColor="text1"/>
          <w:szCs w:val="24"/>
        </w:rPr>
        <w:t xml:space="preserve"> </w:t>
      </w:r>
      <w:r w:rsidR="004232CC" w:rsidRPr="009872A5">
        <w:rPr>
          <w:rFonts w:eastAsia="Times New Roman" w:cs="Times New Roman"/>
          <w:color w:val="000000" w:themeColor="text1"/>
          <w:szCs w:val="24"/>
        </w:rPr>
        <w:t xml:space="preserve">emissions for the entire country over the same period. </w:t>
      </w:r>
      <w:r w:rsidRPr="009872A5">
        <w:rPr>
          <w:rFonts w:eastAsia="Times New Roman" w:cs="Times New Roman"/>
          <w:color w:val="000000" w:themeColor="text1"/>
          <w:szCs w:val="24"/>
        </w:rPr>
        <w:t xml:space="preserve">Based on </w:t>
      </w:r>
      <w:r w:rsidR="004232CC" w:rsidRPr="009872A5">
        <w:rPr>
          <w:rFonts w:eastAsia="Times New Roman" w:cs="Times New Roman"/>
          <w:color w:val="000000" w:themeColor="text1"/>
          <w:szCs w:val="24"/>
        </w:rPr>
        <w:t xml:space="preserve">the </w:t>
      </w:r>
      <w:r w:rsidR="00F76486" w:rsidRPr="009872A5">
        <w:rPr>
          <w:rFonts w:eastAsia="Times New Roman" w:cs="Times New Roman"/>
          <w:color w:val="000000" w:themeColor="text1"/>
          <w:szCs w:val="24"/>
        </w:rPr>
        <w:t>Bank-</w:t>
      </w:r>
      <w:r w:rsidRPr="009872A5">
        <w:rPr>
          <w:rFonts w:eastAsia="Times New Roman" w:cs="Times New Roman"/>
          <w:color w:val="000000" w:themeColor="text1"/>
          <w:szCs w:val="24"/>
        </w:rPr>
        <w:t xml:space="preserve">financed </w:t>
      </w:r>
      <w:r w:rsidR="004232CC" w:rsidRPr="009872A5">
        <w:rPr>
          <w:rFonts w:eastAsia="Times New Roman" w:cs="Times New Roman"/>
          <w:color w:val="000000" w:themeColor="text1"/>
          <w:szCs w:val="24"/>
        </w:rPr>
        <w:t xml:space="preserve">forestry project monitoring results that the adaptation of the mixed species and </w:t>
      </w:r>
      <w:r w:rsidRPr="009872A5">
        <w:rPr>
          <w:rFonts w:eastAsia="Times New Roman" w:cs="Times New Roman"/>
          <w:color w:val="000000" w:themeColor="text1"/>
          <w:szCs w:val="24"/>
        </w:rPr>
        <w:t>multifunction</w:t>
      </w:r>
      <w:r w:rsidR="004232CC" w:rsidRPr="009872A5">
        <w:rPr>
          <w:rFonts w:eastAsia="Times New Roman" w:cs="Times New Roman"/>
          <w:color w:val="000000" w:themeColor="text1"/>
          <w:szCs w:val="24"/>
        </w:rPr>
        <w:t xml:space="preserve"> forest models, </w:t>
      </w:r>
      <w:r w:rsidRPr="009872A5">
        <w:rPr>
          <w:rFonts w:eastAsia="Times New Roman" w:cs="Times New Roman"/>
          <w:color w:val="000000" w:themeColor="text1"/>
          <w:szCs w:val="24"/>
        </w:rPr>
        <w:t>combining</w:t>
      </w:r>
      <w:r w:rsidR="004232CC" w:rsidRPr="009872A5">
        <w:rPr>
          <w:rFonts w:eastAsia="Times New Roman" w:cs="Times New Roman"/>
          <w:color w:val="000000" w:themeColor="text1"/>
          <w:szCs w:val="24"/>
        </w:rPr>
        <w:t xml:space="preserve"> with </w:t>
      </w:r>
      <w:r w:rsidRPr="009872A5">
        <w:rPr>
          <w:rFonts w:eastAsia="Times New Roman" w:cs="Times New Roman"/>
          <w:color w:val="000000" w:themeColor="text1"/>
          <w:szCs w:val="24"/>
        </w:rPr>
        <w:t xml:space="preserve">the used of </w:t>
      </w:r>
      <w:r w:rsidR="004232CC" w:rsidRPr="009872A5">
        <w:rPr>
          <w:rFonts w:eastAsia="Times New Roman" w:cs="Times New Roman"/>
          <w:color w:val="000000" w:themeColor="text1"/>
          <w:szCs w:val="24"/>
        </w:rPr>
        <w:t xml:space="preserve">improved </w:t>
      </w:r>
      <w:r w:rsidRPr="009872A5">
        <w:rPr>
          <w:rFonts w:eastAsia="Times New Roman" w:cs="Times New Roman"/>
          <w:color w:val="000000" w:themeColor="text1"/>
          <w:szCs w:val="24"/>
        </w:rPr>
        <w:t>genetic</w:t>
      </w:r>
      <w:r w:rsidR="004232CC" w:rsidRPr="009872A5">
        <w:rPr>
          <w:rFonts w:eastAsia="Times New Roman" w:cs="Times New Roman"/>
          <w:color w:val="000000" w:themeColor="text1"/>
          <w:szCs w:val="24"/>
        </w:rPr>
        <w:t xml:space="preserve"> seedlings, well site and species matching, natural regeneration promotion and underground </w:t>
      </w:r>
      <w:r w:rsidRPr="009872A5">
        <w:rPr>
          <w:rFonts w:eastAsia="Times New Roman" w:cs="Times New Roman"/>
          <w:color w:val="000000" w:themeColor="text1"/>
          <w:szCs w:val="24"/>
        </w:rPr>
        <w:t>vegetation</w:t>
      </w:r>
      <w:r w:rsidR="004232CC" w:rsidRPr="009872A5">
        <w:rPr>
          <w:rFonts w:eastAsia="Times New Roman" w:cs="Times New Roman"/>
          <w:color w:val="000000" w:themeColor="text1"/>
          <w:szCs w:val="24"/>
        </w:rPr>
        <w:t xml:space="preserve"> </w:t>
      </w:r>
      <w:r w:rsidR="002C0225" w:rsidRPr="009872A5">
        <w:rPr>
          <w:rFonts w:eastAsia="Times New Roman" w:cs="Times New Roman"/>
          <w:color w:val="000000" w:themeColor="text1"/>
          <w:szCs w:val="24"/>
        </w:rPr>
        <w:t xml:space="preserve">protection </w:t>
      </w:r>
      <w:r w:rsidR="004232CC" w:rsidRPr="009872A5">
        <w:rPr>
          <w:rFonts w:eastAsia="Times New Roman" w:cs="Times New Roman"/>
          <w:color w:val="000000" w:themeColor="text1"/>
          <w:szCs w:val="24"/>
        </w:rPr>
        <w:t xml:space="preserve"> and long-term forest management will increase </w:t>
      </w:r>
      <w:r w:rsidR="006C6979">
        <w:rPr>
          <w:rFonts w:eastAsia="Times New Roman" w:cs="Times New Roman"/>
          <w:color w:val="000000" w:themeColor="text1"/>
          <w:szCs w:val="24"/>
        </w:rPr>
        <w:t>around</w:t>
      </w:r>
      <w:r w:rsidR="004232CC" w:rsidRPr="009872A5">
        <w:rPr>
          <w:rFonts w:eastAsia="Times New Roman" w:cs="Times New Roman"/>
          <w:color w:val="000000" w:themeColor="text1"/>
          <w:szCs w:val="24"/>
        </w:rPr>
        <w:t xml:space="preserve"> 20</w:t>
      </w:r>
      <w:r w:rsidR="00D576F9">
        <w:rPr>
          <w:rFonts w:eastAsia="Times New Roman" w:cs="Times New Roman"/>
          <w:color w:val="000000" w:themeColor="text1"/>
          <w:szCs w:val="24"/>
        </w:rPr>
        <w:t>-30</w:t>
      </w:r>
      <w:r w:rsidR="004232CC" w:rsidRPr="009872A5">
        <w:rPr>
          <w:rFonts w:eastAsia="Times New Roman" w:cs="Times New Roman"/>
          <w:color w:val="000000" w:themeColor="text1"/>
          <w:szCs w:val="24"/>
        </w:rPr>
        <w:t xml:space="preserve"> </w:t>
      </w:r>
      <w:r w:rsidR="00112F8C" w:rsidRPr="009872A5">
        <w:rPr>
          <w:rFonts w:eastAsia="Times New Roman" w:cs="Times New Roman"/>
          <w:color w:val="000000" w:themeColor="text1"/>
          <w:szCs w:val="24"/>
        </w:rPr>
        <w:t>percent</w:t>
      </w:r>
      <w:r w:rsidR="004232CC" w:rsidRPr="009872A5">
        <w:rPr>
          <w:rFonts w:eastAsia="Times New Roman" w:cs="Times New Roman"/>
          <w:color w:val="000000" w:themeColor="text1"/>
          <w:szCs w:val="24"/>
        </w:rPr>
        <w:t xml:space="preserve"> of forest growth</w:t>
      </w:r>
      <w:r w:rsidR="00D576F9">
        <w:rPr>
          <w:rFonts w:eastAsia="Times New Roman" w:cs="Times New Roman"/>
          <w:color w:val="000000" w:themeColor="text1"/>
          <w:szCs w:val="24"/>
        </w:rPr>
        <w:t xml:space="preserve"> in average</w:t>
      </w:r>
      <w:r w:rsidR="00603249" w:rsidRPr="009872A5">
        <w:rPr>
          <w:rFonts w:eastAsia="Times New Roman" w:cs="Times New Roman"/>
          <w:color w:val="000000" w:themeColor="text1"/>
          <w:szCs w:val="24"/>
        </w:rPr>
        <w:t>, then increase same po</w:t>
      </w:r>
      <w:r w:rsidR="007B5BD2" w:rsidRPr="009872A5">
        <w:rPr>
          <w:rFonts w:eastAsia="Times New Roman" w:cs="Times New Roman"/>
          <w:color w:val="000000" w:themeColor="text1"/>
          <w:szCs w:val="24"/>
        </w:rPr>
        <w:t>r</w:t>
      </w:r>
      <w:r w:rsidR="00603249" w:rsidRPr="009872A5">
        <w:rPr>
          <w:rFonts w:eastAsia="Times New Roman" w:cs="Times New Roman"/>
          <w:color w:val="000000" w:themeColor="text1"/>
          <w:szCs w:val="24"/>
        </w:rPr>
        <w:t>tions of carbon sequestration capacity of the forests, compared with the existing monocultural forests</w:t>
      </w:r>
      <w:r w:rsidR="004232CC" w:rsidRPr="009872A5">
        <w:rPr>
          <w:rFonts w:eastAsia="Times New Roman" w:cs="Times New Roman"/>
          <w:color w:val="000000" w:themeColor="text1"/>
          <w:szCs w:val="24"/>
        </w:rPr>
        <w:t xml:space="preserve">, </w:t>
      </w:r>
      <w:r w:rsidR="00603249" w:rsidRPr="009872A5">
        <w:rPr>
          <w:rFonts w:eastAsia="Times New Roman" w:cs="Times New Roman"/>
          <w:color w:val="000000" w:themeColor="text1"/>
          <w:szCs w:val="24"/>
        </w:rPr>
        <w:t xml:space="preserve">which </w:t>
      </w:r>
      <w:r w:rsidR="008E4964">
        <w:rPr>
          <w:rFonts w:eastAsia="Times New Roman" w:cs="Times New Roman"/>
          <w:color w:val="000000" w:themeColor="text1"/>
          <w:szCs w:val="24"/>
        </w:rPr>
        <w:t>are</w:t>
      </w:r>
      <w:r w:rsidR="00603249" w:rsidRPr="009872A5">
        <w:rPr>
          <w:rFonts w:eastAsia="Times New Roman" w:cs="Times New Roman"/>
          <w:color w:val="000000" w:themeColor="text1"/>
          <w:szCs w:val="24"/>
        </w:rPr>
        <w:t xml:space="preserve"> </w:t>
      </w:r>
      <w:r w:rsidR="008E4964">
        <w:rPr>
          <w:rFonts w:eastAsia="Times New Roman" w:cs="Times New Roman"/>
          <w:color w:val="000000" w:themeColor="text1"/>
          <w:szCs w:val="24"/>
        </w:rPr>
        <w:t>more than 70%</w:t>
      </w:r>
      <w:r w:rsidR="00112F8C" w:rsidRPr="009872A5">
        <w:rPr>
          <w:rFonts w:eastAsia="Times New Roman" w:cs="Times New Roman"/>
          <w:color w:val="000000" w:themeColor="text1"/>
          <w:szCs w:val="24"/>
        </w:rPr>
        <w:t xml:space="preserve"> percent</w:t>
      </w:r>
      <w:r w:rsidR="00603249" w:rsidRPr="009872A5">
        <w:rPr>
          <w:rFonts w:eastAsia="Times New Roman" w:cs="Times New Roman"/>
          <w:color w:val="000000" w:themeColor="text1"/>
          <w:szCs w:val="24"/>
        </w:rPr>
        <w:t xml:space="preserve"> of total plantations in China. </w:t>
      </w:r>
      <w:r w:rsidR="00EF666C" w:rsidRPr="009872A5">
        <w:rPr>
          <w:rFonts w:eastAsia="Times New Roman" w:cs="Times New Roman"/>
          <w:color w:val="000000" w:themeColor="text1"/>
          <w:szCs w:val="24"/>
        </w:rPr>
        <w:t>R</w:t>
      </w:r>
      <w:r w:rsidR="00603249" w:rsidRPr="009872A5">
        <w:rPr>
          <w:rFonts w:eastAsia="Times New Roman" w:cs="Times New Roman"/>
          <w:color w:val="000000" w:themeColor="text1"/>
          <w:szCs w:val="24"/>
        </w:rPr>
        <w:t>esearch</w:t>
      </w:r>
      <w:r w:rsidR="004232CC" w:rsidRPr="009872A5">
        <w:rPr>
          <w:rFonts w:eastAsia="Times New Roman" w:cs="Times New Roman"/>
          <w:color w:val="000000" w:themeColor="text1"/>
          <w:szCs w:val="24"/>
        </w:rPr>
        <w:t xml:space="preserve"> </w:t>
      </w:r>
      <w:r w:rsidR="00EF666C" w:rsidRPr="009872A5">
        <w:rPr>
          <w:rFonts w:eastAsia="Times New Roman" w:cs="Times New Roman"/>
          <w:color w:val="000000" w:themeColor="text1"/>
          <w:szCs w:val="24"/>
        </w:rPr>
        <w:t xml:space="preserve">has </w:t>
      </w:r>
      <w:r w:rsidR="004232CC" w:rsidRPr="009872A5">
        <w:rPr>
          <w:rFonts w:eastAsia="Times New Roman" w:cs="Times New Roman"/>
          <w:color w:val="000000" w:themeColor="text1"/>
          <w:szCs w:val="24"/>
        </w:rPr>
        <w:t>show</w:t>
      </w:r>
      <w:r w:rsidR="00EF666C" w:rsidRPr="009872A5">
        <w:rPr>
          <w:rFonts w:eastAsia="Times New Roman" w:cs="Times New Roman"/>
          <w:color w:val="000000" w:themeColor="text1"/>
          <w:szCs w:val="24"/>
        </w:rPr>
        <w:t>n</w:t>
      </w:r>
      <w:r w:rsidR="004232CC" w:rsidRPr="009872A5">
        <w:rPr>
          <w:rFonts w:eastAsia="Times New Roman" w:cs="Times New Roman"/>
          <w:color w:val="000000" w:themeColor="text1"/>
          <w:szCs w:val="24"/>
        </w:rPr>
        <w:t xml:space="preserve"> </w:t>
      </w:r>
      <w:r w:rsidR="00603249" w:rsidRPr="009872A5">
        <w:rPr>
          <w:rFonts w:eastAsia="Times New Roman" w:cs="Times New Roman"/>
          <w:color w:val="000000" w:themeColor="text1"/>
          <w:szCs w:val="24"/>
        </w:rPr>
        <w:t>similar</w:t>
      </w:r>
      <w:r w:rsidR="004232CC" w:rsidRPr="009872A5">
        <w:rPr>
          <w:rFonts w:eastAsia="Times New Roman" w:cs="Times New Roman"/>
          <w:color w:val="000000" w:themeColor="text1"/>
          <w:szCs w:val="24"/>
        </w:rPr>
        <w:t xml:space="preserve"> results. Therefore, </w:t>
      </w:r>
      <w:r w:rsidR="00A652A6" w:rsidRPr="009872A5">
        <w:rPr>
          <w:rFonts w:eastAsia="Times New Roman" w:cs="Times New Roman"/>
          <w:color w:val="000000" w:themeColor="text1"/>
          <w:szCs w:val="24"/>
        </w:rPr>
        <w:t xml:space="preserve">it is </w:t>
      </w:r>
      <w:r w:rsidR="004232CC" w:rsidRPr="009872A5">
        <w:rPr>
          <w:rFonts w:eastAsia="Times New Roman" w:cs="Times New Roman"/>
          <w:color w:val="000000" w:themeColor="text1"/>
          <w:szCs w:val="24"/>
        </w:rPr>
        <w:t xml:space="preserve">estimated </w:t>
      </w:r>
      <w:r w:rsidR="00EF666C" w:rsidRPr="009872A5">
        <w:rPr>
          <w:rFonts w:eastAsia="Times New Roman" w:cs="Times New Roman"/>
          <w:color w:val="000000" w:themeColor="text1"/>
          <w:szCs w:val="24"/>
        </w:rPr>
        <w:t xml:space="preserve">that </w:t>
      </w:r>
      <w:r w:rsidR="004159B7" w:rsidRPr="009872A5">
        <w:rPr>
          <w:rFonts w:eastAsia="Times New Roman" w:cs="Times New Roman"/>
          <w:color w:val="000000" w:themeColor="text1"/>
          <w:szCs w:val="24"/>
        </w:rPr>
        <w:t xml:space="preserve">by </w:t>
      </w:r>
      <w:r w:rsidR="0078399E" w:rsidRPr="009872A5">
        <w:rPr>
          <w:rFonts w:eastAsia="Times New Roman" w:cs="Times New Roman"/>
          <w:color w:val="000000" w:themeColor="text1"/>
          <w:szCs w:val="24"/>
        </w:rPr>
        <w:t xml:space="preserve">adapting sustainable forest </w:t>
      </w:r>
      <w:r w:rsidR="00A652A6" w:rsidRPr="009872A5">
        <w:rPr>
          <w:rFonts w:eastAsia="Times New Roman" w:cs="Times New Roman"/>
          <w:color w:val="000000" w:themeColor="text1"/>
          <w:szCs w:val="24"/>
        </w:rPr>
        <w:t>management</w:t>
      </w:r>
      <w:r w:rsidR="0078399E" w:rsidRPr="009872A5">
        <w:rPr>
          <w:rFonts w:eastAsia="Times New Roman" w:cs="Times New Roman"/>
          <w:color w:val="000000" w:themeColor="text1"/>
          <w:szCs w:val="24"/>
        </w:rPr>
        <w:t xml:space="preserve"> </w:t>
      </w:r>
      <w:r w:rsidR="00A652A6" w:rsidRPr="009872A5">
        <w:rPr>
          <w:rFonts w:eastAsia="Times New Roman" w:cs="Times New Roman"/>
          <w:color w:val="000000" w:themeColor="text1"/>
          <w:szCs w:val="24"/>
        </w:rPr>
        <w:t>practice</w:t>
      </w:r>
      <w:r w:rsidR="0078399E" w:rsidRPr="009872A5">
        <w:rPr>
          <w:rFonts w:eastAsia="Times New Roman" w:cs="Times New Roman"/>
          <w:color w:val="000000" w:themeColor="text1"/>
          <w:szCs w:val="24"/>
        </w:rPr>
        <w:t xml:space="preserve"> to afforestation and forest management, annual CO</w:t>
      </w:r>
      <w:r w:rsidR="0078399E" w:rsidRPr="009872A5">
        <w:rPr>
          <w:rFonts w:eastAsia="Times New Roman" w:cs="Times New Roman"/>
          <w:color w:val="000000" w:themeColor="text1"/>
          <w:szCs w:val="24"/>
          <w:vertAlign w:val="subscript"/>
        </w:rPr>
        <w:t xml:space="preserve">2 </w:t>
      </w:r>
      <w:r w:rsidR="00A652A6" w:rsidRPr="009872A5">
        <w:rPr>
          <w:rFonts w:eastAsia="Times New Roman" w:cs="Times New Roman"/>
          <w:color w:val="000000" w:themeColor="text1"/>
          <w:szCs w:val="24"/>
        </w:rPr>
        <w:t>sequestration</w:t>
      </w:r>
      <w:r w:rsidR="0078399E" w:rsidRPr="009872A5">
        <w:rPr>
          <w:rFonts w:eastAsia="Times New Roman" w:cs="Times New Roman"/>
          <w:color w:val="000000" w:themeColor="text1"/>
          <w:szCs w:val="24"/>
        </w:rPr>
        <w:t xml:space="preserve"> in China</w:t>
      </w:r>
      <w:r w:rsidR="004159B7" w:rsidRPr="009872A5">
        <w:rPr>
          <w:rFonts w:eastAsia="Times New Roman" w:cs="Times New Roman"/>
          <w:color w:val="000000" w:themeColor="text1"/>
          <w:szCs w:val="24"/>
        </w:rPr>
        <w:t>’s</w:t>
      </w:r>
      <w:r w:rsidR="0078399E" w:rsidRPr="009872A5">
        <w:rPr>
          <w:rFonts w:eastAsia="Times New Roman" w:cs="Times New Roman"/>
          <w:color w:val="000000" w:themeColor="text1"/>
          <w:szCs w:val="24"/>
        </w:rPr>
        <w:t xml:space="preserve"> forests will be increased </w:t>
      </w:r>
      <w:r w:rsidR="00D576F9">
        <w:rPr>
          <w:rFonts w:eastAsia="Times New Roman" w:cs="Times New Roman"/>
          <w:color w:val="000000" w:themeColor="text1"/>
          <w:szCs w:val="24"/>
        </w:rPr>
        <w:t>by more than 20%</w:t>
      </w:r>
      <w:r w:rsidR="00E14A65">
        <w:rPr>
          <w:rFonts w:eastAsia="Times New Roman" w:cs="Times New Roman"/>
          <w:color w:val="000000" w:themeColor="text1"/>
          <w:szCs w:val="24"/>
        </w:rPr>
        <w:t xml:space="preserve"> or more than 200 million tons</w:t>
      </w:r>
      <w:r w:rsidR="0078399E" w:rsidRPr="009872A5">
        <w:rPr>
          <w:rFonts w:eastAsia="Times New Roman" w:cs="Times New Roman"/>
          <w:color w:val="000000" w:themeColor="text1"/>
          <w:szCs w:val="24"/>
        </w:rPr>
        <w:t>, which will contribut</w:t>
      </w:r>
      <w:r w:rsidR="004159B7" w:rsidRPr="009872A5">
        <w:rPr>
          <w:rFonts w:eastAsia="Times New Roman" w:cs="Times New Roman"/>
          <w:color w:val="000000" w:themeColor="text1"/>
          <w:szCs w:val="24"/>
        </w:rPr>
        <w:t>e significantly</w:t>
      </w:r>
      <w:r w:rsidR="0078399E" w:rsidRPr="009872A5">
        <w:rPr>
          <w:rFonts w:eastAsia="Times New Roman" w:cs="Times New Roman"/>
          <w:color w:val="000000" w:themeColor="text1"/>
          <w:szCs w:val="24"/>
        </w:rPr>
        <w:t xml:space="preserve"> to the </w:t>
      </w:r>
      <w:r w:rsidR="00A652A6" w:rsidRPr="009872A5">
        <w:rPr>
          <w:rFonts w:eastAsia="Times New Roman" w:cs="Times New Roman"/>
          <w:color w:val="000000" w:themeColor="text1"/>
          <w:szCs w:val="24"/>
        </w:rPr>
        <w:t>achievement</w:t>
      </w:r>
      <w:r w:rsidR="0078399E" w:rsidRPr="009872A5">
        <w:rPr>
          <w:rFonts w:eastAsia="Times New Roman" w:cs="Times New Roman"/>
          <w:color w:val="000000" w:themeColor="text1"/>
          <w:szCs w:val="24"/>
        </w:rPr>
        <w:t xml:space="preserve"> of China</w:t>
      </w:r>
      <w:r w:rsidR="00EF666C" w:rsidRPr="009872A5">
        <w:rPr>
          <w:rFonts w:eastAsia="Times New Roman" w:cs="Times New Roman"/>
          <w:color w:val="000000" w:themeColor="text1"/>
          <w:szCs w:val="24"/>
        </w:rPr>
        <w:t>’s</w:t>
      </w:r>
      <w:r w:rsidR="0078399E" w:rsidRPr="009872A5">
        <w:rPr>
          <w:rFonts w:eastAsia="Times New Roman" w:cs="Times New Roman"/>
          <w:color w:val="000000" w:themeColor="text1"/>
          <w:szCs w:val="24"/>
        </w:rPr>
        <w:t xml:space="preserve"> NDC. </w:t>
      </w:r>
      <w:r w:rsidR="00EF666C" w:rsidRPr="009872A5">
        <w:rPr>
          <w:rFonts w:cs="Times New Roman"/>
          <w:iCs/>
          <w:color w:val="000000" w:themeColor="text1"/>
          <w:szCs w:val="24"/>
        </w:rPr>
        <w:t>Sugden (2018)</w:t>
      </w:r>
      <w:r w:rsidR="00EF666C" w:rsidRPr="009872A5">
        <w:rPr>
          <w:rFonts w:eastAsia="Times New Roman" w:cs="Times New Roman"/>
          <w:color w:val="000000" w:themeColor="text1"/>
          <w:szCs w:val="24"/>
        </w:rPr>
        <w:t xml:space="preserve"> </w:t>
      </w:r>
      <w:r w:rsidR="003B205D" w:rsidRPr="009872A5">
        <w:rPr>
          <w:rFonts w:eastAsia="Times New Roman" w:cs="Times New Roman"/>
          <w:color w:val="000000" w:themeColor="text1"/>
          <w:szCs w:val="24"/>
        </w:rPr>
        <w:t xml:space="preserve">even shows that mixed stands </w:t>
      </w:r>
      <w:r w:rsidR="00EF666C" w:rsidRPr="009872A5">
        <w:rPr>
          <w:rFonts w:eastAsia="Times New Roman" w:cs="Times New Roman"/>
          <w:color w:val="000000" w:themeColor="text1"/>
          <w:szCs w:val="24"/>
        </w:rPr>
        <w:t xml:space="preserve">have </w:t>
      </w:r>
      <w:r w:rsidR="003B205D" w:rsidRPr="009872A5">
        <w:rPr>
          <w:rFonts w:eastAsia="Times New Roman" w:cs="Times New Roman"/>
          <w:color w:val="000000" w:themeColor="text1"/>
          <w:szCs w:val="24"/>
        </w:rPr>
        <w:t xml:space="preserve">accumulated around 1.7 times the amount of </w:t>
      </w:r>
      <w:r w:rsidR="004159B7" w:rsidRPr="009872A5">
        <w:rPr>
          <w:rFonts w:eastAsia="Times New Roman" w:cs="Times New Roman"/>
          <w:color w:val="000000" w:themeColor="text1"/>
          <w:szCs w:val="24"/>
        </w:rPr>
        <w:t>CO</w:t>
      </w:r>
      <w:r w:rsidR="004159B7" w:rsidRPr="009872A5">
        <w:rPr>
          <w:rFonts w:eastAsia="Times New Roman" w:cs="Times New Roman"/>
          <w:color w:val="000000" w:themeColor="text1"/>
          <w:szCs w:val="24"/>
          <w:vertAlign w:val="subscript"/>
        </w:rPr>
        <w:t xml:space="preserve">2 </w:t>
      </w:r>
      <w:r w:rsidR="0078525B" w:rsidRPr="009872A5">
        <w:rPr>
          <w:rFonts w:eastAsia="Times New Roman" w:cs="Times New Roman"/>
          <w:color w:val="000000" w:themeColor="text1"/>
          <w:szCs w:val="24"/>
        </w:rPr>
        <w:t xml:space="preserve">as </w:t>
      </w:r>
      <w:r w:rsidR="003B205D" w:rsidRPr="009872A5">
        <w:rPr>
          <w:rFonts w:eastAsia="Times New Roman" w:cs="Times New Roman"/>
          <w:color w:val="000000" w:themeColor="text1"/>
          <w:szCs w:val="24"/>
        </w:rPr>
        <w:t>monoculture</w:t>
      </w:r>
      <w:r w:rsidR="0078525B" w:rsidRPr="009872A5">
        <w:rPr>
          <w:rFonts w:eastAsia="Times New Roman" w:cs="Times New Roman"/>
          <w:color w:val="000000" w:themeColor="text1"/>
          <w:szCs w:val="24"/>
        </w:rPr>
        <w:t>,</w:t>
      </w:r>
      <w:r w:rsidR="003B205D" w:rsidRPr="009872A5">
        <w:rPr>
          <w:rFonts w:eastAsia="Times New Roman" w:cs="Times New Roman"/>
          <w:color w:val="000000" w:themeColor="text1"/>
          <w:szCs w:val="24"/>
        </w:rPr>
        <w:t xml:space="preserve"> </w:t>
      </w:r>
      <w:r w:rsidR="0078525B" w:rsidRPr="009872A5">
        <w:rPr>
          <w:rFonts w:eastAsia="Times New Roman" w:cs="Times New Roman"/>
          <w:color w:val="000000" w:themeColor="text1"/>
          <w:szCs w:val="24"/>
        </w:rPr>
        <w:t xml:space="preserve">on </w:t>
      </w:r>
      <w:r w:rsidR="003B205D" w:rsidRPr="009872A5">
        <w:rPr>
          <w:rFonts w:eastAsia="Times New Roman" w:cs="Times New Roman"/>
          <w:color w:val="000000" w:themeColor="text1"/>
          <w:szCs w:val="24"/>
        </w:rPr>
        <w:t>average.</w:t>
      </w:r>
    </w:p>
    <w:p w14:paraId="030D2F09" w14:textId="77777777" w:rsidR="00827441" w:rsidRPr="009872A5" w:rsidRDefault="00827441" w:rsidP="0006591C">
      <w:pPr>
        <w:pStyle w:val="Heading1"/>
        <w:numPr>
          <w:ilvl w:val="0"/>
          <w:numId w:val="0"/>
        </w:numPr>
        <w:spacing w:before="0" w:after="0"/>
        <w:ind w:left="720"/>
        <w:jc w:val="both"/>
        <w:rPr>
          <w:rFonts w:cs="Times New Roman"/>
          <w:lang w:val="en-US"/>
        </w:rPr>
      </w:pPr>
    </w:p>
    <w:p w14:paraId="486E4818" w14:textId="741F94BB" w:rsidR="00F34DB2" w:rsidRPr="009872A5" w:rsidRDefault="0017622C" w:rsidP="0006591C">
      <w:pPr>
        <w:pStyle w:val="Heading1"/>
        <w:spacing w:before="0" w:after="0"/>
        <w:ind w:hanging="720"/>
        <w:jc w:val="both"/>
        <w:rPr>
          <w:rFonts w:cs="Times New Roman"/>
          <w:lang w:val="en-US"/>
        </w:rPr>
      </w:pPr>
      <w:bookmarkStart w:id="88" w:name="_Toc22658276"/>
      <w:bookmarkStart w:id="89" w:name="_Toc23179785"/>
      <w:r w:rsidRPr="009872A5">
        <w:rPr>
          <w:rFonts w:cs="Times New Roman"/>
          <w:lang w:val="en-US"/>
        </w:rPr>
        <w:t xml:space="preserve">Forestry </w:t>
      </w:r>
      <w:r w:rsidR="00F34DB2" w:rsidRPr="009872A5">
        <w:rPr>
          <w:rFonts w:cs="Times New Roman"/>
          <w:lang w:val="en-US"/>
        </w:rPr>
        <w:t>Fi</w:t>
      </w:r>
      <w:r w:rsidR="00B33CC5" w:rsidRPr="009872A5">
        <w:rPr>
          <w:rFonts w:cs="Times New Roman"/>
          <w:lang w:val="en-US"/>
        </w:rPr>
        <w:t>nancing</w:t>
      </w:r>
      <w:r w:rsidR="00F34DB2" w:rsidRPr="009872A5">
        <w:rPr>
          <w:rFonts w:cs="Times New Roman"/>
          <w:lang w:val="en-US"/>
        </w:rPr>
        <w:t xml:space="preserve"> </w:t>
      </w:r>
      <w:r w:rsidRPr="009872A5">
        <w:rPr>
          <w:rFonts w:cs="Times New Roman"/>
          <w:lang w:val="en-US"/>
        </w:rPr>
        <w:t>Review</w:t>
      </w:r>
      <w:bookmarkEnd w:id="88"/>
      <w:bookmarkEnd w:id="89"/>
      <w:r w:rsidRPr="009872A5">
        <w:rPr>
          <w:rFonts w:cs="Times New Roman"/>
          <w:lang w:val="en-US"/>
        </w:rPr>
        <w:t xml:space="preserve"> </w:t>
      </w:r>
    </w:p>
    <w:p w14:paraId="24D1B4CF" w14:textId="77777777" w:rsidR="00827441" w:rsidRPr="009872A5" w:rsidRDefault="00827441" w:rsidP="0006591C">
      <w:pPr>
        <w:pStyle w:val="Heading2"/>
        <w:numPr>
          <w:ilvl w:val="0"/>
          <w:numId w:val="0"/>
        </w:numPr>
        <w:spacing w:before="0" w:after="0"/>
        <w:ind w:left="720"/>
        <w:jc w:val="both"/>
        <w:rPr>
          <w:rFonts w:cs="Times New Roman"/>
        </w:rPr>
      </w:pPr>
    </w:p>
    <w:p w14:paraId="07435DF2" w14:textId="7ABC4C8D" w:rsidR="00D00D5D" w:rsidRPr="009872A5" w:rsidRDefault="00EC4098" w:rsidP="000B0817">
      <w:pPr>
        <w:pStyle w:val="Heading2"/>
        <w:numPr>
          <w:ilvl w:val="0"/>
          <w:numId w:val="14"/>
        </w:numPr>
        <w:spacing w:before="0" w:after="0"/>
        <w:ind w:hanging="720"/>
        <w:jc w:val="both"/>
        <w:rPr>
          <w:rFonts w:cs="Times New Roman"/>
        </w:rPr>
      </w:pPr>
      <w:bookmarkStart w:id="90" w:name="_Toc22658277"/>
      <w:bookmarkStart w:id="91" w:name="_Toc23179786"/>
      <w:bookmarkStart w:id="92" w:name="_Hlk13304674"/>
      <w:r w:rsidRPr="009872A5">
        <w:rPr>
          <w:rFonts w:cs="Times New Roman"/>
        </w:rPr>
        <w:t xml:space="preserve">Government </w:t>
      </w:r>
      <w:r w:rsidR="00D00D5D" w:rsidRPr="009872A5">
        <w:rPr>
          <w:rFonts w:cs="Times New Roman"/>
        </w:rPr>
        <w:t xml:space="preserve">Financing Policies </w:t>
      </w:r>
      <w:r w:rsidR="003C64A2" w:rsidRPr="009872A5">
        <w:rPr>
          <w:rFonts w:cs="Times New Roman"/>
        </w:rPr>
        <w:t>on</w:t>
      </w:r>
      <w:r w:rsidR="00D00D5D" w:rsidRPr="009872A5">
        <w:rPr>
          <w:rFonts w:cs="Times New Roman"/>
        </w:rPr>
        <w:t xml:space="preserve"> Forest Management</w:t>
      </w:r>
      <w:bookmarkEnd w:id="90"/>
      <w:bookmarkEnd w:id="91"/>
    </w:p>
    <w:p w14:paraId="02C91B55" w14:textId="665C9B4E" w:rsidR="00D00D5D" w:rsidRPr="009872A5" w:rsidRDefault="00D00D5D" w:rsidP="0006591C">
      <w:pPr>
        <w:pStyle w:val="ListParagraph"/>
        <w:spacing w:after="0" w:line="240" w:lineRule="auto"/>
        <w:jc w:val="both"/>
        <w:rPr>
          <w:rFonts w:cs="Times New Roman"/>
        </w:rPr>
      </w:pPr>
    </w:p>
    <w:p w14:paraId="49D09B4F" w14:textId="218C5B8C" w:rsidR="00F34DB2" w:rsidRPr="009872A5" w:rsidRDefault="006F04CB" w:rsidP="0006591C">
      <w:pPr>
        <w:pStyle w:val="ListParagraph"/>
        <w:numPr>
          <w:ilvl w:val="0"/>
          <w:numId w:val="9"/>
        </w:numPr>
        <w:tabs>
          <w:tab w:val="left" w:pos="0"/>
        </w:tabs>
        <w:spacing w:after="0" w:line="240" w:lineRule="auto"/>
        <w:ind w:left="0" w:firstLine="0"/>
        <w:contextualSpacing w:val="0"/>
        <w:jc w:val="both"/>
        <w:rPr>
          <w:rFonts w:cs="Times New Roman"/>
          <w:color w:val="000000" w:themeColor="text1"/>
          <w:szCs w:val="24"/>
        </w:rPr>
      </w:pPr>
      <w:r w:rsidRPr="009872A5">
        <w:rPr>
          <w:rFonts w:cs="Times New Roman"/>
          <w:color w:val="000000" w:themeColor="text1"/>
          <w:szCs w:val="24"/>
        </w:rPr>
        <w:t xml:space="preserve">The GoC’s </w:t>
      </w:r>
      <w:r w:rsidR="00F34DB2" w:rsidRPr="009872A5">
        <w:rPr>
          <w:rFonts w:cs="Times New Roman"/>
          <w:color w:val="000000" w:themeColor="text1"/>
          <w:szCs w:val="24"/>
        </w:rPr>
        <w:t>investment in forestry has expand</w:t>
      </w:r>
      <w:r w:rsidR="0023101C" w:rsidRPr="009872A5">
        <w:rPr>
          <w:rFonts w:cs="Times New Roman"/>
          <w:color w:val="000000" w:themeColor="text1"/>
          <w:szCs w:val="24"/>
        </w:rPr>
        <w:t>ed considerably since 2015</w:t>
      </w:r>
      <w:r w:rsidR="00AE4C60" w:rsidRPr="009872A5">
        <w:rPr>
          <w:rFonts w:cs="Times New Roman"/>
          <w:color w:val="000000" w:themeColor="text1"/>
          <w:szCs w:val="24"/>
        </w:rPr>
        <w:t xml:space="preserve">, with </w:t>
      </w:r>
      <w:r w:rsidR="00F265EC" w:rsidRPr="009872A5">
        <w:rPr>
          <w:rFonts w:cs="Times New Roman"/>
          <w:color w:val="000000" w:themeColor="text1"/>
          <w:szCs w:val="24"/>
        </w:rPr>
        <w:t xml:space="preserve">most finance </w:t>
      </w:r>
      <w:r w:rsidR="00AE4C60" w:rsidRPr="009872A5">
        <w:rPr>
          <w:rFonts w:cs="Times New Roman"/>
          <w:color w:val="000000" w:themeColor="text1"/>
          <w:szCs w:val="24"/>
        </w:rPr>
        <w:t xml:space="preserve">coming from the </w:t>
      </w:r>
      <w:r w:rsidR="00F34DB2" w:rsidRPr="009872A5">
        <w:rPr>
          <w:rFonts w:cs="Times New Roman"/>
          <w:color w:val="000000" w:themeColor="text1"/>
          <w:szCs w:val="24"/>
        </w:rPr>
        <w:t>state budget, domestic loans, foreign loans, private capital (companies</w:t>
      </w:r>
      <w:r w:rsidR="00407934" w:rsidRPr="009872A5">
        <w:rPr>
          <w:rFonts w:cs="Times New Roman"/>
          <w:color w:val="000000" w:themeColor="text1"/>
          <w:szCs w:val="24"/>
        </w:rPr>
        <w:t xml:space="preserve"> and </w:t>
      </w:r>
      <w:r w:rsidR="00711EBB" w:rsidRPr="009872A5">
        <w:rPr>
          <w:rFonts w:cs="Times New Roman"/>
          <w:color w:val="000000" w:themeColor="text1"/>
          <w:szCs w:val="24"/>
        </w:rPr>
        <w:t>individual</w:t>
      </w:r>
      <w:r w:rsidR="00F34DB2" w:rsidRPr="009872A5">
        <w:rPr>
          <w:rFonts w:cs="Times New Roman"/>
          <w:color w:val="000000" w:themeColor="text1"/>
          <w:szCs w:val="24"/>
        </w:rPr>
        <w:t xml:space="preserve"> farmers</w:t>
      </w:r>
      <w:r w:rsidR="00407934" w:rsidRPr="009872A5">
        <w:rPr>
          <w:rFonts w:cs="Times New Roman"/>
          <w:color w:val="000000" w:themeColor="text1"/>
          <w:szCs w:val="24"/>
        </w:rPr>
        <w:t xml:space="preserve">) </w:t>
      </w:r>
      <w:r w:rsidR="00F34DB2" w:rsidRPr="009872A5">
        <w:rPr>
          <w:rFonts w:cs="Times New Roman"/>
          <w:color w:val="000000" w:themeColor="text1"/>
          <w:szCs w:val="24"/>
        </w:rPr>
        <w:t>and donations.</w:t>
      </w:r>
      <w:r w:rsidR="00F265EC" w:rsidRPr="009872A5">
        <w:rPr>
          <w:rFonts w:cs="Times New Roman"/>
          <w:color w:val="000000" w:themeColor="text1"/>
          <w:szCs w:val="24"/>
        </w:rPr>
        <w:t xml:space="preserve"> </w:t>
      </w:r>
      <w:r w:rsidR="007851BC" w:rsidRPr="009872A5">
        <w:rPr>
          <w:rFonts w:cs="Times New Roman"/>
          <w:color w:val="000000" w:themeColor="text1"/>
          <w:szCs w:val="24"/>
        </w:rPr>
        <w:t xml:space="preserve">Between </w:t>
      </w:r>
      <w:r w:rsidR="00F34DB2" w:rsidRPr="009872A5">
        <w:rPr>
          <w:rFonts w:cs="Times New Roman"/>
          <w:color w:val="000000" w:themeColor="text1"/>
          <w:szCs w:val="24"/>
        </w:rPr>
        <w:t>2015</w:t>
      </w:r>
      <w:r w:rsidR="007851BC" w:rsidRPr="009872A5">
        <w:rPr>
          <w:rFonts w:cs="Times New Roman"/>
          <w:color w:val="000000" w:themeColor="text1"/>
          <w:szCs w:val="24"/>
        </w:rPr>
        <w:t xml:space="preserve"> and 2017</w:t>
      </w:r>
      <w:r w:rsidR="00F34DB2" w:rsidRPr="009872A5">
        <w:rPr>
          <w:rFonts w:cs="Times New Roman"/>
          <w:color w:val="000000" w:themeColor="text1"/>
          <w:szCs w:val="24"/>
        </w:rPr>
        <w:t xml:space="preserve">, funding increased from RMB 429.16 billion to RMB 480.206 billion, </w:t>
      </w:r>
      <w:r w:rsidR="00C450D6" w:rsidRPr="009872A5">
        <w:rPr>
          <w:rFonts w:cs="Times New Roman"/>
          <w:color w:val="000000" w:themeColor="text1"/>
          <w:szCs w:val="24"/>
        </w:rPr>
        <w:t xml:space="preserve">with </w:t>
      </w:r>
      <w:r w:rsidR="00F34DB2" w:rsidRPr="009872A5">
        <w:rPr>
          <w:rFonts w:cs="Times New Roman"/>
          <w:color w:val="000000" w:themeColor="text1"/>
          <w:szCs w:val="24"/>
        </w:rPr>
        <w:t>an average annual growth of 5.78</w:t>
      </w:r>
      <w:r w:rsidR="005000FD" w:rsidRPr="009872A5">
        <w:rPr>
          <w:rFonts w:eastAsia="Times New Roman" w:cs="Times New Roman"/>
          <w:color w:val="000000" w:themeColor="text1"/>
          <w:szCs w:val="24"/>
        </w:rPr>
        <w:t xml:space="preserve"> percent</w:t>
      </w:r>
      <w:r w:rsidR="00F34DB2" w:rsidRPr="009872A5">
        <w:rPr>
          <w:rFonts w:cs="Times New Roman"/>
          <w:color w:val="000000" w:themeColor="text1"/>
          <w:szCs w:val="24"/>
        </w:rPr>
        <w:t xml:space="preserve">. In 2017, funding from the national forestry </w:t>
      </w:r>
      <w:r w:rsidR="00407934" w:rsidRPr="009872A5">
        <w:rPr>
          <w:rFonts w:cs="Times New Roman"/>
          <w:color w:val="000000" w:themeColor="text1"/>
          <w:szCs w:val="24"/>
        </w:rPr>
        <w:t xml:space="preserve">budget </w:t>
      </w:r>
      <w:r w:rsidR="00F34DB2" w:rsidRPr="009872A5">
        <w:rPr>
          <w:rFonts w:cs="Times New Roman"/>
          <w:color w:val="000000" w:themeColor="text1"/>
          <w:szCs w:val="24"/>
        </w:rPr>
        <w:t>reached RMB 480.026 billion, an increase of 6.45</w:t>
      </w:r>
      <w:r w:rsidR="005000FD" w:rsidRPr="009872A5">
        <w:rPr>
          <w:rFonts w:eastAsia="Times New Roman" w:cs="Times New Roman"/>
          <w:color w:val="000000" w:themeColor="text1"/>
          <w:szCs w:val="24"/>
        </w:rPr>
        <w:t xml:space="preserve"> percent</w:t>
      </w:r>
      <w:r w:rsidR="00F34DB2" w:rsidRPr="009872A5">
        <w:rPr>
          <w:rFonts w:cs="Times New Roman"/>
          <w:color w:val="000000" w:themeColor="text1"/>
          <w:szCs w:val="24"/>
        </w:rPr>
        <w:t xml:space="preserve"> over 2016.</w:t>
      </w:r>
      <w:r w:rsidR="007851BC" w:rsidRPr="009872A5">
        <w:rPr>
          <w:rFonts w:cs="Times New Roman"/>
          <w:color w:val="000000" w:themeColor="text1"/>
          <w:szCs w:val="24"/>
        </w:rPr>
        <w:t xml:space="preserve"> </w:t>
      </w:r>
    </w:p>
    <w:p w14:paraId="34A61041" w14:textId="77777777" w:rsidR="00827441" w:rsidRPr="009872A5" w:rsidRDefault="00827441" w:rsidP="0006591C">
      <w:pPr>
        <w:pStyle w:val="ListParagraph"/>
        <w:spacing w:after="0" w:line="240" w:lineRule="auto"/>
        <w:ind w:left="0"/>
        <w:contextualSpacing w:val="0"/>
        <w:jc w:val="both"/>
        <w:rPr>
          <w:rFonts w:cs="Times New Roman"/>
          <w:color w:val="000000" w:themeColor="text1"/>
          <w:szCs w:val="24"/>
        </w:rPr>
      </w:pPr>
    </w:p>
    <w:p w14:paraId="62E2F053" w14:textId="0EE7C75B" w:rsidR="0023101C" w:rsidRPr="009872A5" w:rsidRDefault="0023101C" w:rsidP="0006591C">
      <w:pPr>
        <w:pStyle w:val="ListParagraph"/>
        <w:numPr>
          <w:ilvl w:val="0"/>
          <w:numId w:val="9"/>
        </w:numPr>
        <w:spacing w:after="0" w:line="240" w:lineRule="auto"/>
        <w:ind w:left="0" w:firstLine="0"/>
        <w:jc w:val="both"/>
        <w:rPr>
          <w:rFonts w:cs="Times New Roman"/>
          <w:szCs w:val="24"/>
        </w:rPr>
      </w:pPr>
      <w:r w:rsidRPr="009872A5">
        <w:rPr>
          <w:rFonts w:cs="Times New Roman"/>
          <w:color w:val="000000" w:themeColor="text1"/>
          <w:szCs w:val="24"/>
        </w:rPr>
        <w:t>S</w:t>
      </w:r>
      <w:r w:rsidR="00F34DB2" w:rsidRPr="009872A5">
        <w:rPr>
          <w:rFonts w:cs="Times New Roman"/>
          <w:color w:val="000000" w:themeColor="text1"/>
          <w:szCs w:val="24"/>
        </w:rPr>
        <w:t xml:space="preserve">tate budgetary </w:t>
      </w:r>
      <w:r w:rsidR="007851BC" w:rsidRPr="009872A5">
        <w:rPr>
          <w:rFonts w:cs="Times New Roman"/>
          <w:color w:val="000000" w:themeColor="text1"/>
          <w:szCs w:val="24"/>
        </w:rPr>
        <w:t>allocations</w:t>
      </w:r>
      <w:r w:rsidR="00AE4C60" w:rsidRPr="009872A5">
        <w:rPr>
          <w:rFonts w:cs="Times New Roman"/>
          <w:color w:val="000000" w:themeColor="text1"/>
          <w:szCs w:val="24"/>
        </w:rPr>
        <w:t xml:space="preserve"> </w:t>
      </w:r>
      <w:r w:rsidRPr="009872A5">
        <w:rPr>
          <w:rFonts w:cs="Times New Roman"/>
          <w:color w:val="000000" w:themeColor="text1"/>
          <w:szCs w:val="24"/>
        </w:rPr>
        <w:t xml:space="preserve">account </w:t>
      </w:r>
      <w:r w:rsidR="00AE4C60" w:rsidRPr="009872A5">
        <w:rPr>
          <w:rFonts w:cs="Times New Roman"/>
          <w:color w:val="000000" w:themeColor="text1"/>
          <w:szCs w:val="24"/>
        </w:rPr>
        <w:t>for 47</w:t>
      </w:r>
      <w:r w:rsidR="005000FD" w:rsidRPr="009872A5">
        <w:rPr>
          <w:rFonts w:eastAsia="Times New Roman" w:cs="Times New Roman"/>
          <w:color w:val="000000" w:themeColor="text1"/>
          <w:szCs w:val="24"/>
        </w:rPr>
        <w:t xml:space="preserve"> percent</w:t>
      </w:r>
      <w:r w:rsidR="00AE4C60" w:rsidRPr="009872A5">
        <w:rPr>
          <w:rFonts w:cs="Times New Roman"/>
          <w:color w:val="000000" w:themeColor="text1"/>
          <w:szCs w:val="24"/>
        </w:rPr>
        <w:t xml:space="preserve"> of total funding</w:t>
      </w:r>
      <w:r w:rsidR="009D36A3" w:rsidRPr="009872A5">
        <w:rPr>
          <w:rFonts w:cs="Times New Roman"/>
          <w:color w:val="000000" w:themeColor="text1"/>
          <w:szCs w:val="24"/>
        </w:rPr>
        <w:t>,</w:t>
      </w:r>
      <w:r w:rsidR="00AE4C60" w:rsidRPr="009872A5">
        <w:rPr>
          <w:rFonts w:cs="Times New Roman"/>
          <w:color w:val="000000" w:themeColor="text1"/>
          <w:szCs w:val="24"/>
        </w:rPr>
        <w:t xml:space="preserve"> or </w:t>
      </w:r>
      <w:r w:rsidR="00F34DB2" w:rsidRPr="009872A5">
        <w:rPr>
          <w:rFonts w:cs="Times New Roman"/>
          <w:color w:val="000000" w:themeColor="text1"/>
          <w:szCs w:val="24"/>
        </w:rPr>
        <w:t>RMB 225.923 billion</w:t>
      </w:r>
      <w:r w:rsidR="00F265EC" w:rsidRPr="009872A5">
        <w:rPr>
          <w:rFonts w:cs="Times New Roman"/>
          <w:color w:val="000000" w:themeColor="text1"/>
          <w:szCs w:val="24"/>
        </w:rPr>
        <w:t xml:space="preserve">; the </w:t>
      </w:r>
      <w:r w:rsidR="00F34DB2" w:rsidRPr="009872A5">
        <w:rPr>
          <w:rFonts w:cs="Times New Roman"/>
          <w:color w:val="000000" w:themeColor="text1"/>
          <w:szCs w:val="24"/>
        </w:rPr>
        <w:t xml:space="preserve">remainder </w:t>
      </w:r>
      <w:r w:rsidR="00F265EC" w:rsidRPr="009872A5">
        <w:rPr>
          <w:rFonts w:cs="Times New Roman"/>
          <w:color w:val="000000" w:themeColor="text1"/>
          <w:szCs w:val="24"/>
        </w:rPr>
        <w:t xml:space="preserve">comprises </w:t>
      </w:r>
      <w:r w:rsidR="00F34DB2" w:rsidRPr="009872A5">
        <w:rPr>
          <w:rFonts w:cs="Times New Roman"/>
          <w:color w:val="000000" w:themeColor="text1"/>
          <w:szCs w:val="24"/>
        </w:rPr>
        <w:t>private capital (RMB 135.404 billion</w:t>
      </w:r>
      <w:r w:rsidR="004F5DAF" w:rsidRPr="009872A5">
        <w:rPr>
          <w:rFonts w:cs="Times New Roman"/>
          <w:color w:val="000000" w:themeColor="text1"/>
          <w:szCs w:val="24"/>
        </w:rPr>
        <w:t>,</w:t>
      </w:r>
      <w:r w:rsidR="00F34DB2" w:rsidRPr="009872A5">
        <w:rPr>
          <w:rFonts w:cs="Times New Roman"/>
          <w:color w:val="000000" w:themeColor="text1"/>
          <w:szCs w:val="24"/>
        </w:rPr>
        <w:t xml:space="preserve"> or 28.21</w:t>
      </w:r>
      <w:r w:rsidR="005000FD" w:rsidRPr="009872A5">
        <w:rPr>
          <w:rFonts w:eastAsia="Times New Roman" w:cs="Times New Roman"/>
          <w:color w:val="000000" w:themeColor="text1"/>
          <w:szCs w:val="24"/>
        </w:rPr>
        <w:t xml:space="preserve"> percent</w:t>
      </w:r>
      <w:r w:rsidR="00F34DB2" w:rsidRPr="009872A5">
        <w:rPr>
          <w:rFonts w:cs="Times New Roman"/>
          <w:color w:val="000000" w:themeColor="text1"/>
          <w:szCs w:val="24"/>
        </w:rPr>
        <w:t>), foreign contributions (RMB 2.13 billion</w:t>
      </w:r>
      <w:r w:rsidR="004F5DAF" w:rsidRPr="009872A5">
        <w:rPr>
          <w:rFonts w:cs="Times New Roman"/>
          <w:color w:val="000000" w:themeColor="text1"/>
          <w:szCs w:val="24"/>
        </w:rPr>
        <w:t>,</w:t>
      </w:r>
      <w:r w:rsidR="00F34DB2" w:rsidRPr="009872A5">
        <w:rPr>
          <w:rFonts w:cs="Times New Roman"/>
          <w:color w:val="000000" w:themeColor="text1"/>
          <w:szCs w:val="24"/>
        </w:rPr>
        <w:t xml:space="preserve"> or 0.44</w:t>
      </w:r>
      <w:r w:rsidR="005000FD" w:rsidRPr="009872A5">
        <w:rPr>
          <w:rFonts w:eastAsia="Times New Roman" w:cs="Times New Roman"/>
          <w:color w:val="000000" w:themeColor="text1"/>
          <w:szCs w:val="24"/>
        </w:rPr>
        <w:t xml:space="preserve"> percent</w:t>
      </w:r>
      <w:r w:rsidR="00F34DB2" w:rsidRPr="009872A5">
        <w:rPr>
          <w:rFonts w:cs="Times New Roman"/>
          <w:color w:val="000000" w:themeColor="text1"/>
          <w:szCs w:val="24"/>
        </w:rPr>
        <w:t>), and other sources (RMB 69.891 billion</w:t>
      </w:r>
      <w:r w:rsidR="004F5DAF" w:rsidRPr="009872A5">
        <w:rPr>
          <w:rFonts w:cs="Times New Roman"/>
          <w:color w:val="000000" w:themeColor="text1"/>
          <w:szCs w:val="24"/>
        </w:rPr>
        <w:t>,</w:t>
      </w:r>
      <w:r w:rsidR="00F34DB2" w:rsidRPr="009872A5">
        <w:rPr>
          <w:rFonts w:cs="Times New Roman"/>
          <w:color w:val="000000" w:themeColor="text1"/>
          <w:szCs w:val="24"/>
        </w:rPr>
        <w:t xml:space="preserve"> or 14.56</w:t>
      </w:r>
      <w:r w:rsidR="005000FD" w:rsidRPr="009872A5">
        <w:rPr>
          <w:rFonts w:eastAsia="Times New Roman" w:cs="Times New Roman"/>
          <w:color w:val="000000" w:themeColor="text1"/>
          <w:szCs w:val="24"/>
        </w:rPr>
        <w:t xml:space="preserve"> percent</w:t>
      </w:r>
      <w:r w:rsidR="00F34DB2" w:rsidRPr="009872A5">
        <w:rPr>
          <w:rFonts w:cs="Times New Roman"/>
          <w:color w:val="000000" w:themeColor="text1"/>
          <w:szCs w:val="24"/>
        </w:rPr>
        <w:t>).</w:t>
      </w:r>
      <w:r w:rsidR="00F34DB2" w:rsidRPr="009872A5">
        <w:rPr>
          <w:rFonts w:eastAsia="Times New Roman" w:cs="Times New Roman"/>
          <w:color w:val="000000" w:themeColor="text1"/>
          <w:szCs w:val="24"/>
        </w:rPr>
        <w:t xml:space="preserve"> </w:t>
      </w:r>
      <w:r w:rsidR="007851BC" w:rsidRPr="009872A5">
        <w:rPr>
          <w:rFonts w:cs="Times New Roman"/>
          <w:color w:val="000000" w:themeColor="text1"/>
          <w:szCs w:val="24"/>
        </w:rPr>
        <w:t xml:space="preserve">Most funding </w:t>
      </w:r>
      <w:r w:rsidRPr="009872A5">
        <w:rPr>
          <w:rFonts w:cs="Times New Roman"/>
          <w:color w:val="000000" w:themeColor="text1"/>
          <w:szCs w:val="24"/>
        </w:rPr>
        <w:t xml:space="preserve">for forestry has </w:t>
      </w:r>
      <w:r w:rsidR="007851BC" w:rsidRPr="009872A5">
        <w:rPr>
          <w:rFonts w:cs="Times New Roman"/>
          <w:color w:val="000000" w:themeColor="text1"/>
          <w:szCs w:val="24"/>
        </w:rPr>
        <w:t>gone into commercial plantations and ecological forests</w:t>
      </w:r>
      <w:r w:rsidR="007E1867" w:rsidRPr="009872A5">
        <w:rPr>
          <w:rFonts w:cs="Times New Roman"/>
          <w:color w:val="000000" w:themeColor="text1"/>
          <w:szCs w:val="24"/>
        </w:rPr>
        <w:t xml:space="preserve">. </w:t>
      </w:r>
      <w:r w:rsidR="00295C96" w:rsidRPr="009872A5">
        <w:rPr>
          <w:rFonts w:cs="Times New Roman"/>
          <w:szCs w:val="24"/>
        </w:rPr>
        <w:t>The</w:t>
      </w:r>
      <w:r w:rsidR="00A11C54" w:rsidRPr="009872A5">
        <w:rPr>
          <w:rFonts w:cs="Times New Roman"/>
          <w:szCs w:val="24"/>
        </w:rPr>
        <w:t xml:space="preserve"> forestry programs that are </w:t>
      </w:r>
      <w:r w:rsidR="00295C96" w:rsidRPr="009872A5">
        <w:rPr>
          <w:rFonts w:cs="Times New Roman"/>
          <w:szCs w:val="24"/>
        </w:rPr>
        <w:t xml:space="preserve"> directly financed by </w:t>
      </w:r>
      <w:r w:rsidR="004F5DAF" w:rsidRPr="009872A5">
        <w:rPr>
          <w:rFonts w:cs="Times New Roman"/>
          <w:szCs w:val="24"/>
        </w:rPr>
        <w:t xml:space="preserve">the </w:t>
      </w:r>
      <w:r w:rsidR="00295C96" w:rsidRPr="009872A5">
        <w:rPr>
          <w:rFonts w:cs="Times New Roman"/>
          <w:szCs w:val="24"/>
        </w:rPr>
        <w:t xml:space="preserve">central government are intended to meet the costs of forest management and tending, ecological protection, </w:t>
      </w:r>
      <w:r w:rsidR="004F5DAF" w:rsidRPr="009872A5">
        <w:rPr>
          <w:rFonts w:cs="Times New Roman"/>
          <w:szCs w:val="24"/>
        </w:rPr>
        <w:t xml:space="preserve">reform of </w:t>
      </w:r>
      <w:r w:rsidR="00295C96" w:rsidRPr="009872A5">
        <w:rPr>
          <w:rFonts w:cs="Times New Roman"/>
          <w:szCs w:val="24"/>
        </w:rPr>
        <w:t xml:space="preserve">state forest farms, and forestry development. Subnational sources of funding are also available at </w:t>
      </w:r>
      <w:r w:rsidR="006C2A59" w:rsidRPr="009872A5">
        <w:rPr>
          <w:rFonts w:cs="Times New Roman"/>
          <w:szCs w:val="24"/>
        </w:rPr>
        <w:t xml:space="preserve">the </w:t>
      </w:r>
      <w:r w:rsidR="00295C96" w:rsidRPr="009872A5">
        <w:rPr>
          <w:rFonts w:cs="Times New Roman"/>
          <w:szCs w:val="24"/>
        </w:rPr>
        <w:t>provincial and county levels and are intended to help finance local forestry initiatives supportive of central government policies.</w:t>
      </w:r>
    </w:p>
    <w:p w14:paraId="2CF83E6D" w14:textId="77777777" w:rsidR="00827441" w:rsidRPr="009872A5" w:rsidRDefault="00827441" w:rsidP="0006591C">
      <w:pPr>
        <w:pStyle w:val="ListParagraph"/>
        <w:spacing w:after="0" w:line="240" w:lineRule="auto"/>
        <w:ind w:left="0"/>
        <w:contextualSpacing w:val="0"/>
        <w:jc w:val="both"/>
        <w:rPr>
          <w:rFonts w:eastAsia="Times New Roman" w:cs="Times New Roman"/>
          <w:color w:val="000000" w:themeColor="text1"/>
          <w:szCs w:val="24"/>
        </w:rPr>
      </w:pPr>
    </w:p>
    <w:p w14:paraId="044A066E" w14:textId="25908AB5" w:rsidR="0027189F" w:rsidRPr="009872A5" w:rsidRDefault="00606E81" w:rsidP="0006591C">
      <w:pPr>
        <w:pStyle w:val="ListParagraph"/>
        <w:numPr>
          <w:ilvl w:val="0"/>
          <w:numId w:val="9"/>
        </w:numPr>
        <w:spacing w:after="0" w:line="240" w:lineRule="auto"/>
        <w:ind w:left="0" w:firstLine="0"/>
        <w:jc w:val="both"/>
        <w:rPr>
          <w:rFonts w:eastAsia="Times New Roman" w:cs="Times New Roman"/>
        </w:rPr>
      </w:pPr>
      <w:r w:rsidRPr="009872A5">
        <w:rPr>
          <w:rFonts w:cs="Times New Roman"/>
          <w:color w:val="000000" w:themeColor="text1"/>
          <w:szCs w:val="24"/>
        </w:rPr>
        <w:t xml:space="preserve">Assured sources of </w:t>
      </w:r>
      <w:r w:rsidR="00E665AF" w:rsidRPr="009872A5">
        <w:rPr>
          <w:rFonts w:cs="Times New Roman"/>
          <w:color w:val="000000" w:themeColor="text1"/>
          <w:szCs w:val="24"/>
        </w:rPr>
        <w:t xml:space="preserve">financing </w:t>
      </w:r>
      <w:r w:rsidRPr="009872A5">
        <w:rPr>
          <w:rFonts w:cs="Times New Roman"/>
          <w:color w:val="000000" w:themeColor="text1"/>
          <w:szCs w:val="24"/>
        </w:rPr>
        <w:t>are</w:t>
      </w:r>
      <w:r w:rsidR="00E665AF" w:rsidRPr="009872A5">
        <w:rPr>
          <w:rFonts w:cs="Times New Roman"/>
          <w:color w:val="000000" w:themeColor="text1"/>
          <w:szCs w:val="24"/>
        </w:rPr>
        <w:t xml:space="preserve"> </w:t>
      </w:r>
      <w:r w:rsidRPr="009872A5">
        <w:rPr>
          <w:rFonts w:cs="Times New Roman"/>
          <w:color w:val="000000" w:themeColor="text1"/>
          <w:szCs w:val="24"/>
        </w:rPr>
        <w:t>crucial to ecological forest</w:t>
      </w:r>
      <w:r w:rsidR="00A00310" w:rsidRPr="009872A5">
        <w:rPr>
          <w:rFonts w:cs="Times New Roman"/>
          <w:color w:val="000000" w:themeColor="text1"/>
          <w:szCs w:val="24"/>
        </w:rPr>
        <w:t>s</w:t>
      </w:r>
      <w:r w:rsidRPr="009872A5">
        <w:rPr>
          <w:rFonts w:cs="Times New Roman"/>
          <w:color w:val="000000" w:themeColor="text1"/>
          <w:szCs w:val="24"/>
        </w:rPr>
        <w:t xml:space="preserve">, </w:t>
      </w:r>
      <w:r w:rsidR="00E665AF" w:rsidRPr="009872A5">
        <w:rPr>
          <w:rFonts w:cs="Times New Roman"/>
          <w:color w:val="000000" w:themeColor="text1"/>
          <w:szCs w:val="24"/>
        </w:rPr>
        <w:t xml:space="preserve">especially </w:t>
      </w:r>
      <w:r w:rsidRPr="009872A5">
        <w:rPr>
          <w:rFonts w:cs="Times New Roman"/>
          <w:color w:val="000000" w:themeColor="text1"/>
          <w:szCs w:val="24"/>
        </w:rPr>
        <w:t>with the shift in emphasis in China from self-financing timber production to environmental services and carbon sequestration</w:t>
      </w:r>
      <w:r w:rsidR="00A00310" w:rsidRPr="009872A5">
        <w:rPr>
          <w:rFonts w:cs="Times New Roman"/>
          <w:color w:val="000000" w:themeColor="text1"/>
          <w:szCs w:val="24"/>
        </w:rPr>
        <w:t>.</w:t>
      </w:r>
      <w:r w:rsidRPr="009872A5">
        <w:rPr>
          <w:rFonts w:cs="Times New Roman"/>
          <w:color w:val="000000" w:themeColor="text1"/>
          <w:szCs w:val="24"/>
        </w:rPr>
        <w:t xml:space="preserve"> </w:t>
      </w:r>
      <w:r w:rsidRPr="009872A5">
        <w:rPr>
          <w:rFonts w:eastAsia="Times New Roman" w:cs="Times New Roman"/>
          <w:color w:val="000000" w:themeColor="text1"/>
          <w:szCs w:val="24"/>
        </w:rPr>
        <w:t xml:space="preserve">Recognizing that incentives would be needed to compensate forest owners for </w:t>
      </w:r>
      <w:r w:rsidR="00A00310" w:rsidRPr="009872A5">
        <w:rPr>
          <w:rFonts w:eastAsia="Times New Roman" w:cs="Times New Roman"/>
          <w:color w:val="000000" w:themeColor="text1"/>
          <w:szCs w:val="24"/>
        </w:rPr>
        <w:t>engaging in</w:t>
      </w:r>
      <w:r w:rsidRPr="009872A5">
        <w:rPr>
          <w:rFonts w:eastAsia="Times New Roman" w:cs="Times New Roman"/>
          <w:color w:val="000000" w:themeColor="text1"/>
          <w:szCs w:val="24"/>
        </w:rPr>
        <w:t xml:space="preserve"> ecological fore</w:t>
      </w:r>
      <w:r w:rsidR="00A00310" w:rsidRPr="009872A5">
        <w:rPr>
          <w:rFonts w:eastAsia="Times New Roman" w:cs="Times New Roman"/>
          <w:color w:val="000000" w:themeColor="text1"/>
          <w:szCs w:val="24"/>
        </w:rPr>
        <w:t>st management</w:t>
      </w:r>
      <w:r w:rsidRPr="009872A5">
        <w:rPr>
          <w:rFonts w:eastAsia="Times New Roman" w:cs="Times New Roman"/>
          <w:color w:val="000000" w:themeColor="text1"/>
          <w:szCs w:val="24"/>
        </w:rPr>
        <w:t xml:space="preserve">, a forest eco-compensation mechanism was launched in </w:t>
      </w:r>
      <w:r w:rsidR="00E665AF" w:rsidRPr="009872A5">
        <w:rPr>
          <w:rFonts w:eastAsia="Times New Roman" w:cs="Times New Roman"/>
          <w:color w:val="000000" w:themeColor="text1"/>
          <w:szCs w:val="24"/>
        </w:rPr>
        <w:t xml:space="preserve">the </w:t>
      </w:r>
      <w:r w:rsidR="00295C96" w:rsidRPr="009872A5">
        <w:rPr>
          <w:rFonts w:eastAsia="Times New Roman" w:cs="Times New Roman"/>
          <w:color w:val="000000" w:themeColor="text1"/>
          <w:szCs w:val="24"/>
        </w:rPr>
        <w:t>early 20</w:t>
      </w:r>
      <w:r w:rsidR="00112F8C" w:rsidRPr="009872A5">
        <w:rPr>
          <w:rFonts w:eastAsia="Times New Roman" w:cs="Times New Roman"/>
          <w:color w:val="000000" w:themeColor="text1"/>
          <w:szCs w:val="24"/>
        </w:rPr>
        <w:t>th</w:t>
      </w:r>
      <w:r w:rsidR="00295C96" w:rsidRPr="009872A5">
        <w:rPr>
          <w:rFonts w:eastAsia="Times New Roman" w:cs="Times New Roman"/>
          <w:color w:val="000000" w:themeColor="text1"/>
          <w:szCs w:val="24"/>
        </w:rPr>
        <w:t xml:space="preserve"> century</w:t>
      </w:r>
      <w:r w:rsidR="0023101C" w:rsidRPr="009872A5">
        <w:rPr>
          <w:rFonts w:eastAsia="Times New Roman" w:cs="Times New Roman"/>
          <w:color w:val="000000" w:themeColor="text1"/>
          <w:szCs w:val="24"/>
        </w:rPr>
        <w:t>,</w:t>
      </w:r>
      <w:r w:rsidRPr="009872A5">
        <w:rPr>
          <w:rFonts w:eastAsia="Times New Roman" w:cs="Times New Roman"/>
          <w:color w:val="000000" w:themeColor="text1"/>
          <w:szCs w:val="24"/>
        </w:rPr>
        <w:t xml:space="preserve"> with different compensation rates applicable for establishing and tending ecological forests. To expand planting, the Central Government Financial Compensation Fund was created in 2004, </w:t>
      </w:r>
      <w:r w:rsidR="00B42C13" w:rsidRPr="009872A5">
        <w:rPr>
          <w:rFonts w:eastAsia="Times New Roman" w:cs="Times New Roman"/>
          <w:color w:val="000000" w:themeColor="text1"/>
          <w:szCs w:val="24"/>
        </w:rPr>
        <w:t>an</w:t>
      </w:r>
      <w:r w:rsidRPr="009872A5">
        <w:rPr>
          <w:rFonts w:eastAsia="Times New Roman" w:cs="Times New Roman"/>
          <w:color w:val="000000" w:themeColor="text1"/>
          <w:szCs w:val="24"/>
        </w:rPr>
        <w:t xml:space="preserve"> instrument </w:t>
      </w:r>
      <w:r w:rsidR="00B42C13" w:rsidRPr="009872A5">
        <w:rPr>
          <w:rFonts w:eastAsia="Times New Roman" w:cs="Times New Roman"/>
          <w:color w:val="000000" w:themeColor="text1"/>
          <w:szCs w:val="24"/>
        </w:rPr>
        <w:t xml:space="preserve">that has become </w:t>
      </w:r>
      <w:r w:rsidR="006F04CB" w:rsidRPr="009872A5">
        <w:rPr>
          <w:rFonts w:eastAsia="Times New Roman" w:cs="Times New Roman"/>
          <w:color w:val="000000" w:themeColor="text1"/>
          <w:szCs w:val="24"/>
        </w:rPr>
        <w:t xml:space="preserve">the most </w:t>
      </w:r>
      <w:r w:rsidRPr="009872A5">
        <w:rPr>
          <w:rFonts w:eastAsia="Times New Roman" w:cs="Times New Roman"/>
          <w:color w:val="000000" w:themeColor="text1"/>
          <w:szCs w:val="24"/>
        </w:rPr>
        <w:t xml:space="preserve">important source of financing for ecological forestry. </w:t>
      </w:r>
    </w:p>
    <w:p w14:paraId="2C03EB69" w14:textId="77777777" w:rsidR="000B567A" w:rsidRPr="009872A5" w:rsidRDefault="000B567A" w:rsidP="00C14742">
      <w:pPr>
        <w:pStyle w:val="ListParagraph"/>
        <w:spacing w:after="0" w:line="240" w:lineRule="auto"/>
        <w:ind w:left="0"/>
        <w:contextualSpacing w:val="0"/>
        <w:jc w:val="both"/>
        <w:rPr>
          <w:rFonts w:eastAsia="Times New Roman" w:cs="Times New Roman"/>
          <w:color w:val="000000" w:themeColor="text1"/>
          <w:szCs w:val="24"/>
        </w:rPr>
      </w:pPr>
    </w:p>
    <w:p w14:paraId="157A7023" w14:textId="35260B56" w:rsidR="00606E81" w:rsidRPr="009872A5" w:rsidRDefault="00A00310" w:rsidP="00C14742">
      <w:pPr>
        <w:pStyle w:val="ListParagraph"/>
        <w:numPr>
          <w:ilvl w:val="0"/>
          <w:numId w:val="9"/>
        </w:numPr>
        <w:spacing w:after="0" w:line="240" w:lineRule="auto"/>
        <w:ind w:left="0" w:firstLine="0"/>
        <w:contextualSpacing w:val="0"/>
        <w:jc w:val="both"/>
        <w:rPr>
          <w:rFonts w:eastAsia="Times New Roman" w:cs="Times New Roman"/>
          <w:color w:val="000000" w:themeColor="text1"/>
          <w:szCs w:val="24"/>
        </w:rPr>
      </w:pPr>
      <w:r w:rsidRPr="009872A5">
        <w:rPr>
          <w:rFonts w:eastAsia="Times New Roman" w:cs="Times New Roman"/>
          <w:color w:val="000000" w:themeColor="text1"/>
          <w:szCs w:val="24"/>
        </w:rPr>
        <w:t>Currently</w:t>
      </w:r>
      <w:r w:rsidR="00B42C13" w:rsidRPr="009872A5">
        <w:rPr>
          <w:rFonts w:eastAsia="Times New Roman" w:cs="Times New Roman"/>
          <w:color w:val="000000" w:themeColor="text1"/>
          <w:szCs w:val="24"/>
        </w:rPr>
        <w:t>,</w:t>
      </w:r>
      <w:r w:rsidRPr="009872A5">
        <w:rPr>
          <w:rFonts w:eastAsia="Times New Roman" w:cs="Times New Roman"/>
          <w:color w:val="000000" w:themeColor="text1"/>
          <w:szCs w:val="24"/>
        </w:rPr>
        <w:t xml:space="preserve"> government i</w:t>
      </w:r>
      <w:r w:rsidR="00606E81" w:rsidRPr="009872A5">
        <w:rPr>
          <w:rFonts w:eastAsia="Times New Roman" w:cs="Times New Roman"/>
          <w:color w:val="000000" w:themeColor="text1"/>
          <w:szCs w:val="24"/>
        </w:rPr>
        <w:t xml:space="preserve">ncentives are </w:t>
      </w:r>
      <w:r w:rsidR="00606E81" w:rsidRPr="009872A5">
        <w:rPr>
          <w:rFonts w:eastAsia="DengXian" w:cs="Times New Roman"/>
          <w:iCs/>
          <w:color w:val="000000" w:themeColor="text1"/>
          <w:szCs w:val="24"/>
        </w:rPr>
        <w:t>delivered</w:t>
      </w:r>
      <w:r w:rsidR="00606E81" w:rsidRPr="009872A5">
        <w:rPr>
          <w:rFonts w:eastAsia="Times New Roman" w:cs="Times New Roman"/>
          <w:color w:val="000000" w:themeColor="text1"/>
          <w:szCs w:val="24"/>
        </w:rPr>
        <w:t xml:space="preserve"> through the following channels:</w:t>
      </w:r>
    </w:p>
    <w:p w14:paraId="27C1B41E" w14:textId="77777777" w:rsidR="00827441" w:rsidRPr="009872A5" w:rsidRDefault="00827441" w:rsidP="00C14742">
      <w:pPr>
        <w:pStyle w:val="ListParagraph"/>
        <w:spacing w:after="0" w:line="240" w:lineRule="auto"/>
        <w:ind w:left="0"/>
        <w:contextualSpacing w:val="0"/>
        <w:jc w:val="both"/>
        <w:rPr>
          <w:rFonts w:eastAsia="Times New Roman" w:cs="Times New Roman"/>
          <w:color w:val="000000" w:themeColor="text1"/>
          <w:szCs w:val="24"/>
        </w:rPr>
      </w:pPr>
    </w:p>
    <w:p w14:paraId="152CAC89" w14:textId="0F8DA3F5" w:rsidR="00606E81" w:rsidRPr="009872A5" w:rsidRDefault="00606E81" w:rsidP="00C14742">
      <w:pPr>
        <w:pStyle w:val="ListParagraph"/>
        <w:numPr>
          <w:ilvl w:val="0"/>
          <w:numId w:val="5"/>
        </w:numPr>
        <w:spacing w:after="0" w:line="240" w:lineRule="auto"/>
        <w:ind w:left="1195" w:hanging="475"/>
        <w:contextualSpacing w:val="0"/>
        <w:jc w:val="both"/>
        <w:rPr>
          <w:rFonts w:eastAsia="Times New Roman" w:cs="Times New Roman"/>
          <w:color w:val="000000" w:themeColor="text1"/>
          <w:szCs w:val="24"/>
        </w:rPr>
      </w:pPr>
      <w:r w:rsidRPr="009872A5">
        <w:rPr>
          <w:rFonts w:eastAsia="Times New Roman" w:cs="Times New Roman"/>
          <w:b/>
          <w:color w:val="000000" w:themeColor="text1"/>
          <w:szCs w:val="24"/>
        </w:rPr>
        <w:t>Financial transfer payments</w:t>
      </w:r>
      <w:r w:rsidR="009B134F" w:rsidRPr="009872A5">
        <w:rPr>
          <w:rFonts w:eastAsia="Times New Roman" w:cs="Times New Roman"/>
          <w:b/>
          <w:color w:val="000000" w:themeColor="text1"/>
          <w:szCs w:val="24"/>
        </w:rPr>
        <w:t>.</w:t>
      </w:r>
      <w:r w:rsidRPr="009872A5">
        <w:rPr>
          <w:rFonts w:eastAsia="Times New Roman" w:cs="Times New Roman"/>
          <w:b/>
          <w:color w:val="000000" w:themeColor="text1"/>
          <w:szCs w:val="24"/>
        </w:rPr>
        <w:t xml:space="preserve"> </w:t>
      </w:r>
      <w:r w:rsidRPr="009872A5">
        <w:rPr>
          <w:rFonts w:eastAsia="Times New Roman" w:cs="Times New Roman"/>
          <w:color w:val="000000" w:themeColor="text1"/>
          <w:szCs w:val="24"/>
        </w:rPr>
        <w:t xml:space="preserve">These take the form of fiscal transfers such as central-to-local government and provincial-to-county transfers. </w:t>
      </w:r>
      <w:r w:rsidR="00101CD0" w:rsidRPr="009872A5">
        <w:rPr>
          <w:rFonts w:eastAsia="Times New Roman" w:cs="Times New Roman"/>
          <w:color w:val="000000" w:themeColor="text1"/>
          <w:szCs w:val="24"/>
        </w:rPr>
        <w:t xml:space="preserve">During </w:t>
      </w:r>
      <w:r w:rsidRPr="009872A5">
        <w:rPr>
          <w:rFonts w:eastAsia="Times New Roman" w:cs="Times New Roman"/>
          <w:color w:val="000000" w:themeColor="text1"/>
          <w:szCs w:val="24"/>
        </w:rPr>
        <w:t xml:space="preserve">the 13th Five-Year Plan period, </w:t>
      </w:r>
      <w:r w:rsidR="00F13A40" w:rsidRPr="009872A5">
        <w:rPr>
          <w:rFonts w:eastAsia="Times New Roman" w:cs="Times New Roman"/>
          <w:color w:val="000000" w:themeColor="text1"/>
          <w:szCs w:val="24"/>
        </w:rPr>
        <w:t xml:space="preserve">the </w:t>
      </w:r>
      <w:r w:rsidRPr="009872A5">
        <w:rPr>
          <w:rFonts w:eastAsia="Times New Roman" w:cs="Times New Roman"/>
          <w:color w:val="000000" w:themeColor="text1"/>
          <w:szCs w:val="24"/>
        </w:rPr>
        <w:t>central government plans to have eco-compensation or ecological payment transfer systems in all key national</w:t>
      </w:r>
      <w:r w:rsidR="00F13A40" w:rsidRPr="009872A5">
        <w:rPr>
          <w:rFonts w:eastAsia="Times New Roman" w:cs="Times New Roman"/>
          <w:color w:val="000000" w:themeColor="text1"/>
          <w:szCs w:val="24"/>
        </w:rPr>
        <w:t>-</w:t>
      </w:r>
      <w:r w:rsidRPr="009872A5">
        <w:rPr>
          <w:rFonts w:eastAsia="Times New Roman" w:cs="Times New Roman"/>
          <w:color w:val="000000" w:themeColor="text1"/>
          <w:szCs w:val="24"/>
        </w:rPr>
        <w:t xml:space="preserve">level ecological function zones, though it still needs to assign values to ecological services and establish a viable operational system for its delivery. </w:t>
      </w:r>
    </w:p>
    <w:p w14:paraId="1CD2BAB5" w14:textId="77777777" w:rsidR="00827441" w:rsidRPr="009872A5" w:rsidRDefault="00827441" w:rsidP="00C14742">
      <w:pPr>
        <w:pStyle w:val="ListParagraph"/>
        <w:spacing w:after="0" w:line="240" w:lineRule="auto"/>
        <w:ind w:left="1195"/>
        <w:contextualSpacing w:val="0"/>
        <w:jc w:val="both"/>
        <w:rPr>
          <w:rFonts w:eastAsia="Times New Roman" w:cs="Times New Roman"/>
          <w:color w:val="000000" w:themeColor="text1"/>
          <w:szCs w:val="24"/>
        </w:rPr>
      </w:pPr>
    </w:p>
    <w:p w14:paraId="6DE3B1A0" w14:textId="38128992" w:rsidR="00606E81" w:rsidRPr="009872A5" w:rsidRDefault="00606E81" w:rsidP="00C14742">
      <w:pPr>
        <w:pStyle w:val="ListParagraph"/>
        <w:numPr>
          <w:ilvl w:val="0"/>
          <w:numId w:val="5"/>
        </w:numPr>
        <w:spacing w:after="0" w:line="240" w:lineRule="auto"/>
        <w:ind w:left="1195" w:hanging="475"/>
        <w:contextualSpacing w:val="0"/>
        <w:jc w:val="both"/>
        <w:rPr>
          <w:rFonts w:eastAsia="Times New Roman" w:cs="Times New Roman"/>
          <w:color w:val="000000" w:themeColor="text1"/>
          <w:szCs w:val="24"/>
        </w:rPr>
      </w:pPr>
      <w:r w:rsidRPr="009872A5">
        <w:rPr>
          <w:rFonts w:eastAsia="Times New Roman" w:cs="Times New Roman"/>
          <w:b/>
          <w:color w:val="000000" w:themeColor="text1"/>
          <w:szCs w:val="24"/>
        </w:rPr>
        <w:t>Ecological programs with eco-compensation characteristics and functions</w:t>
      </w:r>
      <w:r w:rsidR="009B134F" w:rsidRPr="009872A5">
        <w:rPr>
          <w:rFonts w:eastAsia="Times New Roman" w:cs="Times New Roman"/>
          <w:b/>
          <w:color w:val="000000" w:themeColor="text1"/>
          <w:szCs w:val="24"/>
        </w:rPr>
        <w:t>.</w:t>
      </w:r>
      <w:r w:rsidRPr="009872A5">
        <w:rPr>
          <w:rFonts w:eastAsia="Times New Roman" w:cs="Times New Roman"/>
          <w:color w:val="000000" w:themeColor="text1"/>
          <w:szCs w:val="24"/>
        </w:rPr>
        <w:t xml:space="preserve"> </w:t>
      </w:r>
      <w:r w:rsidR="00172E72" w:rsidRPr="009872A5">
        <w:rPr>
          <w:rFonts w:eastAsia="Times New Roman" w:cs="Times New Roman"/>
          <w:color w:val="000000" w:themeColor="text1"/>
          <w:szCs w:val="24"/>
        </w:rPr>
        <w:t>T</w:t>
      </w:r>
      <w:r w:rsidRPr="009872A5">
        <w:rPr>
          <w:rFonts w:eastAsia="Times New Roman" w:cs="Times New Roman"/>
          <w:color w:val="000000" w:themeColor="text1"/>
          <w:szCs w:val="24"/>
        </w:rPr>
        <w:t xml:space="preserve">hese include the Conversion of Cropland to Forest and Grassland Program (the Grain </w:t>
      </w:r>
      <w:r w:rsidR="006561AE" w:rsidRPr="009872A5">
        <w:rPr>
          <w:rFonts w:eastAsia="Times New Roman" w:cs="Times New Roman"/>
          <w:color w:val="000000" w:themeColor="text1"/>
          <w:szCs w:val="24"/>
        </w:rPr>
        <w:t>for</w:t>
      </w:r>
      <w:r w:rsidRPr="009872A5">
        <w:rPr>
          <w:rFonts w:eastAsia="Times New Roman" w:cs="Times New Roman"/>
          <w:color w:val="000000" w:themeColor="text1"/>
          <w:szCs w:val="24"/>
        </w:rPr>
        <w:t xml:space="preserve"> Green </w:t>
      </w:r>
      <w:r w:rsidR="00F13A40" w:rsidRPr="009872A5">
        <w:rPr>
          <w:rFonts w:eastAsia="Times New Roman" w:cs="Times New Roman"/>
          <w:color w:val="000000" w:themeColor="text1"/>
          <w:szCs w:val="24"/>
        </w:rPr>
        <w:t>P</w:t>
      </w:r>
      <w:r w:rsidRPr="009872A5">
        <w:rPr>
          <w:rFonts w:eastAsia="Times New Roman" w:cs="Times New Roman"/>
          <w:color w:val="000000" w:themeColor="text1"/>
          <w:szCs w:val="24"/>
        </w:rPr>
        <w:t>rogram), the Beijing-Tianjin Sandstorm Control Program, and the Natural Forest Protection Program</w:t>
      </w:r>
      <w:r w:rsidR="00F13A40" w:rsidRPr="009872A5">
        <w:rPr>
          <w:rFonts w:eastAsia="Times New Roman" w:cs="Times New Roman"/>
          <w:color w:val="000000" w:themeColor="text1"/>
          <w:szCs w:val="24"/>
        </w:rPr>
        <w:t>.</w:t>
      </w:r>
      <w:r w:rsidR="00493B3C" w:rsidRPr="009872A5">
        <w:rPr>
          <w:rFonts w:eastAsia="Times New Roman" w:cs="Times New Roman"/>
          <w:color w:val="000000" w:themeColor="text1"/>
          <w:szCs w:val="24"/>
        </w:rPr>
        <w:t xml:space="preserve"> </w:t>
      </w:r>
    </w:p>
    <w:p w14:paraId="5D5D51D4" w14:textId="77777777" w:rsidR="00827441" w:rsidRPr="009872A5" w:rsidRDefault="00827441" w:rsidP="00C14742">
      <w:pPr>
        <w:spacing w:after="0" w:line="240" w:lineRule="auto"/>
        <w:jc w:val="both"/>
        <w:rPr>
          <w:rFonts w:eastAsia="Times New Roman" w:cs="Times New Roman"/>
          <w:color w:val="000000" w:themeColor="text1"/>
          <w:szCs w:val="24"/>
        </w:rPr>
      </w:pPr>
    </w:p>
    <w:p w14:paraId="53222742" w14:textId="1378BB9D" w:rsidR="00606E81" w:rsidRPr="009872A5" w:rsidRDefault="00606E81" w:rsidP="00C14742">
      <w:pPr>
        <w:pStyle w:val="ListParagraph"/>
        <w:numPr>
          <w:ilvl w:val="0"/>
          <w:numId w:val="5"/>
        </w:numPr>
        <w:spacing w:after="0" w:line="240" w:lineRule="auto"/>
        <w:ind w:left="1195" w:hanging="475"/>
        <w:contextualSpacing w:val="0"/>
        <w:jc w:val="both"/>
        <w:rPr>
          <w:rFonts w:eastAsia="Times New Roman" w:cs="Times New Roman"/>
          <w:color w:val="000000" w:themeColor="text1"/>
          <w:szCs w:val="24"/>
        </w:rPr>
      </w:pPr>
      <w:r w:rsidRPr="009872A5">
        <w:rPr>
          <w:rFonts w:eastAsia="Times New Roman" w:cs="Times New Roman"/>
          <w:b/>
          <w:color w:val="000000" w:themeColor="text1"/>
          <w:szCs w:val="24"/>
        </w:rPr>
        <w:t>Natural resources environmental taxes and fees</w:t>
      </w:r>
      <w:r w:rsidR="00AB4647" w:rsidRPr="009872A5">
        <w:rPr>
          <w:rFonts w:eastAsia="Times New Roman" w:cs="Times New Roman"/>
          <w:b/>
          <w:color w:val="000000" w:themeColor="text1"/>
          <w:szCs w:val="24"/>
        </w:rPr>
        <w:t>.</w:t>
      </w:r>
      <w:r w:rsidR="00AB4647" w:rsidRPr="009872A5">
        <w:rPr>
          <w:rFonts w:eastAsia="Times New Roman" w:cs="Times New Roman"/>
          <w:color w:val="000000" w:themeColor="text1"/>
          <w:szCs w:val="24"/>
        </w:rPr>
        <w:t xml:space="preserve"> </w:t>
      </w:r>
      <w:r w:rsidR="00172E72" w:rsidRPr="009872A5">
        <w:rPr>
          <w:rFonts w:eastAsia="Times New Roman" w:cs="Times New Roman"/>
          <w:color w:val="000000" w:themeColor="text1"/>
          <w:szCs w:val="24"/>
        </w:rPr>
        <w:t>A</w:t>
      </w:r>
      <w:r w:rsidRPr="009872A5">
        <w:rPr>
          <w:rFonts w:eastAsia="Times New Roman" w:cs="Times New Roman"/>
          <w:color w:val="000000" w:themeColor="text1"/>
          <w:szCs w:val="24"/>
        </w:rPr>
        <w:t xml:space="preserve">t present, China has 14 environment-related taxes and fees, and the </w:t>
      </w:r>
      <w:r w:rsidR="00ED5BB2" w:rsidRPr="009872A5">
        <w:rPr>
          <w:rFonts w:eastAsia="Times New Roman" w:cs="Times New Roman"/>
          <w:color w:val="000000" w:themeColor="text1"/>
          <w:szCs w:val="24"/>
        </w:rPr>
        <w:t>National Development and Reform Commission</w:t>
      </w:r>
      <w:r w:rsidRPr="009872A5">
        <w:rPr>
          <w:rFonts w:eastAsia="Times New Roman" w:cs="Times New Roman"/>
          <w:color w:val="000000" w:themeColor="text1"/>
          <w:szCs w:val="24"/>
        </w:rPr>
        <w:t xml:space="preserve"> intends to incorporate an eco-compensation component into these to create a stable and sustainable source of revenue for public sector eco-compensation.</w:t>
      </w:r>
    </w:p>
    <w:p w14:paraId="3BC5D2C9" w14:textId="77777777" w:rsidR="0053322C" w:rsidRPr="009872A5" w:rsidRDefault="0053322C" w:rsidP="00C14742">
      <w:pPr>
        <w:pStyle w:val="ListParagraph"/>
        <w:spacing w:after="0" w:line="240" w:lineRule="auto"/>
        <w:ind w:left="0"/>
        <w:jc w:val="both"/>
        <w:rPr>
          <w:rFonts w:cs="Times New Roman"/>
          <w:szCs w:val="24"/>
        </w:rPr>
      </w:pPr>
    </w:p>
    <w:p w14:paraId="2F34487B" w14:textId="686B0D3E" w:rsidR="0053322C" w:rsidRPr="009872A5" w:rsidRDefault="003B32AD" w:rsidP="00C14742">
      <w:pPr>
        <w:pStyle w:val="ListParagraph"/>
        <w:numPr>
          <w:ilvl w:val="0"/>
          <w:numId w:val="9"/>
        </w:numPr>
        <w:spacing w:after="0" w:line="240" w:lineRule="auto"/>
        <w:ind w:left="0" w:firstLine="0"/>
        <w:jc w:val="both"/>
        <w:rPr>
          <w:rFonts w:cs="Times New Roman"/>
          <w:bCs/>
          <w:color w:val="000000" w:themeColor="text1"/>
          <w:szCs w:val="24"/>
        </w:rPr>
      </w:pPr>
      <w:r w:rsidRPr="009872A5">
        <w:rPr>
          <w:rFonts w:cs="Times New Roman"/>
          <w:szCs w:val="24"/>
        </w:rPr>
        <w:t xml:space="preserve">Since </w:t>
      </w:r>
      <w:r w:rsidR="00295C96" w:rsidRPr="009872A5">
        <w:rPr>
          <w:rFonts w:cs="Times New Roman"/>
          <w:szCs w:val="24"/>
        </w:rPr>
        <w:t>2004</w:t>
      </w:r>
      <w:r w:rsidR="0053322C" w:rsidRPr="009872A5">
        <w:rPr>
          <w:rFonts w:cs="Times New Roman"/>
          <w:szCs w:val="24"/>
        </w:rPr>
        <w:t xml:space="preserve">, the central government of China </w:t>
      </w:r>
      <w:r w:rsidR="00295C96" w:rsidRPr="009872A5">
        <w:rPr>
          <w:rFonts w:cs="Times New Roman"/>
          <w:szCs w:val="24"/>
        </w:rPr>
        <w:t xml:space="preserve">has gradually </w:t>
      </w:r>
      <w:r w:rsidR="0053322C" w:rsidRPr="009872A5">
        <w:rPr>
          <w:rFonts w:cs="Times New Roman"/>
          <w:szCs w:val="24"/>
        </w:rPr>
        <w:t xml:space="preserve">launched pilots in support of forest tending, afforestation, tree species improvement, and forest insurance subsidies, and this pilot has </w:t>
      </w:r>
      <w:r w:rsidRPr="009872A5">
        <w:rPr>
          <w:rFonts w:cs="Times New Roman"/>
          <w:szCs w:val="24"/>
        </w:rPr>
        <w:t xml:space="preserve">since </w:t>
      </w:r>
      <w:r w:rsidR="0053322C" w:rsidRPr="009872A5">
        <w:rPr>
          <w:rFonts w:cs="Times New Roman"/>
          <w:szCs w:val="24"/>
        </w:rPr>
        <w:t>been expanded upon slightly. The “Methods for Forestry Reform and Development Funds</w:t>
      </w:r>
      <w:r w:rsidR="00142E4E" w:rsidRPr="009872A5">
        <w:rPr>
          <w:rFonts w:cs="Times New Roman"/>
          <w:szCs w:val="24"/>
        </w:rPr>
        <w:t xml:space="preserve"> Management</w:t>
      </w:r>
      <w:r w:rsidR="0053322C" w:rsidRPr="009872A5">
        <w:rPr>
          <w:rFonts w:cs="Times New Roman"/>
          <w:szCs w:val="24"/>
        </w:rPr>
        <w:t>” (Document Cai</w:t>
      </w:r>
      <w:r w:rsidR="00B9417B" w:rsidRPr="009872A5">
        <w:rPr>
          <w:rFonts w:cs="Times New Roman"/>
          <w:szCs w:val="24"/>
        </w:rPr>
        <w:t xml:space="preserve"> </w:t>
      </w:r>
      <w:r w:rsidR="0053322C" w:rsidRPr="009872A5">
        <w:rPr>
          <w:rFonts w:cs="Times New Roman"/>
          <w:szCs w:val="24"/>
        </w:rPr>
        <w:t>Nong No.</w:t>
      </w:r>
      <w:r w:rsidR="0053322C" w:rsidRPr="009872A5">
        <w:rPr>
          <w:rFonts w:cs="Times New Roman"/>
          <w:bCs/>
          <w:color w:val="000000" w:themeColor="text1"/>
          <w:szCs w:val="24"/>
        </w:rPr>
        <w:t xml:space="preserve"> [2016]</w:t>
      </w:r>
      <w:r w:rsidR="00AB3FCA" w:rsidRPr="009872A5">
        <w:rPr>
          <w:rFonts w:cs="Times New Roman"/>
          <w:bCs/>
          <w:color w:val="000000" w:themeColor="text1"/>
          <w:szCs w:val="24"/>
        </w:rPr>
        <w:t xml:space="preserve"> </w:t>
      </w:r>
      <w:r w:rsidR="0053322C" w:rsidRPr="009872A5">
        <w:rPr>
          <w:rFonts w:cs="Times New Roman"/>
          <w:bCs/>
          <w:color w:val="000000" w:themeColor="text1"/>
          <w:szCs w:val="24"/>
        </w:rPr>
        <w:t>196</w:t>
      </w:r>
      <w:r w:rsidR="00E123AD" w:rsidRPr="009872A5">
        <w:rPr>
          <w:rFonts w:cs="Times New Roman"/>
          <w:bCs/>
          <w:color w:val="000000" w:themeColor="text1"/>
          <w:szCs w:val="24"/>
        </w:rPr>
        <w:t>)</w:t>
      </w:r>
      <w:r w:rsidR="00F828B6" w:rsidRPr="009872A5">
        <w:rPr>
          <w:rFonts w:cs="Times New Roman"/>
          <w:bCs/>
          <w:color w:val="000000" w:themeColor="text1"/>
          <w:szCs w:val="24"/>
        </w:rPr>
        <w:t>,</w:t>
      </w:r>
      <w:r w:rsidR="001C4329" w:rsidRPr="009872A5">
        <w:rPr>
          <w:rFonts w:cs="Times New Roman"/>
          <w:bCs/>
          <w:color w:val="000000" w:themeColor="text1"/>
          <w:szCs w:val="24"/>
        </w:rPr>
        <w:t xml:space="preserve"> issued by Ministry of </w:t>
      </w:r>
      <w:r w:rsidR="00E123AD" w:rsidRPr="009872A5">
        <w:rPr>
          <w:rFonts w:cs="Times New Roman"/>
          <w:bCs/>
          <w:color w:val="000000" w:themeColor="text1"/>
          <w:szCs w:val="24"/>
        </w:rPr>
        <w:t>Finance and State Forestry Administration</w:t>
      </w:r>
      <w:r w:rsidR="0053322C" w:rsidRPr="009872A5">
        <w:rPr>
          <w:rFonts w:cs="Times New Roman"/>
          <w:bCs/>
          <w:color w:val="000000" w:themeColor="text1"/>
          <w:szCs w:val="24"/>
        </w:rPr>
        <w:t xml:space="preserve"> </w:t>
      </w:r>
      <w:r w:rsidR="00847238" w:rsidRPr="009872A5">
        <w:rPr>
          <w:rFonts w:cs="Times New Roman"/>
          <w:bCs/>
          <w:color w:val="000000" w:themeColor="text1"/>
          <w:szCs w:val="24"/>
        </w:rPr>
        <w:t>s</w:t>
      </w:r>
      <w:r w:rsidR="0063024E" w:rsidRPr="009872A5">
        <w:rPr>
          <w:rFonts w:cs="Times New Roman"/>
          <w:bCs/>
          <w:color w:val="000000" w:themeColor="text1"/>
          <w:szCs w:val="24"/>
        </w:rPr>
        <w:t>tipulates</w:t>
      </w:r>
      <w:r w:rsidR="0053322C" w:rsidRPr="009872A5">
        <w:rPr>
          <w:rFonts w:cs="Times New Roman"/>
          <w:bCs/>
          <w:color w:val="000000" w:themeColor="text1"/>
          <w:szCs w:val="24"/>
        </w:rPr>
        <w:t xml:space="preserve"> the criteria for eligible expenditure in forestry, such as forest resources protection and management, natural forest protection and management, compensation payments for the provision of forest ecological services, tree species improvement (tree breeding), afforestation, and forest tending. Subsidies for forest tree improvement aim at improving seedling quality and cultivation; forest tending subsidies target tending operations in young and mid</w:t>
      </w:r>
      <w:r w:rsidR="006561AE" w:rsidRPr="009872A5">
        <w:rPr>
          <w:rFonts w:cs="Times New Roman"/>
          <w:bCs/>
          <w:color w:val="000000" w:themeColor="text1"/>
          <w:szCs w:val="24"/>
        </w:rPr>
        <w:t>dle</w:t>
      </w:r>
      <w:r w:rsidR="0053322C" w:rsidRPr="009872A5">
        <w:rPr>
          <w:rFonts w:cs="Times New Roman"/>
          <w:bCs/>
          <w:color w:val="000000" w:themeColor="text1"/>
          <w:szCs w:val="24"/>
        </w:rPr>
        <w:t xml:space="preserve">-aged stands in </w:t>
      </w:r>
      <w:r w:rsidR="005D2328" w:rsidRPr="009872A5">
        <w:rPr>
          <w:rFonts w:cs="Times New Roman"/>
          <w:bCs/>
          <w:color w:val="000000" w:themeColor="text1"/>
          <w:szCs w:val="24"/>
        </w:rPr>
        <w:t>ecological forests</w:t>
      </w:r>
      <w:r w:rsidR="0053322C" w:rsidRPr="009872A5">
        <w:rPr>
          <w:rFonts w:cs="Times New Roman"/>
          <w:bCs/>
          <w:color w:val="000000" w:themeColor="text1"/>
          <w:szCs w:val="24"/>
        </w:rPr>
        <w:t xml:space="preserve"> owned by the state, collectives</w:t>
      </w:r>
      <w:r w:rsidR="00846190" w:rsidRPr="009872A5">
        <w:rPr>
          <w:rFonts w:cs="Times New Roman"/>
          <w:bCs/>
          <w:color w:val="000000" w:themeColor="text1"/>
          <w:szCs w:val="24"/>
        </w:rPr>
        <w:t>,</w:t>
      </w:r>
      <w:r w:rsidR="0053322C" w:rsidRPr="009872A5">
        <w:rPr>
          <w:rFonts w:cs="Times New Roman"/>
          <w:bCs/>
          <w:color w:val="000000" w:themeColor="text1"/>
          <w:szCs w:val="24"/>
        </w:rPr>
        <w:t xml:space="preserve"> or individuals</w:t>
      </w:r>
      <w:r w:rsidR="00E567B3">
        <w:rPr>
          <w:rFonts w:cs="Times New Roman"/>
          <w:bCs/>
          <w:color w:val="000000" w:themeColor="text1"/>
          <w:szCs w:val="24"/>
        </w:rPr>
        <w:t>;</w:t>
      </w:r>
      <w:r w:rsidR="0053322C" w:rsidRPr="009872A5">
        <w:rPr>
          <w:rFonts w:cs="Times New Roman"/>
          <w:bCs/>
          <w:color w:val="000000" w:themeColor="text1"/>
          <w:szCs w:val="24"/>
        </w:rPr>
        <w:t xml:space="preserve"> </w:t>
      </w:r>
      <w:r w:rsidR="00E567B3">
        <w:rPr>
          <w:rFonts w:cs="Times New Roman"/>
          <w:bCs/>
          <w:color w:val="000000" w:themeColor="text1"/>
          <w:szCs w:val="24"/>
        </w:rPr>
        <w:t>g</w:t>
      </w:r>
      <w:r w:rsidR="0053322C" w:rsidRPr="009872A5">
        <w:rPr>
          <w:rFonts w:cs="Times New Roman"/>
          <w:bCs/>
          <w:color w:val="000000" w:themeColor="text1"/>
          <w:szCs w:val="24"/>
        </w:rPr>
        <w:t>rants for wetland protection and national</w:t>
      </w:r>
      <w:r w:rsidR="00846190" w:rsidRPr="009872A5">
        <w:rPr>
          <w:rFonts w:cs="Times New Roman"/>
          <w:bCs/>
          <w:color w:val="000000" w:themeColor="text1"/>
          <w:szCs w:val="24"/>
        </w:rPr>
        <w:t>-</w:t>
      </w:r>
      <w:r w:rsidR="0053322C" w:rsidRPr="009872A5">
        <w:rPr>
          <w:rFonts w:cs="Times New Roman"/>
          <w:bCs/>
          <w:color w:val="000000" w:themeColor="text1"/>
          <w:szCs w:val="24"/>
        </w:rPr>
        <w:t>level forest reserves may be used for ecological protection systems</w:t>
      </w:r>
      <w:r w:rsidR="006B44C8">
        <w:rPr>
          <w:rFonts w:cs="Times New Roman"/>
          <w:bCs/>
          <w:color w:val="000000" w:themeColor="text1"/>
          <w:szCs w:val="24"/>
        </w:rPr>
        <w:t xml:space="preserve">; and </w:t>
      </w:r>
      <w:r w:rsidR="0053322C" w:rsidRPr="009872A5">
        <w:rPr>
          <w:rFonts w:cs="Times New Roman"/>
          <w:bCs/>
          <w:color w:val="000000" w:themeColor="text1"/>
          <w:szCs w:val="24"/>
        </w:rPr>
        <w:t xml:space="preserve"> </w:t>
      </w:r>
      <w:r w:rsidR="006B44C8">
        <w:rPr>
          <w:rFonts w:cs="Times New Roman"/>
          <w:bCs/>
          <w:color w:val="000000" w:themeColor="text1"/>
          <w:szCs w:val="24"/>
        </w:rPr>
        <w:t>s</w:t>
      </w:r>
      <w:r w:rsidR="0053322C" w:rsidRPr="009872A5">
        <w:rPr>
          <w:rFonts w:cs="Times New Roman"/>
          <w:bCs/>
          <w:color w:val="000000" w:themeColor="text1"/>
          <w:szCs w:val="24"/>
        </w:rPr>
        <w:t xml:space="preserve">ubsidies for state forest farm reforms comprise a one-time payment in support of payments made by state forest farms for staff pensions and medical insurance, and </w:t>
      </w:r>
      <w:r w:rsidR="00254734" w:rsidRPr="009872A5">
        <w:rPr>
          <w:rFonts w:cs="Times New Roman"/>
          <w:bCs/>
          <w:color w:val="000000" w:themeColor="text1"/>
          <w:szCs w:val="24"/>
        </w:rPr>
        <w:t>for</w:t>
      </w:r>
      <w:r w:rsidR="0053322C" w:rsidRPr="009872A5">
        <w:rPr>
          <w:rFonts w:cs="Times New Roman"/>
          <w:bCs/>
          <w:color w:val="000000" w:themeColor="text1"/>
          <w:szCs w:val="24"/>
        </w:rPr>
        <w:t xml:space="preserve"> start-up costs of schools</w:t>
      </w:r>
      <w:r w:rsidR="00E567B3">
        <w:rPr>
          <w:rFonts w:cs="Times New Roman"/>
          <w:bCs/>
          <w:color w:val="000000" w:themeColor="text1"/>
          <w:szCs w:val="24"/>
        </w:rPr>
        <w:t xml:space="preserve"> and</w:t>
      </w:r>
      <w:r w:rsidR="0053322C" w:rsidRPr="009872A5">
        <w:rPr>
          <w:rFonts w:cs="Times New Roman"/>
          <w:bCs/>
          <w:color w:val="000000" w:themeColor="text1"/>
          <w:szCs w:val="24"/>
        </w:rPr>
        <w:t xml:space="preserve"> hospitals</w:t>
      </w:r>
      <w:r w:rsidR="006B44C8">
        <w:rPr>
          <w:rFonts w:cs="Times New Roman"/>
          <w:bCs/>
          <w:color w:val="000000" w:themeColor="text1"/>
          <w:szCs w:val="24"/>
        </w:rPr>
        <w:t>, and t</w:t>
      </w:r>
      <w:r w:rsidR="0053322C" w:rsidRPr="009872A5">
        <w:rPr>
          <w:rFonts w:cs="Times New Roman"/>
          <w:bCs/>
          <w:color w:val="000000" w:themeColor="text1"/>
          <w:szCs w:val="24"/>
        </w:rPr>
        <w:t>he forestry development subsidy is designed to provide support to forestry scientific and technical extension and demonstration. The subsidized interest rate for forestry</w:t>
      </w:r>
      <w:r w:rsidR="00C952BF" w:rsidRPr="009872A5">
        <w:rPr>
          <w:rFonts w:cs="Times New Roman"/>
          <w:bCs/>
          <w:color w:val="000000" w:themeColor="text1"/>
          <w:szCs w:val="24"/>
        </w:rPr>
        <w:t xml:space="preserve"> policy</w:t>
      </w:r>
      <w:r w:rsidR="0053322C" w:rsidRPr="009872A5">
        <w:rPr>
          <w:rFonts w:cs="Times New Roman"/>
          <w:bCs/>
          <w:color w:val="000000" w:themeColor="text1"/>
          <w:szCs w:val="24"/>
        </w:rPr>
        <w:t xml:space="preserve"> loans </w:t>
      </w:r>
      <w:r w:rsidR="00254734" w:rsidRPr="009872A5">
        <w:rPr>
          <w:rFonts w:cs="Times New Roman"/>
          <w:bCs/>
          <w:color w:val="000000" w:themeColor="text1"/>
          <w:szCs w:val="24"/>
        </w:rPr>
        <w:t xml:space="preserve">is </w:t>
      </w:r>
      <w:r w:rsidR="0053322C" w:rsidRPr="009872A5">
        <w:rPr>
          <w:rFonts w:cs="Times New Roman"/>
          <w:bCs/>
          <w:color w:val="000000" w:themeColor="text1"/>
          <w:szCs w:val="24"/>
        </w:rPr>
        <w:t xml:space="preserve">at present a </w:t>
      </w:r>
      <w:r w:rsidR="00527D69" w:rsidRPr="009872A5">
        <w:rPr>
          <w:rFonts w:cs="Times New Roman"/>
          <w:bCs/>
          <w:color w:val="000000" w:themeColor="text1"/>
          <w:szCs w:val="24"/>
        </w:rPr>
        <w:t>3-</w:t>
      </w:r>
      <w:r w:rsidR="00254734" w:rsidRPr="009872A5">
        <w:rPr>
          <w:rFonts w:cs="Times New Roman"/>
          <w:bCs/>
          <w:color w:val="000000" w:themeColor="text1"/>
          <w:szCs w:val="24"/>
        </w:rPr>
        <w:t>percentage-</w:t>
      </w:r>
      <w:r w:rsidR="0053322C" w:rsidRPr="009872A5">
        <w:rPr>
          <w:rFonts w:cs="Times New Roman"/>
          <w:bCs/>
          <w:color w:val="000000" w:themeColor="text1"/>
          <w:szCs w:val="24"/>
        </w:rPr>
        <w:t xml:space="preserve">point discount. The values of the various subsidies available </w:t>
      </w:r>
      <w:r w:rsidR="00C92CAF" w:rsidRPr="009872A5">
        <w:rPr>
          <w:rFonts w:cs="Times New Roman"/>
          <w:bCs/>
          <w:color w:val="000000" w:themeColor="text1"/>
          <w:szCs w:val="24"/>
        </w:rPr>
        <w:t xml:space="preserve">to forestry programs </w:t>
      </w:r>
      <w:r w:rsidR="0053322C" w:rsidRPr="009872A5">
        <w:rPr>
          <w:rFonts w:cs="Times New Roman"/>
          <w:bCs/>
          <w:color w:val="000000" w:themeColor="text1"/>
          <w:szCs w:val="24"/>
        </w:rPr>
        <w:t xml:space="preserve">are shown </w:t>
      </w:r>
      <w:r w:rsidR="009071B5" w:rsidRPr="009872A5">
        <w:rPr>
          <w:rFonts w:cs="Times New Roman"/>
          <w:bCs/>
          <w:color w:val="000000" w:themeColor="text1"/>
          <w:szCs w:val="24"/>
        </w:rPr>
        <w:t xml:space="preserve">in </w:t>
      </w:r>
      <w:r w:rsidR="0077583E" w:rsidRPr="009872A5">
        <w:rPr>
          <w:rFonts w:cs="Times New Roman"/>
          <w:bCs/>
          <w:color w:val="000000" w:themeColor="text1"/>
          <w:szCs w:val="24"/>
        </w:rPr>
        <w:t xml:space="preserve">table </w:t>
      </w:r>
      <w:r w:rsidR="00B45FC5" w:rsidRPr="009872A5">
        <w:rPr>
          <w:rFonts w:cs="Times New Roman"/>
          <w:bCs/>
          <w:color w:val="000000" w:themeColor="text1"/>
          <w:szCs w:val="24"/>
          <w:lang w:eastAsia="zh-CN"/>
        </w:rPr>
        <w:t>6</w:t>
      </w:r>
      <w:r w:rsidR="0053322C" w:rsidRPr="009872A5">
        <w:rPr>
          <w:rFonts w:cs="Times New Roman"/>
          <w:bCs/>
          <w:color w:val="000000" w:themeColor="text1"/>
          <w:szCs w:val="24"/>
        </w:rPr>
        <w:t xml:space="preserve">. </w:t>
      </w:r>
    </w:p>
    <w:p w14:paraId="03CD59E6" w14:textId="77777777" w:rsidR="0053322C" w:rsidRPr="009872A5" w:rsidRDefault="0053322C" w:rsidP="0006591C">
      <w:pPr>
        <w:pStyle w:val="ListParagraph"/>
        <w:spacing w:after="0" w:line="240" w:lineRule="auto"/>
        <w:ind w:left="0"/>
        <w:jc w:val="both"/>
        <w:rPr>
          <w:rFonts w:cs="Times New Roman"/>
          <w:szCs w:val="24"/>
        </w:rPr>
      </w:pPr>
    </w:p>
    <w:p w14:paraId="5194DDDB" w14:textId="442139A9" w:rsidR="00577434" w:rsidRPr="00577434" w:rsidRDefault="00577434" w:rsidP="00577434">
      <w:pPr>
        <w:pStyle w:val="Caption"/>
        <w:keepNext/>
        <w:jc w:val="center"/>
        <w:rPr>
          <w:b/>
          <w:i w:val="0"/>
          <w:color w:val="auto"/>
          <w:sz w:val="22"/>
        </w:rPr>
      </w:pPr>
      <w:bookmarkStart w:id="93" w:name="_Toc22839182"/>
      <w:bookmarkStart w:id="94" w:name="_Hlk18849194"/>
      <w:r w:rsidRPr="00577434">
        <w:rPr>
          <w:b/>
          <w:i w:val="0"/>
          <w:color w:val="auto"/>
          <w:sz w:val="22"/>
        </w:rPr>
        <w:t xml:space="preserve">Table </w:t>
      </w:r>
      <w:r w:rsidRPr="00577434">
        <w:rPr>
          <w:b/>
          <w:i w:val="0"/>
          <w:color w:val="auto"/>
          <w:sz w:val="22"/>
        </w:rPr>
        <w:fldChar w:fldCharType="begin"/>
      </w:r>
      <w:r w:rsidRPr="00577434">
        <w:rPr>
          <w:b/>
          <w:i w:val="0"/>
          <w:color w:val="auto"/>
          <w:sz w:val="22"/>
        </w:rPr>
        <w:instrText xml:space="preserve"> SEQ Table \* ARABIC </w:instrText>
      </w:r>
      <w:r w:rsidRPr="00577434">
        <w:rPr>
          <w:b/>
          <w:i w:val="0"/>
          <w:color w:val="auto"/>
          <w:sz w:val="22"/>
        </w:rPr>
        <w:fldChar w:fldCharType="separate"/>
      </w:r>
      <w:r w:rsidR="003F4F36">
        <w:rPr>
          <w:b/>
          <w:i w:val="0"/>
          <w:noProof/>
          <w:color w:val="auto"/>
          <w:sz w:val="22"/>
        </w:rPr>
        <w:t>3</w:t>
      </w:r>
      <w:r w:rsidRPr="00577434">
        <w:rPr>
          <w:b/>
          <w:i w:val="0"/>
          <w:color w:val="auto"/>
          <w:sz w:val="22"/>
        </w:rPr>
        <w:fldChar w:fldCharType="end"/>
      </w:r>
      <w:r w:rsidRPr="00577434">
        <w:rPr>
          <w:b/>
          <w:i w:val="0"/>
          <w:color w:val="auto"/>
          <w:sz w:val="22"/>
        </w:rPr>
        <w:t>. Subsidies for the Forestry Reform and Development Programs</w:t>
      </w:r>
      <w:bookmarkEnd w:id="93"/>
    </w:p>
    <w:p w14:paraId="057E1C3B" w14:textId="77777777" w:rsidR="000B0A37" w:rsidRPr="009872A5" w:rsidRDefault="000B0A37" w:rsidP="00112F8C">
      <w:pPr>
        <w:pStyle w:val="ListParagraph"/>
        <w:spacing w:after="0" w:line="240" w:lineRule="auto"/>
        <w:ind w:left="0"/>
        <w:jc w:val="center"/>
        <w:rPr>
          <w:rFonts w:cs="Times New Roman"/>
          <w:b/>
          <w:sz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572"/>
        <w:gridCol w:w="2628"/>
      </w:tblGrid>
      <w:tr w:rsidR="0053322C" w:rsidRPr="009872A5" w14:paraId="47E9E513" w14:textId="77777777" w:rsidTr="00587BFF">
        <w:trPr>
          <w:jc w:val="center"/>
        </w:trPr>
        <w:tc>
          <w:tcPr>
            <w:tcW w:w="1980" w:type="dxa"/>
            <w:vAlign w:val="center"/>
          </w:tcPr>
          <w:bookmarkEnd w:id="94"/>
          <w:p w14:paraId="791DE91A" w14:textId="7D730202" w:rsidR="0053322C" w:rsidRPr="009872A5" w:rsidRDefault="0053322C" w:rsidP="0006591C">
            <w:pPr>
              <w:spacing w:after="0" w:line="240" w:lineRule="auto"/>
              <w:rPr>
                <w:rFonts w:cs="Times New Roman"/>
                <w:b/>
                <w:bCs/>
                <w:sz w:val="20"/>
                <w:szCs w:val="20"/>
              </w:rPr>
            </w:pPr>
            <w:r w:rsidRPr="009872A5">
              <w:rPr>
                <w:rFonts w:cs="Times New Roman"/>
                <w:b/>
                <w:bCs/>
                <w:sz w:val="20"/>
                <w:szCs w:val="20"/>
              </w:rPr>
              <w:t>Categor</w:t>
            </w:r>
            <w:r w:rsidR="00605D0A" w:rsidRPr="009872A5">
              <w:rPr>
                <w:rFonts w:cs="Times New Roman"/>
                <w:b/>
                <w:bCs/>
                <w:sz w:val="20"/>
                <w:szCs w:val="20"/>
              </w:rPr>
              <w:t>y</w:t>
            </w:r>
            <w:r w:rsidRPr="009872A5">
              <w:rPr>
                <w:rFonts w:cs="Times New Roman"/>
                <w:b/>
                <w:bCs/>
                <w:sz w:val="20"/>
                <w:szCs w:val="20"/>
              </w:rPr>
              <w:t xml:space="preserve"> of Subsid</w:t>
            </w:r>
            <w:r w:rsidR="00605D0A" w:rsidRPr="009872A5">
              <w:rPr>
                <w:rFonts w:cs="Times New Roman"/>
                <w:b/>
                <w:bCs/>
                <w:sz w:val="20"/>
                <w:szCs w:val="20"/>
              </w:rPr>
              <w:t>y</w:t>
            </w:r>
          </w:p>
        </w:tc>
        <w:tc>
          <w:tcPr>
            <w:tcW w:w="4572" w:type="dxa"/>
            <w:vAlign w:val="center"/>
          </w:tcPr>
          <w:p w14:paraId="0B84810F" w14:textId="77777777" w:rsidR="0053322C" w:rsidRPr="009872A5" w:rsidRDefault="0053322C" w:rsidP="00112F8C">
            <w:pPr>
              <w:spacing w:after="0" w:line="240" w:lineRule="auto"/>
              <w:jc w:val="center"/>
              <w:rPr>
                <w:rFonts w:cs="Times New Roman"/>
                <w:b/>
                <w:bCs/>
                <w:sz w:val="20"/>
                <w:szCs w:val="20"/>
              </w:rPr>
            </w:pPr>
            <w:r w:rsidRPr="009872A5">
              <w:rPr>
                <w:rFonts w:cs="Times New Roman"/>
                <w:b/>
                <w:bCs/>
                <w:sz w:val="20"/>
                <w:szCs w:val="20"/>
              </w:rPr>
              <w:t>Specific Purposes</w:t>
            </w:r>
          </w:p>
        </w:tc>
        <w:tc>
          <w:tcPr>
            <w:tcW w:w="2628" w:type="dxa"/>
            <w:vAlign w:val="center"/>
          </w:tcPr>
          <w:p w14:paraId="7557E49A" w14:textId="77777777" w:rsidR="0053322C" w:rsidRPr="009872A5" w:rsidRDefault="0053322C" w:rsidP="00112F8C">
            <w:pPr>
              <w:spacing w:after="0" w:line="240" w:lineRule="auto"/>
              <w:jc w:val="center"/>
              <w:rPr>
                <w:rFonts w:cs="Times New Roman"/>
                <w:b/>
                <w:bCs/>
                <w:sz w:val="20"/>
                <w:szCs w:val="20"/>
              </w:rPr>
            </w:pPr>
            <w:r w:rsidRPr="009872A5">
              <w:rPr>
                <w:rFonts w:cs="Times New Roman"/>
                <w:b/>
                <w:bCs/>
                <w:sz w:val="20"/>
                <w:szCs w:val="20"/>
              </w:rPr>
              <w:t>Criteria</w:t>
            </w:r>
          </w:p>
        </w:tc>
      </w:tr>
      <w:tr w:rsidR="0053322C" w:rsidRPr="009872A5" w14:paraId="114E01BE" w14:textId="77777777" w:rsidTr="00587BFF">
        <w:trPr>
          <w:jc w:val="center"/>
        </w:trPr>
        <w:tc>
          <w:tcPr>
            <w:tcW w:w="1980" w:type="dxa"/>
            <w:vMerge w:val="restart"/>
            <w:vAlign w:val="center"/>
          </w:tcPr>
          <w:p w14:paraId="7305F0ED" w14:textId="77777777" w:rsidR="0053322C" w:rsidRPr="009872A5" w:rsidRDefault="0053322C" w:rsidP="0006591C">
            <w:pPr>
              <w:spacing w:after="0" w:line="240" w:lineRule="auto"/>
              <w:rPr>
                <w:rFonts w:cs="Times New Roman"/>
                <w:sz w:val="20"/>
                <w:szCs w:val="20"/>
              </w:rPr>
            </w:pPr>
            <w:r w:rsidRPr="009872A5">
              <w:rPr>
                <w:rFonts w:cs="Times New Roman"/>
                <w:bCs/>
                <w:sz w:val="20"/>
                <w:szCs w:val="20"/>
              </w:rPr>
              <w:t>Forest Resources Protection and Management</w:t>
            </w:r>
          </w:p>
        </w:tc>
        <w:tc>
          <w:tcPr>
            <w:tcW w:w="4572" w:type="dxa"/>
            <w:vAlign w:val="center"/>
          </w:tcPr>
          <w:p w14:paraId="45F8AAEF" w14:textId="77777777" w:rsidR="0053322C" w:rsidRPr="009872A5" w:rsidRDefault="0053322C" w:rsidP="0006591C">
            <w:pPr>
              <w:spacing w:after="0" w:line="240" w:lineRule="auto"/>
              <w:rPr>
                <w:rFonts w:cs="Times New Roman"/>
                <w:sz w:val="20"/>
                <w:szCs w:val="20"/>
              </w:rPr>
            </w:pPr>
            <w:r w:rsidRPr="009872A5">
              <w:rPr>
                <w:rFonts w:cs="Times New Roman"/>
                <w:bCs/>
                <w:sz w:val="20"/>
                <w:szCs w:val="20"/>
              </w:rPr>
              <w:t>Natural Forest Protection and Management</w:t>
            </w:r>
          </w:p>
        </w:tc>
        <w:tc>
          <w:tcPr>
            <w:tcW w:w="2628" w:type="dxa"/>
            <w:vAlign w:val="center"/>
          </w:tcPr>
          <w:p w14:paraId="6FC26FF5" w14:textId="464198CE" w:rsidR="0053322C" w:rsidRPr="009872A5" w:rsidRDefault="00860F9C" w:rsidP="00B020BF">
            <w:pPr>
              <w:spacing w:after="0" w:line="240" w:lineRule="auto"/>
              <w:rPr>
                <w:rFonts w:cs="Times New Roman"/>
                <w:sz w:val="20"/>
                <w:szCs w:val="20"/>
              </w:rPr>
            </w:pPr>
            <w:r w:rsidRPr="009872A5">
              <w:rPr>
                <w:rFonts w:cs="Times New Roman"/>
                <w:bCs/>
                <w:sz w:val="20"/>
                <w:szCs w:val="20"/>
              </w:rPr>
              <w:t>RMB 90</w:t>
            </w:r>
            <w:r w:rsidR="0053322C" w:rsidRPr="009872A5">
              <w:rPr>
                <w:rFonts w:cs="Times New Roman"/>
                <w:bCs/>
                <w:sz w:val="20"/>
                <w:szCs w:val="20"/>
              </w:rPr>
              <w:t>/</w:t>
            </w:r>
            <w:r w:rsidRPr="009872A5">
              <w:rPr>
                <w:rFonts w:cs="Times New Roman"/>
                <w:bCs/>
                <w:sz w:val="20"/>
                <w:szCs w:val="20"/>
              </w:rPr>
              <w:t>ha</w:t>
            </w:r>
            <w:r w:rsidR="00A9326D" w:rsidRPr="009872A5">
              <w:rPr>
                <w:rFonts w:cs="Times New Roman"/>
                <w:bCs/>
                <w:sz w:val="20"/>
                <w:szCs w:val="20"/>
              </w:rPr>
              <w:t>/</w:t>
            </w:r>
            <w:r w:rsidR="0053322C" w:rsidRPr="009872A5">
              <w:rPr>
                <w:rFonts w:cs="Times New Roman"/>
                <w:bCs/>
                <w:sz w:val="20"/>
                <w:szCs w:val="20"/>
              </w:rPr>
              <w:t>year</w:t>
            </w:r>
          </w:p>
        </w:tc>
      </w:tr>
      <w:tr w:rsidR="0053322C" w:rsidRPr="009872A5" w14:paraId="19E5466C" w14:textId="77777777" w:rsidTr="00587BFF">
        <w:trPr>
          <w:jc w:val="center"/>
        </w:trPr>
        <w:tc>
          <w:tcPr>
            <w:tcW w:w="1980" w:type="dxa"/>
            <w:vMerge/>
            <w:vAlign w:val="center"/>
          </w:tcPr>
          <w:p w14:paraId="78A593B0" w14:textId="77777777" w:rsidR="0053322C" w:rsidRPr="009872A5" w:rsidRDefault="0053322C" w:rsidP="0006591C">
            <w:pPr>
              <w:spacing w:after="0" w:line="240" w:lineRule="auto"/>
              <w:rPr>
                <w:rFonts w:cs="Times New Roman"/>
                <w:sz w:val="20"/>
                <w:szCs w:val="20"/>
              </w:rPr>
            </w:pPr>
          </w:p>
        </w:tc>
        <w:tc>
          <w:tcPr>
            <w:tcW w:w="4572" w:type="dxa"/>
            <w:vAlign w:val="center"/>
          </w:tcPr>
          <w:p w14:paraId="031FB396" w14:textId="77777777" w:rsidR="0053322C" w:rsidRPr="009872A5" w:rsidRDefault="0053322C" w:rsidP="0006591C">
            <w:pPr>
              <w:spacing w:after="0" w:line="240" w:lineRule="auto"/>
              <w:rPr>
                <w:rFonts w:cs="Times New Roman"/>
                <w:sz w:val="20"/>
                <w:szCs w:val="20"/>
              </w:rPr>
            </w:pPr>
            <w:r w:rsidRPr="009872A5">
              <w:rPr>
                <w:rFonts w:cs="Times New Roman"/>
                <w:bCs/>
                <w:sz w:val="20"/>
                <w:szCs w:val="20"/>
              </w:rPr>
              <w:t>Compensation for Forest Ecological Services</w:t>
            </w:r>
          </w:p>
        </w:tc>
        <w:tc>
          <w:tcPr>
            <w:tcW w:w="2628" w:type="dxa"/>
            <w:vAlign w:val="center"/>
          </w:tcPr>
          <w:p w14:paraId="723943A7" w14:textId="6452AD6C" w:rsidR="0053322C" w:rsidRPr="009872A5" w:rsidRDefault="00860F9C" w:rsidP="00B020BF">
            <w:pPr>
              <w:spacing w:after="0" w:line="240" w:lineRule="auto"/>
              <w:rPr>
                <w:rFonts w:cs="Times New Roman"/>
                <w:sz w:val="20"/>
                <w:szCs w:val="20"/>
              </w:rPr>
            </w:pPr>
            <w:r w:rsidRPr="009872A5">
              <w:rPr>
                <w:rFonts w:cs="Times New Roman"/>
                <w:bCs/>
                <w:sz w:val="20"/>
                <w:szCs w:val="20"/>
              </w:rPr>
              <w:t>RMB 150</w:t>
            </w:r>
            <w:r w:rsidR="0053322C" w:rsidRPr="009872A5">
              <w:rPr>
                <w:rFonts w:cs="Times New Roman"/>
                <w:bCs/>
                <w:sz w:val="20"/>
                <w:szCs w:val="20"/>
              </w:rPr>
              <w:t>/</w:t>
            </w:r>
            <w:r w:rsidRPr="009872A5">
              <w:rPr>
                <w:rFonts w:cs="Times New Roman"/>
                <w:bCs/>
                <w:sz w:val="20"/>
                <w:szCs w:val="20"/>
              </w:rPr>
              <w:t>ha/</w:t>
            </w:r>
            <w:r w:rsidR="0053322C" w:rsidRPr="009872A5">
              <w:rPr>
                <w:rFonts w:cs="Times New Roman"/>
                <w:bCs/>
                <w:sz w:val="20"/>
                <w:szCs w:val="20"/>
              </w:rPr>
              <w:t>year</w:t>
            </w:r>
          </w:p>
        </w:tc>
      </w:tr>
      <w:tr w:rsidR="0053322C" w:rsidRPr="009872A5" w14:paraId="7DE3D6B6" w14:textId="77777777" w:rsidTr="00587BFF">
        <w:trPr>
          <w:jc w:val="center"/>
        </w:trPr>
        <w:tc>
          <w:tcPr>
            <w:tcW w:w="1980" w:type="dxa"/>
            <w:vMerge w:val="restart"/>
            <w:vAlign w:val="center"/>
          </w:tcPr>
          <w:p w14:paraId="0BCB653E" w14:textId="77777777" w:rsidR="0053322C" w:rsidRPr="009872A5" w:rsidRDefault="0053322C" w:rsidP="0006591C">
            <w:pPr>
              <w:spacing w:after="0" w:line="240" w:lineRule="auto"/>
              <w:rPr>
                <w:rFonts w:cs="Times New Roman"/>
                <w:sz w:val="20"/>
                <w:szCs w:val="20"/>
              </w:rPr>
            </w:pPr>
            <w:r w:rsidRPr="009872A5">
              <w:rPr>
                <w:rFonts w:cs="Times New Roman"/>
                <w:bCs/>
                <w:sz w:val="20"/>
                <w:szCs w:val="20"/>
              </w:rPr>
              <w:t xml:space="preserve">Forest Resources Development </w:t>
            </w:r>
          </w:p>
        </w:tc>
        <w:tc>
          <w:tcPr>
            <w:tcW w:w="4572" w:type="dxa"/>
            <w:vAlign w:val="center"/>
          </w:tcPr>
          <w:p w14:paraId="14F7C45B" w14:textId="77777777" w:rsidR="0053322C" w:rsidRPr="009872A5" w:rsidRDefault="0053322C" w:rsidP="0006591C">
            <w:pPr>
              <w:spacing w:after="0" w:line="240" w:lineRule="auto"/>
              <w:rPr>
                <w:rFonts w:cs="Times New Roman"/>
                <w:sz w:val="20"/>
                <w:szCs w:val="20"/>
              </w:rPr>
            </w:pPr>
            <w:r w:rsidRPr="009872A5">
              <w:rPr>
                <w:rFonts w:cs="Times New Roman"/>
                <w:bCs/>
                <w:sz w:val="20"/>
                <w:szCs w:val="20"/>
              </w:rPr>
              <w:t>Quality Varieties Breeding and Seedling Cultivation</w:t>
            </w:r>
          </w:p>
        </w:tc>
        <w:tc>
          <w:tcPr>
            <w:tcW w:w="2628" w:type="dxa"/>
            <w:vAlign w:val="center"/>
          </w:tcPr>
          <w:p w14:paraId="00349FD1" w14:textId="4020F03A" w:rsidR="0053322C" w:rsidRPr="009872A5" w:rsidRDefault="00860F9C" w:rsidP="00B020BF">
            <w:pPr>
              <w:spacing w:after="0" w:line="240" w:lineRule="auto"/>
              <w:rPr>
                <w:rFonts w:cs="Times New Roman"/>
                <w:sz w:val="20"/>
                <w:szCs w:val="20"/>
              </w:rPr>
            </w:pPr>
            <w:r w:rsidRPr="009872A5">
              <w:rPr>
                <w:rFonts w:cs="Times New Roman"/>
                <w:sz w:val="20"/>
                <w:szCs w:val="20"/>
              </w:rPr>
              <w:t>RMB 7</w:t>
            </w:r>
            <w:r w:rsidR="00A9326D" w:rsidRPr="009872A5">
              <w:rPr>
                <w:rFonts w:cs="Times New Roman"/>
                <w:sz w:val="20"/>
                <w:szCs w:val="20"/>
              </w:rPr>
              <w:t>,</w:t>
            </w:r>
            <w:r w:rsidR="0053322C" w:rsidRPr="009872A5">
              <w:rPr>
                <w:rFonts w:cs="Times New Roman"/>
                <w:sz w:val="20"/>
                <w:szCs w:val="20"/>
              </w:rPr>
              <w:t>500/</w:t>
            </w:r>
            <w:r w:rsidRPr="009872A5">
              <w:rPr>
                <w:rFonts w:cs="Times New Roman"/>
                <w:sz w:val="20"/>
                <w:szCs w:val="20"/>
              </w:rPr>
              <w:t>ha/year</w:t>
            </w:r>
          </w:p>
        </w:tc>
      </w:tr>
      <w:tr w:rsidR="0053322C" w:rsidRPr="009872A5" w14:paraId="0A62E02B" w14:textId="77777777" w:rsidTr="00587BFF">
        <w:trPr>
          <w:jc w:val="center"/>
        </w:trPr>
        <w:tc>
          <w:tcPr>
            <w:tcW w:w="1980" w:type="dxa"/>
            <w:vMerge/>
            <w:vAlign w:val="center"/>
          </w:tcPr>
          <w:p w14:paraId="28B0F064" w14:textId="77777777" w:rsidR="0053322C" w:rsidRPr="009872A5" w:rsidRDefault="0053322C" w:rsidP="0006591C">
            <w:pPr>
              <w:spacing w:after="0" w:line="240" w:lineRule="auto"/>
              <w:rPr>
                <w:rFonts w:cs="Times New Roman"/>
                <w:sz w:val="20"/>
                <w:szCs w:val="20"/>
              </w:rPr>
            </w:pPr>
          </w:p>
        </w:tc>
        <w:tc>
          <w:tcPr>
            <w:tcW w:w="4572" w:type="dxa"/>
            <w:vAlign w:val="center"/>
          </w:tcPr>
          <w:p w14:paraId="27030053" w14:textId="77777777" w:rsidR="0053322C" w:rsidRPr="009872A5" w:rsidRDefault="0053322C" w:rsidP="0006591C">
            <w:pPr>
              <w:spacing w:after="0" w:line="240" w:lineRule="auto"/>
              <w:rPr>
                <w:rFonts w:cs="Times New Roman"/>
                <w:sz w:val="20"/>
                <w:szCs w:val="20"/>
              </w:rPr>
            </w:pPr>
            <w:r w:rsidRPr="009872A5">
              <w:rPr>
                <w:rFonts w:cs="Times New Roman"/>
                <w:bCs/>
                <w:sz w:val="20"/>
                <w:szCs w:val="20"/>
              </w:rPr>
              <w:t>Afforestation</w:t>
            </w:r>
          </w:p>
        </w:tc>
        <w:tc>
          <w:tcPr>
            <w:tcW w:w="2628" w:type="dxa"/>
            <w:vAlign w:val="center"/>
          </w:tcPr>
          <w:p w14:paraId="39303B62" w14:textId="5E1B5EDE" w:rsidR="0053322C" w:rsidRPr="009872A5" w:rsidRDefault="00860F9C" w:rsidP="00B020BF">
            <w:pPr>
              <w:spacing w:after="0" w:line="240" w:lineRule="auto"/>
              <w:rPr>
                <w:rFonts w:cs="Times New Roman"/>
                <w:sz w:val="20"/>
                <w:szCs w:val="20"/>
              </w:rPr>
            </w:pPr>
            <w:r w:rsidRPr="009872A5">
              <w:rPr>
                <w:rFonts w:cs="Times New Roman"/>
                <w:bCs/>
                <w:sz w:val="20"/>
                <w:szCs w:val="20"/>
              </w:rPr>
              <w:t>RMB</w:t>
            </w:r>
            <w:r w:rsidR="0053322C" w:rsidRPr="009872A5">
              <w:rPr>
                <w:rFonts w:cs="Times New Roman"/>
                <w:bCs/>
                <w:sz w:val="20"/>
                <w:szCs w:val="20"/>
              </w:rPr>
              <w:t>1</w:t>
            </w:r>
            <w:r w:rsidR="00A9326D" w:rsidRPr="009872A5">
              <w:rPr>
                <w:rFonts w:cs="Times New Roman"/>
                <w:bCs/>
                <w:sz w:val="20"/>
                <w:szCs w:val="20"/>
              </w:rPr>
              <w:t>,</w:t>
            </w:r>
            <w:r w:rsidRPr="009872A5">
              <w:rPr>
                <w:rFonts w:cs="Times New Roman"/>
                <w:bCs/>
                <w:sz w:val="20"/>
                <w:szCs w:val="20"/>
              </w:rPr>
              <w:t>5</w:t>
            </w:r>
            <w:r w:rsidR="0053322C" w:rsidRPr="009872A5">
              <w:rPr>
                <w:rFonts w:cs="Times New Roman"/>
                <w:bCs/>
                <w:sz w:val="20"/>
                <w:szCs w:val="20"/>
              </w:rPr>
              <w:t>00</w:t>
            </w:r>
            <w:r w:rsidR="008A39C6" w:rsidRPr="009872A5">
              <w:rPr>
                <w:rFonts w:cs="Times New Roman"/>
                <w:bCs/>
                <w:sz w:val="20"/>
                <w:szCs w:val="20"/>
              </w:rPr>
              <w:t>–</w:t>
            </w:r>
            <w:r w:rsidRPr="009872A5">
              <w:rPr>
                <w:rFonts w:cs="Times New Roman"/>
                <w:bCs/>
                <w:sz w:val="20"/>
                <w:szCs w:val="20"/>
              </w:rPr>
              <w:t>3</w:t>
            </w:r>
            <w:r w:rsidR="00A9326D" w:rsidRPr="009872A5">
              <w:rPr>
                <w:rFonts w:cs="Times New Roman"/>
                <w:bCs/>
                <w:sz w:val="20"/>
                <w:szCs w:val="20"/>
              </w:rPr>
              <w:t>,</w:t>
            </w:r>
            <w:r w:rsidRPr="009872A5">
              <w:rPr>
                <w:rFonts w:cs="Times New Roman"/>
                <w:bCs/>
                <w:sz w:val="20"/>
                <w:szCs w:val="20"/>
              </w:rPr>
              <w:t>0</w:t>
            </w:r>
            <w:r w:rsidR="0053322C" w:rsidRPr="009872A5">
              <w:rPr>
                <w:rFonts w:cs="Times New Roman"/>
                <w:bCs/>
                <w:sz w:val="20"/>
                <w:szCs w:val="20"/>
              </w:rPr>
              <w:t>00</w:t>
            </w:r>
            <w:r w:rsidRPr="009872A5">
              <w:rPr>
                <w:rFonts w:cs="Times New Roman"/>
                <w:bCs/>
                <w:sz w:val="20"/>
                <w:szCs w:val="20"/>
              </w:rPr>
              <w:t>/ha/year</w:t>
            </w:r>
          </w:p>
        </w:tc>
      </w:tr>
      <w:tr w:rsidR="0053322C" w:rsidRPr="009872A5" w14:paraId="68260665" w14:textId="77777777" w:rsidTr="00587BFF">
        <w:trPr>
          <w:jc w:val="center"/>
        </w:trPr>
        <w:tc>
          <w:tcPr>
            <w:tcW w:w="1980" w:type="dxa"/>
            <w:vMerge/>
            <w:vAlign w:val="center"/>
          </w:tcPr>
          <w:p w14:paraId="0E3E82A1" w14:textId="77777777" w:rsidR="0053322C" w:rsidRPr="009872A5" w:rsidRDefault="0053322C" w:rsidP="0006591C">
            <w:pPr>
              <w:spacing w:after="0" w:line="240" w:lineRule="auto"/>
              <w:rPr>
                <w:rFonts w:cs="Times New Roman"/>
                <w:sz w:val="20"/>
                <w:szCs w:val="20"/>
              </w:rPr>
            </w:pPr>
          </w:p>
        </w:tc>
        <w:tc>
          <w:tcPr>
            <w:tcW w:w="4572" w:type="dxa"/>
            <w:vAlign w:val="center"/>
          </w:tcPr>
          <w:p w14:paraId="0F260606" w14:textId="77777777" w:rsidR="0053322C" w:rsidRPr="009872A5" w:rsidRDefault="0053322C" w:rsidP="0006591C">
            <w:pPr>
              <w:spacing w:after="0" w:line="240" w:lineRule="auto"/>
              <w:rPr>
                <w:rFonts w:cs="Times New Roman"/>
                <w:bCs/>
                <w:sz w:val="20"/>
                <w:szCs w:val="20"/>
              </w:rPr>
            </w:pPr>
            <w:r w:rsidRPr="009872A5">
              <w:rPr>
                <w:rFonts w:cs="Times New Roman"/>
                <w:bCs/>
                <w:sz w:val="20"/>
                <w:szCs w:val="20"/>
              </w:rPr>
              <w:t>Forest Tending</w:t>
            </w:r>
          </w:p>
        </w:tc>
        <w:tc>
          <w:tcPr>
            <w:tcW w:w="2628" w:type="dxa"/>
            <w:vAlign w:val="center"/>
          </w:tcPr>
          <w:p w14:paraId="40C1DC1C" w14:textId="7C1A7976" w:rsidR="0053322C" w:rsidRPr="009872A5" w:rsidRDefault="00860F9C" w:rsidP="00B020BF">
            <w:pPr>
              <w:spacing w:after="0" w:line="240" w:lineRule="auto"/>
              <w:rPr>
                <w:rFonts w:cs="Times New Roman"/>
                <w:sz w:val="20"/>
                <w:szCs w:val="20"/>
              </w:rPr>
            </w:pPr>
            <w:r w:rsidRPr="009872A5">
              <w:rPr>
                <w:rFonts w:cs="Times New Roman"/>
                <w:bCs/>
                <w:sz w:val="20"/>
                <w:szCs w:val="20"/>
              </w:rPr>
              <w:t>RMB 1</w:t>
            </w:r>
            <w:r w:rsidR="00A9326D" w:rsidRPr="009872A5">
              <w:rPr>
                <w:rFonts w:cs="Times New Roman"/>
                <w:bCs/>
                <w:sz w:val="20"/>
                <w:szCs w:val="20"/>
              </w:rPr>
              <w:t>,</w:t>
            </w:r>
            <w:r w:rsidRPr="009872A5">
              <w:rPr>
                <w:rFonts w:cs="Times New Roman"/>
                <w:bCs/>
                <w:sz w:val="20"/>
                <w:szCs w:val="20"/>
              </w:rPr>
              <w:t>800/ha/year</w:t>
            </w:r>
          </w:p>
        </w:tc>
      </w:tr>
      <w:tr w:rsidR="0053322C" w:rsidRPr="009872A5" w14:paraId="309E84FF" w14:textId="77777777" w:rsidTr="00587BFF">
        <w:trPr>
          <w:jc w:val="center"/>
        </w:trPr>
        <w:tc>
          <w:tcPr>
            <w:tcW w:w="1980" w:type="dxa"/>
            <w:vMerge w:val="restart"/>
            <w:vAlign w:val="center"/>
          </w:tcPr>
          <w:p w14:paraId="15D043EF" w14:textId="77777777" w:rsidR="0053322C" w:rsidRPr="009872A5" w:rsidRDefault="0053322C" w:rsidP="0006591C">
            <w:pPr>
              <w:spacing w:after="0" w:line="240" w:lineRule="auto"/>
              <w:rPr>
                <w:rFonts w:cs="Times New Roman"/>
                <w:sz w:val="20"/>
                <w:szCs w:val="20"/>
              </w:rPr>
            </w:pPr>
            <w:r w:rsidRPr="009872A5">
              <w:rPr>
                <w:rFonts w:cs="Times New Roman"/>
                <w:bCs/>
                <w:sz w:val="20"/>
                <w:szCs w:val="20"/>
              </w:rPr>
              <w:t xml:space="preserve">Ecological System Protection </w:t>
            </w:r>
          </w:p>
        </w:tc>
        <w:tc>
          <w:tcPr>
            <w:tcW w:w="4572" w:type="dxa"/>
            <w:vAlign w:val="center"/>
          </w:tcPr>
          <w:p w14:paraId="71CAE93C" w14:textId="77777777" w:rsidR="0053322C" w:rsidRPr="009872A5" w:rsidRDefault="0053322C" w:rsidP="0006591C">
            <w:pPr>
              <w:spacing w:after="0" w:line="240" w:lineRule="auto"/>
              <w:rPr>
                <w:rFonts w:cs="Times New Roman"/>
                <w:sz w:val="20"/>
                <w:szCs w:val="20"/>
              </w:rPr>
            </w:pPr>
            <w:r w:rsidRPr="009872A5">
              <w:rPr>
                <w:rFonts w:cs="Times New Roman"/>
                <w:bCs/>
                <w:sz w:val="20"/>
                <w:szCs w:val="20"/>
              </w:rPr>
              <w:t>Wetland Protection</w:t>
            </w:r>
          </w:p>
        </w:tc>
        <w:tc>
          <w:tcPr>
            <w:tcW w:w="2628" w:type="dxa"/>
            <w:vMerge w:val="restart"/>
            <w:vAlign w:val="center"/>
          </w:tcPr>
          <w:p w14:paraId="10629298" w14:textId="5B1360CF" w:rsidR="0053322C" w:rsidRPr="009872A5" w:rsidRDefault="0053322C" w:rsidP="00B020BF">
            <w:pPr>
              <w:spacing w:after="0" w:line="240" w:lineRule="auto"/>
              <w:rPr>
                <w:rFonts w:cs="Times New Roman"/>
                <w:sz w:val="20"/>
                <w:szCs w:val="20"/>
              </w:rPr>
            </w:pPr>
            <w:r w:rsidRPr="009872A5">
              <w:rPr>
                <w:rFonts w:cs="Times New Roman"/>
                <w:bCs/>
                <w:sz w:val="20"/>
                <w:szCs w:val="20"/>
              </w:rPr>
              <w:t xml:space="preserve">Actual </w:t>
            </w:r>
            <w:r w:rsidR="008A39C6" w:rsidRPr="009872A5">
              <w:rPr>
                <w:rFonts w:cs="Times New Roman"/>
                <w:bCs/>
                <w:sz w:val="20"/>
                <w:szCs w:val="20"/>
              </w:rPr>
              <w:t>costs</w:t>
            </w:r>
          </w:p>
        </w:tc>
      </w:tr>
      <w:tr w:rsidR="0053322C" w:rsidRPr="009872A5" w14:paraId="52E59F7E" w14:textId="77777777" w:rsidTr="00587BFF">
        <w:trPr>
          <w:jc w:val="center"/>
        </w:trPr>
        <w:tc>
          <w:tcPr>
            <w:tcW w:w="1980" w:type="dxa"/>
            <w:vMerge/>
            <w:vAlign w:val="center"/>
          </w:tcPr>
          <w:p w14:paraId="4C60F1D1" w14:textId="77777777" w:rsidR="0053322C" w:rsidRPr="009872A5" w:rsidRDefault="0053322C" w:rsidP="0006591C">
            <w:pPr>
              <w:spacing w:after="0" w:line="240" w:lineRule="auto"/>
              <w:rPr>
                <w:rFonts w:cs="Times New Roman"/>
                <w:sz w:val="20"/>
                <w:szCs w:val="20"/>
              </w:rPr>
            </w:pPr>
          </w:p>
        </w:tc>
        <w:tc>
          <w:tcPr>
            <w:tcW w:w="4572" w:type="dxa"/>
            <w:vAlign w:val="center"/>
          </w:tcPr>
          <w:p w14:paraId="3E29CE32" w14:textId="77777777" w:rsidR="0053322C" w:rsidRPr="009872A5" w:rsidRDefault="0053322C" w:rsidP="0006591C">
            <w:pPr>
              <w:spacing w:after="0" w:line="240" w:lineRule="auto"/>
              <w:rPr>
                <w:rFonts w:cs="Times New Roman"/>
                <w:sz w:val="20"/>
                <w:szCs w:val="20"/>
              </w:rPr>
            </w:pPr>
            <w:r w:rsidRPr="009872A5">
              <w:rPr>
                <w:rFonts w:cs="Times New Roman"/>
                <w:bCs/>
                <w:sz w:val="20"/>
                <w:szCs w:val="20"/>
              </w:rPr>
              <w:t>National Forest Natural Reserves</w:t>
            </w:r>
          </w:p>
        </w:tc>
        <w:tc>
          <w:tcPr>
            <w:tcW w:w="2628" w:type="dxa"/>
            <w:vMerge/>
            <w:vAlign w:val="center"/>
          </w:tcPr>
          <w:p w14:paraId="64D823E3" w14:textId="77777777" w:rsidR="0053322C" w:rsidRPr="009872A5" w:rsidRDefault="0053322C" w:rsidP="00B020BF">
            <w:pPr>
              <w:spacing w:after="0" w:line="240" w:lineRule="auto"/>
              <w:rPr>
                <w:rFonts w:cs="Times New Roman"/>
                <w:sz w:val="20"/>
                <w:szCs w:val="20"/>
              </w:rPr>
            </w:pPr>
          </w:p>
        </w:tc>
      </w:tr>
      <w:tr w:rsidR="0053322C" w:rsidRPr="009872A5" w14:paraId="5307FF8F" w14:textId="77777777" w:rsidTr="00587BFF">
        <w:trPr>
          <w:jc w:val="center"/>
        </w:trPr>
        <w:tc>
          <w:tcPr>
            <w:tcW w:w="1980" w:type="dxa"/>
            <w:vMerge w:val="restart"/>
            <w:vAlign w:val="center"/>
          </w:tcPr>
          <w:p w14:paraId="4E24916B" w14:textId="77777777" w:rsidR="0053322C" w:rsidRPr="009872A5" w:rsidRDefault="0053322C" w:rsidP="0006591C">
            <w:pPr>
              <w:spacing w:after="0" w:line="240" w:lineRule="auto"/>
              <w:rPr>
                <w:rFonts w:cs="Times New Roman"/>
                <w:sz w:val="20"/>
                <w:szCs w:val="20"/>
              </w:rPr>
            </w:pPr>
            <w:r w:rsidRPr="009872A5">
              <w:rPr>
                <w:rFonts w:cs="Times New Roman"/>
                <w:bCs/>
                <w:sz w:val="20"/>
                <w:szCs w:val="20"/>
              </w:rPr>
              <w:t>State Forest Farms’ Reform</w:t>
            </w:r>
          </w:p>
        </w:tc>
        <w:tc>
          <w:tcPr>
            <w:tcW w:w="4572" w:type="dxa"/>
            <w:vAlign w:val="center"/>
          </w:tcPr>
          <w:p w14:paraId="6BEB9E3E" w14:textId="1884D45B" w:rsidR="0053322C" w:rsidRPr="009872A5" w:rsidRDefault="0053322C" w:rsidP="0006591C">
            <w:pPr>
              <w:spacing w:after="0" w:line="240" w:lineRule="auto"/>
              <w:rPr>
                <w:rFonts w:cs="Times New Roman"/>
                <w:bCs/>
                <w:sz w:val="20"/>
                <w:szCs w:val="20"/>
              </w:rPr>
            </w:pPr>
            <w:r w:rsidRPr="009872A5">
              <w:rPr>
                <w:rFonts w:cs="Times New Roman"/>
                <w:bCs/>
                <w:sz w:val="20"/>
                <w:szCs w:val="20"/>
              </w:rPr>
              <w:t>Staff Insurance</w:t>
            </w:r>
          </w:p>
        </w:tc>
        <w:tc>
          <w:tcPr>
            <w:tcW w:w="2628" w:type="dxa"/>
            <w:vAlign w:val="center"/>
          </w:tcPr>
          <w:p w14:paraId="4922B1B3" w14:textId="6FC0F6B0" w:rsidR="0053322C" w:rsidRPr="009872A5" w:rsidRDefault="00860F9C" w:rsidP="00B020BF">
            <w:pPr>
              <w:spacing w:after="0" w:line="240" w:lineRule="auto"/>
              <w:rPr>
                <w:rFonts w:cs="Times New Roman"/>
                <w:bCs/>
                <w:sz w:val="20"/>
                <w:szCs w:val="20"/>
              </w:rPr>
            </w:pPr>
            <w:r w:rsidRPr="009872A5">
              <w:rPr>
                <w:rFonts w:cs="Times New Roman"/>
                <w:bCs/>
                <w:sz w:val="20"/>
                <w:szCs w:val="20"/>
              </w:rPr>
              <w:t>RMB 20</w:t>
            </w:r>
            <w:r w:rsidR="00112F8C" w:rsidRPr="009872A5">
              <w:rPr>
                <w:rFonts w:cs="Times New Roman"/>
                <w:bCs/>
                <w:sz w:val="20"/>
                <w:szCs w:val="20"/>
              </w:rPr>
              <w:t>,000</w:t>
            </w:r>
            <w:r w:rsidRPr="009872A5">
              <w:rPr>
                <w:rFonts w:cs="Times New Roman"/>
                <w:bCs/>
                <w:sz w:val="20"/>
                <w:szCs w:val="20"/>
              </w:rPr>
              <w:t xml:space="preserve"> per staff member</w:t>
            </w:r>
          </w:p>
        </w:tc>
      </w:tr>
      <w:tr w:rsidR="0053322C" w:rsidRPr="009872A5" w14:paraId="11E26EDC" w14:textId="77777777" w:rsidTr="00587BFF">
        <w:trPr>
          <w:jc w:val="center"/>
        </w:trPr>
        <w:tc>
          <w:tcPr>
            <w:tcW w:w="1980" w:type="dxa"/>
            <w:vMerge/>
            <w:vAlign w:val="center"/>
          </w:tcPr>
          <w:p w14:paraId="74E4017D" w14:textId="77777777" w:rsidR="0053322C" w:rsidRPr="009872A5" w:rsidRDefault="0053322C" w:rsidP="0006591C">
            <w:pPr>
              <w:spacing w:after="0" w:line="240" w:lineRule="auto"/>
              <w:rPr>
                <w:rFonts w:cs="Times New Roman"/>
                <w:bCs/>
                <w:sz w:val="20"/>
                <w:szCs w:val="20"/>
              </w:rPr>
            </w:pPr>
          </w:p>
        </w:tc>
        <w:tc>
          <w:tcPr>
            <w:tcW w:w="4572" w:type="dxa"/>
            <w:vAlign w:val="center"/>
          </w:tcPr>
          <w:p w14:paraId="6A1A11DE" w14:textId="02B72E3C" w:rsidR="0053322C" w:rsidRPr="009872A5" w:rsidRDefault="0053322C" w:rsidP="0006591C">
            <w:pPr>
              <w:spacing w:after="0" w:line="240" w:lineRule="auto"/>
              <w:rPr>
                <w:rFonts w:cs="Times New Roman"/>
                <w:bCs/>
                <w:sz w:val="20"/>
                <w:szCs w:val="20"/>
              </w:rPr>
            </w:pPr>
            <w:r w:rsidRPr="009872A5">
              <w:rPr>
                <w:rFonts w:cs="Times New Roman"/>
                <w:bCs/>
                <w:sz w:val="20"/>
                <w:szCs w:val="20"/>
              </w:rPr>
              <w:t xml:space="preserve">State Forest Farms’ Costs for the Establishment of </w:t>
            </w:r>
            <w:r w:rsidR="00E123AD" w:rsidRPr="009872A5">
              <w:rPr>
                <w:rFonts w:cs="Times New Roman"/>
                <w:bCs/>
                <w:sz w:val="20"/>
                <w:szCs w:val="20"/>
              </w:rPr>
              <w:t>s</w:t>
            </w:r>
            <w:r w:rsidRPr="009872A5">
              <w:rPr>
                <w:rFonts w:cs="Times New Roman"/>
                <w:bCs/>
                <w:sz w:val="20"/>
                <w:szCs w:val="20"/>
              </w:rPr>
              <w:t>chool</w:t>
            </w:r>
            <w:r w:rsidR="00E123AD" w:rsidRPr="009872A5">
              <w:rPr>
                <w:rFonts w:cs="Times New Roman"/>
                <w:bCs/>
                <w:sz w:val="20"/>
                <w:szCs w:val="20"/>
              </w:rPr>
              <w:t xml:space="preserve">s, hospitals, </w:t>
            </w:r>
            <w:r w:rsidRPr="009872A5">
              <w:rPr>
                <w:rFonts w:cs="Times New Roman"/>
                <w:bCs/>
                <w:sz w:val="20"/>
                <w:szCs w:val="20"/>
              </w:rPr>
              <w:t xml:space="preserve"> etc</w:t>
            </w:r>
            <w:r w:rsidR="00E123AD" w:rsidRPr="009872A5">
              <w:rPr>
                <w:rFonts w:cs="Times New Roman"/>
                <w:bCs/>
                <w:sz w:val="20"/>
                <w:szCs w:val="20"/>
              </w:rPr>
              <w:t xml:space="preserve"> under the State Forest Farm system</w:t>
            </w:r>
            <w:r w:rsidRPr="009872A5">
              <w:rPr>
                <w:rFonts w:cs="Times New Roman"/>
                <w:bCs/>
                <w:sz w:val="20"/>
                <w:szCs w:val="20"/>
              </w:rPr>
              <w:t xml:space="preserve">. </w:t>
            </w:r>
          </w:p>
        </w:tc>
        <w:tc>
          <w:tcPr>
            <w:tcW w:w="2628" w:type="dxa"/>
            <w:vAlign w:val="center"/>
          </w:tcPr>
          <w:p w14:paraId="052C5C6D" w14:textId="688EEF50" w:rsidR="0053322C" w:rsidRPr="009872A5" w:rsidRDefault="00860F9C" w:rsidP="00B020BF">
            <w:pPr>
              <w:spacing w:after="0" w:line="240" w:lineRule="auto"/>
              <w:rPr>
                <w:rFonts w:cs="Times New Roman"/>
                <w:sz w:val="20"/>
                <w:szCs w:val="20"/>
              </w:rPr>
            </w:pPr>
            <w:r w:rsidRPr="009872A5">
              <w:rPr>
                <w:rFonts w:cs="Times New Roman"/>
                <w:bCs/>
                <w:sz w:val="20"/>
                <w:szCs w:val="20"/>
              </w:rPr>
              <w:t>RMB</w:t>
            </w:r>
            <w:r w:rsidR="008A39C6" w:rsidRPr="009872A5">
              <w:rPr>
                <w:rFonts w:cs="Times New Roman"/>
                <w:bCs/>
                <w:sz w:val="20"/>
                <w:szCs w:val="20"/>
              </w:rPr>
              <w:t xml:space="preserve"> </w:t>
            </w:r>
            <w:r w:rsidRPr="009872A5">
              <w:rPr>
                <w:rFonts w:cs="Times New Roman"/>
                <w:bCs/>
                <w:sz w:val="20"/>
                <w:szCs w:val="20"/>
              </w:rPr>
              <w:t>1.15/ha</w:t>
            </w:r>
          </w:p>
        </w:tc>
      </w:tr>
      <w:tr w:rsidR="0053322C" w:rsidRPr="009872A5" w14:paraId="250AB496" w14:textId="77777777" w:rsidTr="00587BFF">
        <w:trPr>
          <w:jc w:val="center"/>
        </w:trPr>
        <w:tc>
          <w:tcPr>
            <w:tcW w:w="1980" w:type="dxa"/>
            <w:vMerge w:val="restart"/>
            <w:vAlign w:val="center"/>
          </w:tcPr>
          <w:p w14:paraId="36C3964F" w14:textId="77777777" w:rsidR="0053322C" w:rsidRPr="009872A5" w:rsidRDefault="0053322C" w:rsidP="0006591C">
            <w:pPr>
              <w:spacing w:after="0" w:line="240" w:lineRule="auto"/>
              <w:rPr>
                <w:rFonts w:cs="Times New Roman"/>
                <w:bCs/>
                <w:sz w:val="20"/>
                <w:szCs w:val="20"/>
              </w:rPr>
            </w:pPr>
            <w:r w:rsidRPr="009872A5">
              <w:rPr>
                <w:rFonts w:cs="Times New Roman"/>
                <w:bCs/>
                <w:sz w:val="20"/>
                <w:szCs w:val="20"/>
              </w:rPr>
              <w:t>Forestry Industry Development</w:t>
            </w:r>
          </w:p>
        </w:tc>
        <w:tc>
          <w:tcPr>
            <w:tcW w:w="4572" w:type="dxa"/>
            <w:vAlign w:val="center"/>
          </w:tcPr>
          <w:p w14:paraId="086A2ADF" w14:textId="77777777" w:rsidR="0053322C" w:rsidRPr="009872A5" w:rsidRDefault="0053322C" w:rsidP="0006591C">
            <w:pPr>
              <w:spacing w:after="0" w:line="240" w:lineRule="auto"/>
              <w:rPr>
                <w:rFonts w:cs="Times New Roman"/>
                <w:bCs/>
                <w:sz w:val="20"/>
                <w:szCs w:val="20"/>
              </w:rPr>
            </w:pPr>
            <w:r w:rsidRPr="009872A5">
              <w:rPr>
                <w:rFonts w:cs="Times New Roman"/>
                <w:bCs/>
                <w:sz w:val="20"/>
                <w:szCs w:val="20"/>
              </w:rPr>
              <w:t>Forestry Sci-tech Extension and Demonstration</w:t>
            </w:r>
          </w:p>
        </w:tc>
        <w:tc>
          <w:tcPr>
            <w:tcW w:w="2628" w:type="dxa"/>
            <w:vAlign w:val="center"/>
          </w:tcPr>
          <w:p w14:paraId="6BFB5C24" w14:textId="58C4A6B0" w:rsidR="0053322C" w:rsidRPr="009872A5" w:rsidRDefault="0053322C" w:rsidP="00B020BF">
            <w:pPr>
              <w:spacing w:after="0" w:line="240" w:lineRule="auto"/>
              <w:rPr>
                <w:rFonts w:cs="Times New Roman"/>
                <w:bCs/>
                <w:sz w:val="20"/>
                <w:szCs w:val="20"/>
              </w:rPr>
            </w:pPr>
            <w:r w:rsidRPr="009872A5">
              <w:rPr>
                <w:rFonts w:cs="Times New Roman"/>
                <w:bCs/>
                <w:sz w:val="20"/>
                <w:szCs w:val="20"/>
              </w:rPr>
              <w:t xml:space="preserve">Actual </w:t>
            </w:r>
            <w:r w:rsidR="008A39C6" w:rsidRPr="009872A5">
              <w:rPr>
                <w:rFonts w:cs="Times New Roman"/>
                <w:bCs/>
                <w:sz w:val="20"/>
                <w:szCs w:val="20"/>
              </w:rPr>
              <w:t>costs</w:t>
            </w:r>
          </w:p>
        </w:tc>
      </w:tr>
      <w:tr w:rsidR="0053322C" w:rsidRPr="009872A5" w14:paraId="5ABAEC3A" w14:textId="77777777" w:rsidTr="00587BFF">
        <w:trPr>
          <w:jc w:val="center"/>
        </w:trPr>
        <w:tc>
          <w:tcPr>
            <w:tcW w:w="1980" w:type="dxa"/>
            <w:vMerge/>
            <w:vAlign w:val="center"/>
          </w:tcPr>
          <w:p w14:paraId="26BE9A5D" w14:textId="77777777" w:rsidR="0053322C" w:rsidRPr="009872A5" w:rsidRDefault="0053322C" w:rsidP="0006591C">
            <w:pPr>
              <w:spacing w:after="0" w:line="240" w:lineRule="auto"/>
              <w:rPr>
                <w:rFonts w:cs="Times New Roman"/>
                <w:bCs/>
                <w:sz w:val="20"/>
                <w:szCs w:val="20"/>
              </w:rPr>
            </w:pPr>
          </w:p>
        </w:tc>
        <w:tc>
          <w:tcPr>
            <w:tcW w:w="4572" w:type="dxa"/>
            <w:vAlign w:val="center"/>
          </w:tcPr>
          <w:p w14:paraId="79349A47" w14:textId="77777777" w:rsidR="0053322C" w:rsidRPr="009872A5" w:rsidRDefault="0053322C" w:rsidP="0006591C">
            <w:pPr>
              <w:spacing w:after="0" w:line="240" w:lineRule="auto"/>
              <w:rPr>
                <w:rFonts w:cs="Times New Roman"/>
                <w:bCs/>
                <w:sz w:val="20"/>
                <w:szCs w:val="20"/>
              </w:rPr>
            </w:pPr>
            <w:r w:rsidRPr="009872A5">
              <w:rPr>
                <w:rFonts w:cs="Times New Roman"/>
                <w:bCs/>
                <w:sz w:val="20"/>
                <w:szCs w:val="20"/>
              </w:rPr>
              <w:t>Interest Discounting for Forestry Loans</w:t>
            </w:r>
          </w:p>
        </w:tc>
        <w:tc>
          <w:tcPr>
            <w:tcW w:w="2628" w:type="dxa"/>
            <w:vAlign w:val="center"/>
          </w:tcPr>
          <w:p w14:paraId="720F9458" w14:textId="4A7D714A" w:rsidR="0053322C" w:rsidRPr="009872A5" w:rsidRDefault="0053322C" w:rsidP="00B020BF">
            <w:pPr>
              <w:spacing w:after="0" w:line="240" w:lineRule="auto"/>
              <w:rPr>
                <w:rFonts w:cs="Times New Roman"/>
                <w:bCs/>
                <w:sz w:val="20"/>
                <w:szCs w:val="20"/>
              </w:rPr>
            </w:pPr>
            <w:r w:rsidRPr="009872A5">
              <w:rPr>
                <w:rFonts w:cs="Times New Roman"/>
                <w:bCs/>
                <w:sz w:val="20"/>
                <w:szCs w:val="20"/>
              </w:rPr>
              <w:t>3 percent off current rate</w:t>
            </w:r>
          </w:p>
        </w:tc>
      </w:tr>
    </w:tbl>
    <w:p w14:paraId="50055B70" w14:textId="77777777" w:rsidR="0053322C" w:rsidRPr="009872A5" w:rsidRDefault="0053322C" w:rsidP="0006591C">
      <w:pPr>
        <w:spacing w:after="0" w:line="240" w:lineRule="auto"/>
        <w:jc w:val="both"/>
        <w:rPr>
          <w:rFonts w:eastAsia="Times New Roman" w:cs="Times New Roman"/>
          <w:color w:val="000000" w:themeColor="text1"/>
          <w:sz w:val="22"/>
        </w:rPr>
      </w:pPr>
    </w:p>
    <w:p w14:paraId="0B8794DC" w14:textId="04BFA7EA" w:rsidR="0053322C" w:rsidRPr="009872A5" w:rsidRDefault="0053322C" w:rsidP="00437D7D">
      <w:pPr>
        <w:pStyle w:val="ListParagraph"/>
        <w:numPr>
          <w:ilvl w:val="0"/>
          <w:numId w:val="9"/>
        </w:numPr>
        <w:spacing w:after="0" w:line="240" w:lineRule="auto"/>
        <w:ind w:left="0" w:firstLine="0"/>
        <w:jc w:val="both"/>
        <w:rPr>
          <w:rFonts w:cs="Times New Roman"/>
        </w:rPr>
      </w:pPr>
      <w:r w:rsidRPr="009872A5">
        <w:rPr>
          <w:rFonts w:eastAsia="Times New Roman" w:cs="Times New Roman"/>
          <w:color w:val="000000" w:themeColor="text1"/>
          <w:szCs w:val="24"/>
        </w:rPr>
        <w:t xml:space="preserve">Table </w:t>
      </w:r>
      <w:r w:rsidR="00F940FD">
        <w:rPr>
          <w:rFonts w:eastAsia="Times New Roman" w:cs="Times New Roman"/>
          <w:color w:val="000000" w:themeColor="text1"/>
          <w:szCs w:val="24"/>
        </w:rPr>
        <w:t>3</w:t>
      </w:r>
      <w:r w:rsidRPr="009872A5">
        <w:rPr>
          <w:rFonts w:eastAsia="Times New Roman" w:cs="Times New Roman"/>
          <w:color w:val="000000" w:themeColor="text1"/>
          <w:szCs w:val="24"/>
        </w:rPr>
        <w:t xml:space="preserve"> shows that </w:t>
      </w:r>
      <w:r w:rsidR="002D30FF" w:rsidRPr="009872A5">
        <w:rPr>
          <w:rFonts w:eastAsia="Times New Roman" w:cs="Times New Roman"/>
          <w:color w:val="000000" w:themeColor="text1"/>
          <w:szCs w:val="24"/>
        </w:rPr>
        <w:t>several</w:t>
      </w:r>
      <w:r w:rsidRPr="009872A5">
        <w:rPr>
          <w:rFonts w:eastAsia="Times New Roman" w:cs="Times New Roman"/>
          <w:color w:val="000000" w:themeColor="text1"/>
          <w:szCs w:val="24"/>
        </w:rPr>
        <w:t xml:space="preserve"> </w:t>
      </w:r>
      <w:r w:rsidRPr="009872A5">
        <w:rPr>
          <w:rFonts w:cs="Times New Roman"/>
        </w:rPr>
        <w:t>forestry-related eco-compensation mechanisms are already in use in China</w:t>
      </w:r>
      <w:r w:rsidR="006810E0" w:rsidRPr="009872A5">
        <w:rPr>
          <w:rFonts w:cs="Times New Roman"/>
        </w:rPr>
        <w:t xml:space="preserve">. </w:t>
      </w:r>
      <w:r w:rsidRPr="009872A5">
        <w:rPr>
          <w:rFonts w:cs="Times New Roman"/>
        </w:rPr>
        <w:t>In addition, the National Plan for the Development of Priority Zones came into force in 2009, the aim of which was to identify and designate priority ecological zones in need of protection,</w:t>
      </w:r>
      <w:r w:rsidR="00E4526B" w:rsidRPr="009872A5">
        <w:rPr>
          <w:rFonts w:cs="Times New Roman"/>
        </w:rPr>
        <w:t xml:space="preserve"> </w:t>
      </w:r>
      <w:r w:rsidRPr="009872A5">
        <w:rPr>
          <w:rFonts w:cs="Times New Roman"/>
        </w:rPr>
        <w:t>and promote</w:t>
      </w:r>
      <w:r w:rsidR="002D30FF" w:rsidRPr="009872A5">
        <w:rPr>
          <w:rFonts w:cs="Times New Roman"/>
        </w:rPr>
        <w:t xml:space="preserve"> or </w:t>
      </w:r>
      <w:r w:rsidRPr="009872A5">
        <w:rPr>
          <w:rFonts w:cs="Times New Roman"/>
        </w:rPr>
        <w:t xml:space="preserve">expand the use of eco-compensation payments for their sustainable management and protection. </w:t>
      </w:r>
      <w:bookmarkStart w:id="95" w:name="_Hlk19013713"/>
      <w:r w:rsidR="002D30FF" w:rsidRPr="009872A5">
        <w:rPr>
          <w:rFonts w:cs="Times New Roman"/>
        </w:rPr>
        <w:t>O</w:t>
      </w:r>
      <w:r w:rsidR="00C92CAF" w:rsidRPr="009872A5">
        <w:rPr>
          <w:rFonts w:cs="Times New Roman"/>
        </w:rPr>
        <w:t>ver</w:t>
      </w:r>
      <w:r w:rsidRPr="009872A5">
        <w:rPr>
          <w:rFonts w:cs="Times New Roman"/>
        </w:rPr>
        <w:t xml:space="preserve"> </w:t>
      </w:r>
      <w:r w:rsidR="002D30FF" w:rsidRPr="009872A5">
        <w:rPr>
          <w:rFonts w:cs="Times New Roman"/>
        </w:rPr>
        <w:t xml:space="preserve">the </w:t>
      </w:r>
      <w:r w:rsidRPr="009872A5">
        <w:rPr>
          <w:rFonts w:cs="Times New Roman"/>
        </w:rPr>
        <w:t>last 10 years</w:t>
      </w:r>
      <w:r w:rsidR="002D30FF" w:rsidRPr="009872A5">
        <w:rPr>
          <w:rFonts w:cs="Times New Roman"/>
        </w:rPr>
        <w:t>, government expenditure under these programs</w:t>
      </w:r>
      <w:r w:rsidR="00C92CAF" w:rsidRPr="009872A5">
        <w:rPr>
          <w:rFonts w:cs="Times New Roman"/>
        </w:rPr>
        <w:t xml:space="preserve"> </w:t>
      </w:r>
      <w:r w:rsidRPr="009872A5">
        <w:rPr>
          <w:rFonts w:cs="Times New Roman"/>
        </w:rPr>
        <w:t>has stead</w:t>
      </w:r>
      <w:r w:rsidR="002D30FF" w:rsidRPr="009872A5">
        <w:rPr>
          <w:rFonts w:cs="Times New Roman"/>
        </w:rPr>
        <w:t>il</w:t>
      </w:r>
      <w:r w:rsidRPr="009872A5">
        <w:rPr>
          <w:rFonts w:cs="Times New Roman"/>
        </w:rPr>
        <w:t>y increase</w:t>
      </w:r>
      <w:r w:rsidR="002D30FF" w:rsidRPr="009872A5">
        <w:rPr>
          <w:rFonts w:cs="Times New Roman"/>
        </w:rPr>
        <w:t>d</w:t>
      </w:r>
      <w:bookmarkEnd w:id="95"/>
      <w:r w:rsidR="002D30FF" w:rsidRPr="009872A5">
        <w:rPr>
          <w:rFonts w:cs="Times New Roman"/>
        </w:rPr>
        <w:t xml:space="preserve">. </w:t>
      </w:r>
      <w:r w:rsidRPr="009872A5">
        <w:rPr>
          <w:rFonts w:cs="Times New Roman"/>
        </w:rPr>
        <w:t xml:space="preserve">In 2017, </w:t>
      </w:r>
      <w:r w:rsidR="00860F9C" w:rsidRPr="009872A5">
        <w:rPr>
          <w:rFonts w:cs="Times New Roman"/>
        </w:rPr>
        <w:t xml:space="preserve">RMB </w:t>
      </w:r>
      <w:r w:rsidRPr="009872A5">
        <w:rPr>
          <w:rFonts w:cs="Times New Roman"/>
        </w:rPr>
        <w:t xml:space="preserve">225.9 billion </w:t>
      </w:r>
      <w:r w:rsidR="00F56A46" w:rsidRPr="009872A5">
        <w:rPr>
          <w:rFonts w:cs="Times New Roman"/>
        </w:rPr>
        <w:t xml:space="preserve">in </w:t>
      </w:r>
      <w:r w:rsidRPr="009872A5">
        <w:rPr>
          <w:rFonts w:cs="Times New Roman"/>
        </w:rPr>
        <w:t xml:space="preserve">financial compensation and subsidy payments </w:t>
      </w:r>
      <w:r w:rsidR="00F56A46" w:rsidRPr="009872A5">
        <w:rPr>
          <w:rFonts w:cs="Times New Roman"/>
        </w:rPr>
        <w:t xml:space="preserve">was </w:t>
      </w:r>
      <w:r w:rsidRPr="009872A5">
        <w:rPr>
          <w:rFonts w:cs="Times New Roman"/>
        </w:rPr>
        <w:t xml:space="preserve">spent on </w:t>
      </w:r>
      <w:r w:rsidR="002D30FF" w:rsidRPr="009872A5">
        <w:rPr>
          <w:rFonts w:cs="Times New Roman"/>
        </w:rPr>
        <w:t>forestry-</w:t>
      </w:r>
      <w:r w:rsidRPr="009872A5">
        <w:rPr>
          <w:rFonts w:cs="Times New Roman"/>
        </w:rPr>
        <w:t>related ecological restoration programs, including afforestation, forest tending</w:t>
      </w:r>
      <w:r w:rsidR="002D30FF" w:rsidRPr="009872A5">
        <w:rPr>
          <w:rFonts w:cs="Times New Roman"/>
        </w:rPr>
        <w:t>,</w:t>
      </w:r>
      <w:r w:rsidRPr="009872A5">
        <w:rPr>
          <w:rFonts w:cs="Times New Roman"/>
        </w:rPr>
        <w:t xml:space="preserve"> and quality improvement, </w:t>
      </w:r>
      <w:r w:rsidR="006B44C8">
        <w:rPr>
          <w:rFonts w:cs="Times New Roman"/>
        </w:rPr>
        <w:t xml:space="preserve">of which around </w:t>
      </w:r>
      <w:r w:rsidR="006810E0" w:rsidRPr="009872A5">
        <w:rPr>
          <w:rFonts w:cs="Times New Roman"/>
        </w:rPr>
        <w:t xml:space="preserve">RMB </w:t>
      </w:r>
      <w:r w:rsidRPr="009872A5">
        <w:rPr>
          <w:rFonts w:cs="Times New Roman"/>
        </w:rPr>
        <w:t xml:space="preserve">110.8 billion came from </w:t>
      </w:r>
      <w:r w:rsidR="002D30FF" w:rsidRPr="009872A5">
        <w:rPr>
          <w:rFonts w:cs="Times New Roman"/>
        </w:rPr>
        <w:t xml:space="preserve">the </w:t>
      </w:r>
      <w:r w:rsidRPr="009872A5">
        <w:rPr>
          <w:rFonts w:cs="Times New Roman"/>
        </w:rPr>
        <w:t xml:space="preserve">central government and </w:t>
      </w:r>
      <w:r w:rsidR="00860F9C" w:rsidRPr="009872A5">
        <w:rPr>
          <w:rFonts w:cs="Times New Roman"/>
        </w:rPr>
        <w:t xml:space="preserve">RMB </w:t>
      </w:r>
      <w:r w:rsidRPr="009872A5">
        <w:rPr>
          <w:rFonts w:cs="Times New Roman"/>
        </w:rPr>
        <w:t>115.1 billion from provincial and county governments. Payments under these programs resemble payments</w:t>
      </w:r>
      <w:r w:rsidR="002D30FF" w:rsidRPr="009872A5">
        <w:rPr>
          <w:rFonts w:eastAsia="Times New Roman" w:cs="Times New Roman"/>
          <w:color w:val="000000"/>
          <w:szCs w:val="24"/>
          <w:lang w:eastAsia="zh-CN"/>
        </w:rPr>
        <w:t xml:space="preserve"> for environmental services</w:t>
      </w:r>
      <w:r w:rsidRPr="009872A5">
        <w:rPr>
          <w:rFonts w:cs="Times New Roman"/>
        </w:rPr>
        <w:t xml:space="preserve">, the main difference being that they are not market based and bear no relation to the value or the costs of services being provided. </w:t>
      </w:r>
    </w:p>
    <w:p w14:paraId="6B667DC8" w14:textId="77777777" w:rsidR="0053322C" w:rsidRPr="009872A5" w:rsidRDefault="0053322C" w:rsidP="0006591C">
      <w:pPr>
        <w:pStyle w:val="ListParagraph"/>
        <w:spacing w:after="0" w:line="240" w:lineRule="auto"/>
        <w:ind w:left="0"/>
        <w:rPr>
          <w:rFonts w:cs="Times New Roman"/>
        </w:rPr>
      </w:pPr>
    </w:p>
    <w:p w14:paraId="6CD14DC3" w14:textId="4D3152C2" w:rsidR="00827441" w:rsidRPr="009872A5" w:rsidRDefault="0053322C" w:rsidP="0006591C">
      <w:pPr>
        <w:pStyle w:val="ListParagraph"/>
        <w:numPr>
          <w:ilvl w:val="0"/>
          <w:numId w:val="9"/>
        </w:numPr>
        <w:spacing w:after="0" w:line="240" w:lineRule="auto"/>
        <w:ind w:left="0" w:firstLine="90"/>
        <w:contextualSpacing w:val="0"/>
        <w:jc w:val="both"/>
        <w:rPr>
          <w:rFonts w:cs="Times New Roman"/>
          <w:szCs w:val="24"/>
        </w:rPr>
      </w:pPr>
      <w:r w:rsidRPr="009872A5">
        <w:rPr>
          <w:rFonts w:cs="Times New Roman"/>
        </w:rPr>
        <w:t xml:space="preserve">At present, </w:t>
      </w:r>
      <w:r w:rsidRPr="009872A5">
        <w:rPr>
          <w:rFonts w:eastAsia="Times New Roman" w:cs="Times New Roman"/>
          <w:color w:val="000000" w:themeColor="text1"/>
          <w:szCs w:val="24"/>
        </w:rPr>
        <w:t>expenditure on ecological forest</w:t>
      </w:r>
      <w:r w:rsidR="00C92CAF" w:rsidRPr="009872A5">
        <w:rPr>
          <w:rFonts w:eastAsia="Times New Roman" w:cs="Times New Roman"/>
          <w:color w:val="000000" w:themeColor="text1"/>
          <w:szCs w:val="24"/>
        </w:rPr>
        <w:t>s</w:t>
      </w:r>
      <w:r w:rsidRPr="009872A5">
        <w:rPr>
          <w:rFonts w:eastAsia="Times New Roman" w:cs="Times New Roman"/>
          <w:color w:val="000000" w:themeColor="text1"/>
          <w:szCs w:val="24"/>
        </w:rPr>
        <w:t xml:space="preserve"> is heavily dependent on funding from the Central Financial Compensation Fund, and the demand for such funding far outstrips supply in that the amount of funding available is insufficient to treat areas in need of rehabilitation and protection, such as </w:t>
      </w:r>
      <w:r w:rsidR="002D30FF" w:rsidRPr="009872A5">
        <w:rPr>
          <w:rFonts w:eastAsia="Times New Roman" w:cs="Times New Roman"/>
          <w:color w:val="000000" w:themeColor="text1"/>
          <w:szCs w:val="24"/>
        </w:rPr>
        <w:t>low-</w:t>
      </w:r>
      <w:r w:rsidRPr="009872A5">
        <w:rPr>
          <w:rFonts w:eastAsia="Times New Roman" w:cs="Times New Roman"/>
          <w:color w:val="000000" w:themeColor="text1"/>
          <w:szCs w:val="24"/>
        </w:rPr>
        <w:t xml:space="preserve">quality forest stands in ecologically sensitive areas. The overdependence of ecological forestry programs on state </w:t>
      </w:r>
      <w:r w:rsidR="00982AA9" w:rsidRPr="009872A5">
        <w:rPr>
          <w:rFonts w:eastAsia="Times New Roman" w:cs="Times New Roman"/>
          <w:color w:val="000000" w:themeColor="text1"/>
          <w:szCs w:val="24"/>
        </w:rPr>
        <w:t xml:space="preserve">funding </w:t>
      </w:r>
      <w:r w:rsidRPr="009872A5">
        <w:rPr>
          <w:rFonts w:eastAsia="Times New Roman" w:cs="Times New Roman"/>
          <w:color w:val="000000" w:themeColor="text1"/>
          <w:szCs w:val="24"/>
        </w:rPr>
        <w:t xml:space="preserve">sources has its drawbacks in that they are highly vulnerable to cuts in times of budgetary restraint. To improve the sustainability of such operations, additional sources of funding must be explored to ensure the continuity of </w:t>
      </w:r>
      <w:r w:rsidR="00982AA9" w:rsidRPr="009872A5">
        <w:rPr>
          <w:rFonts w:eastAsia="Times New Roman" w:cs="Times New Roman"/>
          <w:color w:val="000000" w:themeColor="text1"/>
          <w:szCs w:val="24"/>
        </w:rPr>
        <w:t>forest management</w:t>
      </w:r>
      <w:r w:rsidRPr="009872A5">
        <w:rPr>
          <w:rFonts w:eastAsia="Times New Roman" w:cs="Times New Roman"/>
          <w:color w:val="000000" w:themeColor="text1"/>
          <w:szCs w:val="24"/>
        </w:rPr>
        <w:t xml:space="preserve"> over the long</w:t>
      </w:r>
      <w:r w:rsidR="00334DEC" w:rsidRPr="009872A5">
        <w:rPr>
          <w:rFonts w:eastAsia="Times New Roman" w:cs="Times New Roman"/>
          <w:color w:val="000000" w:themeColor="text1"/>
          <w:szCs w:val="24"/>
        </w:rPr>
        <w:t xml:space="preserve"> </w:t>
      </w:r>
      <w:r w:rsidRPr="009872A5">
        <w:rPr>
          <w:rFonts w:eastAsia="Times New Roman" w:cs="Times New Roman"/>
          <w:color w:val="000000" w:themeColor="text1"/>
          <w:szCs w:val="24"/>
        </w:rPr>
        <w:t>term. These might include local financial compensation funds, taxes on nonrenewable resources and energy, tourism, individual donations, and contributions from the private sector. Ideally, a market-based mechanism is required whereby fees paid by the beneficiaries of ecological services such as clean water</w:t>
      </w:r>
      <w:r w:rsidR="00982AA9" w:rsidRPr="009872A5">
        <w:rPr>
          <w:rFonts w:eastAsia="Times New Roman" w:cs="Times New Roman"/>
          <w:color w:val="000000" w:themeColor="text1"/>
          <w:szCs w:val="24"/>
        </w:rPr>
        <w:t xml:space="preserve"> users</w:t>
      </w:r>
      <w:r w:rsidRPr="009872A5">
        <w:rPr>
          <w:rFonts w:eastAsia="Times New Roman" w:cs="Times New Roman"/>
          <w:color w:val="000000" w:themeColor="text1"/>
          <w:szCs w:val="24"/>
        </w:rPr>
        <w:t xml:space="preserve">; the same principle can be applied to forest operations </w:t>
      </w:r>
      <w:r w:rsidR="005D7EDE" w:rsidRPr="009872A5">
        <w:rPr>
          <w:rFonts w:eastAsia="Times New Roman" w:cs="Times New Roman"/>
          <w:color w:val="000000" w:themeColor="text1"/>
          <w:szCs w:val="24"/>
        </w:rPr>
        <w:t xml:space="preserve">that </w:t>
      </w:r>
      <w:r w:rsidRPr="009872A5">
        <w:rPr>
          <w:rFonts w:eastAsia="Times New Roman" w:cs="Times New Roman"/>
          <w:color w:val="000000" w:themeColor="text1"/>
          <w:szCs w:val="24"/>
        </w:rPr>
        <w:t>sequester carbon. It is also important to develop broad</w:t>
      </w:r>
      <w:r w:rsidR="00964FE8" w:rsidRPr="009872A5">
        <w:rPr>
          <w:rFonts w:eastAsia="Times New Roman" w:cs="Times New Roman"/>
          <w:color w:val="000000" w:themeColor="text1"/>
          <w:szCs w:val="24"/>
        </w:rPr>
        <w:t>er</w:t>
      </w:r>
      <w:r w:rsidRPr="009872A5">
        <w:rPr>
          <w:rFonts w:eastAsia="Times New Roman" w:cs="Times New Roman"/>
          <w:color w:val="000000" w:themeColor="text1"/>
          <w:szCs w:val="24"/>
        </w:rPr>
        <w:t xml:space="preserve"> investment instruments to attract </w:t>
      </w:r>
      <w:r w:rsidR="00856422" w:rsidRPr="009872A5">
        <w:rPr>
          <w:rFonts w:eastAsia="Times New Roman" w:cs="Times New Roman"/>
          <w:color w:val="000000" w:themeColor="text1"/>
          <w:szCs w:val="24"/>
        </w:rPr>
        <w:t xml:space="preserve">the </w:t>
      </w:r>
      <w:r w:rsidRPr="009872A5">
        <w:rPr>
          <w:rFonts w:eastAsia="Times New Roman" w:cs="Times New Roman"/>
          <w:color w:val="000000" w:themeColor="text1"/>
          <w:szCs w:val="24"/>
        </w:rPr>
        <w:t>private sector</w:t>
      </w:r>
      <w:r w:rsidR="00982AA9" w:rsidRPr="009872A5">
        <w:rPr>
          <w:rFonts w:eastAsia="Times New Roman" w:cs="Times New Roman"/>
          <w:color w:val="000000" w:themeColor="text1"/>
          <w:szCs w:val="24"/>
        </w:rPr>
        <w:t>’s</w:t>
      </w:r>
      <w:r w:rsidRPr="009872A5">
        <w:rPr>
          <w:rFonts w:eastAsia="Times New Roman" w:cs="Times New Roman"/>
          <w:color w:val="000000" w:themeColor="text1"/>
          <w:szCs w:val="24"/>
        </w:rPr>
        <w:t xml:space="preserve"> engagement </w:t>
      </w:r>
      <w:r w:rsidR="000645E3" w:rsidRPr="009872A5">
        <w:rPr>
          <w:rFonts w:eastAsia="Times New Roman" w:cs="Times New Roman"/>
          <w:color w:val="000000" w:themeColor="text1"/>
          <w:szCs w:val="24"/>
        </w:rPr>
        <w:t>in</w:t>
      </w:r>
      <w:r w:rsidRPr="009872A5">
        <w:rPr>
          <w:rFonts w:eastAsia="Times New Roman" w:cs="Times New Roman"/>
          <w:color w:val="000000" w:themeColor="text1"/>
          <w:szCs w:val="24"/>
        </w:rPr>
        <w:t xml:space="preserve"> forest management</w:t>
      </w:r>
      <w:r w:rsidR="000645E3" w:rsidRPr="009872A5">
        <w:rPr>
          <w:rFonts w:eastAsia="Times New Roman" w:cs="Times New Roman"/>
          <w:color w:val="000000" w:themeColor="text1"/>
          <w:szCs w:val="24"/>
        </w:rPr>
        <w:t>,</w:t>
      </w:r>
      <w:r w:rsidRPr="009872A5">
        <w:rPr>
          <w:rFonts w:eastAsia="Times New Roman" w:cs="Times New Roman"/>
          <w:color w:val="000000" w:themeColor="text1"/>
          <w:szCs w:val="24"/>
        </w:rPr>
        <w:t xml:space="preserve"> </w:t>
      </w:r>
      <w:r w:rsidR="006810E0" w:rsidRPr="009872A5">
        <w:rPr>
          <w:rFonts w:eastAsia="Times New Roman" w:cs="Times New Roman"/>
          <w:color w:val="000000" w:themeColor="text1"/>
          <w:szCs w:val="24"/>
        </w:rPr>
        <w:t>such as</w:t>
      </w:r>
      <w:r w:rsidRPr="009872A5">
        <w:rPr>
          <w:rFonts w:eastAsia="Times New Roman" w:cs="Times New Roman"/>
          <w:color w:val="000000" w:themeColor="text1"/>
          <w:szCs w:val="24"/>
        </w:rPr>
        <w:t xml:space="preserve"> credit and </w:t>
      </w:r>
      <w:r w:rsidR="00856422" w:rsidRPr="009872A5">
        <w:rPr>
          <w:rFonts w:eastAsia="Times New Roman" w:cs="Times New Roman"/>
          <w:color w:val="000000" w:themeColor="text1"/>
          <w:szCs w:val="24"/>
        </w:rPr>
        <w:t>public-private</w:t>
      </w:r>
      <w:r w:rsidRPr="009872A5">
        <w:rPr>
          <w:rFonts w:eastAsia="Times New Roman" w:cs="Times New Roman"/>
          <w:color w:val="000000" w:themeColor="text1"/>
          <w:szCs w:val="24"/>
        </w:rPr>
        <w:t xml:space="preserve"> financing. </w:t>
      </w:r>
      <w:bookmarkEnd w:id="92"/>
    </w:p>
    <w:p w14:paraId="265C0039" w14:textId="77777777" w:rsidR="00D73AC0" w:rsidRPr="009872A5" w:rsidRDefault="00D73AC0" w:rsidP="0006591C">
      <w:pPr>
        <w:pStyle w:val="ListParagraph"/>
        <w:spacing w:after="0" w:line="240" w:lineRule="auto"/>
        <w:ind w:left="90"/>
        <w:contextualSpacing w:val="0"/>
        <w:jc w:val="both"/>
        <w:rPr>
          <w:rFonts w:cs="Times New Roman"/>
          <w:szCs w:val="24"/>
        </w:rPr>
      </w:pPr>
    </w:p>
    <w:p w14:paraId="15EC11C3" w14:textId="3EE49FB9" w:rsidR="00510F3A" w:rsidRPr="009872A5" w:rsidRDefault="00EC4098" w:rsidP="000B0817">
      <w:pPr>
        <w:pStyle w:val="Heading2"/>
        <w:numPr>
          <w:ilvl w:val="0"/>
          <w:numId w:val="14"/>
        </w:numPr>
        <w:spacing w:before="0" w:after="0"/>
        <w:ind w:hanging="720"/>
        <w:jc w:val="both"/>
        <w:rPr>
          <w:rFonts w:cs="Times New Roman"/>
        </w:rPr>
      </w:pPr>
      <w:bookmarkStart w:id="96" w:name="_Toc13162533"/>
      <w:bookmarkStart w:id="97" w:name="_Toc22658278"/>
      <w:bookmarkStart w:id="98" w:name="_Toc23179787"/>
      <w:bookmarkEnd w:id="96"/>
      <w:r w:rsidRPr="009872A5">
        <w:rPr>
          <w:rFonts w:cs="Times New Roman"/>
        </w:rPr>
        <w:t>Evaluation</w:t>
      </w:r>
      <w:r w:rsidR="00510F3A" w:rsidRPr="009872A5">
        <w:rPr>
          <w:rFonts w:cs="Times New Roman"/>
        </w:rPr>
        <w:t xml:space="preserve"> of Forest Carbon </w:t>
      </w:r>
      <w:r w:rsidR="00324C8A" w:rsidRPr="009872A5">
        <w:rPr>
          <w:rFonts w:cs="Times New Roman"/>
        </w:rPr>
        <w:t>Financing</w:t>
      </w:r>
      <w:bookmarkEnd w:id="97"/>
      <w:bookmarkEnd w:id="98"/>
      <w:r w:rsidR="00324C8A" w:rsidRPr="009872A5">
        <w:rPr>
          <w:rFonts w:cs="Times New Roman"/>
        </w:rPr>
        <w:t xml:space="preserve"> </w:t>
      </w:r>
      <w:r w:rsidRPr="009872A5">
        <w:rPr>
          <w:rFonts w:cs="Times New Roman"/>
        </w:rPr>
        <w:t xml:space="preserve"> </w:t>
      </w:r>
    </w:p>
    <w:p w14:paraId="0933DF9B" w14:textId="77777777" w:rsidR="00827441" w:rsidRPr="009872A5" w:rsidRDefault="00827441" w:rsidP="0006591C">
      <w:pPr>
        <w:pStyle w:val="ListParagraph"/>
        <w:widowControl w:val="0"/>
        <w:spacing w:after="0" w:line="240" w:lineRule="auto"/>
        <w:ind w:left="0"/>
        <w:jc w:val="both"/>
        <w:rPr>
          <w:rFonts w:eastAsia="DengXian" w:cs="Times New Roman"/>
          <w:kern w:val="2"/>
          <w:szCs w:val="24"/>
        </w:rPr>
      </w:pPr>
    </w:p>
    <w:p w14:paraId="31F056D0" w14:textId="7F6F22B7" w:rsidR="00DC2DA5" w:rsidRPr="009872A5" w:rsidRDefault="00DC2DA5" w:rsidP="005B3066">
      <w:pPr>
        <w:pStyle w:val="ListParagraph"/>
        <w:widowControl w:val="0"/>
        <w:numPr>
          <w:ilvl w:val="0"/>
          <w:numId w:val="9"/>
        </w:numPr>
        <w:spacing w:after="0" w:line="240" w:lineRule="auto"/>
        <w:ind w:left="0" w:firstLine="0"/>
        <w:jc w:val="both"/>
        <w:rPr>
          <w:rFonts w:eastAsia="DengXian" w:cs="Times New Roman"/>
          <w:kern w:val="2"/>
          <w:szCs w:val="24"/>
        </w:rPr>
      </w:pPr>
      <w:r w:rsidRPr="009872A5">
        <w:rPr>
          <w:rFonts w:eastAsia="DengXian" w:cs="Times New Roman"/>
          <w:kern w:val="2"/>
          <w:szCs w:val="24"/>
        </w:rPr>
        <w:t xml:space="preserve">The evolution </w:t>
      </w:r>
      <w:r w:rsidR="00371FEB" w:rsidRPr="009872A5">
        <w:rPr>
          <w:rFonts w:eastAsia="DengXian" w:cs="Times New Roman"/>
          <w:kern w:val="2"/>
          <w:szCs w:val="24"/>
        </w:rPr>
        <w:t xml:space="preserve">of </w:t>
      </w:r>
      <w:r w:rsidRPr="009872A5">
        <w:rPr>
          <w:rFonts w:eastAsia="DengXian" w:cs="Times New Roman"/>
          <w:kern w:val="2"/>
          <w:szCs w:val="24"/>
        </w:rPr>
        <w:t>and early experience with forest carbon trad</w:t>
      </w:r>
      <w:r w:rsidR="00EA012C">
        <w:rPr>
          <w:rFonts w:eastAsia="DengXian" w:cs="Times New Roman"/>
          <w:kern w:val="2"/>
          <w:szCs w:val="24"/>
        </w:rPr>
        <w:t>ing</w:t>
      </w:r>
      <w:r w:rsidRPr="009872A5">
        <w:rPr>
          <w:rFonts w:eastAsia="DengXian" w:cs="Times New Roman"/>
          <w:kern w:val="2"/>
          <w:szCs w:val="24"/>
        </w:rPr>
        <w:t xml:space="preserve"> highlights its potential to grow as a financing source in support of forest resources management in China. The experience of forest carbon projects implemented with support of </w:t>
      </w:r>
      <w:r w:rsidR="00AB6C73" w:rsidRPr="009872A5">
        <w:rPr>
          <w:rFonts w:eastAsia="DengXian" w:cs="Times New Roman"/>
          <w:kern w:val="2"/>
          <w:szCs w:val="24"/>
        </w:rPr>
        <w:t xml:space="preserve">the </w:t>
      </w:r>
      <w:r w:rsidR="00371FEB" w:rsidRPr="009872A5">
        <w:rPr>
          <w:rFonts w:eastAsia="Times New Roman" w:cs="Times New Roman"/>
          <w:color w:val="000000"/>
          <w:szCs w:val="24"/>
          <w:lang w:eastAsia="zh-CN"/>
        </w:rPr>
        <w:t>Clean Development Mechanism</w:t>
      </w:r>
      <w:r w:rsidR="00371FEB" w:rsidRPr="009872A5">
        <w:rPr>
          <w:rFonts w:eastAsia="DengXian" w:cs="Times New Roman"/>
          <w:kern w:val="2"/>
          <w:szCs w:val="24"/>
        </w:rPr>
        <w:t xml:space="preserve"> (</w:t>
      </w:r>
      <w:r w:rsidRPr="009872A5">
        <w:rPr>
          <w:rFonts w:eastAsia="DengXian" w:cs="Times New Roman"/>
          <w:kern w:val="2"/>
          <w:szCs w:val="24"/>
        </w:rPr>
        <w:t>C</w:t>
      </w:r>
      <w:r w:rsidR="00982AA9" w:rsidRPr="009872A5">
        <w:rPr>
          <w:rFonts w:eastAsia="DengXian" w:cs="Times New Roman"/>
          <w:kern w:val="2"/>
          <w:szCs w:val="24"/>
        </w:rPr>
        <w:t>DM</w:t>
      </w:r>
      <w:r w:rsidR="00371FEB" w:rsidRPr="009872A5">
        <w:rPr>
          <w:rFonts w:eastAsia="DengXian" w:cs="Times New Roman"/>
          <w:kern w:val="2"/>
          <w:szCs w:val="24"/>
        </w:rPr>
        <w:t>)</w:t>
      </w:r>
      <w:r w:rsidR="00AB6C73" w:rsidRPr="009872A5">
        <w:rPr>
          <w:rFonts w:eastAsia="DengXian" w:cs="Times New Roman"/>
          <w:kern w:val="2"/>
          <w:szCs w:val="24"/>
        </w:rPr>
        <w:t>,</w:t>
      </w:r>
      <w:r w:rsidRPr="009872A5">
        <w:rPr>
          <w:rFonts w:eastAsia="DengXian" w:cs="Times New Roman"/>
          <w:kern w:val="2"/>
          <w:szCs w:val="24"/>
        </w:rPr>
        <w:t xml:space="preserve"> and voluntary domestic action through pilot</w:t>
      </w:r>
      <w:r w:rsidR="00982AA9" w:rsidRPr="009872A5">
        <w:rPr>
          <w:rFonts w:eastAsia="DengXian" w:cs="Times New Roman"/>
          <w:kern w:val="2"/>
          <w:szCs w:val="24"/>
        </w:rPr>
        <w:t>ing</w:t>
      </w:r>
      <w:r w:rsidRPr="009872A5">
        <w:rPr>
          <w:rFonts w:eastAsia="DengXian" w:cs="Times New Roman"/>
          <w:kern w:val="2"/>
          <w:szCs w:val="24"/>
        </w:rPr>
        <w:t xml:space="preserve"> emission trading systems</w:t>
      </w:r>
      <w:r w:rsidR="00AB6C73" w:rsidRPr="009872A5">
        <w:rPr>
          <w:rFonts w:eastAsia="DengXian" w:cs="Times New Roman"/>
          <w:kern w:val="2"/>
          <w:szCs w:val="24"/>
        </w:rPr>
        <w:t>,</w:t>
      </w:r>
      <w:r w:rsidRPr="009872A5">
        <w:rPr>
          <w:rFonts w:eastAsia="DengXian" w:cs="Times New Roman"/>
          <w:kern w:val="2"/>
          <w:szCs w:val="24"/>
        </w:rPr>
        <w:t xml:space="preserve"> highlight the scope of forest carbon trad</w:t>
      </w:r>
      <w:r w:rsidR="00EA012C">
        <w:rPr>
          <w:rFonts w:eastAsia="DengXian" w:cs="Times New Roman"/>
          <w:kern w:val="2"/>
          <w:szCs w:val="24"/>
        </w:rPr>
        <w:t>ing</w:t>
      </w:r>
      <w:r w:rsidRPr="009872A5">
        <w:rPr>
          <w:rFonts w:eastAsia="DengXian" w:cs="Times New Roman"/>
          <w:kern w:val="2"/>
          <w:szCs w:val="24"/>
        </w:rPr>
        <w:t xml:space="preserve"> as a key source of financing for sustainable forest management</w:t>
      </w:r>
      <w:r w:rsidR="00BE4CD7" w:rsidRPr="009872A5">
        <w:rPr>
          <w:rFonts w:eastAsia="DengXian" w:cs="Times New Roman"/>
          <w:kern w:val="2"/>
          <w:szCs w:val="24"/>
        </w:rPr>
        <w:t>,</w:t>
      </w:r>
      <w:r w:rsidRPr="009872A5">
        <w:rPr>
          <w:rFonts w:eastAsia="DengXian" w:cs="Times New Roman"/>
          <w:kern w:val="2"/>
          <w:szCs w:val="24"/>
        </w:rPr>
        <w:t xml:space="preserve"> and</w:t>
      </w:r>
      <w:r w:rsidR="00AB6C73" w:rsidRPr="009872A5">
        <w:rPr>
          <w:rFonts w:eastAsia="DengXian" w:cs="Times New Roman"/>
          <w:kern w:val="2"/>
          <w:szCs w:val="24"/>
        </w:rPr>
        <w:t xml:space="preserve"> for</w:t>
      </w:r>
      <w:r w:rsidRPr="009872A5">
        <w:rPr>
          <w:rFonts w:eastAsia="DengXian" w:cs="Times New Roman"/>
          <w:kern w:val="2"/>
          <w:szCs w:val="24"/>
        </w:rPr>
        <w:t xml:space="preserve"> support</w:t>
      </w:r>
      <w:r w:rsidR="00AB6C73" w:rsidRPr="009872A5">
        <w:rPr>
          <w:rFonts w:eastAsia="DengXian" w:cs="Times New Roman"/>
          <w:kern w:val="2"/>
          <w:szCs w:val="24"/>
        </w:rPr>
        <w:t>ing</w:t>
      </w:r>
      <w:r w:rsidRPr="009872A5">
        <w:rPr>
          <w:rFonts w:eastAsia="DengXian" w:cs="Times New Roman"/>
          <w:kern w:val="2"/>
          <w:szCs w:val="24"/>
        </w:rPr>
        <w:t xml:space="preserve"> the target of increasing</w:t>
      </w:r>
      <w:r w:rsidR="009F0CDB" w:rsidRPr="009872A5">
        <w:rPr>
          <w:rFonts w:eastAsia="DengXian" w:cs="Times New Roman"/>
          <w:kern w:val="2"/>
          <w:szCs w:val="24"/>
        </w:rPr>
        <w:t xml:space="preserve"> the</w:t>
      </w:r>
      <w:r w:rsidRPr="009872A5">
        <w:rPr>
          <w:rFonts w:eastAsia="DengXian" w:cs="Times New Roman"/>
          <w:kern w:val="2"/>
          <w:szCs w:val="24"/>
        </w:rPr>
        <w:t xml:space="preserve"> national forest</w:t>
      </w:r>
      <w:r w:rsidR="00334DEC" w:rsidRPr="009872A5">
        <w:rPr>
          <w:rFonts w:eastAsia="DengXian" w:cs="Times New Roman"/>
          <w:kern w:val="2"/>
          <w:szCs w:val="24"/>
        </w:rPr>
        <w:t xml:space="preserve"> </w:t>
      </w:r>
      <w:r w:rsidRPr="009872A5">
        <w:rPr>
          <w:rFonts w:eastAsia="DengXian" w:cs="Times New Roman"/>
          <w:kern w:val="2"/>
          <w:szCs w:val="24"/>
        </w:rPr>
        <w:t>stock</w:t>
      </w:r>
      <w:r w:rsidR="00334DEC" w:rsidRPr="009872A5">
        <w:rPr>
          <w:rFonts w:eastAsia="DengXian" w:cs="Times New Roman"/>
          <w:kern w:val="2"/>
          <w:szCs w:val="24"/>
        </w:rPr>
        <w:t xml:space="preserve"> </w:t>
      </w:r>
      <w:r w:rsidRPr="009872A5">
        <w:rPr>
          <w:rFonts w:eastAsia="DengXian" w:cs="Times New Roman"/>
          <w:kern w:val="2"/>
          <w:szCs w:val="24"/>
        </w:rPr>
        <w:t xml:space="preserve">by 4.5 billion cubic meters </w:t>
      </w:r>
      <w:r w:rsidR="00305D55" w:rsidRPr="009872A5">
        <w:rPr>
          <w:rFonts w:eastAsia="DengXian" w:cs="Times New Roman"/>
          <w:kern w:val="2"/>
          <w:szCs w:val="24"/>
        </w:rPr>
        <w:t xml:space="preserve">by </w:t>
      </w:r>
      <w:r w:rsidRPr="009872A5">
        <w:rPr>
          <w:rFonts w:eastAsia="DengXian" w:cs="Times New Roman"/>
          <w:kern w:val="2"/>
          <w:szCs w:val="24"/>
        </w:rPr>
        <w:t>2030</w:t>
      </w:r>
      <w:r w:rsidR="00305D55" w:rsidRPr="009872A5">
        <w:rPr>
          <w:rFonts w:eastAsia="DengXian" w:cs="Times New Roman"/>
          <w:kern w:val="2"/>
          <w:szCs w:val="24"/>
        </w:rPr>
        <w:t>,</w:t>
      </w:r>
      <w:r w:rsidRPr="009872A5">
        <w:rPr>
          <w:rFonts w:eastAsia="DengXian" w:cs="Times New Roman"/>
          <w:kern w:val="2"/>
          <w:szCs w:val="24"/>
        </w:rPr>
        <w:t xml:space="preserve"> </w:t>
      </w:r>
      <w:r w:rsidR="00305D55" w:rsidRPr="009872A5">
        <w:rPr>
          <w:rFonts w:eastAsia="DengXian" w:cs="Times New Roman"/>
          <w:kern w:val="2"/>
          <w:szCs w:val="24"/>
        </w:rPr>
        <w:t xml:space="preserve">as China </w:t>
      </w:r>
      <w:r w:rsidRPr="009872A5">
        <w:rPr>
          <w:rFonts w:eastAsia="DengXian" w:cs="Times New Roman"/>
          <w:kern w:val="2"/>
          <w:szCs w:val="24"/>
        </w:rPr>
        <w:t xml:space="preserve">committed </w:t>
      </w:r>
      <w:r w:rsidR="00305D55" w:rsidRPr="009872A5">
        <w:rPr>
          <w:rFonts w:eastAsia="DengXian" w:cs="Times New Roman"/>
          <w:kern w:val="2"/>
          <w:szCs w:val="24"/>
        </w:rPr>
        <w:t>to in its</w:t>
      </w:r>
      <w:r w:rsidRPr="009872A5">
        <w:rPr>
          <w:rFonts w:eastAsia="DengXian" w:cs="Times New Roman"/>
          <w:kern w:val="2"/>
          <w:szCs w:val="24"/>
        </w:rPr>
        <w:t xml:space="preserve"> </w:t>
      </w:r>
      <w:r w:rsidR="00305D55" w:rsidRPr="009872A5">
        <w:rPr>
          <w:rFonts w:eastAsia="Times New Roman" w:cs="Times New Roman"/>
          <w:color w:val="000000"/>
          <w:szCs w:val="24"/>
          <w:lang w:eastAsia="zh-CN"/>
        </w:rPr>
        <w:t>Nationally Determined Contributions</w:t>
      </w:r>
      <w:r w:rsidR="00305D55" w:rsidRPr="009872A5">
        <w:rPr>
          <w:rFonts w:eastAsia="DengXian" w:cs="Times New Roman"/>
          <w:kern w:val="2"/>
          <w:szCs w:val="24"/>
        </w:rPr>
        <w:t xml:space="preserve"> (</w:t>
      </w:r>
      <w:r w:rsidRPr="009872A5">
        <w:rPr>
          <w:rFonts w:eastAsia="DengXian" w:cs="Times New Roman"/>
          <w:kern w:val="2"/>
          <w:szCs w:val="24"/>
        </w:rPr>
        <w:t>NDC</w:t>
      </w:r>
      <w:r w:rsidR="00982AA9" w:rsidRPr="009872A5">
        <w:rPr>
          <w:rFonts w:eastAsia="DengXian" w:cs="Times New Roman"/>
          <w:kern w:val="2"/>
          <w:szCs w:val="24"/>
        </w:rPr>
        <w:t>s</w:t>
      </w:r>
      <w:r w:rsidR="00305D55" w:rsidRPr="009872A5">
        <w:rPr>
          <w:rFonts w:eastAsia="DengXian" w:cs="Times New Roman"/>
          <w:kern w:val="2"/>
          <w:szCs w:val="24"/>
        </w:rPr>
        <w:t>)</w:t>
      </w:r>
      <w:r w:rsidRPr="009872A5">
        <w:rPr>
          <w:rFonts w:eastAsia="DengXian" w:cs="Times New Roman"/>
          <w:kern w:val="2"/>
          <w:szCs w:val="24"/>
        </w:rPr>
        <w:t xml:space="preserve"> to combat climate change.</w:t>
      </w:r>
    </w:p>
    <w:p w14:paraId="063B9DDC" w14:textId="77777777" w:rsidR="00095CFB" w:rsidRPr="009872A5" w:rsidRDefault="00095CFB" w:rsidP="005B3066">
      <w:pPr>
        <w:spacing w:after="0" w:line="240" w:lineRule="auto"/>
        <w:jc w:val="both"/>
        <w:rPr>
          <w:rFonts w:cs="Times New Roman"/>
        </w:rPr>
      </w:pPr>
    </w:p>
    <w:p w14:paraId="32EB5EE2" w14:textId="77777777" w:rsidR="00827441" w:rsidRPr="009872A5" w:rsidRDefault="00827441" w:rsidP="005B3066">
      <w:pPr>
        <w:pStyle w:val="ListParagraph"/>
        <w:widowControl w:val="0"/>
        <w:spacing w:after="0" w:line="240" w:lineRule="auto"/>
        <w:ind w:left="0"/>
        <w:jc w:val="both"/>
        <w:rPr>
          <w:rFonts w:eastAsia="DengXian" w:cs="Times New Roman"/>
          <w:kern w:val="2"/>
          <w:szCs w:val="24"/>
        </w:rPr>
      </w:pPr>
    </w:p>
    <w:p w14:paraId="663B111E" w14:textId="7F011A09" w:rsidR="00095CFB" w:rsidRPr="00B52F7C" w:rsidRDefault="00B52F7C" w:rsidP="00A77DC2">
      <w:pPr>
        <w:pStyle w:val="ListParagraph"/>
        <w:numPr>
          <w:ilvl w:val="0"/>
          <w:numId w:val="9"/>
        </w:numPr>
        <w:spacing w:after="0" w:line="240" w:lineRule="auto"/>
        <w:ind w:left="0" w:firstLine="0"/>
        <w:jc w:val="both"/>
        <w:rPr>
          <w:rFonts w:cs="Times New Roman"/>
          <w:b/>
        </w:rPr>
      </w:pPr>
      <w:r w:rsidRPr="00B52F7C">
        <w:rPr>
          <w:rFonts w:cs="Times New Roman"/>
          <w:b/>
        </w:rPr>
        <w:t>Forest Carbon Trading as a Financial Mechanism</w:t>
      </w:r>
      <w:r>
        <w:rPr>
          <w:rFonts w:cs="Times New Roman"/>
          <w:b/>
        </w:rPr>
        <w:t xml:space="preserve">. </w:t>
      </w:r>
      <w:r w:rsidR="00095CFB" w:rsidRPr="00B52F7C">
        <w:rPr>
          <w:rFonts w:eastAsia="DengXian" w:cs="Times New Roman"/>
          <w:kern w:val="2"/>
          <w:szCs w:val="24"/>
        </w:rPr>
        <w:t xml:space="preserve">Reducing </w:t>
      </w:r>
      <w:r w:rsidR="004B666D" w:rsidRPr="00B52F7C">
        <w:rPr>
          <w:rFonts w:eastAsia="Times New Roman" w:cs="Times New Roman"/>
          <w:color w:val="000000"/>
          <w:szCs w:val="24"/>
          <w:lang w:eastAsia="zh-CN"/>
        </w:rPr>
        <w:t>CO</w:t>
      </w:r>
      <w:r w:rsidR="004B666D" w:rsidRPr="00B52F7C">
        <w:rPr>
          <w:rFonts w:eastAsia="Times New Roman" w:cs="Times New Roman"/>
          <w:color w:val="000000"/>
          <w:szCs w:val="24"/>
          <w:vertAlign w:val="subscript"/>
          <w:lang w:eastAsia="zh-CN"/>
        </w:rPr>
        <w:t>2</w:t>
      </w:r>
      <w:r w:rsidR="004B666D" w:rsidRPr="00B52F7C">
        <w:rPr>
          <w:rFonts w:eastAsia="Times New Roman" w:cs="Times New Roman"/>
          <w:color w:val="000000"/>
          <w:szCs w:val="24"/>
          <w:lang w:eastAsia="zh-CN"/>
        </w:rPr>
        <w:t xml:space="preserve"> </w:t>
      </w:r>
      <w:r w:rsidR="00095CFB" w:rsidRPr="00B52F7C">
        <w:rPr>
          <w:rFonts w:eastAsia="DengXian" w:cs="Times New Roman"/>
          <w:kern w:val="2"/>
          <w:szCs w:val="24"/>
        </w:rPr>
        <w:t xml:space="preserve">emissions and increasing </w:t>
      </w:r>
      <w:r w:rsidR="004B666D" w:rsidRPr="00B52F7C">
        <w:rPr>
          <w:rFonts w:eastAsia="Times New Roman" w:cs="Times New Roman"/>
          <w:color w:val="000000"/>
          <w:szCs w:val="24"/>
          <w:lang w:eastAsia="zh-CN"/>
        </w:rPr>
        <w:t>CO</w:t>
      </w:r>
      <w:r w:rsidR="004B666D" w:rsidRPr="00B52F7C">
        <w:rPr>
          <w:rFonts w:eastAsia="Times New Roman" w:cs="Times New Roman"/>
          <w:color w:val="000000"/>
          <w:szCs w:val="24"/>
          <w:vertAlign w:val="subscript"/>
          <w:lang w:eastAsia="zh-CN"/>
        </w:rPr>
        <w:t xml:space="preserve">2 </w:t>
      </w:r>
      <w:r w:rsidR="00095CFB" w:rsidRPr="00B52F7C">
        <w:rPr>
          <w:rFonts w:eastAsia="DengXian" w:cs="Times New Roman"/>
          <w:kern w:val="2"/>
          <w:szCs w:val="24"/>
        </w:rPr>
        <w:t xml:space="preserve">absorption are the priorities in combating climate change. </w:t>
      </w:r>
      <w:r w:rsidR="000726B6" w:rsidRPr="00B52F7C">
        <w:rPr>
          <w:rFonts w:eastAsia="DengXian" w:cs="Times New Roman"/>
          <w:kern w:val="2"/>
          <w:szCs w:val="24"/>
        </w:rPr>
        <w:t>The</w:t>
      </w:r>
      <w:r w:rsidR="00437D7D" w:rsidRPr="00B52F7C">
        <w:rPr>
          <w:rFonts w:cs="Times New Roman"/>
          <w:szCs w:val="24"/>
          <w:lang w:eastAsia="zh-CN"/>
        </w:rPr>
        <w:t xml:space="preserve"> </w:t>
      </w:r>
      <w:r w:rsidR="00095CFB" w:rsidRPr="00B52F7C">
        <w:rPr>
          <w:rFonts w:eastAsia="DengXian" w:cs="Times New Roman"/>
          <w:kern w:val="2"/>
          <w:szCs w:val="24"/>
        </w:rPr>
        <w:t>UNFCCC required countries to implement measures to limit greenhouse gas emissions and provide financial and technical assistance to developing countries to respond to climate change risk. Under the convention, China as a developing country does not undertake legally binding emission reduction obligations</w:t>
      </w:r>
      <w:r w:rsidR="003128EA" w:rsidRPr="00B52F7C">
        <w:rPr>
          <w:rFonts w:eastAsia="DengXian" w:cs="Times New Roman"/>
          <w:kern w:val="2"/>
          <w:szCs w:val="24"/>
        </w:rPr>
        <w:t>.</w:t>
      </w:r>
    </w:p>
    <w:p w14:paraId="030CA8CF" w14:textId="77777777" w:rsidR="00095CFB" w:rsidRPr="009872A5" w:rsidRDefault="00095CFB" w:rsidP="00A77DC2">
      <w:pPr>
        <w:pStyle w:val="ListParagraph"/>
        <w:widowControl w:val="0"/>
        <w:spacing w:after="0" w:line="240" w:lineRule="auto"/>
        <w:ind w:left="0"/>
        <w:jc w:val="both"/>
        <w:rPr>
          <w:rFonts w:eastAsia="DengXian" w:cs="Times New Roman"/>
          <w:kern w:val="2"/>
          <w:szCs w:val="24"/>
        </w:rPr>
      </w:pPr>
    </w:p>
    <w:p w14:paraId="36FF777F" w14:textId="0019C92F" w:rsidR="00095CFB" w:rsidRPr="009872A5" w:rsidRDefault="00095CFB" w:rsidP="00A77DC2">
      <w:pPr>
        <w:pStyle w:val="ListParagraph"/>
        <w:numPr>
          <w:ilvl w:val="0"/>
          <w:numId w:val="9"/>
        </w:numPr>
        <w:spacing w:after="0" w:line="240" w:lineRule="auto"/>
        <w:ind w:left="0" w:firstLine="0"/>
        <w:contextualSpacing w:val="0"/>
        <w:jc w:val="both"/>
        <w:rPr>
          <w:rFonts w:eastAsia="DengXian" w:cs="Times New Roman"/>
          <w:color w:val="000000" w:themeColor="text1"/>
          <w:kern w:val="2"/>
          <w:szCs w:val="24"/>
        </w:rPr>
      </w:pPr>
      <w:r w:rsidRPr="009872A5">
        <w:rPr>
          <w:rFonts w:eastAsia="DengXian" w:cs="Times New Roman"/>
          <w:kern w:val="2"/>
          <w:szCs w:val="24"/>
        </w:rPr>
        <w:t xml:space="preserve">The Third Conference of Parties </w:t>
      </w:r>
      <w:r w:rsidR="003128EA" w:rsidRPr="009872A5">
        <w:rPr>
          <w:rFonts w:eastAsia="DengXian" w:cs="Times New Roman"/>
          <w:kern w:val="2"/>
          <w:szCs w:val="24"/>
        </w:rPr>
        <w:t xml:space="preserve">(COP3) </w:t>
      </w:r>
      <w:r w:rsidRPr="009872A5">
        <w:rPr>
          <w:rFonts w:eastAsia="DengXian" w:cs="Times New Roman"/>
          <w:kern w:val="2"/>
          <w:szCs w:val="24"/>
        </w:rPr>
        <w:t>to the UNFCCC</w:t>
      </w:r>
      <w:r w:rsidR="00886143" w:rsidRPr="009872A5">
        <w:rPr>
          <w:rFonts w:eastAsia="DengXian" w:cs="Times New Roman"/>
          <w:kern w:val="2"/>
          <w:szCs w:val="24"/>
        </w:rPr>
        <w:t>,</w:t>
      </w:r>
      <w:r w:rsidRPr="009872A5">
        <w:rPr>
          <w:rFonts w:eastAsia="DengXian" w:cs="Times New Roman"/>
          <w:kern w:val="2"/>
          <w:szCs w:val="24"/>
        </w:rPr>
        <w:t xml:space="preserve"> held in Kyoto, Japan, in 1997</w:t>
      </w:r>
      <w:r w:rsidR="00886143" w:rsidRPr="009872A5">
        <w:rPr>
          <w:rFonts w:eastAsia="DengXian" w:cs="Times New Roman"/>
          <w:kern w:val="2"/>
          <w:szCs w:val="24"/>
        </w:rPr>
        <w:t>,</w:t>
      </w:r>
      <w:r w:rsidRPr="009872A5">
        <w:rPr>
          <w:rFonts w:eastAsia="DengXian" w:cs="Times New Roman"/>
          <w:kern w:val="2"/>
          <w:szCs w:val="24"/>
        </w:rPr>
        <w:t xml:space="preserve"> adopted the </w:t>
      </w:r>
      <w:r w:rsidRPr="009872A5">
        <w:rPr>
          <w:rFonts w:eastAsia="DengXian" w:cs="Times New Roman"/>
          <w:iCs/>
          <w:kern w:val="2"/>
          <w:szCs w:val="24"/>
        </w:rPr>
        <w:t>Kyoto Protocol</w:t>
      </w:r>
      <w:r w:rsidR="006A1B1D" w:rsidRPr="009872A5">
        <w:rPr>
          <w:rFonts w:eastAsia="DengXian" w:cs="Times New Roman"/>
          <w:iCs/>
          <w:kern w:val="2"/>
          <w:szCs w:val="24"/>
        </w:rPr>
        <w:t>, which</w:t>
      </w:r>
      <w:r w:rsidRPr="009872A5">
        <w:rPr>
          <w:rFonts w:eastAsia="DengXian" w:cs="Times New Roman"/>
          <w:kern w:val="2"/>
          <w:szCs w:val="24"/>
        </w:rPr>
        <w:t xml:space="preserve"> facilitated developed countries achiev</w:t>
      </w:r>
      <w:r w:rsidR="005047C1" w:rsidRPr="009872A5">
        <w:rPr>
          <w:rFonts w:eastAsia="DengXian" w:cs="Times New Roman"/>
          <w:kern w:val="2"/>
          <w:szCs w:val="24"/>
        </w:rPr>
        <w:t>ing</w:t>
      </w:r>
      <w:r w:rsidRPr="009872A5">
        <w:rPr>
          <w:rFonts w:eastAsia="DengXian" w:cs="Times New Roman"/>
          <w:kern w:val="2"/>
          <w:szCs w:val="24"/>
        </w:rPr>
        <w:t xml:space="preserve"> emission reduction targets at lower cost through </w:t>
      </w:r>
      <w:r w:rsidR="006A1B1D" w:rsidRPr="009872A5">
        <w:rPr>
          <w:rFonts w:eastAsia="DengXian" w:cs="Times New Roman"/>
          <w:kern w:val="2"/>
          <w:szCs w:val="24"/>
        </w:rPr>
        <w:t>market-</w:t>
      </w:r>
      <w:r w:rsidRPr="009872A5">
        <w:rPr>
          <w:rFonts w:eastAsia="DengXian" w:cs="Times New Roman"/>
          <w:kern w:val="2"/>
          <w:szCs w:val="24"/>
        </w:rPr>
        <w:t xml:space="preserve">based mechanisms such as </w:t>
      </w:r>
      <w:r w:rsidR="006A1B1D" w:rsidRPr="009872A5">
        <w:rPr>
          <w:rFonts w:eastAsia="DengXian" w:cs="Times New Roman"/>
          <w:kern w:val="2"/>
          <w:szCs w:val="24"/>
        </w:rPr>
        <w:t xml:space="preserve">the </w:t>
      </w:r>
      <w:r w:rsidRPr="009872A5">
        <w:rPr>
          <w:rFonts w:eastAsia="DengXian" w:cs="Times New Roman"/>
          <w:kern w:val="2"/>
          <w:szCs w:val="24"/>
        </w:rPr>
        <w:t xml:space="preserve">CDM, </w:t>
      </w:r>
      <w:r w:rsidR="004E5B0E" w:rsidRPr="009872A5">
        <w:rPr>
          <w:rFonts w:eastAsia="DengXian" w:cs="Times New Roman"/>
          <w:kern w:val="2"/>
          <w:szCs w:val="24"/>
        </w:rPr>
        <w:t xml:space="preserve">joint </w:t>
      </w:r>
      <w:r w:rsidR="00334DEC" w:rsidRPr="009872A5">
        <w:rPr>
          <w:rFonts w:eastAsia="DengXian" w:cs="Times New Roman"/>
          <w:kern w:val="2"/>
          <w:szCs w:val="24"/>
        </w:rPr>
        <w:t>implementation</w:t>
      </w:r>
      <w:r w:rsidR="004E5B0E" w:rsidRPr="009872A5">
        <w:rPr>
          <w:rFonts w:eastAsia="DengXian" w:cs="Times New Roman"/>
          <w:kern w:val="2"/>
          <w:szCs w:val="24"/>
        </w:rPr>
        <w:t>,</w:t>
      </w:r>
      <w:r w:rsidRPr="009872A5">
        <w:rPr>
          <w:rFonts w:eastAsia="DengXian" w:cs="Times New Roman"/>
          <w:kern w:val="2"/>
          <w:szCs w:val="24"/>
        </w:rPr>
        <w:t xml:space="preserve"> and </w:t>
      </w:r>
      <w:r w:rsidR="004E5B0E" w:rsidRPr="009872A5">
        <w:rPr>
          <w:rFonts w:eastAsia="DengXian" w:cs="Times New Roman"/>
          <w:kern w:val="2"/>
          <w:szCs w:val="24"/>
        </w:rPr>
        <w:t>emissions trading</w:t>
      </w:r>
      <w:r w:rsidRPr="009872A5">
        <w:rPr>
          <w:rFonts w:eastAsia="DengXian" w:cs="Times New Roman"/>
          <w:kern w:val="2"/>
          <w:szCs w:val="24"/>
        </w:rPr>
        <w:t xml:space="preserve">. The CDM allowed credits issued </w:t>
      </w:r>
      <w:r w:rsidR="00886143" w:rsidRPr="009872A5">
        <w:rPr>
          <w:rFonts w:eastAsia="DengXian" w:cs="Times New Roman"/>
          <w:kern w:val="2"/>
          <w:szCs w:val="24"/>
        </w:rPr>
        <w:t xml:space="preserve">for </w:t>
      </w:r>
      <w:r w:rsidR="00886143" w:rsidRPr="009872A5">
        <w:rPr>
          <w:rFonts w:eastAsia="Times New Roman" w:cs="Times New Roman"/>
          <w:color w:val="000000"/>
          <w:szCs w:val="24"/>
          <w:lang w:eastAsia="zh-CN"/>
        </w:rPr>
        <w:t>CO</w:t>
      </w:r>
      <w:r w:rsidR="00886143" w:rsidRPr="009872A5">
        <w:rPr>
          <w:rFonts w:eastAsia="Times New Roman" w:cs="Times New Roman"/>
          <w:color w:val="000000"/>
          <w:szCs w:val="24"/>
          <w:vertAlign w:val="subscript"/>
          <w:lang w:eastAsia="zh-CN"/>
        </w:rPr>
        <w:t xml:space="preserve">2 </w:t>
      </w:r>
      <w:r w:rsidRPr="009872A5">
        <w:rPr>
          <w:rFonts w:eastAsia="DengXian" w:cs="Times New Roman"/>
          <w:kern w:val="2"/>
          <w:szCs w:val="24"/>
        </w:rPr>
        <w:t xml:space="preserve">absorbed by </w:t>
      </w:r>
      <w:r w:rsidR="004244D5" w:rsidRPr="009872A5">
        <w:rPr>
          <w:rFonts w:eastAsia="Times New Roman" w:cs="Times New Roman"/>
          <w:color w:val="000000"/>
          <w:szCs w:val="24"/>
          <w:lang w:eastAsia="zh-CN"/>
        </w:rPr>
        <w:t>afforestation</w:t>
      </w:r>
      <w:r w:rsidR="00886143" w:rsidRPr="009872A5">
        <w:rPr>
          <w:rFonts w:eastAsia="Times New Roman" w:cs="Times New Roman"/>
          <w:color w:val="000000"/>
          <w:szCs w:val="24"/>
          <w:lang w:eastAsia="zh-CN"/>
        </w:rPr>
        <w:t xml:space="preserve"> or </w:t>
      </w:r>
      <w:r w:rsidR="004244D5" w:rsidRPr="009872A5">
        <w:rPr>
          <w:rFonts w:eastAsia="Times New Roman" w:cs="Times New Roman"/>
          <w:color w:val="000000"/>
          <w:szCs w:val="24"/>
          <w:lang w:eastAsia="zh-CN"/>
        </w:rPr>
        <w:t>reforestation</w:t>
      </w:r>
      <w:r w:rsidRPr="009872A5">
        <w:rPr>
          <w:rFonts w:eastAsia="DengXian" w:cs="Times New Roman"/>
          <w:kern w:val="2"/>
          <w:szCs w:val="24"/>
        </w:rPr>
        <w:t xml:space="preserve"> projects implemented in developing countries to offset developed country</w:t>
      </w:r>
      <w:r w:rsidR="002E634D" w:rsidRPr="009872A5">
        <w:rPr>
          <w:rFonts w:eastAsia="DengXian" w:cs="Times New Roman"/>
          <w:kern w:val="2"/>
          <w:szCs w:val="24"/>
        </w:rPr>
        <w:t>’s</w:t>
      </w:r>
      <w:r w:rsidRPr="009872A5">
        <w:rPr>
          <w:rFonts w:eastAsia="DengXian" w:cs="Times New Roman"/>
          <w:kern w:val="2"/>
          <w:szCs w:val="24"/>
        </w:rPr>
        <w:t xml:space="preserve"> emissions</w:t>
      </w:r>
      <w:r w:rsidR="00886143" w:rsidRPr="009872A5">
        <w:rPr>
          <w:rFonts w:eastAsia="DengXian" w:cs="Times New Roman"/>
          <w:kern w:val="2"/>
          <w:szCs w:val="24"/>
        </w:rPr>
        <w:t>,</w:t>
      </w:r>
      <w:r w:rsidRPr="009872A5">
        <w:rPr>
          <w:rFonts w:eastAsia="DengXian" w:cs="Times New Roman"/>
          <w:kern w:val="2"/>
          <w:szCs w:val="24"/>
        </w:rPr>
        <w:t xml:space="preserve"> and enabled the initiation of forest carbon trad</w:t>
      </w:r>
      <w:r w:rsidR="00EC12FE">
        <w:rPr>
          <w:rFonts w:eastAsia="DengXian" w:cs="Times New Roman"/>
          <w:kern w:val="2"/>
          <w:szCs w:val="24"/>
        </w:rPr>
        <w:t>ing</w:t>
      </w:r>
      <w:r w:rsidRPr="009872A5">
        <w:rPr>
          <w:rFonts w:eastAsia="DengXian" w:cs="Times New Roman"/>
          <w:kern w:val="2"/>
          <w:szCs w:val="24"/>
        </w:rPr>
        <w:t xml:space="preserve"> in China.</w:t>
      </w:r>
    </w:p>
    <w:p w14:paraId="488F5A5D" w14:textId="77777777" w:rsidR="00827441" w:rsidRPr="009872A5" w:rsidRDefault="00827441" w:rsidP="00A77DC2">
      <w:pPr>
        <w:pStyle w:val="Heading3"/>
        <w:spacing w:after="0"/>
        <w:jc w:val="both"/>
        <w:rPr>
          <w:rFonts w:cs="Times New Roman"/>
          <w:lang w:val="en-US"/>
        </w:rPr>
      </w:pPr>
    </w:p>
    <w:p w14:paraId="494B2CE9" w14:textId="4B4D5D5A" w:rsidR="00510F3A" w:rsidRPr="00B52F7C" w:rsidRDefault="00510F3A" w:rsidP="00A77DC2">
      <w:pPr>
        <w:pStyle w:val="ListParagraph"/>
        <w:numPr>
          <w:ilvl w:val="0"/>
          <w:numId w:val="9"/>
        </w:numPr>
        <w:ind w:left="0" w:firstLine="0"/>
        <w:jc w:val="both"/>
        <w:rPr>
          <w:rFonts w:cs="Times New Roman"/>
          <w:b/>
        </w:rPr>
      </w:pPr>
      <w:r w:rsidRPr="00B52F7C">
        <w:rPr>
          <w:rFonts w:cs="Times New Roman"/>
          <w:b/>
        </w:rPr>
        <w:t>Present Status of International Forest Carbon Financing</w:t>
      </w:r>
      <w:r w:rsidR="00B52F7C">
        <w:rPr>
          <w:rFonts w:cs="Times New Roman"/>
          <w:b/>
        </w:rPr>
        <w:t xml:space="preserve">. </w:t>
      </w:r>
      <w:r w:rsidR="00EE58FB" w:rsidRPr="00B52F7C">
        <w:rPr>
          <w:rFonts w:eastAsia="DengXian" w:cs="Times New Roman"/>
          <w:kern w:val="2"/>
          <w:szCs w:val="24"/>
        </w:rPr>
        <w:t>Under</w:t>
      </w:r>
      <w:r w:rsidR="00CF307E" w:rsidRPr="00B52F7C">
        <w:rPr>
          <w:rFonts w:eastAsia="DengXian" w:cs="Times New Roman"/>
          <w:kern w:val="2"/>
          <w:szCs w:val="24"/>
        </w:rPr>
        <w:t xml:space="preserve"> the Kyoto Protocol mechanisms that enabled international carbon trading </w:t>
      </w:r>
      <w:r w:rsidR="004A7240" w:rsidRPr="00B52F7C">
        <w:rPr>
          <w:rFonts w:eastAsia="DengXian" w:cs="Times New Roman"/>
          <w:kern w:val="2"/>
          <w:szCs w:val="24"/>
        </w:rPr>
        <w:t xml:space="preserve">to </w:t>
      </w:r>
      <w:r w:rsidR="00CF307E" w:rsidRPr="00B52F7C">
        <w:rPr>
          <w:rFonts w:eastAsia="DengXian" w:cs="Times New Roman"/>
          <w:kern w:val="2"/>
          <w:szCs w:val="24"/>
        </w:rPr>
        <w:t>support compliance and voluntary carbon market initiatives, the forest carbon trad</w:t>
      </w:r>
      <w:r w:rsidR="00EC12FE" w:rsidRPr="00B52F7C">
        <w:rPr>
          <w:rFonts w:eastAsia="DengXian" w:cs="Times New Roman"/>
          <w:kern w:val="2"/>
          <w:szCs w:val="24"/>
        </w:rPr>
        <w:t>ing</w:t>
      </w:r>
      <w:r w:rsidR="00CF307E" w:rsidRPr="00B52F7C">
        <w:rPr>
          <w:rFonts w:eastAsia="DengXian" w:cs="Times New Roman"/>
          <w:kern w:val="2"/>
          <w:szCs w:val="24"/>
        </w:rPr>
        <w:t xml:space="preserve"> evolved and reached a market volume of 35.3 million tons of carbon dioxide equivalent traded</w:t>
      </w:r>
      <w:r w:rsidR="00095287" w:rsidRPr="00B52F7C">
        <w:rPr>
          <w:rFonts w:eastAsia="DengXian" w:cs="Times New Roman"/>
          <w:kern w:val="2"/>
          <w:szCs w:val="24"/>
        </w:rPr>
        <w:t xml:space="preserve">, </w:t>
      </w:r>
      <w:r w:rsidR="00266475" w:rsidRPr="00B52F7C">
        <w:rPr>
          <w:rFonts w:eastAsia="DengXian" w:cs="Times New Roman"/>
          <w:kern w:val="2"/>
          <w:szCs w:val="24"/>
        </w:rPr>
        <w:t xml:space="preserve">valued </w:t>
      </w:r>
      <w:r w:rsidR="00095287" w:rsidRPr="00B52F7C">
        <w:rPr>
          <w:rFonts w:eastAsia="DengXian" w:cs="Times New Roman"/>
          <w:kern w:val="2"/>
          <w:szCs w:val="24"/>
        </w:rPr>
        <w:t>at</w:t>
      </w:r>
      <w:r w:rsidR="00CF307E" w:rsidRPr="00B52F7C">
        <w:rPr>
          <w:rFonts w:eastAsia="DengXian" w:cs="Times New Roman"/>
          <w:kern w:val="2"/>
          <w:szCs w:val="24"/>
        </w:rPr>
        <w:t xml:space="preserve"> </w:t>
      </w:r>
      <w:r w:rsidR="00F06FC4" w:rsidRPr="00B52F7C">
        <w:rPr>
          <w:rFonts w:eastAsia="DengXian" w:cs="Times New Roman"/>
          <w:kern w:val="2"/>
          <w:szCs w:val="24"/>
        </w:rPr>
        <w:t>US$</w:t>
      </w:r>
      <w:r w:rsidR="00CF307E" w:rsidRPr="00B52F7C">
        <w:rPr>
          <w:rFonts w:eastAsia="DengXian" w:cs="Times New Roman"/>
          <w:kern w:val="2"/>
          <w:szCs w:val="24"/>
        </w:rPr>
        <w:t>2.789 billion dollars</w:t>
      </w:r>
      <w:r w:rsidRPr="00B52F7C">
        <w:rPr>
          <w:rFonts w:eastAsia="DengXian" w:cs="Times New Roman"/>
          <w:color w:val="000000" w:themeColor="text1"/>
          <w:kern w:val="2"/>
          <w:szCs w:val="24"/>
        </w:rPr>
        <w:t xml:space="preserve"> (see </w:t>
      </w:r>
      <w:r w:rsidR="00F15CA9" w:rsidRPr="00B52F7C">
        <w:rPr>
          <w:rFonts w:eastAsia="DengXian" w:cs="Times New Roman"/>
          <w:color w:val="000000" w:themeColor="text1"/>
          <w:kern w:val="2"/>
          <w:szCs w:val="24"/>
        </w:rPr>
        <w:t xml:space="preserve">table </w:t>
      </w:r>
      <w:r w:rsidR="00F940FD" w:rsidRPr="00B52F7C">
        <w:rPr>
          <w:rFonts w:eastAsia="DengXian" w:cs="Times New Roman"/>
          <w:color w:val="000000" w:themeColor="text1"/>
          <w:kern w:val="2"/>
          <w:szCs w:val="24"/>
          <w:lang w:eastAsia="zh-CN"/>
        </w:rPr>
        <w:t>4</w:t>
      </w:r>
      <w:r w:rsidRPr="00B52F7C">
        <w:rPr>
          <w:rFonts w:eastAsia="DengXian" w:cs="Times New Roman"/>
          <w:color w:val="000000" w:themeColor="text1"/>
          <w:kern w:val="2"/>
          <w:szCs w:val="24"/>
        </w:rPr>
        <w:t>).</w:t>
      </w:r>
    </w:p>
    <w:p w14:paraId="6F6669D1" w14:textId="77777777" w:rsidR="00827441" w:rsidRPr="009872A5" w:rsidRDefault="00827441" w:rsidP="0006591C">
      <w:pPr>
        <w:pStyle w:val="ListParagraph"/>
        <w:spacing w:after="0" w:line="240" w:lineRule="auto"/>
        <w:ind w:left="0"/>
        <w:contextualSpacing w:val="0"/>
        <w:jc w:val="both"/>
        <w:rPr>
          <w:rFonts w:eastAsia="DengXian" w:cs="Times New Roman"/>
          <w:color w:val="000000" w:themeColor="text1"/>
          <w:kern w:val="2"/>
          <w:szCs w:val="24"/>
        </w:rPr>
      </w:pPr>
    </w:p>
    <w:p w14:paraId="6A601A41" w14:textId="409D6CD1" w:rsidR="00577434" w:rsidRPr="00577434" w:rsidRDefault="00577434" w:rsidP="00577434">
      <w:pPr>
        <w:pStyle w:val="Caption"/>
        <w:jc w:val="center"/>
        <w:rPr>
          <w:b/>
          <w:i w:val="0"/>
          <w:color w:val="auto"/>
          <w:sz w:val="22"/>
        </w:rPr>
      </w:pPr>
      <w:bookmarkStart w:id="99" w:name="_Toc22839183"/>
      <w:r w:rsidRPr="00577434">
        <w:rPr>
          <w:b/>
          <w:i w:val="0"/>
          <w:color w:val="auto"/>
          <w:sz w:val="22"/>
        </w:rPr>
        <w:t xml:space="preserve">Table </w:t>
      </w:r>
      <w:r w:rsidRPr="00577434">
        <w:rPr>
          <w:b/>
          <w:i w:val="0"/>
          <w:color w:val="auto"/>
          <w:sz w:val="22"/>
        </w:rPr>
        <w:fldChar w:fldCharType="begin"/>
      </w:r>
      <w:r w:rsidRPr="00577434">
        <w:rPr>
          <w:b/>
          <w:i w:val="0"/>
          <w:color w:val="auto"/>
          <w:sz w:val="22"/>
        </w:rPr>
        <w:instrText xml:space="preserve"> SEQ Table \* ARABIC </w:instrText>
      </w:r>
      <w:r w:rsidRPr="00577434">
        <w:rPr>
          <w:b/>
          <w:i w:val="0"/>
          <w:color w:val="auto"/>
          <w:sz w:val="22"/>
        </w:rPr>
        <w:fldChar w:fldCharType="separate"/>
      </w:r>
      <w:r w:rsidR="003F4F36">
        <w:rPr>
          <w:b/>
          <w:i w:val="0"/>
          <w:noProof/>
          <w:color w:val="auto"/>
          <w:sz w:val="22"/>
        </w:rPr>
        <w:t>4</w:t>
      </w:r>
      <w:r w:rsidRPr="00577434">
        <w:rPr>
          <w:b/>
          <w:i w:val="0"/>
          <w:color w:val="auto"/>
          <w:sz w:val="22"/>
        </w:rPr>
        <w:fldChar w:fldCharType="end"/>
      </w:r>
      <w:r w:rsidRPr="00577434">
        <w:rPr>
          <w:b/>
          <w:i w:val="0"/>
          <w:color w:val="auto"/>
          <w:sz w:val="22"/>
        </w:rPr>
        <w:t>. Summary of Types of Forest Carbon Transactions, 2009–2016*</w:t>
      </w:r>
      <w:bookmarkEnd w:id="99"/>
    </w:p>
    <w:tbl>
      <w:tblPr>
        <w:tblStyle w:val="TableGrid"/>
        <w:tblW w:w="0" w:type="auto"/>
        <w:tblLook w:val="04A0" w:firstRow="1" w:lastRow="0" w:firstColumn="1" w:lastColumn="0" w:noHBand="0" w:noVBand="1"/>
      </w:tblPr>
      <w:tblGrid>
        <w:gridCol w:w="1586"/>
        <w:gridCol w:w="3603"/>
        <w:gridCol w:w="1856"/>
        <w:gridCol w:w="2035"/>
      </w:tblGrid>
      <w:tr w:rsidR="009071B5" w:rsidRPr="009872A5" w14:paraId="1BED4582" w14:textId="77777777" w:rsidTr="0061667D">
        <w:tc>
          <w:tcPr>
            <w:tcW w:w="1615" w:type="dxa"/>
          </w:tcPr>
          <w:p w14:paraId="041E353C" w14:textId="336F5222" w:rsidR="009071B5" w:rsidRPr="009872A5" w:rsidRDefault="009071B5" w:rsidP="0006591C">
            <w:pPr>
              <w:keepNext/>
              <w:jc w:val="both"/>
              <w:rPr>
                <w:rFonts w:eastAsia="DengXian" w:cs="Times New Roman"/>
                <w:b/>
                <w:color w:val="000000" w:themeColor="text1"/>
                <w:sz w:val="20"/>
                <w:szCs w:val="24"/>
              </w:rPr>
            </w:pPr>
            <w:bookmarkStart w:id="100" w:name="_Hlk13755111"/>
            <w:r w:rsidRPr="009872A5">
              <w:rPr>
                <w:rFonts w:eastAsia="DengXian" w:cs="Times New Roman"/>
                <w:b/>
                <w:color w:val="000000" w:themeColor="text1"/>
                <w:sz w:val="20"/>
                <w:szCs w:val="24"/>
              </w:rPr>
              <w:t>Finance Type</w:t>
            </w:r>
          </w:p>
        </w:tc>
        <w:tc>
          <w:tcPr>
            <w:tcW w:w="3690" w:type="dxa"/>
          </w:tcPr>
          <w:p w14:paraId="15ECEF34" w14:textId="24E1ABD3" w:rsidR="009071B5" w:rsidRPr="009872A5" w:rsidRDefault="009071B5" w:rsidP="00334DEC">
            <w:pPr>
              <w:keepNext/>
              <w:jc w:val="center"/>
              <w:rPr>
                <w:rFonts w:eastAsia="DengXian" w:cs="Times New Roman"/>
                <w:b/>
                <w:color w:val="000000" w:themeColor="text1"/>
                <w:sz w:val="20"/>
                <w:szCs w:val="24"/>
              </w:rPr>
            </w:pPr>
            <w:r w:rsidRPr="009872A5">
              <w:rPr>
                <w:rFonts w:eastAsia="DengXian" w:cs="Times New Roman"/>
                <w:b/>
                <w:color w:val="000000" w:themeColor="text1"/>
                <w:sz w:val="20"/>
                <w:szCs w:val="24"/>
              </w:rPr>
              <w:t>Financ</w:t>
            </w:r>
            <w:r w:rsidR="006549F3" w:rsidRPr="009872A5">
              <w:rPr>
                <w:rFonts w:eastAsia="DengXian" w:cs="Times New Roman"/>
                <w:b/>
                <w:color w:val="000000" w:themeColor="text1"/>
                <w:sz w:val="20"/>
                <w:szCs w:val="24"/>
              </w:rPr>
              <w:t>ing</w:t>
            </w:r>
            <w:r w:rsidRPr="009872A5">
              <w:rPr>
                <w:rFonts w:eastAsia="DengXian" w:cs="Times New Roman"/>
                <w:b/>
                <w:color w:val="000000" w:themeColor="text1"/>
                <w:sz w:val="20"/>
                <w:szCs w:val="24"/>
              </w:rPr>
              <w:t xml:space="preserve"> Sources</w:t>
            </w:r>
          </w:p>
        </w:tc>
        <w:tc>
          <w:tcPr>
            <w:tcW w:w="1890" w:type="dxa"/>
          </w:tcPr>
          <w:p w14:paraId="3DA15E68" w14:textId="36B126D3" w:rsidR="009071B5" w:rsidRPr="009872A5" w:rsidRDefault="009071B5" w:rsidP="00334DEC">
            <w:pPr>
              <w:keepNext/>
              <w:jc w:val="center"/>
              <w:rPr>
                <w:rFonts w:eastAsia="DengXian" w:cs="Times New Roman"/>
                <w:b/>
                <w:color w:val="000000" w:themeColor="text1"/>
                <w:sz w:val="20"/>
                <w:szCs w:val="24"/>
              </w:rPr>
            </w:pPr>
            <w:r w:rsidRPr="009872A5">
              <w:rPr>
                <w:rFonts w:eastAsia="DengXian" w:cs="Times New Roman"/>
                <w:b/>
                <w:color w:val="000000" w:themeColor="text1"/>
                <w:sz w:val="20"/>
                <w:szCs w:val="24"/>
              </w:rPr>
              <w:t>2016</w:t>
            </w:r>
          </w:p>
        </w:tc>
        <w:tc>
          <w:tcPr>
            <w:tcW w:w="2070" w:type="dxa"/>
          </w:tcPr>
          <w:p w14:paraId="72AF7E51" w14:textId="122F4256" w:rsidR="009071B5" w:rsidRPr="009872A5" w:rsidRDefault="009071B5" w:rsidP="00334DEC">
            <w:pPr>
              <w:keepNext/>
              <w:jc w:val="center"/>
              <w:rPr>
                <w:rFonts w:eastAsia="DengXian" w:cs="Times New Roman"/>
                <w:b/>
                <w:color w:val="000000" w:themeColor="text1"/>
                <w:sz w:val="20"/>
                <w:szCs w:val="24"/>
              </w:rPr>
            </w:pPr>
            <w:r w:rsidRPr="009872A5">
              <w:rPr>
                <w:rFonts w:eastAsia="DengXian" w:cs="Times New Roman"/>
                <w:b/>
                <w:color w:val="000000" w:themeColor="text1"/>
                <w:sz w:val="20"/>
                <w:szCs w:val="24"/>
              </w:rPr>
              <w:t>All Years</w:t>
            </w:r>
            <w:r w:rsidR="0012371C" w:rsidRPr="009872A5">
              <w:rPr>
                <w:rFonts w:eastAsia="DengXian" w:cs="Times New Roman"/>
                <w:b/>
                <w:color w:val="000000" w:themeColor="text1"/>
                <w:sz w:val="20"/>
                <w:szCs w:val="24"/>
              </w:rPr>
              <w:t>*</w:t>
            </w:r>
            <w:r w:rsidR="0065516A" w:rsidRPr="009872A5">
              <w:rPr>
                <w:rFonts w:eastAsia="DengXian" w:cs="Times New Roman"/>
                <w:b/>
                <w:color w:val="000000" w:themeColor="text1"/>
                <w:sz w:val="20"/>
                <w:szCs w:val="24"/>
              </w:rPr>
              <w:t>*</w:t>
            </w:r>
          </w:p>
        </w:tc>
      </w:tr>
      <w:tr w:rsidR="009071B5" w:rsidRPr="009872A5" w14:paraId="3927908A" w14:textId="77777777" w:rsidTr="0061667D">
        <w:tc>
          <w:tcPr>
            <w:tcW w:w="1615" w:type="dxa"/>
            <w:vMerge w:val="restart"/>
          </w:tcPr>
          <w:p w14:paraId="097CBF0C" w14:textId="1057C164" w:rsidR="009071B5" w:rsidRPr="009872A5" w:rsidRDefault="0012371C" w:rsidP="0006591C">
            <w:pPr>
              <w:keepNext/>
              <w:jc w:val="both"/>
              <w:rPr>
                <w:rFonts w:eastAsia="DengXian" w:cs="Times New Roman"/>
                <w:b/>
                <w:color w:val="000000" w:themeColor="text1"/>
                <w:sz w:val="20"/>
                <w:szCs w:val="24"/>
              </w:rPr>
            </w:pPr>
            <w:r w:rsidRPr="009872A5">
              <w:rPr>
                <w:rFonts w:eastAsia="DengXian" w:cs="Times New Roman"/>
                <w:b/>
                <w:color w:val="000000" w:themeColor="text1"/>
                <w:sz w:val="20"/>
                <w:szCs w:val="24"/>
              </w:rPr>
              <w:t>Market</w:t>
            </w:r>
          </w:p>
        </w:tc>
        <w:tc>
          <w:tcPr>
            <w:tcW w:w="3690" w:type="dxa"/>
          </w:tcPr>
          <w:p w14:paraId="11B9D773" w14:textId="491B9905" w:rsidR="009071B5" w:rsidRPr="009872A5" w:rsidRDefault="0012371C" w:rsidP="0006591C">
            <w:pPr>
              <w:keepNext/>
              <w:rPr>
                <w:rFonts w:eastAsia="DengXian" w:cs="Times New Roman"/>
                <w:color w:val="000000" w:themeColor="text1"/>
                <w:sz w:val="20"/>
                <w:szCs w:val="24"/>
              </w:rPr>
            </w:pPr>
            <w:r w:rsidRPr="009872A5">
              <w:rPr>
                <w:rFonts w:eastAsia="DengXian" w:cs="Times New Roman"/>
                <w:color w:val="000000" w:themeColor="text1"/>
                <w:sz w:val="20"/>
                <w:szCs w:val="24"/>
              </w:rPr>
              <w:t>Voluntary forest carbon offset transactions</w:t>
            </w:r>
          </w:p>
        </w:tc>
        <w:tc>
          <w:tcPr>
            <w:tcW w:w="1890" w:type="dxa"/>
          </w:tcPr>
          <w:p w14:paraId="218B1113" w14:textId="2D7D69E2" w:rsidR="009071B5" w:rsidRPr="009872A5" w:rsidRDefault="0012371C" w:rsidP="008929F1">
            <w:pPr>
              <w:keepNext/>
              <w:jc w:val="center"/>
              <w:rPr>
                <w:rFonts w:eastAsia="DengXian" w:cs="Times New Roman"/>
                <w:color w:val="000000" w:themeColor="text1"/>
                <w:sz w:val="20"/>
                <w:szCs w:val="24"/>
              </w:rPr>
            </w:pPr>
            <w:r w:rsidRPr="009872A5">
              <w:rPr>
                <w:rFonts w:eastAsia="DengXian" w:cs="Times New Roman"/>
                <w:color w:val="000000" w:themeColor="text1"/>
                <w:sz w:val="20"/>
                <w:szCs w:val="24"/>
              </w:rPr>
              <w:t>US$74.2 million</w:t>
            </w:r>
          </w:p>
        </w:tc>
        <w:tc>
          <w:tcPr>
            <w:tcW w:w="2070" w:type="dxa"/>
          </w:tcPr>
          <w:p w14:paraId="6F1AC584" w14:textId="2A86C816" w:rsidR="009071B5" w:rsidRPr="009872A5" w:rsidRDefault="0012371C" w:rsidP="008929F1">
            <w:pPr>
              <w:keepNext/>
              <w:jc w:val="center"/>
              <w:rPr>
                <w:rFonts w:eastAsia="DengXian" w:cs="Times New Roman"/>
                <w:color w:val="000000" w:themeColor="text1"/>
                <w:sz w:val="20"/>
                <w:szCs w:val="24"/>
              </w:rPr>
            </w:pPr>
            <w:r w:rsidRPr="009872A5">
              <w:rPr>
                <w:rFonts w:eastAsia="DengXian" w:cs="Times New Roman"/>
                <w:color w:val="000000" w:themeColor="text1"/>
                <w:sz w:val="20"/>
                <w:szCs w:val="24"/>
              </w:rPr>
              <w:t>US$996.6 million</w:t>
            </w:r>
          </w:p>
        </w:tc>
      </w:tr>
      <w:tr w:rsidR="009071B5" w:rsidRPr="009872A5" w14:paraId="6745C91E" w14:textId="77777777" w:rsidTr="0061667D">
        <w:tc>
          <w:tcPr>
            <w:tcW w:w="1615" w:type="dxa"/>
            <w:vMerge/>
          </w:tcPr>
          <w:p w14:paraId="3DE0DBF2" w14:textId="77777777" w:rsidR="009071B5" w:rsidRPr="009872A5" w:rsidRDefault="009071B5" w:rsidP="0006591C">
            <w:pPr>
              <w:keepNext/>
              <w:jc w:val="both"/>
              <w:rPr>
                <w:rFonts w:eastAsia="DengXian" w:cs="Times New Roman"/>
                <w:b/>
                <w:color w:val="000000" w:themeColor="text1"/>
                <w:sz w:val="20"/>
                <w:szCs w:val="24"/>
              </w:rPr>
            </w:pPr>
          </w:p>
        </w:tc>
        <w:tc>
          <w:tcPr>
            <w:tcW w:w="3690" w:type="dxa"/>
          </w:tcPr>
          <w:p w14:paraId="76629646" w14:textId="3A108B8C" w:rsidR="009071B5" w:rsidRPr="009872A5" w:rsidRDefault="0012371C" w:rsidP="0006591C">
            <w:pPr>
              <w:keepNext/>
              <w:rPr>
                <w:rFonts w:eastAsia="DengXian" w:cs="Times New Roman"/>
                <w:color w:val="000000" w:themeColor="text1"/>
                <w:sz w:val="20"/>
                <w:szCs w:val="24"/>
              </w:rPr>
            </w:pPr>
            <w:r w:rsidRPr="009872A5">
              <w:rPr>
                <w:rFonts w:eastAsia="DengXian" w:cs="Times New Roman"/>
                <w:color w:val="000000" w:themeColor="text1"/>
                <w:sz w:val="20"/>
                <w:szCs w:val="24"/>
              </w:rPr>
              <w:t>Compliance forest carbon offset transactions**</w:t>
            </w:r>
            <w:r w:rsidR="0065516A" w:rsidRPr="009872A5">
              <w:rPr>
                <w:rFonts w:eastAsia="DengXian" w:cs="Times New Roman"/>
                <w:color w:val="000000" w:themeColor="text1"/>
                <w:sz w:val="20"/>
                <w:szCs w:val="24"/>
              </w:rPr>
              <w:t>*</w:t>
            </w:r>
          </w:p>
        </w:tc>
        <w:tc>
          <w:tcPr>
            <w:tcW w:w="1890" w:type="dxa"/>
          </w:tcPr>
          <w:p w14:paraId="3F2BE095" w14:textId="3F53C6B0" w:rsidR="009071B5" w:rsidRPr="009872A5" w:rsidRDefault="0012371C" w:rsidP="008929F1">
            <w:pPr>
              <w:keepNext/>
              <w:jc w:val="center"/>
              <w:rPr>
                <w:rFonts w:eastAsia="DengXian" w:cs="Times New Roman"/>
                <w:color w:val="000000" w:themeColor="text1"/>
                <w:sz w:val="20"/>
                <w:szCs w:val="24"/>
              </w:rPr>
            </w:pPr>
            <w:r w:rsidRPr="009872A5">
              <w:rPr>
                <w:rFonts w:eastAsia="DengXian" w:cs="Times New Roman"/>
                <w:color w:val="000000" w:themeColor="text1"/>
                <w:sz w:val="20"/>
                <w:szCs w:val="24"/>
              </w:rPr>
              <w:t>US$551.4 million</w:t>
            </w:r>
          </w:p>
        </w:tc>
        <w:tc>
          <w:tcPr>
            <w:tcW w:w="2070" w:type="dxa"/>
          </w:tcPr>
          <w:p w14:paraId="1153965D" w14:textId="3F367609" w:rsidR="009071B5" w:rsidRPr="009872A5" w:rsidRDefault="0012371C" w:rsidP="008929F1">
            <w:pPr>
              <w:keepNext/>
              <w:jc w:val="center"/>
              <w:rPr>
                <w:rFonts w:eastAsia="DengXian" w:cs="Times New Roman"/>
                <w:color w:val="000000" w:themeColor="text1"/>
                <w:sz w:val="20"/>
                <w:szCs w:val="24"/>
              </w:rPr>
            </w:pPr>
            <w:r w:rsidRPr="009872A5">
              <w:rPr>
                <w:rFonts w:eastAsia="DengXian" w:cs="Times New Roman"/>
                <w:color w:val="000000" w:themeColor="text1"/>
                <w:sz w:val="20"/>
                <w:szCs w:val="24"/>
              </w:rPr>
              <w:t>US$1,573.9</w:t>
            </w:r>
            <w:r w:rsidR="008929F1" w:rsidRPr="009872A5">
              <w:rPr>
                <w:rFonts w:eastAsia="DengXian" w:cs="Times New Roman"/>
                <w:color w:val="000000" w:themeColor="text1"/>
                <w:sz w:val="20"/>
                <w:szCs w:val="24"/>
              </w:rPr>
              <w:t xml:space="preserve"> </w:t>
            </w:r>
            <w:r w:rsidRPr="009872A5">
              <w:rPr>
                <w:rFonts w:eastAsia="DengXian" w:cs="Times New Roman"/>
                <w:color w:val="000000" w:themeColor="text1"/>
                <w:sz w:val="20"/>
                <w:szCs w:val="24"/>
              </w:rPr>
              <w:t>million</w:t>
            </w:r>
          </w:p>
        </w:tc>
      </w:tr>
      <w:tr w:rsidR="009071B5" w:rsidRPr="009872A5" w14:paraId="5DE03CDF" w14:textId="77777777" w:rsidTr="0061667D">
        <w:tc>
          <w:tcPr>
            <w:tcW w:w="1615" w:type="dxa"/>
          </w:tcPr>
          <w:p w14:paraId="7B4176C3" w14:textId="406CCD59" w:rsidR="009071B5" w:rsidRPr="009872A5" w:rsidRDefault="0012371C" w:rsidP="0006591C">
            <w:pPr>
              <w:keepNext/>
              <w:jc w:val="both"/>
              <w:rPr>
                <w:rFonts w:eastAsia="DengXian" w:cs="Times New Roman"/>
                <w:b/>
                <w:color w:val="000000" w:themeColor="text1"/>
                <w:sz w:val="20"/>
                <w:szCs w:val="24"/>
              </w:rPr>
            </w:pPr>
            <w:r w:rsidRPr="009872A5">
              <w:rPr>
                <w:rFonts w:eastAsia="DengXian" w:cs="Times New Roman"/>
                <w:b/>
                <w:color w:val="000000" w:themeColor="text1"/>
                <w:sz w:val="20"/>
                <w:szCs w:val="24"/>
              </w:rPr>
              <w:t>Non-Market</w:t>
            </w:r>
          </w:p>
        </w:tc>
        <w:tc>
          <w:tcPr>
            <w:tcW w:w="3690" w:type="dxa"/>
          </w:tcPr>
          <w:p w14:paraId="19760224" w14:textId="7F38DECB" w:rsidR="009071B5" w:rsidRPr="009872A5" w:rsidRDefault="0012371C" w:rsidP="0006591C">
            <w:pPr>
              <w:keepNext/>
              <w:rPr>
                <w:rFonts w:eastAsia="DengXian" w:cs="Times New Roman"/>
                <w:color w:val="000000" w:themeColor="text1"/>
                <w:sz w:val="20"/>
                <w:szCs w:val="24"/>
              </w:rPr>
            </w:pPr>
            <w:r w:rsidRPr="009872A5">
              <w:rPr>
                <w:rFonts w:eastAsia="DengXian" w:cs="Times New Roman"/>
                <w:color w:val="000000" w:themeColor="text1"/>
                <w:sz w:val="20"/>
                <w:szCs w:val="24"/>
              </w:rPr>
              <w:t xml:space="preserve">Payments for REDD+ program </w:t>
            </w:r>
          </w:p>
        </w:tc>
        <w:tc>
          <w:tcPr>
            <w:tcW w:w="1890" w:type="dxa"/>
          </w:tcPr>
          <w:p w14:paraId="5F3CD6C0" w14:textId="0BFA21A3" w:rsidR="009071B5" w:rsidRPr="009872A5" w:rsidRDefault="0012371C" w:rsidP="008929F1">
            <w:pPr>
              <w:keepNext/>
              <w:jc w:val="center"/>
              <w:rPr>
                <w:rFonts w:eastAsia="DengXian" w:cs="Times New Roman"/>
                <w:color w:val="000000" w:themeColor="text1"/>
                <w:sz w:val="20"/>
                <w:szCs w:val="24"/>
              </w:rPr>
            </w:pPr>
            <w:r w:rsidRPr="009872A5">
              <w:rPr>
                <w:rFonts w:eastAsia="DengXian" w:cs="Times New Roman"/>
                <w:color w:val="000000" w:themeColor="text1"/>
                <w:sz w:val="20"/>
                <w:szCs w:val="24"/>
              </w:rPr>
              <w:t>US$36.5 million</w:t>
            </w:r>
          </w:p>
        </w:tc>
        <w:tc>
          <w:tcPr>
            <w:tcW w:w="2070" w:type="dxa"/>
          </w:tcPr>
          <w:p w14:paraId="3C075C04" w14:textId="69500E03" w:rsidR="009071B5" w:rsidRPr="009872A5" w:rsidRDefault="0012371C" w:rsidP="008929F1">
            <w:pPr>
              <w:keepNext/>
              <w:jc w:val="center"/>
              <w:rPr>
                <w:rFonts w:eastAsia="DengXian" w:cs="Times New Roman"/>
                <w:color w:val="000000" w:themeColor="text1"/>
                <w:sz w:val="20"/>
                <w:szCs w:val="24"/>
              </w:rPr>
            </w:pPr>
            <w:r w:rsidRPr="009872A5">
              <w:rPr>
                <w:rFonts w:eastAsia="DengXian" w:cs="Times New Roman"/>
                <w:color w:val="000000" w:themeColor="text1"/>
                <w:sz w:val="20"/>
                <w:szCs w:val="24"/>
              </w:rPr>
              <w:t>US$218.0</w:t>
            </w:r>
            <w:r w:rsidR="008929F1" w:rsidRPr="009872A5">
              <w:rPr>
                <w:rFonts w:eastAsia="DengXian" w:cs="Times New Roman"/>
                <w:color w:val="000000" w:themeColor="text1"/>
                <w:sz w:val="20"/>
                <w:szCs w:val="24"/>
              </w:rPr>
              <w:t xml:space="preserve"> </w:t>
            </w:r>
            <w:r w:rsidRPr="009872A5">
              <w:rPr>
                <w:rFonts w:eastAsia="DengXian" w:cs="Times New Roman"/>
                <w:color w:val="000000" w:themeColor="text1"/>
                <w:sz w:val="20"/>
                <w:szCs w:val="24"/>
              </w:rPr>
              <w:t>million</w:t>
            </w:r>
          </w:p>
        </w:tc>
      </w:tr>
      <w:tr w:rsidR="009071B5" w:rsidRPr="009872A5" w14:paraId="22FB109A" w14:textId="77777777" w:rsidTr="0061667D">
        <w:tc>
          <w:tcPr>
            <w:tcW w:w="1615" w:type="dxa"/>
          </w:tcPr>
          <w:p w14:paraId="7E8C2707" w14:textId="5F6BCC2F" w:rsidR="009071B5" w:rsidRPr="009872A5" w:rsidRDefault="0012371C" w:rsidP="0006591C">
            <w:pPr>
              <w:keepNext/>
              <w:jc w:val="both"/>
              <w:rPr>
                <w:rFonts w:eastAsia="DengXian" w:cs="Times New Roman"/>
                <w:b/>
                <w:color w:val="000000" w:themeColor="text1"/>
                <w:sz w:val="20"/>
                <w:szCs w:val="24"/>
              </w:rPr>
            </w:pPr>
            <w:r w:rsidRPr="009872A5">
              <w:rPr>
                <w:rFonts w:eastAsia="DengXian" w:cs="Times New Roman"/>
                <w:b/>
                <w:color w:val="000000" w:themeColor="text1"/>
                <w:sz w:val="20"/>
                <w:szCs w:val="24"/>
              </w:rPr>
              <w:t xml:space="preserve">Total </w:t>
            </w:r>
          </w:p>
        </w:tc>
        <w:tc>
          <w:tcPr>
            <w:tcW w:w="3690" w:type="dxa"/>
          </w:tcPr>
          <w:p w14:paraId="61C22696" w14:textId="77777777" w:rsidR="009071B5" w:rsidRPr="009872A5" w:rsidRDefault="009071B5" w:rsidP="0006591C">
            <w:pPr>
              <w:keepNext/>
              <w:jc w:val="both"/>
              <w:rPr>
                <w:rFonts w:eastAsia="DengXian" w:cs="Times New Roman"/>
                <w:b/>
                <w:color w:val="000000" w:themeColor="text1"/>
                <w:sz w:val="20"/>
                <w:szCs w:val="24"/>
              </w:rPr>
            </w:pPr>
          </w:p>
        </w:tc>
        <w:tc>
          <w:tcPr>
            <w:tcW w:w="1890" w:type="dxa"/>
          </w:tcPr>
          <w:p w14:paraId="704F29D2" w14:textId="15E91993" w:rsidR="009071B5" w:rsidRPr="009872A5" w:rsidRDefault="0012371C" w:rsidP="008929F1">
            <w:pPr>
              <w:keepNext/>
              <w:jc w:val="center"/>
              <w:rPr>
                <w:rFonts w:eastAsia="DengXian" w:cs="Times New Roman"/>
                <w:b/>
                <w:color w:val="000000" w:themeColor="text1"/>
                <w:sz w:val="20"/>
                <w:szCs w:val="24"/>
              </w:rPr>
            </w:pPr>
            <w:r w:rsidRPr="009872A5">
              <w:rPr>
                <w:rFonts w:eastAsia="DengXian" w:cs="Times New Roman"/>
                <w:b/>
                <w:color w:val="000000" w:themeColor="text1"/>
                <w:sz w:val="20"/>
                <w:szCs w:val="24"/>
              </w:rPr>
              <w:t>US$662.1 million</w:t>
            </w:r>
          </w:p>
        </w:tc>
        <w:tc>
          <w:tcPr>
            <w:tcW w:w="2070" w:type="dxa"/>
          </w:tcPr>
          <w:p w14:paraId="28045B9F" w14:textId="08A97DE9" w:rsidR="009071B5" w:rsidRPr="009872A5" w:rsidRDefault="0012371C" w:rsidP="008929F1">
            <w:pPr>
              <w:keepNext/>
              <w:jc w:val="center"/>
              <w:rPr>
                <w:rFonts w:eastAsia="DengXian" w:cs="Times New Roman"/>
                <w:b/>
                <w:color w:val="000000" w:themeColor="text1"/>
                <w:sz w:val="20"/>
                <w:szCs w:val="24"/>
              </w:rPr>
            </w:pPr>
            <w:r w:rsidRPr="009872A5">
              <w:rPr>
                <w:rFonts w:eastAsia="DengXian" w:cs="Times New Roman"/>
                <w:b/>
                <w:color w:val="000000" w:themeColor="text1"/>
                <w:sz w:val="20"/>
                <w:szCs w:val="24"/>
              </w:rPr>
              <w:t>US$2,788.5 million</w:t>
            </w:r>
          </w:p>
        </w:tc>
      </w:tr>
    </w:tbl>
    <w:bookmarkEnd w:id="100"/>
    <w:p w14:paraId="1CDAE1CC" w14:textId="33339C8A" w:rsidR="00510F3A" w:rsidRPr="009872A5" w:rsidRDefault="00510F3A" w:rsidP="0006591C">
      <w:pPr>
        <w:keepNext/>
        <w:keepLines/>
        <w:spacing w:after="0" w:line="240" w:lineRule="auto"/>
        <w:jc w:val="both"/>
        <w:rPr>
          <w:rFonts w:eastAsia="DengXian" w:cs="Times New Roman"/>
          <w:color w:val="000000" w:themeColor="text1"/>
          <w:kern w:val="2"/>
          <w:sz w:val="20"/>
          <w:szCs w:val="20"/>
          <w:lang w:val="en-US"/>
        </w:rPr>
      </w:pPr>
      <w:r w:rsidRPr="009872A5">
        <w:rPr>
          <w:rFonts w:eastAsia="DengXian" w:cs="Times New Roman"/>
          <w:i/>
          <w:iCs/>
          <w:color w:val="000000" w:themeColor="text1"/>
          <w:kern w:val="2"/>
          <w:sz w:val="20"/>
          <w:szCs w:val="20"/>
          <w:lang w:val="en-US"/>
        </w:rPr>
        <w:t>Source:</w:t>
      </w:r>
      <w:r w:rsidRPr="009872A5">
        <w:rPr>
          <w:rFonts w:eastAsia="DengXian" w:cs="Times New Roman"/>
          <w:color w:val="000000" w:themeColor="text1"/>
          <w:kern w:val="2"/>
          <w:sz w:val="20"/>
          <w:szCs w:val="20"/>
          <w:lang w:val="en-US"/>
        </w:rPr>
        <w:t xml:space="preserve"> </w:t>
      </w:r>
      <w:r w:rsidR="00B324FA" w:rsidRPr="009872A5">
        <w:rPr>
          <w:rFonts w:eastAsia="Times New Roman" w:cs="Times New Roman"/>
          <w:sz w:val="20"/>
          <w:szCs w:val="20"/>
        </w:rPr>
        <w:t>Hamrick and Gallant. 2017</w:t>
      </w:r>
      <w:r w:rsidRPr="009872A5">
        <w:rPr>
          <w:rFonts w:eastAsia="DengXian" w:cs="Times New Roman"/>
          <w:color w:val="000000" w:themeColor="text1"/>
          <w:kern w:val="2"/>
          <w:sz w:val="20"/>
          <w:szCs w:val="20"/>
          <w:lang w:val="en-US"/>
        </w:rPr>
        <w:t>.</w:t>
      </w:r>
    </w:p>
    <w:p w14:paraId="14151EE9" w14:textId="2D2B8619" w:rsidR="00510F3A" w:rsidRPr="009872A5" w:rsidRDefault="00510F3A" w:rsidP="0033762D">
      <w:pPr>
        <w:widowControl w:val="0"/>
        <w:spacing w:after="0" w:line="240" w:lineRule="auto"/>
        <w:jc w:val="both"/>
        <w:rPr>
          <w:rFonts w:eastAsia="DengXian" w:cs="Times New Roman"/>
          <w:color w:val="000000" w:themeColor="text1"/>
          <w:kern w:val="2"/>
          <w:sz w:val="20"/>
          <w:szCs w:val="20"/>
          <w:lang w:val="en-US"/>
        </w:rPr>
      </w:pPr>
      <w:r w:rsidRPr="009872A5">
        <w:rPr>
          <w:rFonts w:eastAsia="DengXian" w:cs="Times New Roman"/>
          <w:i/>
          <w:iCs/>
          <w:color w:val="000000" w:themeColor="text1"/>
          <w:kern w:val="2"/>
          <w:sz w:val="20"/>
          <w:szCs w:val="20"/>
          <w:lang w:val="en-US"/>
        </w:rPr>
        <w:t>Note:</w:t>
      </w:r>
      <w:r w:rsidRPr="009872A5">
        <w:rPr>
          <w:rFonts w:eastAsia="DengXian" w:cs="Times New Roman"/>
          <w:color w:val="000000" w:themeColor="text1"/>
          <w:kern w:val="2"/>
          <w:sz w:val="20"/>
          <w:szCs w:val="20"/>
          <w:lang w:val="en-US"/>
        </w:rPr>
        <w:t xml:space="preserve"> *Ecosystem Marketplace has been tracking forest carbon finance annually since 2009</w:t>
      </w:r>
      <w:r w:rsidR="00266475" w:rsidRPr="009872A5">
        <w:rPr>
          <w:rFonts w:eastAsia="DengXian" w:cs="Times New Roman"/>
          <w:color w:val="000000" w:themeColor="text1"/>
          <w:kern w:val="2"/>
          <w:sz w:val="20"/>
          <w:szCs w:val="20"/>
          <w:lang w:val="en-US"/>
        </w:rPr>
        <w:t>,</w:t>
      </w:r>
      <w:r w:rsidRPr="009872A5">
        <w:rPr>
          <w:rFonts w:eastAsia="DengXian" w:cs="Times New Roman"/>
          <w:color w:val="000000" w:themeColor="text1"/>
          <w:kern w:val="2"/>
          <w:sz w:val="20"/>
          <w:szCs w:val="20"/>
          <w:lang w:val="en-US"/>
        </w:rPr>
        <w:t xml:space="preserve"> but </w:t>
      </w:r>
      <w:r w:rsidR="00CF307E" w:rsidRPr="009872A5">
        <w:rPr>
          <w:rFonts w:eastAsia="DengXian" w:cs="Times New Roman"/>
          <w:color w:val="000000" w:themeColor="text1"/>
          <w:kern w:val="2"/>
          <w:sz w:val="20"/>
          <w:szCs w:val="20"/>
          <w:lang w:val="en-US"/>
        </w:rPr>
        <w:t>the</w:t>
      </w:r>
      <w:r w:rsidRPr="009872A5">
        <w:rPr>
          <w:rFonts w:eastAsia="DengXian" w:cs="Times New Roman"/>
          <w:color w:val="000000" w:themeColor="text1"/>
          <w:kern w:val="2"/>
          <w:sz w:val="20"/>
          <w:szCs w:val="20"/>
          <w:lang w:val="en-US"/>
        </w:rPr>
        <w:t xml:space="preserve"> data go back as far as the early 2000s, when payments for forest-based emissions reductions were just beginning. </w:t>
      </w:r>
      <w:r w:rsidR="0065516A" w:rsidRPr="009872A5">
        <w:rPr>
          <w:rFonts w:eastAsia="DengXian" w:cs="Times New Roman"/>
          <w:kern w:val="2"/>
          <w:sz w:val="20"/>
          <w:szCs w:val="20"/>
        </w:rPr>
        <w:t>**</w:t>
      </w:r>
      <w:r w:rsidR="00CF307E" w:rsidRPr="009872A5">
        <w:rPr>
          <w:rFonts w:eastAsia="DengXian" w:cs="Times New Roman"/>
          <w:kern w:val="2"/>
          <w:sz w:val="20"/>
          <w:szCs w:val="20"/>
        </w:rPr>
        <w:t>All years refer to the total reported financ</w:t>
      </w:r>
      <w:r w:rsidR="00266475" w:rsidRPr="009872A5">
        <w:rPr>
          <w:rFonts w:eastAsia="DengXian" w:cs="Times New Roman"/>
          <w:kern w:val="2"/>
          <w:sz w:val="20"/>
          <w:szCs w:val="20"/>
        </w:rPr>
        <w:t>ing</w:t>
      </w:r>
      <w:r w:rsidR="00CF307E" w:rsidRPr="009872A5">
        <w:rPr>
          <w:rFonts w:eastAsia="DengXian" w:cs="Times New Roman"/>
          <w:kern w:val="2"/>
          <w:sz w:val="20"/>
          <w:szCs w:val="20"/>
        </w:rPr>
        <w:t xml:space="preserve"> associated with</w:t>
      </w:r>
      <w:r w:rsidR="00266475" w:rsidRPr="009872A5">
        <w:rPr>
          <w:rFonts w:eastAsia="DengXian" w:cs="Times New Roman"/>
          <w:kern w:val="2"/>
          <w:sz w:val="20"/>
          <w:szCs w:val="20"/>
        </w:rPr>
        <w:t xml:space="preserve"> the</w:t>
      </w:r>
      <w:r w:rsidR="00CF307E" w:rsidRPr="009872A5">
        <w:rPr>
          <w:rFonts w:eastAsia="DengXian" w:cs="Times New Roman"/>
          <w:kern w:val="2"/>
          <w:sz w:val="20"/>
          <w:szCs w:val="20"/>
        </w:rPr>
        <w:t xml:space="preserve"> forest carbon trad</w:t>
      </w:r>
      <w:r w:rsidR="00EA012C">
        <w:rPr>
          <w:rFonts w:eastAsia="DengXian" w:cs="Times New Roman"/>
          <w:kern w:val="2"/>
          <w:sz w:val="20"/>
          <w:szCs w:val="20"/>
        </w:rPr>
        <w:t>ing</w:t>
      </w:r>
      <w:r w:rsidR="00CF307E" w:rsidRPr="009872A5">
        <w:rPr>
          <w:rFonts w:eastAsia="DengXian" w:cs="Times New Roman"/>
          <w:kern w:val="2"/>
          <w:sz w:val="20"/>
          <w:szCs w:val="20"/>
        </w:rPr>
        <w:t xml:space="preserve"> since</w:t>
      </w:r>
      <w:r w:rsidR="00266475" w:rsidRPr="009872A5">
        <w:rPr>
          <w:rFonts w:eastAsia="DengXian" w:cs="Times New Roman"/>
          <w:kern w:val="2"/>
          <w:sz w:val="20"/>
          <w:szCs w:val="20"/>
        </w:rPr>
        <w:t xml:space="preserve"> the</w:t>
      </w:r>
      <w:r w:rsidR="00CF307E" w:rsidRPr="009872A5">
        <w:rPr>
          <w:rFonts w:eastAsia="DengXian" w:cs="Times New Roman"/>
          <w:kern w:val="2"/>
          <w:sz w:val="20"/>
          <w:szCs w:val="20"/>
        </w:rPr>
        <w:t xml:space="preserve"> early 2000’s. **</w:t>
      </w:r>
      <w:r w:rsidR="0065516A" w:rsidRPr="009872A5">
        <w:rPr>
          <w:rFonts w:eastAsia="DengXian" w:cs="Times New Roman"/>
          <w:kern w:val="2"/>
          <w:sz w:val="20"/>
          <w:szCs w:val="20"/>
        </w:rPr>
        <w:t>*</w:t>
      </w:r>
      <w:r w:rsidR="00CF307E" w:rsidRPr="009872A5">
        <w:rPr>
          <w:rFonts w:eastAsia="DengXian" w:cs="Times New Roman"/>
          <w:kern w:val="2"/>
          <w:sz w:val="20"/>
          <w:szCs w:val="20"/>
        </w:rPr>
        <w:t xml:space="preserve">This compliance market value includes Australia’s Emissions Reduction Fund’s payments for land-use offsets, worth an estimated </w:t>
      </w:r>
      <w:r w:rsidR="0033762D" w:rsidRPr="009872A5">
        <w:rPr>
          <w:rFonts w:eastAsia="DengXian" w:cs="Times New Roman"/>
          <w:kern w:val="2"/>
          <w:sz w:val="20"/>
          <w:szCs w:val="20"/>
        </w:rPr>
        <w:t>US</w:t>
      </w:r>
      <w:r w:rsidR="00CF307E" w:rsidRPr="009872A5">
        <w:rPr>
          <w:rFonts w:eastAsia="DengXian" w:cs="Times New Roman"/>
          <w:kern w:val="2"/>
          <w:sz w:val="20"/>
          <w:szCs w:val="20"/>
        </w:rPr>
        <w:t>$1.2</w:t>
      </w:r>
      <w:r w:rsidR="0033762D" w:rsidRPr="009872A5">
        <w:rPr>
          <w:rFonts w:eastAsia="DengXian" w:cs="Times New Roman"/>
          <w:kern w:val="2"/>
          <w:sz w:val="20"/>
          <w:szCs w:val="20"/>
        </w:rPr>
        <w:t xml:space="preserve"> billion</w:t>
      </w:r>
      <w:r w:rsidR="00CF307E" w:rsidRPr="009872A5">
        <w:rPr>
          <w:rFonts w:eastAsia="DengXian" w:cs="Times New Roman"/>
          <w:kern w:val="2"/>
          <w:sz w:val="20"/>
          <w:szCs w:val="20"/>
        </w:rPr>
        <w:t xml:space="preserve"> across all years, and </w:t>
      </w:r>
      <w:r w:rsidR="0033762D" w:rsidRPr="009872A5">
        <w:rPr>
          <w:rFonts w:eastAsia="DengXian" w:cs="Times New Roman"/>
          <w:kern w:val="2"/>
          <w:sz w:val="20"/>
          <w:szCs w:val="20"/>
        </w:rPr>
        <w:t>US</w:t>
      </w:r>
      <w:r w:rsidR="00CF307E" w:rsidRPr="009872A5">
        <w:rPr>
          <w:rFonts w:eastAsia="DengXian" w:cs="Times New Roman"/>
          <w:kern w:val="2"/>
          <w:sz w:val="20"/>
          <w:szCs w:val="20"/>
        </w:rPr>
        <w:t>$509.5</w:t>
      </w:r>
      <w:r w:rsidR="0033762D" w:rsidRPr="009872A5">
        <w:rPr>
          <w:rFonts w:eastAsia="DengXian" w:cs="Times New Roman"/>
          <w:kern w:val="2"/>
          <w:sz w:val="20"/>
          <w:szCs w:val="20"/>
        </w:rPr>
        <w:t xml:space="preserve"> million</w:t>
      </w:r>
      <w:r w:rsidR="00CF307E" w:rsidRPr="009872A5">
        <w:rPr>
          <w:rFonts w:eastAsia="DengXian" w:cs="Times New Roman"/>
          <w:kern w:val="2"/>
          <w:sz w:val="20"/>
          <w:szCs w:val="20"/>
        </w:rPr>
        <w:t xml:space="preserve"> in 2016, which awarded contracts through a competitive auction</w:t>
      </w:r>
      <w:r w:rsidR="00266475" w:rsidRPr="009872A5">
        <w:rPr>
          <w:rFonts w:eastAsia="DengXian" w:cs="Times New Roman"/>
          <w:kern w:val="2"/>
          <w:sz w:val="20"/>
          <w:szCs w:val="20"/>
        </w:rPr>
        <w:t>,</w:t>
      </w:r>
      <w:r w:rsidR="00CF307E" w:rsidRPr="009872A5">
        <w:rPr>
          <w:rFonts w:eastAsia="DengXian" w:cs="Times New Roman"/>
          <w:kern w:val="2"/>
          <w:sz w:val="20"/>
          <w:szCs w:val="20"/>
        </w:rPr>
        <w:t xml:space="preserve"> with government as the buyer. Without the Australia value, compliance market payments in 2016 were </w:t>
      </w:r>
      <w:r w:rsidR="0033762D" w:rsidRPr="009872A5">
        <w:rPr>
          <w:rFonts w:eastAsia="DengXian" w:cs="Times New Roman"/>
          <w:kern w:val="2"/>
          <w:sz w:val="20"/>
          <w:szCs w:val="20"/>
        </w:rPr>
        <w:t>US</w:t>
      </w:r>
      <w:r w:rsidR="00CF307E" w:rsidRPr="009872A5">
        <w:rPr>
          <w:rFonts w:eastAsia="DengXian" w:cs="Times New Roman"/>
          <w:kern w:val="2"/>
          <w:sz w:val="20"/>
          <w:szCs w:val="20"/>
        </w:rPr>
        <w:t>$41.9</w:t>
      </w:r>
      <w:r w:rsidR="0033762D" w:rsidRPr="009872A5">
        <w:rPr>
          <w:rFonts w:eastAsia="DengXian" w:cs="Times New Roman"/>
          <w:kern w:val="2"/>
          <w:sz w:val="20"/>
          <w:szCs w:val="20"/>
        </w:rPr>
        <w:t xml:space="preserve"> million</w:t>
      </w:r>
      <w:r w:rsidR="00CF307E" w:rsidRPr="009872A5">
        <w:rPr>
          <w:rFonts w:eastAsia="DengXian" w:cs="Times New Roman"/>
          <w:kern w:val="2"/>
          <w:sz w:val="20"/>
          <w:szCs w:val="20"/>
        </w:rPr>
        <w:t>.</w:t>
      </w:r>
      <w:r w:rsidR="00CF307E" w:rsidRPr="009872A5" w:rsidDel="00CF307E">
        <w:rPr>
          <w:rFonts w:eastAsia="DengXian" w:cs="Times New Roman"/>
          <w:color w:val="000000" w:themeColor="text1"/>
          <w:kern w:val="2"/>
          <w:sz w:val="20"/>
          <w:szCs w:val="20"/>
          <w:lang w:val="en-US"/>
        </w:rPr>
        <w:t xml:space="preserve"> </w:t>
      </w:r>
    </w:p>
    <w:p w14:paraId="094F9548" w14:textId="77777777" w:rsidR="00510F3A" w:rsidRPr="009872A5" w:rsidRDefault="00510F3A" w:rsidP="0006591C">
      <w:pPr>
        <w:widowControl w:val="0"/>
        <w:spacing w:after="0" w:line="240" w:lineRule="auto"/>
        <w:jc w:val="both"/>
        <w:rPr>
          <w:rFonts w:eastAsia="DengXian" w:cs="Times New Roman"/>
          <w:color w:val="000000" w:themeColor="text1"/>
          <w:kern w:val="2"/>
          <w:sz w:val="20"/>
          <w:szCs w:val="20"/>
          <w:lang w:val="en-US"/>
        </w:rPr>
      </w:pPr>
    </w:p>
    <w:p w14:paraId="4D1EAD51" w14:textId="0BD7E695" w:rsidR="00510F3A" w:rsidRPr="009872A5" w:rsidRDefault="004F3B71" w:rsidP="0006591C">
      <w:pPr>
        <w:pStyle w:val="ListParagraph"/>
        <w:numPr>
          <w:ilvl w:val="0"/>
          <w:numId w:val="9"/>
        </w:numPr>
        <w:spacing w:after="0" w:line="240" w:lineRule="auto"/>
        <w:ind w:left="0" w:firstLine="0"/>
        <w:contextualSpacing w:val="0"/>
        <w:jc w:val="both"/>
        <w:rPr>
          <w:rFonts w:eastAsia="DengXian" w:cs="Times New Roman"/>
          <w:color w:val="000000" w:themeColor="text1"/>
          <w:kern w:val="2"/>
          <w:szCs w:val="24"/>
        </w:rPr>
      </w:pPr>
      <w:r w:rsidRPr="009872A5">
        <w:rPr>
          <w:rFonts w:eastAsia="DengXian" w:cs="Times New Roman"/>
          <w:kern w:val="2"/>
          <w:szCs w:val="24"/>
        </w:rPr>
        <w:t>At the early stage of the carbon market, carbon offsets from forest</w:t>
      </w:r>
      <w:r w:rsidR="002E634D" w:rsidRPr="009872A5">
        <w:rPr>
          <w:rFonts w:eastAsia="DengXian" w:cs="Times New Roman"/>
          <w:kern w:val="2"/>
          <w:szCs w:val="24"/>
        </w:rPr>
        <w:t>s</w:t>
      </w:r>
      <w:r w:rsidRPr="009872A5">
        <w:rPr>
          <w:rFonts w:eastAsia="DengXian" w:cs="Times New Roman"/>
          <w:kern w:val="2"/>
          <w:szCs w:val="24"/>
        </w:rPr>
        <w:t xml:space="preserve"> and land-use were traded on the voluntary market</w:t>
      </w:r>
      <w:r w:rsidR="00266475" w:rsidRPr="009872A5">
        <w:rPr>
          <w:rFonts w:eastAsia="DengXian" w:cs="Times New Roman"/>
          <w:kern w:val="2"/>
          <w:szCs w:val="24"/>
        </w:rPr>
        <w:t>. G</w:t>
      </w:r>
      <w:r w:rsidRPr="009872A5">
        <w:rPr>
          <w:rFonts w:eastAsia="DengXian" w:cs="Times New Roman"/>
          <w:kern w:val="2"/>
          <w:szCs w:val="24"/>
        </w:rPr>
        <w:t>radually</w:t>
      </w:r>
      <w:r w:rsidR="00266475" w:rsidRPr="009872A5">
        <w:rPr>
          <w:rFonts w:eastAsia="DengXian" w:cs="Times New Roman"/>
          <w:kern w:val="2"/>
          <w:szCs w:val="24"/>
        </w:rPr>
        <w:t>,</w:t>
      </w:r>
      <w:r w:rsidRPr="009872A5">
        <w:rPr>
          <w:rFonts w:eastAsia="DengXian" w:cs="Times New Roman"/>
          <w:kern w:val="2"/>
          <w:szCs w:val="24"/>
        </w:rPr>
        <w:t xml:space="preserve"> national or regional carbon trading systems have </w:t>
      </w:r>
      <w:r w:rsidR="00266475" w:rsidRPr="009872A5">
        <w:rPr>
          <w:rFonts w:eastAsia="DengXian" w:cs="Times New Roman"/>
          <w:kern w:val="2"/>
          <w:szCs w:val="24"/>
        </w:rPr>
        <w:t xml:space="preserve">been </w:t>
      </w:r>
      <w:r w:rsidRPr="009872A5">
        <w:rPr>
          <w:rFonts w:eastAsia="DengXian" w:cs="Times New Roman"/>
          <w:kern w:val="2"/>
          <w:szCs w:val="24"/>
        </w:rPr>
        <w:t>established led by the growth of compliance carbon markets</w:t>
      </w:r>
      <w:r w:rsidR="006F39DB" w:rsidRPr="009872A5">
        <w:rPr>
          <w:rFonts w:eastAsia="DengXian" w:cs="Times New Roman"/>
          <w:kern w:val="2"/>
          <w:szCs w:val="24"/>
        </w:rPr>
        <w:t>.</w:t>
      </w:r>
      <w:r w:rsidRPr="009872A5">
        <w:rPr>
          <w:rFonts w:eastAsia="DengXian" w:cs="Times New Roman"/>
          <w:kern w:val="2"/>
          <w:szCs w:val="24"/>
        </w:rPr>
        <w:t xml:space="preserve"> </w:t>
      </w:r>
    </w:p>
    <w:p w14:paraId="219B02A5" w14:textId="77777777" w:rsidR="00510F3A" w:rsidRPr="009872A5" w:rsidRDefault="00510F3A" w:rsidP="00A77DC2">
      <w:pPr>
        <w:widowControl w:val="0"/>
        <w:spacing w:after="0" w:line="240" w:lineRule="auto"/>
        <w:jc w:val="both"/>
        <w:rPr>
          <w:rFonts w:eastAsia="DengXian" w:cs="Times New Roman"/>
          <w:color w:val="000000" w:themeColor="text1"/>
          <w:kern w:val="2"/>
          <w:szCs w:val="24"/>
          <w:lang w:val="en-US"/>
        </w:rPr>
      </w:pPr>
    </w:p>
    <w:p w14:paraId="38627202" w14:textId="429EB6EF" w:rsidR="0013288A" w:rsidRPr="00B52F7C" w:rsidRDefault="00510F3A" w:rsidP="00A77DC2">
      <w:pPr>
        <w:pStyle w:val="ListParagraph"/>
        <w:numPr>
          <w:ilvl w:val="0"/>
          <w:numId w:val="9"/>
        </w:numPr>
        <w:ind w:left="0" w:firstLine="0"/>
        <w:jc w:val="both"/>
        <w:rPr>
          <w:rFonts w:cs="Times New Roman"/>
          <w:b/>
        </w:rPr>
      </w:pPr>
      <w:r w:rsidRPr="00B52F7C">
        <w:rPr>
          <w:rFonts w:cs="Times New Roman"/>
          <w:b/>
        </w:rPr>
        <w:t>Voluntary Market for Forestry Carbon Credit Transactions</w:t>
      </w:r>
      <w:r w:rsidR="00B52F7C">
        <w:rPr>
          <w:rFonts w:cs="Times New Roman"/>
          <w:b/>
        </w:rPr>
        <w:t xml:space="preserve">. </w:t>
      </w:r>
      <w:r w:rsidR="0013288A" w:rsidRPr="00B52F7C">
        <w:rPr>
          <w:rFonts w:eastAsia="DengXian" w:cs="Times New Roman"/>
          <w:kern w:val="2"/>
          <w:szCs w:val="24"/>
        </w:rPr>
        <w:t>The voluntary market for forest carbon trad</w:t>
      </w:r>
      <w:r w:rsidR="00EA012C" w:rsidRPr="00B52F7C">
        <w:rPr>
          <w:rFonts w:eastAsia="DengXian" w:cs="Times New Roman"/>
          <w:kern w:val="2"/>
          <w:szCs w:val="24"/>
        </w:rPr>
        <w:t>ing</w:t>
      </w:r>
      <w:r w:rsidR="0013288A" w:rsidRPr="00B52F7C">
        <w:rPr>
          <w:rFonts w:eastAsia="DengXian" w:cs="Times New Roman"/>
          <w:kern w:val="2"/>
          <w:szCs w:val="24"/>
        </w:rPr>
        <w:t xml:space="preserve"> allows transactions involving buyers and sellers that are not subject to</w:t>
      </w:r>
      <w:r w:rsidR="00DF72AA" w:rsidRPr="00B52F7C">
        <w:rPr>
          <w:rFonts w:eastAsia="DengXian" w:cs="Times New Roman"/>
          <w:kern w:val="2"/>
          <w:szCs w:val="24"/>
        </w:rPr>
        <w:t xml:space="preserve"> the</w:t>
      </w:r>
      <w:r w:rsidR="0013288A" w:rsidRPr="00B52F7C">
        <w:rPr>
          <w:rFonts w:eastAsia="DengXian" w:cs="Times New Roman"/>
          <w:kern w:val="2"/>
          <w:szCs w:val="24"/>
        </w:rPr>
        <w:t xml:space="preserve"> mandatory emission reduction policies of national governments. As a result, it is flexible in terms of types of carbon credits produced and transacted. The value of forest carbon offsets traded on the voluntary carbon market was about </w:t>
      </w:r>
      <w:r w:rsidR="00F317B2" w:rsidRPr="00B52F7C">
        <w:rPr>
          <w:rFonts w:eastAsia="DengXian" w:cs="Times New Roman"/>
          <w:kern w:val="2"/>
          <w:szCs w:val="24"/>
        </w:rPr>
        <w:t>US</w:t>
      </w:r>
      <w:r w:rsidR="0013288A" w:rsidRPr="00B52F7C">
        <w:rPr>
          <w:rFonts w:eastAsia="DengXian" w:cs="Times New Roman"/>
          <w:kern w:val="2"/>
          <w:szCs w:val="24"/>
        </w:rPr>
        <w:t>$1 billion in 2016</w:t>
      </w:r>
      <w:r w:rsidR="002E634D" w:rsidRPr="00B52F7C">
        <w:rPr>
          <w:rFonts w:eastAsia="DengXian" w:cs="Times New Roman"/>
          <w:kern w:val="2"/>
          <w:szCs w:val="24"/>
        </w:rPr>
        <w:t xml:space="preserve"> </w:t>
      </w:r>
      <w:r w:rsidR="0013288A" w:rsidRPr="00B52F7C">
        <w:rPr>
          <w:rFonts w:eastAsia="DengXian" w:cs="Times New Roman"/>
          <w:kern w:val="2"/>
          <w:szCs w:val="24"/>
        </w:rPr>
        <w:t>from the transactions of 14.3 million tons of carbon dioxide equivalent (</w:t>
      </w:r>
      <w:r w:rsidR="00F317B2" w:rsidRPr="00B52F7C">
        <w:rPr>
          <w:rFonts w:eastAsia="DengXian" w:cs="Times New Roman"/>
          <w:kern w:val="2"/>
          <w:szCs w:val="24"/>
        </w:rPr>
        <w:t>t</w:t>
      </w:r>
      <w:r w:rsidR="0013288A" w:rsidRPr="00B52F7C">
        <w:rPr>
          <w:rFonts w:eastAsia="DengXian" w:cs="Times New Roman"/>
          <w:kern w:val="2"/>
          <w:szCs w:val="24"/>
        </w:rPr>
        <w:t>CO</w:t>
      </w:r>
      <w:r w:rsidR="0013288A" w:rsidRPr="00B52F7C">
        <w:rPr>
          <w:rFonts w:eastAsia="DengXian" w:cs="Times New Roman"/>
          <w:kern w:val="2"/>
          <w:szCs w:val="24"/>
          <w:vertAlign w:val="subscript"/>
        </w:rPr>
        <w:t>2</w:t>
      </w:r>
      <w:r w:rsidR="0013288A" w:rsidRPr="00B52F7C">
        <w:rPr>
          <w:rFonts w:eastAsia="DengXian" w:cs="Times New Roman"/>
          <w:kern w:val="2"/>
          <w:szCs w:val="24"/>
        </w:rPr>
        <w:t>e).</w:t>
      </w:r>
    </w:p>
    <w:p w14:paraId="730AE8F2" w14:textId="77777777" w:rsidR="00510F3A" w:rsidRPr="009872A5" w:rsidRDefault="00510F3A" w:rsidP="0006591C">
      <w:pPr>
        <w:widowControl w:val="0"/>
        <w:spacing w:after="0" w:line="240" w:lineRule="auto"/>
        <w:jc w:val="both"/>
        <w:rPr>
          <w:rFonts w:eastAsia="DengXian" w:cs="Times New Roman"/>
          <w:color w:val="000000" w:themeColor="text1"/>
          <w:kern w:val="2"/>
          <w:sz w:val="20"/>
          <w:szCs w:val="24"/>
          <w:lang w:val="en-US"/>
        </w:rPr>
      </w:pPr>
    </w:p>
    <w:p w14:paraId="04978D52" w14:textId="7854EF40" w:rsidR="00510F3A" w:rsidRPr="009872A5" w:rsidRDefault="00510F3A" w:rsidP="0006591C">
      <w:pPr>
        <w:pStyle w:val="ListParagraph"/>
        <w:numPr>
          <w:ilvl w:val="0"/>
          <w:numId w:val="9"/>
        </w:numPr>
        <w:spacing w:after="0" w:line="240" w:lineRule="auto"/>
        <w:ind w:left="0" w:firstLine="0"/>
        <w:contextualSpacing w:val="0"/>
        <w:jc w:val="both"/>
        <w:rPr>
          <w:rFonts w:eastAsia="DengXian" w:cs="Times New Roman"/>
          <w:color w:val="000000" w:themeColor="text1"/>
          <w:kern w:val="2"/>
          <w:szCs w:val="24"/>
        </w:rPr>
      </w:pPr>
      <w:r w:rsidRPr="009872A5">
        <w:rPr>
          <w:rFonts w:eastAsia="DengXian" w:cs="Times New Roman"/>
          <w:color w:val="000000" w:themeColor="text1"/>
          <w:kern w:val="2"/>
          <w:szCs w:val="24"/>
        </w:rPr>
        <w:t>Even though the GoC supports the development of a voluntary carbon market, most voluntary carbon trad</w:t>
      </w:r>
      <w:r w:rsidR="00691280">
        <w:rPr>
          <w:rFonts w:eastAsia="DengXian" w:cs="Times New Roman"/>
          <w:color w:val="000000" w:themeColor="text1"/>
          <w:kern w:val="2"/>
          <w:szCs w:val="24"/>
        </w:rPr>
        <w:t>ing</w:t>
      </w:r>
      <w:r w:rsidRPr="009872A5">
        <w:rPr>
          <w:rFonts w:eastAsia="DengXian" w:cs="Times New Roman"/>
          <w:color w:val="000000" w:themeColor="text1"/>
          <w:kern w:val="2"/>
          <w:szCs w:val="24"/>
        </w:rPr>
        <w:t xml:space="preserve"> are not regulated by the government. This makes the global unregulated voluntary carbon </w:t>
      </w:r>
      <w:r w:rsidRPr="009872A5">
        <w:rPr>
          <w:rFonts w:cs="Times New Roman"/>
          <w:color w:val="000000" w:themeColor="text1"/>
          <w:szCs w:val="24"/>
        </w:rPr>
        <w:t>market</w:t>
      </w:r>
      <w:r w:rsidRPr="009872A5">
        <w:rPr>
          <w:rFonts w:eastAsia="DengXian" w:cs="Times New Roman"/>
          <w:color w:val="000000" w:themeColor="text1"/>
          <w:kern w:val="2"/>
          <w:szCs w:val="24"/>
        </w:rPr>
        <w:t xml:space="preserve"> more flexible than the regulated market because it does not limit what types of carbon credits buyers may purchase</w:t>
      </w:r>
      <w:r w:rsidR="006F39DB" w:rsidRPr="009872A5">
        <w:rPr>
          <w:rFonts w:eastAsia="DengXian" w:cs="Times New Roman"/>
          <w:color w:val="000000" w:themeColor="text1"/>
          <w:kern w:val="2"/>
          <w:szCs w:val="24"/>
        </w:rPr>
        <w:t xml:space="preserve"> </w:t>
      </w:r>
      <w:r w:rsidRPr="009872A5">
        <w:rPr>
          <w:rFonts w:eastAsia="DengXian" w:cs="Times New Roman"/>
          <w:color w:val="000000" w:themeColor="text1"/>
          <w:kern w:val="2"/>
          <w:szCs w:val="24"/>
        </w:rPr>
        <w:t xml:space="preserve">and where they may offset them. </w:t>
      </w:r>
    </w:p>
    <w:p w14:paraId="469F57BC" w14:textId="77777777" w:rsidR="00827441" w:rsidRPr="009872A5" w:rsidRDefault="00827441" w:rsidP="0006591C">
      <w:pPr>
        <w:widowControl w:val="0"/>
        <w:spacing w:after="0" w:line="240" w:lineRule="auto"/>
        <w:contextualSpacing/>
        <w:jc w:val="both"/>
        <w:rPr>
          <w:rFonts w:eastAsia="DengXian" w:cs="Times New Roman"/>
          <w:kern w:val="2"/>
          <w:szCs w:val="24"/>
          <w:lang w:val="en-US"/>
        </w:rPr>
      </w:pPr>
    </w:p>
    <w:p w14:paraId="45152A93" w14:textId="6D6B6342" w:rsidR="00510F3A" w:rsidRPr="009872A5" w:rsidRDefault="0013288A" w:rsidP="0006591C">
      <w:pPr>
        <w:widowControl w:val="0"/>
        <w:numPr>
          <w:ilvl w:val="0"/>
          <w:numId w:val="9"/>
        </w:numPr>
        <w:spacing w:after="0" w:line="240" w:lineRule="auto"/>
        <w:ind w:left="0" w:firstLine="0"/>
        <w:contextualSpacing/>
        <w:jc w:val="both"/>
        <w:rPr>
          <w:rFonts w:eastAsia="DengXian" w:cs="Times New Roman"/>
          <w:kern w:val="2"/>
          <w:szCs w:val="24"/>
          <w:lang w:val="en-US"/>
        </w:rPr>
      </w:pPr>
      <w:r w:rsidRPr="009872A5">
        <w:rPr>
          <w:rFonts w:eastAsia="DengXian" w:cs="Times New Roman"/>
          <w:kern w:val="2"/>
          <w:szCs w:val="24"/>
          <w:lang w:val="en-US"/>
        </w:rPr>
        <w:t>Buyers in the voluntary market buy offset carbon credits for many different purposes, from branding to employee engagement</w:t>
      </w:r>
      <w:r w:rsidR="007018D4" w:rsidRPr="009872A5">
        <w:rPr>
          <w:rFonts w:eastAsia="DengXian" w:cs="Times New Roman"/>
          <w:kern w:val="2"/>
          <w:szCs w:val="24"/>
          <w:lang w:val="en-US"/>
        </w:rPr>
        <w:t>,</w:t>
      </w:r>
      <w:r w:rsidRPr="009872A5">
        <w:rPr>
          <w:rFonts w:eastAsia="DengXian" w:cs="Times New Roman"/>
          <w:kern w:val="2"/>
          <w:szCs w:val="24"/>
          <w:lang w:val="en-US"/>
        </w:rPr>
        <w:t xml:space="preserve"> to meet their own greenhouse gas reduction targets. In many cases, they pay more attention to the comprehensive benefits of the project</w:t>
      </w:r>
      <w:r w:rsidR="00682D40" w:rsidRPr="009872A5">
        <w:rPr>
          <w:rFonts w:eastAsia="DengXian" w:cs="Times New Roman"/>
          <w:kern w:val="2"/>
          <w:szCs w:val="24"/>
          <w:lang w:val="en-US"/>
        </w:rPr>
        <w:t>,</w:t>
      </w:r>
      <w:r w:rsidRPr="009872A5">
        <w:rPr>
          <w:rFonts w:eastAsia="DengXian" w:cs="Times New Roman"/>
          <w:kern w:val="2"/>
          <w:szCs w:val="24"/>
          <w:lang w:val="en-US"/>
        </w:rPr>
        <w:t xml:space="preserve"> such as public health improvement, biodiversity</w:t>
      </w:r>
      <w:r w:rsidR="00691280">
        <w:rPr>
          <w:rFonts w:eastAsia="DengXian" w:cs="Times New Roman"/>
          <w:kern w:val="2"/>
          <w:szCs w:val="24"/>
          <w:lang w:val="en-US"/>
        </w:rPr>
        <w:t xml:space="preserve"> conservation</w:t>
      </w:r>
      <w:r w:rsidR="00682D40" w:rsidRPr="009872A5">
        <w:rPr>
          <w:rFonts w:eastAsia="DengXian" w:cs="Times New Roman"/>
          <w:kern w:val="2"/>
          <w:szCs w:val="24"/>
          <w:lang w:val="en-US"/>
        </w:rPr>
        <w:t xml:space="preserve"> and</w:t>
      </w:r>
      <w:r w:rsidRPr="009872A5">
        <w:rPr>
          <w:rFonts w:eastAsia="DengXian" w:cs="Times New Roman"/>
          <w:kern w:val="2"/>
          <w:szCs w:val="24"/>
          <w:lang w:val="en-US"/>
        </w:rPr>
        <w:t xml:space="preserve"> clean water supply. </w:t>
      </w:r>
      <w:bookmarkStart w:id="101" w:name="_Hlk22763826"/>
      <w:r w:rsidRPr="009872A5">
        <w:rPr>
          <w:rFonts w:eastAsia="DengXian" w:cs="Times New Roman"/>
          <w:kern w:val="2"/>
          <w:szCs w:val="24"/>
          <w:lang w:val="en-US"/>
        </w:rPr>
        <w:t>As a result, voluntary markets are diverse</w:t>
      </w:r>
      <w:r w:rsidR="00682D40" w:rsidRPr="009872A5">
        <w:rPr>
          <w:rFonts w:eastAsia="DengXian" w:cs="Times New Roman"/>
          <w:kern w:val="2"/>
          <w:szCs w:val="24"/>
          <w:lang w:val="en-US"/>
        </w:rPr>
        <w:t>,</w:t>
      </w:r>
      <w:r w:rsidRPr="009872A5">
        <w:rPr>
          <w:rFonts w:eastAsia="DengXian" w:cs="Times New Roman"/>
          <w:kern w:val="2"/>
          <w:szCs w:val="24"/>
          <w:lang w:val="en-US"/>
        </w:rPr>
        <w:t xml:space="preserve"> with varying prices and broader offset quality than compliance markets. </w:t>
      </w:r>
      <w:bookmarkEnd w:id="101"/>
      <w:r w:rsidR="00510F3A" w:rsidRPr="009872A5">
        <w:rPr>
          <w:rFonts w:eastAsia="DengXian" w:cs="Times New Roman"/>
          <w:color w:val="000000" w:themeColor="text1"/>
          <w:kern w:val="2"/>
          <w:szCs w:val="24"/>
        </w:rPr>
        <w:t xml:space="preserve">However, because of this, they also tend to be more innovative than those in the regulated market; quite often, innovations born and tested in the voluntary market are subsequently modified to allow them to qualify for inclusion in the regulated market. </w:t>
      </w:r>
    </w:p>
    <w:p w14:paraId="0E78B5CC" w14:textId="77777777" w:rsidR="00827441" w:rsidRPr="009872A5" w:rsidRDefault="00827441" w:rsidP="0006591C">
      <w:pPr>
        <w:pStyle w:val="Heading3"/>
        <w:spacing w:after="0"/>
        <w:jc w:val="both"/>
        <w:rPr>
          <w:rFonts w:cs="Times New Roman"/>
          <w:lang w:val="en-US"/>
        </w:rPr>
      </w:pPr>
    </w:p>
    <w:p w14:paraId="7331BC90" w14:textId="5A688892" w:rsidR="00ED0C56" w:rsidRPr="00B52F7C" w:rsidRDefault="00510F3A" w:rsidP="00B52F7C">
      <w:pPr>
        <w:pStyle w:val="ListParagraph"/>
        <w:numPr>
          <w:ilvl w:val="0"/>
          <w:numId w:val="9"/>
        </w:numPr>
        <w:ind w:left="0" w:firstLine="0"/>
        <w:jc w:val="both"/>
        <w:rPr>
          <w:rFonts w:cs="Times New Roman"/>
          <w:b/>
          <w:color w:val="2F5496" w:themeColor="accent5" w:themeShade="BF"/>
        </w:rPr>
      </w:pPr>
      <w:r w:rsidRPr="00B52F7C">
        <w:rPr>
          <w:rFonts w:cs="Times New Roman"/>
          <w:b/>
        </w:rPr>
        <w:t>Forestry Carbon Trad</w:t>
      </w:r>
      <w:r w:rsidR="00EA012C" w:rsidRPr="00B52F7C">
        <w:rPr>
          <w:rFonts w:cs="Times New Roman"/>
          <w:b/>
        </w:rPr>
        <w:t>ing</w:t>
      </w:r>
      <w:r w:rsidRPr="00B52F7C">
        <w:rPr>
          <w:rFonts w:cs="Times New Roman"/>
          <w:b/>
        </w:rPr>
        <w:t xml:space="preserve"> </w:t>
      </w:r>
      <w:r w:rsidR="00B11733" w:rsidRPr="00B52F7C">
        <w:rPr>
          <w:rFonts w:cs="Times New Roman"/>
          <w:b/>
        </w:rPr>
        <w:t>in Compliance</w:t>
      </w:r>
      <w:r w:rsidRPr="00B52F7C">
        <w:rPr>
          <w:rFonts w:cs="Times New Roman"/>
          <w:b/>
        </w:rPr>
        <w:t xml:space="preserve"> Market</w:t>
      </w:r>
      <w:r w:rsidR="00B52F7C" w:rsidRPr="00B52F7C">
        <w:rPr>
          <w:rFonts w:cs="Times New Roman"/>
          <w:b/>
        </w:rPr>
        <w:t xml:space="preserve">. </w:t>
      </w:r>
      <w:r w:rsidR="00ED0C56" w:rsidRPr="00B52F7C">
        <w:rPr>
          <w:rFonts w:eastAsia="DengXian" w:cs="Times New Roman"/>
          <w:kern w:val="2"/>
          <w:szCs w:val="24"/>
        </w:rPr>
        <w:t>The CDM under the Kyoto Protocol enabled developed countries to support developing countries to implement afforestation/reforestation projects to achieve mutual benefits of cost</w:t>
      </w:r>
      <w:r w:rsidR="00682D40" w:rsidRPr="00B52F7C">
        <w:rPr>
          <w:rFonts w:eastAsia="DengXian" w:cs="Times New Roman"/>
          <w:kern w:val="2"/>
          <w:szCs w:val="24"/>
        </w:rPr>
        <w:t>-</w:t>
      </w:r>
      <w:r w:rsidR="00ED0C56" w:rsidRPr="00B52F7C">
        <w:rPr>
          <w:rFonts w:eastAsia="DengXian" w:cs="Times New Roman"/>
          <w:kern w:val="2"/>
          <w:szCs w:val="24"/>
        </w:rPr>
        <w:t>effective emission reduction in developed countries and to improve forest resources and livelihoods of rural communities in developing countries. The number of afforestation/reforestation projects registered w</w:t>
      </w:r>
      <w:r w:rsidR="00682D40" w:rsidRPr="00B52F7C">
        <w:rPr>
          <w:rFonts w:eastAsia="DengXian" w:cs="Times New Roman"/>
          <w:kern w:val="2"/>
          <w:szCs w:val="24"/>
        </w:rPr>
        <w:t>as</w:t>
      </w:r>
      <w:r w:rsidR="00ED0C56" w:rsidRPr="00B52F7C">
        <w:rPr>
          <w:rFonts w:eastAsia="DengXian" w:cs="Times New Roman"/>
          <w:kern w:val="2"/>
          <w:szCs w:val="24"/>
        </w:rPr>
        <w:t xml:space="preserve"> significantly lower than those registered in other sectors eligible under the CDM.</w:t>
      </w:r>
    </w:p>
    <w:p w14:paraId="3D8CF5B4" w14:textId="77777777" w:rsidR="00B11733" w:rsidRPr="009872A5" w:rsidRDefault="00B11733" w:rsidP="0006591C">
      <w:pPr>
        <w:pStyle w:val="ListParagraph"/>
        <w:widowControl w:val="0"/>
        <w:spacing w:after="0" w:line="240" w:lineRule="auto"/>
        <w:ind w:left="0"/>
        <w:jc w:val="both"/>
        <w:rPr>
          <w:rFonts w:eastAsia="DengXian" w:cs="Times New Roman"/>
          <w:kern w:val="2"/>
          <w:szCs w:val="24"/>
        </w:rPr>
      </w:pPr>
    </w:p>
    <w:p w14:paraId="5A79FF7B" w14:textId="43B82629" w:rsidR="00ED0C56" w:rsidRPr="009872A5" w:rsidRDefault="00ED0C56" w:rsidP="002232C7">
      <w:pPr>
        <w:pStyle w:val="ListParagraph"/>
        <w:widowControl w:val="0"/>
        <w:numPr>
          <w:ilvl w:val="0"/>
          <w:numId w:val="9"/>
        </w:numPr>
        <w:spacing w:after="0" w:line="240" w:lineRule="auto"/>
        <w:ind w:left="0" w:firstLine="0"/>
        <w:jc w:val="both"/>
        <w:rPr>
          <w:rFonts w:eastAsia="DengXian" w:cs="Times New Roman"/>
          <w:kern w:val="2"/>
          <w:szCs w:val="24"/>
        </w:rPr>
      </w:pPr>
      <w:r w:rsidRPr="009872A5">
        <w:rPr>
          <w:rFonts w:eastAsia="DengXian" w:cs="Times New Roman"/>
          <w:kern w:val="2"/>
          <w:szCs w:val="24"/>
        </w:rPr>
        <w:t>By 2018, the CDM Executive Board registered 66 afforestation/reforestation projects, of which 18 were registered in India, 8 in Colombia, 11 in Uganda</w:t>
      </w:r>
      <w:r w:rsidR="00F33A1C" w:rsidRPr="009872A5">
        <w:rPr>
          <w:rFonts w:eastAsia="DengXian" w:cs="Times New Roman"/>
          <w:kern w:val="2"/>
          <w:szCs w:val="24"/>
        </w:rPr>
        <w:t>,</w:t>
      </w:r>
      <w:r w:rsidRPr="009872A5">
        <w:rPr>
          <w:rFonts w:eastAsia="DengXian" w:cs="Times New Roman"/>
          <w:kern w:val="2"/>
          <w:szCs w:val="24"/>
        </w:rPr>
        <w:t xml:space="preserve"> and 5 in China. The annual emission reduction of all </w:t>
      </w:r>
      <w:r w:rsidR="004244D5" w:rsidRPr="009872A5">
        <w:rPr>
          <w:rFonts w:eastAsia="Times New Roman" w:cs="Times New Roman"/>
          <w:color w:val="000000"/>
          <w:szCs w:val="24"/>
          <w:lang w:eastAsia="zh-CN"/>
        </w:rPr>
        <w:t>afforestation/reforestation</w:t>
      </w:r>
      <w:r w:rsidR="004244D5" w:rsidRPr="009872A5">
        <w:rPr>
          <w:rFonts w:eastAsia="DengXian" w:cs="Times New Roman"/>
          <w:kern w:val="2"/>
          <w:szCs w:val="24"/>
        </w:rPr>
        <w:t xml:space="preserve"> </w:t>
      </w:r>
      <w:r w:rsidRPr="009872A5">
        <w:rPr>
          <w:rFonts w:eastAsia="DengXian" w:cs="Times New Roman"/>
          <w:kern w:val="2"/>
          <w:szCs w:val="24"/>
        </w:rPr>
        <w:t>projects is approximately 2,202,232 tCO</w:t>
      </w:r>
      <w:r w:rsidRPr="009872A5">
        <w:rPr>
          <w:rFonts w:eastAsia="DengXian" w:cs="Times New Roman"/>
          <w:kern w:val="2"/>
          <w:szCs w:val="24"/>
          <w:vertAlign w:val="subscript"/>
        </w:rPr>
        <w:t>2</w:t>
      </w:r>
      <w:r w:rsidRPr="009872A5">
        <w:rPr>
          <w:rFonts w:eastAsia="DengXian" w:cs="Times New Roman"/>
          <w:kern w:val="2"/>
          <w:szCs w:val="24"/>
        </w:rPr>
        <w:t>e. The unit price of carbon credit varies across projects</w:t>
      </w:r>
      <w:r w:rsidRPr="009872A5">
        <w:rPr>
          <w:rFonts w:cs="Times New Roman"/>
          <w:szCs w:val="24"/>
        </w:rPr>
        <w:t xml:space="preserve">. </w:t>
      </w:r>
      <w:r w:rsidRPr="009872A5">
        <w:rPr>
          <w:rFonts w:eastAsia="DengXian" w:cs="Times New Roman"/>
          <w:kern w:val="2"/>
          <w:szCs w:val="24"/>
        </w:rPr>
        <w:t xml:space="preserve">In addition to </w:t>
      </w:r>
      <w:r w:rsidR="00F33A1C" w:rsidRPr="009872A5">
        <w:rPr>
          <w:rFonts w:eastAsia="DengXian" w:cs="Times New Roman"/>
          <w:kern w:val="2"/>
          <w:szCs w:val="24"/>
        </w:rPr>
        <w:t xml:space="preserve">the </w:t>
      </w:r>
      <w:r w:rsidRPr="009872A5">
        <w:rPr>
          <w:rFonts w:eastAsia="DengXian" w:cs="Times New Roman"/>
          <w:kern w:val="2"/>
          <w:szCs w:val="24"/>
        </w:rPr>
        <w:t>CDM, other forms of compliance market</w:t>
      </w:r>
      <w:r w:rsidR="00F33A1C" w:rsidRPr="009872A5">
        <w:rPr>
          <w:rFonts w:eastAsia="DengXian" w:cs="Times New Roman"/>
          <w:kern w:val="2"/>
          <w:szCs w:val="24"/>
        </w:rPr>
        <w:t>s</w:t>
      </w:r>
      <w:r w:rsidRPr="009872A5">
        <w:rPr>
          <w:rFonts w:eastAsia="DengXian" w:cs="Times New Roman"/>
          <w:kern w:val="2"/>
          <w:szCs w:val="24"/>
        </w:rPr>
        <w:t xml:space="preserve"> include </w:t>
      </w:r>
      <w:r w:rsidR="00F33A1C" w:rsidRPr="009872A5">
        <w:rPr>
          <w:rFonts w:eastAsia="DengXian" w:cs="Times New Roman"/>
          <w:kern w:val="2"/>
          <w:szCs w:val="24"/>
        </w:rPr>
        <w:t xml:space="preserve">a </w:t>
      </w:r>
      <w:r w:rsidRPr="009872A5">
        <w:rPr>
          <w:rFonts w:eastAsia="DengXian" w:cs="Times New Roman"/>
          <w:kern w:val="2"/>
          <w:szCs w:val="24"/>
        </w:rPr>
        <w:t>cap-and-trade system that allow</w:t>
      </w:r>
      <w:r w:rsidR="00F33A1C" w:rsidRPr="009872A5">
        <w:rPr>
          <w:rFonts w:eastAsia="DengXian" w:cs="Times New Roman"/>
          <w:kern w:val="2"/>
          <w:szCs w:val="24"/>
        </w:rPr>
        <w:t>s</w:t>
      </w:r>
      <w:r w:rsidRPr="009872A5">
        <w:rPr>
          <w:rFonts w:eastAsia="DengXian" w:cs="Times New Roman"/>
          <w:kern w:val="2"/>
          <w:szCs w:val="24"/>
        </w:rPr>
        <w:t xml:space="preserve"> regulated entities to purchase and trade emission allowances to meet their compliance requirements. </w:t>
      </w:r>
      <w:r w:rsidR="00F33A1C" w:rsidRPr="009872A5">
        <w:rPr>
          <w:rFonts w:eastAsia="DengXian" w:cs="Times New Roman"/>
          <w:kern w:val="2"/>
          <w:szCs w:val="24"/>
        </w:rPr>
        <w:t>E</w:t>
      </w:r>
      <w:r w:rsidRPr="009872A5">
        <w:rPr>
          <w:rFonts w:eastAsia="DengXian" w:cs="Times New Roman"/>
          <w:kern w:val="2"/>
          <w:szCs w:val="24"/>
        </w:rPr>
        <w:t xml:space="preserve">xamples of cap-and-trade systems that allow forest carbon offsets include Tokyo-Saitama Cap-and-Trade, </w:t>
      </w:r>
      <w:r w:rsidR="00457706" w:rsidRPr="009872A5">
        <w:rPr>
          <w:rFonts w:eastAsia="DengXian" w:cs="Times New Roman"/>
          <w:kern w:val="2"/>
          <w:szCs w:val="24"/>
        </w:rPr>
        <w:t xml:space="preserve">the </w:t>
      </w:r>
      <w:r w:rsidRPr="009872A5">
        <w:rPr>
          <w:rFonts w:cs="Times New Roman"/>
          <w:szCs w:val="24"/>
        </w:rPr>
        <w:t xml:space="preserve">Emissions Trading System (K-ETS) of Korea, Québec’s cap-and-trade program, </w:t>
      </w:r>
      <w:r w:rsidR="00F33A1C" w:rsidRPr="009872A5">
        <w:rPr>
          <w:rFonts w:cs="Times New Roman"/>
          <w:szCs w:val="24"/>
        </w:rPr>
        <w:t xml:space="preserve">the </w:t>
      </w:r>
      <w:r w:rsidRPr="009872A5">
        <w:rPr>
          <w:rFonts w:cs="Times New Roman"/>
          <w:szCs w:val="24"/>
        </w:rPr>
        <w:t xml:space="preserve">Alberta offset credit system, </w:t>
      </w:r>
      <w:r w:rsidR="00F33A1C" w:rsidRPr="009872A5">
        <w:rPr>
          <w:rFonts w:cs="Times New Roman"/>
          <w:szCs w:val="24"/>
        </w:rPr>
        <w:t xml:space="preserve">the </w:t>
      </w:r>
      <w:r w:rsidRPr="009872A5">
        <w:rPr>
          <w:rFonts w:cs="Times New Roman"/>
          <w:szCs w:val="24"/>
        </w:rPr>
        <w:t xml:space="preserve">British Columbia </w:t>
      </w:r>
      <w:r w:rsidR="00F33A1C" w:rsidRPr="009872A5">
        <w:rPr>
          <w:rFonts w:cs="Times New Roman"/>
          <w:szCs w:val="24"/>
        </w:rPr>
        <w:t>Climate Action Plan</w:t>
      </w:r>
      <w:r w:rsidRPr="009872A5">
        <w:rPr>
          <w:rFonts w:cs="Times New Roman"/>
          <w:szCs w:val="24"/>
        </w:rPr>
        <w:t xml:space="preserve">, and </w:t>
      </w:r>
      <w:r w:rsidR="00F33A1C" w:rsidRPr="009872A5">
        <w:rPr>
          <w:rFonts w:cs="Times New Roman"/>
          <w:szCs w:val="24"/>
        </w:rPr>
        <w:t xml:space="preserve">the </w:t>
      </w:r>
      <w:r w:rsidRPr="009872A5">
        <w:rPr>
          <w:rFonts w:cs="Times New Roman"/>
          <w:szCs w:val="24"/>
        </w:rPr>
        <w:t xml:space="preserve">California cap-and-trade program. </w:t>
      </w:r>
    </w:p>
    <w:p w14:paraId="12B63591" w14:textId="77777777" w:rsidR="00ED0C56" w:rsidRPr="009872A5" w:rsidRDefault="00ED0C56" w:rsidP="002232C7">
      <w:pPr>
        <w:spacing w:after="0" w:line="240" w:lineRule="auto"/>
        <w:jc w:val="both"/>
        <w:rPr>
          <w:rFonts w:cs="Times New Roman"/>
          <w:lang w:val="en-US"/>
        </w:rPr>
      </w:pPr>
    </w:p>
    <w:p w14:paraId="6A0DD17F" w14:textId="2C039213" w:rsidR="00A42CB5" w:rsidRPr="00A77DC2" w:rsidRDefault="00862C96" w:rsidP="00A77DC2">
      <w:pPr>
        <w:pStyle w:val="ListParagraph"/>
        <w:numPr>
          <w:ilvl w:val="0"/>
          <w:numId w:val="9"/>
        </w:numPr>
        <w:spacing w:after="0" w:line="240" w:lineRule="auto"/>
        <w:ind w:left="0" w:firstLine="0"/>
        <w:rPr>
          <w:rFonts w:cs="Times New Roman"/>
          <w:b/>
        </w:rPr>
      </w:pPr>
      <w:r w:rsidRPr="00A77DC2">
        <w:rPr>
          <w:rFonts w:cs="Times New Roman"/>
          <w:b/>
        </w:rPr>
        <w:t xml:space="preserve">Forest </w:t>
      </w:r>
      <w:r w:rsidR="00510F3A" w:rsidRPr="00A77DC2">
        <w:rPr>
          <w:rFonts w:cs="Times New Roman"/>
          <w:b/>
        </w:rPr>
        <w:t>Carbon Market</w:t>
      </w:r>
      <w:r w:rsidRPr="00A77DC2">
        <w:rPr>
          <w:rFonts w:cs="Times New Roman"/>
          <w:b/>
        </w:rPr>
        <w:t xml:space="preserve"> Development</w:t>
      </w:r>
      <w:r w:rsidR="00510F3A" w:rsidRPr="00A77DC2">
        <w:rPr>
          <w:rFonts w:cs="Times New Roman"/>
          <w:b/>
        </w:rPr>
        <w:t xml:space="preserve"> in China</w:t>
      </w:r>
      <w:r w:rsidR="00A77DC2" w:rsidRPr="00A77DC2">
        <w:rPr>
          <w:rFonts w:cs="Times New Roman"/>
          <w:b/>
        </w:rPr>
        <w:t xml:space="preserve">. </w:t>
      </w:r>
      <w:r w:rsidR="00A42CB5" w:rsidRPr="00A77DC2">
        <w:rPr>
          <w:rFonts w:eastAsia="DengXian" w:cs="Times New Roman"/>
          <w:kern w:val="2"/>
          <w:szCs w:val="24"/>
        </w:rPr>
        <w:t xml:space="preserve">Forest carbon market development in China was initiated with support of </w:t>
      </w:r>
      <w:r w:rsidR="00C31B16" w:rsidRPr="00A77DC2">
        <w:rPr>
          <w:rFonts w:eastAsia="DengXian" w:cs="Times New Roman"/>
          <w:kern w:val="2"/>
          <w:szCs w:val="24"/>
        </w:rPr>
        <w:t xml:space="preserve">the </w:t>
      </w:r>
      <w:r w:rsidR="00A42CB5" w:rsidRPr="00A77DC2">
        <w:rPr>
          <w:rFonts w:eastAsia="DengXian" w:cs="Times New Roman"/>
          <w:kern w:val="2"/>
          <w:szCs w:val="24"/>
        </w:rPr>
        <w:t>CDM</w:t>
      </w:r>
      <w:r w:rsidR="00C31B16" w:rsidRPr="00A77DC2">
        <w:rPr>
          <w:rFonts w:eastAsia="DengXian" w:cs="Times New Roman"/>
          <w:kern w:val="2"/>
          <w:szCs w:val="24"/>
        </w:rPr>
        <w:t>,</w:t>
      </w:r>
      <w:r w:rsidR="00A42CB5" w:rsidRPr="00A77DC2">
        <w:rPr>
          <w:rFonts w:eastAsia="DengXian" w:cs="Times New Roman"/>
          <w:kern w:val="2"/>
          <w:szCs w:val="24"/>
        </w:rPr>
        <w:t xml:space="preserve"> and advanced with support of domestic voluntary action.</w:t>
      </w:r>
    </w:p>
    <w:p w14:paraId="20079B1A" w14:textId="77777777" w:rsidR="00A77DC2" w:rsidRPr="00A77DC2" w:rsidRDefault="00A77DC2" w:rsidP="00A77DC2">
      <w:pPr>
        <w:spacing w:after="0" w:line="240" w:lineRule="auto"/>
        <w:rPr>
          <w:rFonts w:cs="Times New Roman"/>
          <w:b/>
          <w:color w:val="2F5496" w:themeColor="accent5" w:themeShade="BF"/>
        </w:rPr>
      </w:pPr>
    </w:p>
    <w:p w14:paraId="2F2AD74B" w14:textId="5D956219" w:rsidR="00A42CB5" w:rsidRPr="009872A5" w:rsidRDefault="00A42CB5" w:rsidP="000B0817">
      <w:pPr>
        <w:pStyle w:val="ListParagraph"/>
        <w:numPr>
          <w:ilvl w:val="0"/>
          <w:numId w:val="17"/>
        </w:numPr>
        <w:tabs>
          <w:tab w:val="left" w:pos="810"/>
        </w:tabs>
        <w:spacing w:after="0" w:line="240" w:lineRule="auto"/>
        <w:jc w:val="both"/>
        <w:rPr>
          <w:rFonts w:cs="Times New Roman"/>
          <w:b/>
          <w:szCs w:val="24"/>
        </w:rPr>
      </w:pPr>
      <w:r w:rsidRPr="009872A5">
        <w:rPr>
          <w:rFonts w:cs="Times New Roman"/>
          <w:b/>
          <w:szCs w:val="24"/>
        </w:rPr>
        <w:t>Forest carbon trad</w:t>
      </w:r>
      <w:r w:rsidR="00EA012C">
        <w:rPr>
          <w:rFonts w:cs="Times New Roman"/>
          <w:b/>
          <w:szCs w:val="24"/>
        </w:rPr>
        <w:t>ing</w:t>
      </w:r>
      <w:r w:rsidRPr="009872A5">
        <w:rPr>
          <w:rFonts w:cs="Times New Roman"/>
          <w:b/>
          <w:szCs w:val="24"/>
        </w:rPr>
        <w:t xml:space="preserve"> with support of </w:t>
      </w:r>
      <w:r w:rsidR="00C31B16" w:rsidRPr="009872A5">
        <w:rPr>
          <w:rFonts w:cs="Times New Roman"/>
          <w:b/>
          <w:szCs w:val="24"/>
        </w:rPr>
        <w:t xml:space="preserve">the </w:t>
      </w:r>
      <w:r w:rsidRPr="009872A5">
        <w:rPr>
          <w:rFonts w:cs="Times New Roman"/>
          <w:b/>
          <w:szCs w:val="24"/>
        </w:rPr>
        <w:t>CDM</w:t>
      </w:r>
    </w:p>
    <w:p w14:paraId="19923024" w14:textId="77777777" w:rsidR="00A42CB5" w:rsidRPr="009872A5" w:rsidRDefault="00A42CB5" w:rsidP="002232C7">
      <w:pPr>
        <w:pStyle w:val="ListParagraph"/>
        <w:tabs>
          <w:tab w:val="left" w:pos="810"/>
        </w:tabs>
        <w:spacing w:after="0" w:line="240" w:lineRule="auto"/>
        <w:ind w:left="0"/>
        <w:jc w:val="both"/>
        <w:rPr>
          <w:rFonts w:cs="Times New Roman"/>
          <w:szCs w:val="24"/>
        </w:rPr>
      </w:pPr>
    </w:p>
    <w:p w14:paraId="71DB5CFD" w14:textId="4DF9237B" w:rsidR="00A42CB5" w:rsidRPr="009872A5" w:rsidRDefault="00A42CB5" w:rsidP="002232C7">
      <w:pPr>
        <w:pStyle w:val="ListParagraph"/>
        <w:numPr>
          <w:ilvl w:val="0"/>
          <w:numId w:val="9"/>
        </w:numPr>
        <w:tabs>
          <w:tab w:val="left" w:pos="0"/>
        </w:tabs>
        <w:spacing w:after="0" w:line="240" w:lineRule="auto"/>
        <w:ind w:left="0" w:firstLine="0"/>
        <w:jc w:val="both"/>
        <w:rPr>
          <w:rFonts w:cs="Times New Roman"/>
          <w:szCs w:val="24"/>
        </w:rPr>
      </w:pPr>
      <w:r w:rsidRPr="009872A5">
        <w:rPr>
          <w:rFonts w:cs="Times New Roman"/>
          <w:szCs w:val="24"/>
        </w:rPr>
        <w:t>Forestry carbon trading in China began in 2006 with the Bank</w:t>
      </w:r>
      <w:r w:rsidR="00643A45" w:rsidRPr="009872A5">
        <w:rPr>
          <w:rFonts w:cs="Times New Roman"/>
          <w:szCs w:val="24"/>
        </w:rPr>
        <w:t>-</w:t>
      </w:r>
      <w:r w:rsidRPr="009872A5">
        <w:rPr>
          <w:rFonts w:cs="Times New Roman"/>
          <w:szCs w:val="24"/>
        </w:rPr>
        <w:t xml:space="preserve">financed </w:t>
      </w:r>
      <w:r w:rsidR="00643A45" w:rsidRPr="009872A5">
        <w:rPr>
          <w:rFonts w:eastAsia="Times New Roman" w:cs="Times New Roman"/>
          <w:color w:val="000000"/>
          <w:szCs w:val="24"/>
          <w:lang w:eastAsia="zh-CN"/>
        </w:rPr>
        <w:t>Guangxi Integrated Forestry Development and Conservation Project</w:t>
      </w:r>
      <w:r w:rsidRPr="009872A5">
        <w:rPr>
          <w:rFonts w:cs="Times New Roman"/>
          <w:szCs w:val="24"/>
        </w:rPr>
        <w:t>. This project included the pilot carbon trading operations (aimed at exploring the market potential of forests</w:t>
      </w:r>
      <w:r w:rsidR="005D7D12" w:rsidRPr="009872A5">
        <w:rPr>
          <w:rFonts w:cs="Times New Roman"/>
          <w:szCs w:val="24"/>
        </w:rPr>
        <w:t>)</w:t>
      </w:r>
      <w:r w:rsidRPr="009872A5">
        <w:rPr>
          <w:rFonts w:cs="Times New Roman"/>
          <w:szCs w:val="24"/>
        </w:rPr>
        <w:t xml:space="preserve">. The </w:t>
      </w:r>
      <w:r w:rsidRPr="009872A5">
        <w:rPr>
          <w:rFonts w:cs="Times New Roman"/>
          <w:iCs/>
        </w:rPr>
        <w:t>Facilitating Reforestation for Guangxi Watershed Management in Pearl River Basin</w:t>
      </w:r>
      <w:r w:rsidRPr="009872A5">
        <w:rPr>
          <w:rFonts w:cs="Times New Roman"/>
          <w:iCs/>
          <w:szCs w:val="24"/>
        </w:rPr>
        <w:t xml:space="preserve"> </w:t>
      </w:r>
      <w:r w:rsidR="0066606A" w:rsidRPr="009872A5">
        <w:rPr>
          <w:rFonts w:cs="Times New Roman"/>
          <w:iCs/>
          <w:szCs w:val="24"/>
        </w:rPr>
        <w:t>P</w:t>
      </w:r>
      <w:r w:rsidRPr="009872A5">
        <w:rPr>
          <w:rFonts w:cs="Times New Roman"/>
          <w:iCs/>
          <w:szCs w:val="24"/>
        </w:rPr>
        <w:t>roject</w:t>
      </w:r>
      <w:r w:rsidR="004412EF" w:rsidRPr="009872A5">
        <w:rPr>
          <w:rFonts w:cs="Times New Roman"/>
          <w:szCs w:val="24"/>
        </w:rPr>
        <w:t>,</w:t>
      </w:r>
      <w:r w:rsidRPr="009872A5">
        <w:rPr>
          <w:rFonts w:cs="Times New Roman"/>
          <w:szCs w:val="24"/>
        </w:rPr>
        <w:t xml:space="preserve"> designed in accordance with CDM rules</w:t>
      </w:r>
      <w:r w:rsidR="004412EF" w:rsidRPr="009872A5">
        <w:rPr>
          <w:rFonts w:cs="Times New Roman"/>
          <w:szCs w:val="24"/>
        </w:rPr>
        <w:t>,</w:t>
      </w:r>
      <w:r w:rsidRPr="009872A5">
        <w:rPr>
          <w:rFonts w:cs="Times New Roman"/>
          <w:szCs w:val="24"/>
        </w:rPr>
        <w:t xml:space="preserve"> </w:t>
      </w:r>
      <w:r w:rsidRPr="009872A5">
        <w:rPr>
          <w:rFonts w:cs="Times New Roman"/>
          <w:color w:val="000000" w:themeColor="text1"/>
          <w:szCs w:val="24"/>
        </w:rPr>
        <w:t xml:space="preserve">was the first registered CDM afforestation/reforestation project worldwide </w:t>
      </w:r>
      <w:r w:rsidRPr="009872A5">
        <w:rPr>
          <w:rFonts w:cs="Times New Roman"/>
          <w:color w:val="000000" w:themeColor="text1"/>
          <w:szCs w:val="24"/>
          <w:lang w:val="en-GB"/>
        </w:rPr>
        <w:t xml:space="preserve">and served as a milestone in promoting afforestation and reforestation efforts to combat climate change. </w:t>
      </w:r>
      <w:r w:rsidR="004412EF" w:rsidRPr="009872A5">
        <w:rPr>
          <w:rFonts w:cs="Times New Roman"/>
          <w:color w:val="000000" w:themeColor="text1"/>
          <w:szCs w:val="24"/>
        </w:rPr>
        <w:t xml:space="preserve">The </w:t>
      </w:r>
      <w:r w:rsidRPr="009872A5">
        <w:rPr>
          <w:rFonts w:cs="Times New Roman"/>
          <w:color w:val="000000" w:themeColor="text1"/>
          <w:szCs w:val="24"/>
        </w:rPr>
        <w:t xml:space="preserve">second Guangxi project implemented with support of </w:t>
      </w:r>
      <w:r w:rsidR="004412EF" w:rsidRPr="009872A5">
        <w:rPr>
          <w:rFonts w:cs="Times New Roman"/>
          <w:color w:val="000000" w:themeColor="text1"/>
          <w:szCs w:val="24"/>
        </w:rPr>
        <w:t xml:space="preserve">the </w:t>
      </w:r>
      <w:r w:rsidRPr="009872A5">
        <w:rPr>
          <w:rFonts w:cs="Times New Roman"/>
          <w:color w:val="000000" w:themeColor="text1"/>
          <w:szCs w:val="24"/>
        </w:rPr>
        <w:t>CDM</w:t>
      </w:r>
      <w:r w:rsidR="004412EF" w:rsidRPr="009872A5">
        <w:rPr>
          <w:rFonts w:cs="Times New Roman"/>
          <w:color w:val="000000" w:themeColor="text1"/>
          <w:szCs w:val="24"/>
        </w:rPr>
        <w:t xml:space="preserve">, </w:t>
      </w:r>
      <w:r w:rsidRPr="009872A5">
        <w:rPr>
          <w:rFonts w:cs="Times New Roman"/>
          <w:color w:val="000000" w:themeColor="text1"/>
          <w:szCs w:val="24"/>
        </w:rPr>
        <w:t xml:space="preserve"> </w:t>
      </w:r>
      <w:r w:rsidR="004412EF" w:rsidRPr="009872A5">
        <w:rPr>
          <w:rFonts w:cs="Times New Roman"/>
          <w:color w:val="000000" w:themeColor="text1"/>
          <w:szCs w:val="24"/>
        </w:rPr>
        <w:t xml:space="preserve">called </w:t>
      </w:r>
      <w:r w:rsidRPr="009872A5">
        <w:rPr>
          <w:rFonts w:eastAsia="SimSun" w:cs="Times New Roman"/>
          <w:iCs/>
          <w:szCs w:val="24"/>
        </w:rPr>
        <w:t>Reforestation on Degraded</w:t>
      </w:r>
      <w:r w:rsidRPr="009872A5">
        <w:rPr>
          <w:rFonts w:eastAsia="SimSun" w:cs="Times New Roman"/>
          <w:i/>
          <w:szCs w:val="24"/>
        </w:rPr>
        <w:t xml:space="preserve"> </w:t>
      </w:r>
      <w:r w:rsidRPr="009872A5">
        <w:rPr>
          <w:rFonts w:eastAsia="SimSun" w:cs="Times New Roman"/>
          <w:iCs/>
          <w:szCs w:val="24"/>
        </w:rPr>
        <w:t>Lands in Northwest Guangxi</w:t>
      </w:r>
      <w:r w:rsidR="004412EF" w:rsidRPr="009872A5">
        <w:rPr>
          <w:rFonts w:eastAsia="SimSun" w:cs="Times New Roman"/>
          <w:szCs w:val="24"/>
        </w:rPr>
        <w:t>,</w:t>
      </w:r>
      <w:r w:rsidRPr="009872A5">
        <w:rPr>
          <w:rFonts w:eastAsia="SimSun" w:cs="Times New Roman"/>
          <w:szCs w:val="24"/>
        </w:rPr>
        <w:t xml:space="preserve"> also</w:t>
      </w:r>
      <w:r w:rsidRPr="009872A5">
        <w:rPr>
          <w:rFonts w:cs="Times New Roman"/>
          <w:color w:val="000000" w:themeColor="text1"/>
          <w:szCs w:val="24"/>
        </w:rPr>
        <w:t xml:space="preserve"> complied with the Climate, Community and Biodiversity</w:t>
      </w:r>
      <w:r w:rsidR="004412EF" w:rsidRPr="009872A5">
        <w:rPr>
          <w:rFonts w:cs="Times New Roman"/>
          <w:color w:val="000000" w:themeColor="text1"/>
          <w:szCs w:val="24"/>
        </w:rPr>
        <w:t xml:space="preserve"> (CCB)</w:t>
      </w:r>
      <w:r w:rsidRPr="009872A5">
        <w:rPr>
          <w:rFonts w:cs="Times New Roman"/>
          <w:color w:val="000000" w:themeColor="text1"/>
          <w:szCs w:val="24"/>
        </w:rPr>
        <w:t xml:space="preserve"> Standard</w:t>
      </w:r>
      <w:r w:rsidR="004412EF" w:rsidRPr="009872A5">
        <w:rPr>
          <w:rFonts w:cs="Times New Roman"/>
          <w:color w:val="000000" w:themeColor="text1"/>
          <w:szCs w:val="24"/>
        </w:rPr>
        <w:t>s</w:t>
      </w:r>
      <w:r w:rsidRPr="009872A5">
        <w:rPr>
          <w:rFonts w:cs="Times New Roman"/>
          <w:color w:val="000000" w:themeColor="text1"/>
          <w:szCs w:val="24"/>
        </w:rPr>
        <w:t xml:space="preserve"> and </w:t>
      </w:r>
      <w:r w:rsidRPr="009872A5">
        <w:rPr>
          <w:rStyle w:val="Strong"/>
          <w:rFonts w:cs="Times New Roman"/>
          <w:b w:val="0"/>
          <w:color w:val="000000" w:themeColor="text1"/>
          <w:szCs w:val="24"/>
        </w:rPr>
        <w:t xml:space="preserve">won a </w:t>
      </w:r>
      <w:r w:rsidR="004412EF" w:rsidRPr="009872A5">
        <w:rPr>
          <w:rStyle w:val="Strong"/>
          <w:rFonts w:cs="Times New Roman"/>
          <w:b w:val="0"/>
          <w:color w:val="000000" w:themeColor="text1"/>
          <w:szCs w:val="24"/>
        </w:rPr>
        <w:t xml:space="preserve">gold medal </w:t>
      </w:r>
      <w:r w:rsidRPr="009872A5">
        <w:rPr>
          <w:rStyle w:val="Strong"/>
          <w:rFonts w:cs="Times New Roman"/>
          <w:b w:val="0"/>
          <w:color w:val="000000" w:themeColor="text1"/>
          <w:szCs w:val="24"/>
        </w:rPr>
        <w:t>as a CCB standard</w:t>
      </w:r>
      <w:r w:rsidR="00157AB2" w:rsidRPr="009872A5">
        <w:rPr>
          <w:rStyle w:val="Strong"/>
          <w:rFonts w:cs="Times New Roman"/>
          <w:b w:val="0"/>
          <w:color w:val="000000" w:themeColor="text1"/>
          <w:szCs w:val="24"/>
        </w:rPr>
        <w:t>s</w:t>
      </w:r>
      <w:r w:rsidRPr="009872A5">
        <w:rPr>
          <w:rStyle w:val="Strong"/>
          <w:rFonts w:cs="Times New Roman"/>
          <w:b w:val="0"/>
          <w:color w:val="000000" w:themeColor="text1"/>
          <w:szCs w:val="24"/>
        </w:rPr>
        <w:t xml:space="preserve"> </w:t>
      </w:r>
      <w:r w:rsidR="004412EF" w:rsidRPr="009872A5">
        <w:rPr>
          <w:rStyle w:val="Strong"/>
          <w:rFonts w:cs="Times New Roman"/>
          <w:b w:val="0"/>
          <w:color w:val="000000" w:themeColor="text1"/>
          <w:szCs w:val="24"/>
        </w:rPr>
        <w:t>project</w:t>
      </w:r>
      <w:r w:rsidRPr="009872A5">
        <w:rPr>
          <w:rFonts w:cs="Times New Roman"/>
          <w:color w:val="000000" w:themeColor="text1"/>
          <w:szCs w:val="24"/>
        </w:rPr>
        <w:t xml:space="preserve">. </w:t>
      </w:r>
      <w:r w:rsidRPr="009872A5">
        <w:rPr>
          <w:rFonts w:cs="Times New Roman"/>
          <w:szCs w:val="24"/>
        </w:rPr>
        <w:t xml:space="preserve">Both pilots successfully </w:t>
      </w:r>
      <w:r w:rsidRPr="009872A5">
        <w:rPr>
          <w:rFonts w:cs="Times New Roman"/>
          <w:iCs/>
          <w:szCs w:val="24"/>
        </w:rPr>
        <w:t xml:space="preserve">demonstrated </w:t>
      </w:r>
      <w:r w:rsidR="00157AB2" w:rsidRPr="009872A5">
        <w:rPr>
          <w:rFonts w:cs="Times New Roman"/>
          <w:iCs/>
          <w:szCs w:val="24"/>
        </w:rPr>
        <w:t xml:space="preserve">the </w:t>
      </w:r>
      <w:r w:rsidRPr="009872A5">
        <w:rPr>
          <w:rFonts w:cs="Times New Roman"/>
          <w:iCs/>
          <w:szCs w:val="24"/>
        </w:rPr>
        <w:t>technical and institutional partnerships of forest farms, households</w:t>
      </w:r>
      <w:r w:rsidR="00157AB2" w:rsidRPr="009872A5">
        <w:rPr>
          <w:rFonts w:cs="Times New Roman"/>
          <w:iCs/>
          <w:szCs w:val="24"/>
        </w:rPr>
        <w:t>,</w:t>
      </w:r>
      <w:r w:rsidRPr="009872A5">
        <w:rPr>
          <w:rFonts w:cs="Times New Roman"/>
          <w:iCs/>
          <w:szCs w:val="24"/>
        </w:rPr>
        <w:t xml:space="preserve"> and communities in implementing afforestation and reforestation activities on degraded lands. </w:t>
      </w:r>
    </w:p>
    <w:p w14:paraId="429ACF68" w14:textId="77777777" w:rsidR="00652D2F" w:rsidRPr="009872A5" w:rsidRDefault="00652D2F" w:rsidP="0006591C">
      <w:pPr>
        <w:pStyle w:val="ListParagraph"/>
        <w:tabs>
          <w:tab w:val="left" w:pos="0"/>
        </w:tabs>
        <w:spacing w:after="0" w:line="240" w:lineRule="auto"/>
        <w:ind w:left="0"/>
        <w:jc w:val="both"/>
        <w:rPr>
          <w:rFonts w:cs="Times New Roman"/>
          <w:szCs w:val="24"/>
        </w:rPr>
      </w:pPr>
    </w:p>
    <w:p w14:paraId="2D136F8C" w14:textId="7D870E1C" w:rsidR="00A42CB5" w:rsidRPr="009872A5" w:rsidRDefault="00A42CB5" w:rsidP="0006591C">
      <w:pPr>
        <w:pStyle w:val="ListParagraph"/>
        <w:numPr>
          <w:ilvl w:val="0"/>
          <w:numId w:val="9"/>
        </w:numPr>
        <w:tabs>
          <w:tab w:val="left" w:pos="0"/>
        </w:tabs>
        <w:spacing w:after="0" w:line="240" w:lineRule="auto"/>
        <w:ind w:left="0" w:firstLine="0"/>
        <w:jc w:val="both"/>
        <w:rPr>
          <w:rFonts w:cs="Times New Roman"/>
          <w:szCs w:val="24"/>
        </w:rPr>
      </w:pPr>
      <w:r w:rsidRPr="009872A5">
        <w:rPr>
          <w:rFonts w:cs="Times New Roman"/>
          <w:szCs w:val="24"/>
        </w:rPr>
        <w:t>Th</w:t>
      </w:r>
      <w:r w:rsidR="002426F9" w:rsidRPr="009872A5">
        <w:rPr>
          <w:rFonts w:cs="Times New Roman"/>
          <w:szCs w:val="24"/>
        </w:rPr>
        <w:t xml:space="preserve">e two </w:t>
      </w:r>
      <w:r w:rsidRPr="009872A5">
        <w:rPr>
          <w:rFonts w:cs="Times New Roman"/>
          <w:szCs w:val="24"/>
        </w:rPr>
        <w:t xml:space="preserve">Guangxi CDM pilots also sought to demonstrate </w:t>
      </w:r>
      <w:r w:rsidR="00497BAD" w:rsidRPr="009872A5">
        <w:rPr>
          <w:rFonts w:cs="Times New Roman"/>
          <w:szCs w:val="24"/>
        </w:rPr>
        <w:t xml:space="preserve">the </w:t>
      </w:r>
      <w:r w:rsidRPr="009872A5">
        <w:rPr>
          <w:rFonts w:cs="Times New Roman"/>
          <w:szCs w:val="24"/>
        </w:rPr>
        <w:t>financial viability of tree planting to sequester carbon th</w:t>
      </w:r>
      <w:r w:rsidR="00497BAD" w:rsidRPr="009872A5">
        <w:rPr>
          <w:rFonts w:cs="Times New Roman"/>
          <w:szCs w:val="24"/>
        </w:rPr>
        <w:t>r</w:t>
      </w:r>
      <w:r w:rsidRPr="009872A5">
        <w:rPr>
          <w:rFonts w:cs="Times New Roman"/>
          <w:szCs w:val="24"/>
        </w:rPr>
        <w:t xml:space="preserve">ough the </w:t>
      </w:r>
      <w:r w:rsidRPr="009872A5">
        <w:rPr>
          <w:rFonts w:cs="Times New Roman"/>
          <w:iCs/>
          <w:szCs w:val="24"/>
        </w:rPr>
        <w:t xml:space="preserve">reforestation </w:t>
      </w:r>
      <w:r w:rsidR="00497BAD" w:rsidRPr="009872A5">
        <w:rPr>
          <w:rFonts w:cs="Times New Roman"/>
          <w:iCs/>
          <w:szCs w:val="24"/>
        </w:rPr>
        <w:t xml:space="preserve">of </w:t>
      </w:r>
      <w:r w:rsidRPr="009872A5">
        <w:rPr>
          <w:rFonts w:cs="Times New Roman"/>
          <w:iCs/>
          <w:szCs w:val="24"/>
        </w:rPr>
        <w:t xml:space="preserve">degraded barren lands with the support of payments to the carbon sequestered through the projects. The pilots served as a pre-financing mechanism to make early payments to householders for carbon sequestered in plantations with payments from the BioCarbon Fund. </w:t>
      </w:r>
      <w:r w:rsidRPr="009872A5">
        <w:rPr>
          <w:rFonts w:eastAsia="DengXian" w:cs="Times New Roman"/>
          <w:iCs/>
          <w:szCs w:val="24"/>
        </w:rPr>
        <w:t xml:space="preserve">Communities benefited from the sale of the carbon credits to the BioCarbon Fund and from </w:t>
      </w:r>
      <w:r w:rsidR="00497BAD" w:rsidRPr="009872A5">
        <w:rPr>
          <w:rFonts w:eastAsia="DengXian" w:cs="Times New Roman"/>
          <w:iCs/>
          <w:szCs w:val="24"/>
        </w:rPr>
        <w:t xml:space="preserve">the </w:t>
      </w:r>
      <w:r w:rsidRPr="009872A5">
        <w:rPr>
          <w:rFonts w:eastAsia="DengXian" w:cs="Times New Roman"/>
          <w:iCs/>
          <w:szCs w:val="24"/>
        </w:rPr>
        <w:t>sale of products such as resin</w:t>
      </w:r>
      <w:r w:rsidR="002426F9" w:rsidRPr="009872A5">
        <w:rPr>
          <w:rFonts w:eastAsia="DengXian" w:cs="Times New Roman"/>
          <w:iCs/>
          <w:szCs w:val="24"/>
        </w:rPr>
        <w:t xml:space="preserve"> collected from forest stands</w:t>
      </w:r>
      <w:r w:rsidRPr="009872A5">
        <w:rPr>
          <w:rFonts w:eastAsia="DengXian" w:cs="Times New Roman"/>
          <w:iCs/>
          <w:szCs w:val="24"/>
        </w:rPr>
        <w:t xml:space="preserve">. The pilot projects also succeeded in demonstrating the promising ways of involving small farmers in tree planting for carbon sequestration and trading under the CDM. </w:t>
      </w:r>
      <w:r w:rsidRPr="009872A5">
        <w:rPr>
          <w:rFonts w:cs="Times New Roman"/>
          <w:iCs/>
          <w:szCs w:val="24"/>
        </w:rPr>
        <w:t xml:space="preserve">In addition to the two Guangxi projects, </w:t>
      </w:r>
      <w:r w:rsidRPr="009872A5">
        <w:rPr>
          <w:rFonts w:cs="Times New Roman"/>
          <w:iCs/>
          <w:color w:val="000000" w:themeColor="text1"/>
          <w:szCs w:val="24"/>
        </w:rPr>
        <w:t xml:space="preserve">two </w:t>
      </w:r>
      <w:r w:rsidR="004244D5" w:rsidRPr="009872A5">
        <w:rPr>
          <w:rFonts w:eastAsia="Times New Roman" w:cs="Times New Roman"/>
          <w:color w:val="000000"/>
          <w:szCs w:val="24"/>
          <w:lang w:eastAsia="zh-CN"/>
        </w:rPr>
        <w:t>afforestation/reforestation</w:t>
      </w:r>
      <w:r w:rsidRPr="009872A5">
        <w:rPr>
          <w:rFonts w:cs="Times New Roman"/>
          <w:iCs/>
          <w:color w:val="000000" w:themeColor="text1"/>
          <w:szCs w:val="24"/>
        </w:rPr>
        <w:t xml:space="preserve"> projects in Sichuan </w:t>
      </w:r>
      <w:r w:rsidR="00BB6F28" w:rsidRPr="009872A5">
        <w:rPr>
          <w:rFonts w:cs="Times New Roman"/>
          <w:iCs/>
          <w:color w:val="000000" w:themeColor="text1"/>
          <w:szCs w:val="24"/>
        </w:rPr>
        <w:t xml:space="preserve">Province </w:t>
      </w:r>
      <w:r w:rsidRPr="009872A5">
        <w:rPr>
          <w:rFonts w:cs="Times New Roman"/>
          <w:iCs/>
          <w:color w:val="000000" w:themeColor="text1"/>
          <w:szCs w:val="24"/>
        </w:rPr>
        <w:t xml:space="preserve">and one in Inner Mongolia </w:t>
      </w:r>
      <w:r w:rsidR="002426F9" w:rsidRPr="009872A5">
        <w:rPr>
          <w:rFonts w:cs="Times New Roman"/>
          <w:iCs/>
          <w:color w:val="000000" w:themeColor="text1"/>
          <w:szCs w:val="24"/>
        </w:rPr>
        <w:t>are</w:t>
      </w:r>
      <w:r w:rsidRPr="009872A5">
        <w:rPr>
          <w:rFonts w:cs="Times New Roman"/>
          <w:iCs/>
          <w:color w:val="000000" w:themeColor="text1"/>
          <w:szCs w:val="24"/>
        </w:rPr>
        <w:t xml:space="preserve"> implemented with support of</w:t>
      </w:r>
      <w:r w:rsidR="00BB6F28" w:rsidRPr="009872A5">
        <w:rPr>
          <w:rFonts w:cs="Times New Roman"/>
          <w:iCs/>
          <w:color w:val="000000" w:themeColor="text1"/>
          <w:szCs w:val="24"/>
        </w:rPr>
        <w:t xml:space="preserve"> the</w:t>
      </w:r>
      <w:r w:rsidRPr="009872A5">
        <w:rPr>
          <w:rFonts w:cs="Times New Roman"/>
          <w:iCs/>
          <w:color w:val="000000" w:themeColor="text1"/>
          <w:szCs w:val="24"/>
        </w:rPr>
        <w:t xml:space="preserve"> CDM.</w:t>
      </w:r>
    </w:p>
    <w:p w14:paraId="7AFA2D62" w14:textId="77777777" w:rsidR="00AA27BD" w:rsidRPr="009872A5" w:rsidRDefault="00AA27BD" w:rsidP="00AA27BD">
      <w:pPr>
        <w:pStyle w:val="ListParagraph"/>
        <w:rPr>
          <w:rFonts w:cs="Times New Roman"/>
          <w:szCs w:val="24"/>
        </w:rPr>
      </w:pPr>
    </w:p>
    <w:p w14:paraId="2B90518F" w14:textId="41353F62" w:rsidR="00AA27BD" w:rsidRPr="009872A5" w:rsidRDefault="00AA27BD" w:rsidP="000B0817">
      <w:pPr>
        <w:pStyle w:val="ListParagraph"/>
        <w:numPr>
          <w:ilvl w:val="0"/>
          <w:numId w:val="17"/>
        </w:numPr>
        <w:tabs>
          <w:tab w:val="left" w:pos="810"/>
        </w:tabs>
        <w:spacing w:after="0" w:line="240" w:lineRule="auto"/>
        <w:jc w:val="both"/>
        <w:rPr>
          <w:rFonts w:cs="Times New Roman"/>
          <w:b/>
          <w:szCs w:val="24"/>
        </w:rPr>
      </w:pPr>
      <w:r w:rsidRPr="009872A5">
        <w:rPr>
          <w:rFonts w:cs="Times New Roman"/>
          <w:b/>
          <w:szCs w:val="24"/>
        </w:rPr>
        <w:t>Forest carbon trad</w:t>
      </w:r>
      <w:r w:rsidR="00EA012C">
        <w:rPr>
          <w:rFonts w:cs="Times New Roman"/>
          <w:b/>
          <w:szCs w:val="24"/>
        </w:rPr>
        <w:t>ing</w:t>
      </w:r>
      <w:r w:rsidRPr="009872A5">
        <w:rPr>
          <w:rFonts w:cs="Times New Roman"/>
          <w:b/>
          <w:szCs w:val="24"/>
        </w:rPr>
        <w:t xml:space="preserve"> with support of domestic voluntary action</w:t>
      </w:r>
    </w:p>
    <w:p w14:paraId="4A246090" w14:textId="77777777" w:rsidR="00AA27BD" w:rsidRPr="009872A5" w:rsidRDefault="00AA27BD" w:rsidP="00AA27BD">
      <w:pPr>
        <w:pStyle w:val="ListParagraph"/>
        <w:tabs>
          <w:tab w:val="left" w:pos="810"/>
        </w:tabs>
        <w:spacing w:after="0" w:line="240" w:lineRule="auto"/>
        <w:jc w:val="both"/>
        <w:rPr>
          <w:rFonts w:cs="Times New Roman"/>
          <w:b/>
          <w:szCs w:val="24"/>
        </w:rPr>
      </w:pPr>
    </w:p>
    <w:p w14:paraId="02299AE0" w14:textId="0DBA7D3E" w:rsidR="00A42CB5" w:rsidRPr="009872A5" w:rsidRDefault="005B27ED" w:rsidP="00AA27BD">
      <w:pPr>
        <w:pStyle w:val="ListParagraph"/>
        <w:numPr>
          <w:ilvl w:val="0"/>
          <w:numId w:val="9"/>
        </w:numPr>
        <w:tabs>
          <w:tab w:val="left" w:pos="0"/>
        </w:tabs>
        <w:spacing w:after="0" w:line="240" w:lineRule="auto"/>
        <w:ind w:left="0" w:firstLine="0"/>
        <w:jc w:val="both"/>
        <w:rPr>
          <w:rFonts w:cs="Times New Roman"/>
          <w:szCs w:val="24"/>
        </w:rPr>
      </w:pPr>
      <w:r w:rsidRPr="009872A5">
        <w:rPr>
          <w:rFonts w:eastAsia="DengXian" w:cs="Times New Roman"/>
          <w:iCs/>
          <w:szCs w:val="24"/>
        </w:rPr>
        <w:t>The c</w:t>
      </w:r>
      <w:r w:rsidR="00A42CB5" w:rsidRPr="009872A5">
        <w:rPr>
          <w:rFonts w:eastAsia="DengXian" w:cs="Times New Roman"/>
          <w:iCs/>
          <w:szCs w:val="24"/>
        </w:rPr>
        <w:t xml:space="preserve">arbon market advanced in China with the support of domestic voluntary action </w:t>
      </w:r>
      <w:r w:rsidR="00A42CB5" w:rsidRPr="009872A5">
        <w:rPr>
          <w:rFonts w:cs="Times New Roman"/>
          <w:szCs w:val="24"/>
        </w:rPr>
        <w:t xml:space="preserve">through </w:t>
      </w:r>
      <w:r w:rsidR="006A5F6A" w:rsidRPr="009872A5">
        <w:rPr>
          <w:rFonts w:cs="Times New Roman"/>
          <w:szCs w:val="24"/>
        </w:rPr>
        <w:t xml:space="preserve">the </w:t>
      </w:r>
      <w:r w:rsidR="00273257" w:rsidRPr="009872A5">
        <w:rPr>
          <w:rFonts w:eastAsia="Times New Roman" w:cs="Times New Roman"/>
          <w:szCs w:val="24"/>
          <w:lang w:eastAsia="zh-CN"/>
        </w:rPr>
        <w:t>National Development and Reform Commission</w:t>
      </w:r>
      <w:r w:rsidR="00AC6E27" w:rsidRPr="009872A5">
        <w:rPr>
          <w:rFonts w:eastAsia="Times New Roman" w:cs="Times New Roman"/>
          <w:szCs w:val="24"/>
          <w:lang w:eastAsia="zh-CN"/>
        </w:rPr>
        <w:t>, which</w:t>
      </w:r>
      <w:r w:rsidR="00273257" w:rsidRPr="009872A5" w:rsidDel="00273257">
        <w:rPr>
          <w:rFonts w:cs="Times New Roman"/>
          <w:szCs w:val="24"/>
        </w:rPr>
        <w:t xml:space="preserve"> </w:t>
      </w:r>
      <w:r w:rsidR="00A42CB5" w:rsidRPr="009872A5">
        <w:rPr>
          <w:rFonts w:cs="Times New Roman"/>
          <w:szCs w:val="24"/>
        </w:rPr>
        <w:t xml:space="preserve">approved </w:t>
      </w:r>
      <w:r w:rsidR="00AC6E27" w:rsidRPr="009872A5">
        <w:rPr>
          <w:rFonts w:cs="Times New Roman"/>
          <w:szCs w:val="24"/>
        </w:rPr>
        <w:t xml:space="preserve">seven </w:t>
      </w:r>
      <w:r w:rsidR="00A42CB5" w:rsidRPr="009872A5">
        <w:rPr>
          <w:rFonts w:cs="Times New Roman"/>
          <w:szCs w:val="24"/>
        </w:rPr>
        <w:t>pilot emissions trading systems</w:t>
      </w:r>
      <w:r w:rsidR="00A24954" w:rsidRPr="009872A5">
        <w:rPr>
          <w:rFonts w:cs="Times New Roman"/>
          <w:szCs w:val="24"/>
        </w:rPr>
        <w:t>,</w:t>
      </w:r>
      <w:r w:rsidR="00A42CB5" w:rsidRPr="009872A5">
        <w:rPr>
          <w:rFonts w:cs="Times New Roman"/>
          <w:szCs w:val="24"/>
        </w:rPr>
        <w:t xml:space="preserve"> in Beijing, </w:t>
      </w:r>
      <w:r w:rsidR="00EE58FB" w:rsidRPr="009872A5">
        <w:rPr>
          <w:rFonts w:cs="Times New Roman"/>
          <w:szCs w:val="24"/>
        </w:rPr>
        <w:t>Chongqing</w:t>
      </w:r>
      <w:r w:rsidR="00A42CB5" w:rsidRPr="009872A5">
        <w:rPr>
          <w:rFonts w:cs="Times New Roman"/>
          <w:szCs w:val="24"/>
        </w:rPr>
        <w:t xml:space="preserve">, Guangdong, Hubei, Shanghai, </w:t>
      </w:r>
      <w:r w:rsidR="00EE58FB" w:rsidRPr="009872A5">
        <w:rPr>
          <w:rFonts w:cs="Times New Roman"/>
          <w:szCs w:val="24"/>
        </w:rPr>
        <w:t>Shenzhen</w:t>
      </w:r>
      <w:r w:rsidR="00CD749B" w:rsidRPr="009872A5">
        <w:rPr>
          <w:rFonts w:cs="Times New Roman"/>
          <w:szCs w:val="24"/>
        </w:rPr>
        <w:t>,</w:t>
      </w:r>
      <w:r w:rsidR="00A42CB5" w:rsidRPr="009872A5">
        <w:rPr>
          <w:rFonts w:cs="Times New Roman"/>
          <w:szCs w:val="24"/>
        </w:rPr>
        <w:t xml:space="preserve"> and Tianjin</w:t>
      </w:r>
      <w:r w:rsidR="00AC6E27" w:rsidRPr="009872A5">
        <w:rPr>
          <w:rFonts w:cs="Times New Roman"/>
          <w:szCs w:val="24"/>
        </w:rPr>
        <w:t xml:space="preserve"> </w:t>
      </w:r>
      <w:r w:rsidR="00CD749B" w:rsidRPr="009872A5">
        <w:rPr>
          <w:rFonts w:cs="Times New Roman"/>
          <w:szCs w:val="24"/>
        </w:rPr>
        <w:t>P</w:t>
      </w:r>
      <w:r w:rsidR="00A42CB5" w:rsidRPr="009872A5">
        <w:rPr>
          <w:rFonts w:cs="Times New Roman"/>
          <w:szCs w:val="24"/>
        </w:rPr>
        <w:t xml:space="preserve">rovinces. Under the pilots, carbon emission quotas were traded under the </w:t>
      </w:r>
      <w:r w:rsidR="00F74BE6" w:rsidRPr="009872A5">
        <w:rPr>
          <w:rFonts w:cs="Times New Roman"/>
          <w:szCs w:val="24"/>
        </w:rPr>
        <w:t>cap</w:t>
      </w:r>
      <w:r w:rsidR="00A42CB5" w:rsidRPr="009872A5">
        <w:rPr>
          <w:rFonts w:cs="Times New Roman"/>
          <w:szCs w:val="24"/>
        </w:rPr>
        <w:t>-and-</w:t>
      </w:r>
      <w:r w:rsidR="00F74BE6" w:rsidRPr="009872A5">
        <w:rPr>
          <w:rFonts w:cs="Times New Roman"/>
          <w:szCs w:val="24"/>
        </w:rPr>
        <w:t xml:space="preserve">trade </w:t>
      </w:r>
      <w:r w:rsidR="00A42CB5" w:rsidRPr="009872A5">
        <w:rPr>
          <w:rFonts w:cs="Times New Roman"/>
          <w:szCs w:val="24"/>
        </w:rPr>
        <w:t>scheme in the electricity, chemical, petrochemical</w:t>
      </w:r>
      <w:r w:rsidR="00864A72" w:rsidRPr="009872A5">
        <w:rPr>
          <w:rFonts w:cs="Times New Roman"/>
          <w:szCs w:val="24"/>
        </w:rPr>
        <w:t>,</w:t>
      </w:r>
      <w:r w:rsidR="00A42CB5" w:rsidRPr="009872A5">
        <w:rPr>
          <w:rFonts w:cs="Times New Roman"/>
          <w:szCs w:val="24"/>
        </w:rPr>
        <w:t xml:space="preserve"> and steel sectors. The trade of 135 million tons of carbon emission quotas </w:t>
      </w:r>
      <w:r w:rsidR="00864A72" w:rsidRPr="009872A5">
        <w:rPr>
          <w:rFonts w:cs="Times New Roman"/>
          <w:szCs w:val="24"/>
        </w:rPr>
        <w:t>w</w:t>
      </w:r>
      <w:r w:rsidR="00A24954" w:rsidRPr="009872A5">
        <w:rPr>
          <w:rFonts w:cs="Times New Roman"/>
          <w:szCs w:val="24"/>
        </w:rPr>
        <w:t>as</w:t>
      </w:r>
      <w:r w:rsidR="00864A72" w:rsidRPr="009872A5">
        <w:rPr>
          <w:rFonts w:cs="Times New Roman"/>
          <w:szCs w:val="24"/>
        </w:rPr>
        <w:t xml:space="preserve"> </w:t>
      </w:r>
      <w:r w:rsidR="00A42CB5" w:rsidRPr="009872A5">
        <w:rPr>
          <w:rFonts w:cs="Times New Roman"/>
          <w:szCs w:val="24"/>
        </w:rPr>
        <w:t>valued at RMB 2.764 billion by December 2017 at an average price RMB20.47</w:t>
      </w:r>
      <w:r w:rsidR="00D65EB3" w:rsidRPr="009872A5">
        <w:rPr>
          <w:rFonts w:cs="Times New Roman"/>
          <w:szCs w:val="24"/>
        </w:rPr>
        <w:t xml:space="preserve"> per ton</w:t>
      </w:r>
      <w:r w:rsidR="00864A72" w:rsidRPr="009872A5">
        <w:rPr>
          <w:rFonts w:cs="Times New Roman"/>
          <w:szCs w:val="24"/>
        </w:rPr>
        <w:t>,</w:t>
      </w:r>
      <w:r w:rsidR="00A42CB5" w:rsidRPr="009872A5">
        <w:rPr>
          <w:rFonts w:cs="Times New Roman"/>
          <w:szCs w:val="24"/>
        </w:rPr>
        <w:t xml:space="preserve"> range</w:t>
      </w:r>
      <w:r w:rsidR="00D65EB3" w:rsidRPr="009872A5">
        <w:rPr>
          <w:rFonts w:cs="Times New Roman"/>
          <w:szCs w:val="24"/>
        </w:rPr>
        <w:t>d</w:t>
      </w:r>
      <w:r w:rsidR="00A42CB5" w:rsidRPr="009872A5">
        <w:rPr>
          <w:rFonts w:cs="Times New Roman"/>
          <w:szCs w:val="24"/>
        </w:rPr>
        <w:t xml:space="preserve"> </w:t>
      </w:r>
      <w:r w:rsidR="00D65EB3" w:rsidRPr="009872A5">
        <w:rPr>
          <w:rFonts w:cs="Times New Roman"/>
          <w:szCs w:val="24"/>
        </w:rPr>
        <w:t xml:space="preserve">from </w:t>
      </w:r>
      <w:r w:rsidR="00A42CB5" w:rsidRPr="009872A5">
        <w:rPr>
          <w:rFonts w:cs="Times New Roman"/>
          <w:szCs w:val="24"/>
        </w:rPr>
        <w:t xml:space="preserve"> RMB 3.90 and RMB 50.43 per ton.</w:t>
      </w:r>
    </w:p>
    <w:p w14:paraId="11272E03" w14:textId="77777777" w:rsidR="00A42CB5" w:rsidRPr="009872A5" w:rsidRDefault="00A42CB5" w:rsidP="0006591C">
      <w:pPr>
        <w:pStyle w:val="ListParagraph"/>
        <w:tabs>
          <w:tab w:val="left" w:pos="0"/>
        </w:tabs>
        <w:spacing w:after="0" w:line="240" w:lineRule="auto"/>
        <w:ind w:left="0"/>
        <w:jc w:val="both"/>
        <w:rPr>
          <w:rFonts w:cs="Times New Roman"/>
          <w:szCs w:val="24"/>
        </w:rPr>
      </w:pPr>
      <w:r w:rsidRPr="009872A5">
        <w:rPr>
          <w:rFonts w:cs="Times New Roman"/>
          <w:szCs w:val="24"/>
        </w:rPr>
        <w:t xml:space="preserve"> </w:t>
      </w:r>
    </w:p>
    <w:p w14:paraId="271CEA22" w14:textId="4765C501" w:rsidR="00A42CB5" w:rsidRPr="009872A5" w:rsidRDefault="00A42CB5" w:rsidP="0006591C">
      <w:pPr>
        <w:pStyle w:val="ListParagraph"/>
        <w:numPr>
          <w:ilvl w:val="0"/>
          <w:numId w:val="9"/>
        </w:numPr>
        <w:tabs>
          <w:tab w:val="left" w:pos="0"/>
        </w:tabs>
        <w:spacing w:after="0" w:line="240" w:lineRule="auto"/>
        <w:ind w:left="0" w:firstLine="0"/>
        <w:jc w:val="both"/>
        <w:rPr>
          <w:rFonts w:cs="Times New Roman"/>
          <w:szCs w:val="24"/>
        </w:rPr>
      </w:pPr>
      <w:r w:rsidRPr="009872A5">
        <w:rPr>
          <w:rFonts w:cs="Times New Roman"/>
          <w:szCs w:val="24"/>
        </w:rPr>
        <w:t xml:space="preserve">Although pilot emission trading systems were successful in trading significant volumes of allowances, forestry’s participation in the domestic voluntary carbon market has been insignificant. </w:t>
      </w:r>
      <w:r w:rsidR="007408AE" w:rsidRPr="009872A5">
        <w:rPr>
          <w:rFonts w:cs="Times New Roman"/>
          <w:szCs w:val="24"/>
        </w:rPr>
        <w:t>A f</w:t>
      </w:r>
      <w:r w:rsidRPr="009872A5">
        <w:rPr>
          <w:rFonts w:eastAsia="DengXian" w:cs="Times New Roman"/>
          <w:iCs/>
          <w:szCs w:val="24"/>
        </w:rPr>
        <w:t xml:space="preserve">ew forestry project carbon offsets were developed with the support of </w:t>
      </w:r>
      <w:r w:rsidR="00D521CA" w:rsidRPr="009872A5">
        <w:rPr>
          <w:rFonts w:eastAsia="DengXian" w:cs="Times New Roman"/>
          <w:iCs/>
          <w:szCs w:val="24"/>
        </w:rPr>
        <w:t xml:space="preserve">the </w:t>
      </w:r>
      <w:r w:rsidRPr="009872A5">
        <w:rPr>
          <w:rFonts w:cs="Times New Roman"/>
        </w:rPr>
        <w:t>China Green Carbon Foundation</w:t>
      </w:r>
      <w:r w:rsidR="00135791" w:rsidRPr="009872A5">
        <w:rPr>
          <w:rFonts w:cs="Times New Roman"/>
        </w:rPr>
        <w:t xml:space="preserve">, </w:t>
      </w:r>
      <w:r w:rsidRPr="009872A5">
        <w:rPr>
          <w:rFonts w:cs="Times New Roman"/>
        </w:rPr>
        <w:t xml:space="preserve">and </w:t>
      </w:r>
      <w:r w:rsidR="007408AE" w:rsidRPr="009872A5">
        <w:rPr>
          <w:rFonts w:cs="Times New Roman"/>
        </w:rPr>
        <w:t xml:space="preserve">a </w:t>
      </w:r>
      <w:r w:rsidRPr="009872A5">
        <w:rPr>
          <w:rFonts w:cs="Times New Roman"/>
        </w:rPr>
        <w:t>few forest</w:t>
      </w:r>
      <w:r w:rsidR="00864A72" w:rsidRPr="009872A5">
        <w:rPr>
          <w:rFonts w:cs="Times New Roman"/>
        </w:rPr>
        <w:t xml:space="preserve"> </w:t>
      </w:r>
      <w:r w:rsidRPr="009872A5">
        <w:rPr>
          <w:rFonts w:cs="Times New Roman"/>
        </w:rPr>
        <w:t xml:space="preserve">carbon projects </w:t>
      </w:r>
      <w:r w:rsidRPr="009872A5">
        <w:rPr>
          <w:rFonts w:eastAsia="DengXian" w:cs="Times New Roman"/>
          <w:iCs/>
          <w:szCs w:val="24"/>
        </w:rPr>
        <w:t xml:space="preserve">have been traded in </w:t>
      </w:r>
      <w:r w:rsidR="00135791" w:rsidRPr="009872A5">
        <w:rPr>
          <w:rFonts w:eastAsia="DengXian" w:cs="Times New Roman"/>
          <w:iCs/>
          <w:szCs w:val="24"/>
        </w:rPr>
        <w:t xml:space="preserve">the </w:t>
      </w:r>
      <w:r w:rsidRPr="009872A5">
        <w:rPr>
          <w:rFonts w:eastAsia="DengXian" w:cs="Times New Roman"/>
          <w:iCs/>
          <w:szCs w:val="24"/>
        </w:rPr>
        <w:t xml:space="preserve">Beijing </w:t>
      </w:r>
      <w:r w:rsidR="00135791" w:rsidRPr="009872A5">
        <w:rPr>
          <w:rFonts w:eastAsia="DengXian" w:cs="Times New Roman"/>
          <w:iCs/>
          <w:szCs w:val="24"/>
        </w:rPr>
        <w:t xml:space="preserve">or </w:t>
      </w:r>
      <w:r w:rsidRPr="009872A5">
        <w:rPr>
          <w:rFonts w:eastAsia="DengXian" w:cs="Times New Roman"/>
          <w:iCs/>
          <w:szCs w:val="24"/>
        </w:rPr>
        <w:t>Fujian carbon markets as CCERs. However, the forest carbon projects are not</w:t>
      </w:r>
      <w:r w:rsidR="00F06997" w:rsidRPr="009872A5">
        <w:rPr>
          <w:rFonts w:eastAsia="DengXian" w:cs="Times New Roman"/>
          <w:iCs/>
          <w:szCs w:val="24"/>
        </w:rPr>
        <w:t xml:space="preserve"> yet </w:t>
      </w:r>
      <w:r w:rsidRPr="009872A5">
        <w:rPr>
          <w:rFonts w:eastAsia="DengXian" w:cs="Times New Roman"/>
          <w:iCs/>
          <w:szCs w:val="24"/>
        </w:rPr>
        <w:t xml:space="preserve">operational under </w:t>
      </w:r>
      <w:r w:rsidR="00135791" w:rsidRPr="009872A5">
        <w:rPr>
          <w:rFonts w:eastAsia="DengXian" w:cs="Times New Roman"/>
          <w:iCs/>
          <w:szCs w:val="24"/>
        </w:rPr>
        <w:t xml:space="preserve">the </w:t>
      </w:r>
      <w:r w:rsidRPr="009872A5">
        <w:rPr>
          <w:rFonts w:eastAsia="DengXian" w:cs="Times New Roman"/>
          <w:iCs/>
          <w:szCs w:val="24"/>
        </w:rPr>
        <w:t>national Emission</w:t>
      </w:r>
      <w:r w:rsidR="00135791" w:rsidRPr="009872A5">
        <w:rPr>
          <w:rFonts w:eastAsia="DengXian" w:cs="Times New Roman"/>
          <w:iCs/>
          <w:szCs w:val="24"/>
        </w:rPr>
        <w:t>s</w:t>
      </w:r>
      <w:r w:rsidRPr="009872A5">
        <w:rPr>
          <w:rFonts w:eastAsia="DengXian" w:cs="Times New Roman"/>
          <w:iCs/>
          <w:szCs w:val="24"/>
        </w:rPr>
        <w:t xml:space="preserve"> </w:t>
      </w:r>
      <w:r w:rsidR="00135791" w:rsidRPr="009872A5">
        <w:rPr>
          <w:rFonts w:eastAsia="DengXian" w:cs="Times New Roman"/>
          <w:iCs/>
          <w:szCs w:val="24"/>
        </w:rPr>
        <w:t xml:space="preserve">Trading </w:t>
      </w:r>
      <w:r w:rsidRPr="009872A5">
        <w:rPr>
          <w:rFonts w:eastAsia="DengXian" w:cs="Times New Roman"/>
          <w:iCs/>
          <w:szCs w:val="24"/>
        </w:rPr>
        <w:t xml:space="preserve">System. </w:t>
      </w:r>
    </w:p>
    <w:p w14:paraId="1B4ED7F2" w14:textId="77777777" w:rsidR="00A42CB5" w:rsidRPr="009872A5" w:rsidRDefault="00A42CB5" w:rsidP="0006591C">
      <w:pPr>
        <w:spacing w:after="0" w:line="240" w:lineRule="auto"/>
        <w:jc w:val="both"/>
        <w:rPr>
          <w:rFonts w:cs="Times New Roman"/>
          <w:szCs w:val="24"/>
        </w:rPr>
      </w:pPr>
    </w:p>
    <w:p w14:paraId="3ABF1E3B" w14:textId="26439CE5" w:rsidR="00A42CB5" w:rsidRPr="009872A5" w:rsidRDefault="00F73023" w:rsidP="000B0817">
      <w:pPr>
        <w:pStyle w:val="ListParagraph"/>
        <w:numPr>
          <w:ilvl w:val="0"/>
          <w:numId w:val="17"/>
        </w:numPr>
        <w:spacing w:after="0" w:line="240" w:lineRule="auto"/>
        <w:jc w:val="both"/>
        <w:rPr>
          <w:rFonts w:cs="Times New Roman"/>
          <w:b/>
          <w:szCs w:val="24"/>
        </w:rPr>
      </w:pPr>
      <w:bookmarkStart w:id="102" w:name="_Hlk13304592"/>
      <w:r w:rsidRPr="009872A5">
        <w:rPr>
          <w:rFonts w:cs="Times New Roman"/>
          <w:b/>
          <w:szCs w:val="24"/>
        </w:rPr>
        <w:t>R</w:t>
      </w:r>
      <w:r w:rsidR="00A42CB5" w:rsidRPr="009872A5">
        <w:rPr>
          <w:rFonts w:cs="Times New Roman"/>
          <w:b/>
          <w:szCs w:val="24"/>
        </w:rPr>
        <w:t>ealizing the potential of forest carbon trad</w:t>
      </w:r>
      <w:r w:rsidR="00EA012C">
        <w:rPr>
          <w:rFonts w:cs="Times New Roman"/>
          <w:b/>
          <w:szCs w:val="24"/>
        </w:rPr>
        <w:t>ing</w:t>
      </w:r>
      <w:r w:rsidR="00A42CB5" w:rsidRPr="009872A5">
        <w:rPr>
          <w:rFonts w:cs="Times New Roman"/>
          <w:b/>
          <w:szCs w:val="24"/>
        </w:rPr>
        <w:t xml:space="preserve"> in China</w:t>
      </w:r>
    </w:p>
    <w:p w14:paraId="4BCF5A7C" w14:textId="77777777" w:rsidR="00827441" w:rsidRPr="009872A5" w:rsidRDefault="00827441" w:rsidP="0006591C">
      <w:pPr>
        <w:pStyle w:val="ListParagraph"/>
        <w:tabs>
          <w:tab w:val="left" w:pos="0"/>
        </w:tabs>
        <w:spacing w:after="0" w:line="240" w:lineRule="auto"/>
        <w:ind w:left="0"/>
        <w:jc w:val="both"/>
        <w:rPr>
          <w:rFonts w:cs="Times New Roman"/>
          <w:szCs w:val="24"/>
        </w:rPr>
      </w:pPr>
    </w:p>
    <w:p w14:paraId="3BD9ED02" w14:textId="0AE6B564" w:rsidR="000B3DAE" w:rsidRPr="009872A5" w:rsidRDefault="00A42CB5" w:rsidP="000B3DAE">
      <w:pPr>
        <w:pStyle w:val="ListParagraph"/>
        <w:numPr>
          <w:ilvl w:val="0"/>
          <w:numId w:val="9"/>
        </w:numPr>
        <w:tabs>
          <w:tab w:val="left" w:pos="0"/>
        </w:tabs>
        <w:spacing w:after="0" w:line="240" w:lineRule="auto"/>
        <w:ind w:left="0" w:firstLine="0"/>
        <w:jc w:val="both"/>
        <w:rPr>
          <w:rFonts w:cs="Times New Roman"/>
          <w:szCs w:val="24"/>
        </w:rPr>
      </w:pPr>
      <w:r w:rsidRPr="009872A5">
        <w:rPr>
          <w:rFonts w:cs="Times New Roman"/>
          <w:szCs w:val="24"/>
        </w:rPr>
        <w:t>The potential for forest carbon trad</w:t>
      </w:r>
      <w:r w:rsidR="00EA012C">
        <w:rPr>
          <w:rFonts w:cs="Times New Roman"/>
          <w:szCs w:val="24"/>
        </w:rPr>
        <w:t>ing</w:t>
      </w:r>
      <w:r w:rsidRPr="009872A5">
        <w:rPr>
          <w:rFonts w:cs="Times New Roman"/>
          <w:szCs w:val="24"/>
        </w:rPr>
        <w:t xml:space="preserve"> in China is significant. The total carbon stored by forests in China is about 8.427 billion tons, with an annual </w:t>
      </w:r>
      <w:r w:rsidRPr="009872A5">
        <w:rPr>
          <w:rFonts w:eastAsia="Times New Roman" w:cs="Times New Roman"/>
          <w:szCs w:val="24"/>
        </w:rPr>
        <w:t>forest carbon sequestration of about 500 million tons of CO</w:t>
      </w:r>
      <w:r w:rsidRPr="009872A5">
        <w:rPr>
          <w:rFonts w:eastAsia="Times New Roman" w:cs="Times New Roman"/>
          <w:szCs w:val="24"/>
          <w:vertAlign w:val="subscript"/>
        </w:rPr>
        <w:t xml:space="preserve">2 </w:t>
      </w:r>
      <w:r w:rsidRPr="009872A5">
        <w:rPr>
          <w:rFonts w:eastAsia="Times New Roman" w:cs="Times New Roman"/>
          <w:szCs w:val="24"/>
        </w:rPr>
        <w:t xml:space="preserve">per year. </w:t>
      </w:r>
      <w:r w:rsidRPr="009872A5">
        <w:rPr>
          <w:rFonts w:cs="Times New Roman"/>
          <w:szCs w:val="24"/>
        </w:rPr>
        <w:t>During the last three decades, the government has implemented several major forestry projects such as the Grain</w:t>
      </w:r>
      <w:r w:rsidR="00A93A83" w:rsidRPr="009872A5">
        <w:rPr>
          <w:rFonts w:cs="Times New Roman"/>
          <w:szCs w:val="24"/>
        </w:rPr>
        <w:t xml:space="preserve"> </w:t>
      </w:r>
      <w:r w:rsidRPr="009872A5">
        <w:rPr>
          <w:rFonts w:cs="Times New Roman"/>
          <w:szCs w:val="24"/>
        </w:rPr>
        <w:t>for</w:t>
      </w:r>
      <w:r w:rsidR="00A93A83" w:rsidRPr="009872A5">
        <w:rPr>
          <w:rFonts w:cs="Times New Roman"/>
          <w:szCs w:val="24"/>
        </w:rPr>
        <w:t xml:space="preserve"> </w:t>
      </w:r>
      <w:r w:rsidRPr="009872A5">
        <w:rPr>
          <w:rFonts w:cs="Times New Roman"/>
          <w:szCs w:val="24"/>
        </w:rPr>
        <w:t>Green Project, the Three North Shelterbelt Project, the Yangzi River Basin Shelterbelt Project</w:t>
      </w:r>
      <w:r w:rsidR="00A93A83" w:rsidRPr="009872A5">
        <w:rPr>
          <w:rFonts w:cs="Times New Roman"/>
          <w:szCs w:val="24"/>
        </w:rPr>
        <w:t>,</w:t>
      </w:r>
      <w:r w:rsidRPr="009872A5">
        <w:rPr>
          <w:rFonts w:cs="Times New Roman"/>
          <w:szCs w:val="24"/>
        </w:rPr>
        <w:t xml:space="preserve"> and the Beijing-Tianjin Sandstorm Source Control Project. A large proportion</w:t>
      </w:r>
      <w:r w:rsidR="00A93A83" w:rsidRPr="009872A5">
        <w:rPr>
          <w:rFonts w:cs="Times New Roman"/>
          <w:szCs w:val="24"/>
        </w:rPr>
        <w:t xml:space="preserve"> of </w:t>
      </w:r>
      <w:r w:rsidRPr="009872A5">
        <w:rPr>
          <w:rFonts w:cs="Times New Roman"/>
          <w:szCs w:val="24"/>
        </w:rPr>
        <w:t xml:space="preserve">forests created under these projects </w:t>
      </w:r>
      <w:r w:rsidR="00487660" w:rsidRPr="009872A5">
        <w:rPr>
          <w:rFonts w:cs="Times New Roman"/>
          <w:szCs w:val="24"/>
        </w:rPr>
        <w:t>have high</w:t>
      </w:r>
      <w:r w:rsidRPr="009872A5">
        <w:rPr>
          <w:rFonts w:cs="Times New Roman"/>
          <w:szCs w:val="24"/>
        </w:rPr>
        <w:t xml:space="preserve"> capacity for carbon sequestration</w:t>
      </w:r>
      <w:r w:rsidR="00487660" w:rsidRPr="009872A5">
        <w:rPr>
          <w:rFonts w:eastAsia="SimSun" w:cs="Times New Roman"/>
          <w:szCs w:val="24"/>
          <w:lang w:val="en-GB"/>
        </w:rPr>
        <w:t>, and a</w:t>
      </w:r>
      <w:r w:rsidRPr="009872A5">
        <w:rPr>
          <w:rFonts w:eastAsia="SimSun" w:cs="Times New Roman"/>
          <w:szCs w:val="24"/>
          <w:lang w:val="en-GB"/>
        </w:rPr>
        <w:t xml:space="preserve">bout 90 million </w:t>
      </w:r>
      <w:r w:rsidR="001C01B7" w:rsidRPr="009872A5">
        <w:rPr>
          <w:rFonts w:eastAsia="SimSun" w:cs="Times New Roman"/>
          <w:szCs w:val="24"/>
          <w:lang w:val="en-GB"/>
        </w:rPr>
        <w:t xml:space="preserve">hectares </w:t>
      </w:r>
      <w:r w:rsidRPr="009872A5">
        <w:rPr>
          <w:rFonts w:eastAsia="SimSun" w:cs="Times New Roman"/>
          <w:szCs w:val="24"/>
          <w:lang w:val="en-GB"/>
        </w:rPr>
        <w:t xml:space="preserve">of land </w:t>
      </w:r>
      <w:r w:rsidR="001C01B7" w:rsidRPr="009872A5">
        <w:rPr>
          <w:rFonts w:eastAsia="SimSun" w:cs="Times New Roman"/>
          <w:szCs w:val="24"/>
          <w:lang w:val="en-GB"/>
        </w:rPr>
        <w:t xml:space="preserve">are </w:t>
      </w:r>
      <w:r w:rsidRPr="009872A5">
        <w:rPr>
          <w:rFonts w:eastAsia="SimSun" w:cs="Times New Roman"/>
          <w:szCs w:val="24"/>
          <w:lang w:val="en-GB"/>
        </w:rPr>
        <w:t>available</w:t>
      </w:r>
      <w:r w:rsidR="00487660" w:rsidRPr="009872A5">
        <w:rPr>
          <w:rFonts w:eastAsia="SimSun" w:cs="Times New Roman"/>
          <w:szCs w:val="24"/>
          <w:lang w:val="en-GB"/>
        </w:rPr>
        <w:t xml:space="preserve"> for tree planting</w:t>
      </w:r>
      <w:r w:rsidRPr="009872A5">
        <w:rPr>
          <w:rFonts w:eastAsia="SimSun" w:cs="Times New Roman"/>
          <w:szCs w:val="24"/>
          <w:lang w:val="en-GB"/>
        </w:rPr>
        <w:t xml:space="preserve"> for sequestering carbon. China’s </w:t>
      </w:r>
      <w:r w:rsidRPr="009872A5">
        <w:rPr>
          <w:rFonts w:cs="Times New Roman"/>
          <w:szCs w:val="24"/>
        </w:rPr>
        <w:t xml:space="preserve">forest resources play a major role in advancing the national climate change </w:t>
      </w:r>
      <w:r w:rsidR="00487660" w:rsidRPr="009872A5">
        <w:rPr>
          <w:rFonts w:cs="Times New Roman"/>
          <w:szCs w:val="24"/>
        </w:rPr>
        <w:t>agenda</w:t>
      </w:r>
      <w:r w:rsidRPr="009872A5">
        <w:rPr>
          <w:rFonts w:cs="Times New Roman"/>
          <w:szCs w:val="24"/>
        </w:rPr>
        <w:t xml:space="preserve">. With </w:t>
      </w:r>
      <w:r w:rsidR="00A74A81" w:rsidRPr="009872A5">
        <w:rPr>
          <w:rFonts w:cs="Times New Roman"/>
          <w:szCs w:val="24"/>
        </w:rPr>
        <w:t>fast-</w:t>
      </w:r>
      <w:r w:rsidRPr="009872A5">
        <w:rPr>
          <w:rFonts w:cs="Times New Roman"/>
          <w:szCs w:val="24"/>
        </w:rPr>
        <w:t xml:space="preserve">growing forest </w:t>
      </w:r>
      <w:r w:rsidR="00EE58FB" w:rsidRPr="009872A5">
        <w:rPr>
          <w:rFonts w:cs="Times New Roman"/>
          <w:szCs w:val="24"/>
        </w:rPr>
        <w:t>biomass</w:t>
      </w:r>
      <w:r w:rsidR="00CB5712" w:rsidRPr="009872A5">
        <w:rPr>
          <w:rFonts w:cs="Times New Roman"/>
          <w:szCs w:val="24"/>
        </w:rPr>
        <w:t xml:space="preserve"> and</w:t>
      </w:r>
      <w:r w:rsidRPr="009872A5">
        <w:rPr>
          <w:rFonts w:cs="Times New Roman"/>
          <w:szCs w:val="24"/>
        </w:rPr>
        <w:t xml:space="preserve"> </w:t>
      </w:r>
      <w:r w:rsidR="00215B18" w:rsidRPr="009872A5">
        <w:rPr>
          <w:rFonts w:cs="Times New Roman"/>
          <w:szCs w:val="24"/>
        </w:rPr>
        <w:t>the</w:t>
      </w:r>
      <w:r w:rsidRPr="009872A5">
        <w:rPr>
          <w:rFonts w:cs="Times New Roman"/>
          <w:szCs w:val="24"/>
        </w:rPr>
        <w:t xml:space="preserve"> largest area </w:t>
      </w:r>
      <w:r w:rsidR="00487660" w:rsidRPr="009872A5">
        <w:rPr>
          <w:rFonts w:cs="Times New Roman"/>
          <w:szCs w:val="24"/>
        </w:rPr>
        <w:t xml:space="preserve">of </w:t>
      </w:r>
      <w:r w:rsidRPr="009872A5">
        <w:rPr>
          <w:rFonts w:cs="Times New Roman"/>
          <w:szCs w:val="24"/>
        </w:rPr>
        <w:t>planted forests in the world, forest resources are expected to play a significant role in the country’s commitment to address climate change risk</w:t>
      </w:r>
      <w:r w:rsidR="00215B18" w:rsidRPr="009872A5">
        <w:rPr>
          <w:rFonts w:cs="Times New Roman"/>
          <w:szCs w:val="24"/>
        </w:rPr>
        <w:t xml:space="preserve"> and to</w:t>
      </w:r>
      <w:r w:rsidRPr="009872A5">
        <w:rPr>
          <w:rFonts w:cs="Times New Roman"/>
          <w:szCs w:val="24"/>
        </w:rPr>
        <w:t xml:space="preserve"> achieve </w:t>
      </w:r>
      <w:r w:rsidR="00215B18" w:rsidRPr="009872A5">
        <w:rPr>
          <w:rFonts w:cs="Times New Roman"/>
          <w:szCs w:val="24"/>
        </w:rPr>
        <w:t>its</w:t>
      </w:r>
      <w:r w:rsidRPr="009872A5">
        <w:rPr>
          <w:rFonts w:cs="Times New Roman"/>
          <w:szCs w:val="24"/>
        </w:rPr>
        <w:t xml:space="preserve"> NDC</w:t>
      </w:r>
      <w:r w:rsidR="00215B18" w:rsidRPr="009872A5">
        <w:rPr>
          <w:rFonts w:cs="Times New Roman"/>
          <w:szCs w:val="24"/>
        </w:rPr>
        <w:t xml:space="preserve"> targets</w:t>
      </w:r>
      <w:r w:rsidRPr="009872A5">
        <w:rPr>
          <w:rFonts w:cs="Times New Roman"/>
          <w:szCs w:val="24"/>
        </w:rPr>
        <w:t xml:space="preserve"> </w:t>
      </w:r>
      <w:r w:rsidR="00215B18" w:rsidRPr="009872A5">
        <w:rPr>
          <w:rFonts w:cs="Times New Roman"/>
          <w:szCs w:val="24"/>
        </w:rPr>
        <w:t xml:space="preserve">of </w:t>
      </w:r>
      <w:r w:rsidRPr="009872A5">
        <w:rPr>
          <w:rFonts w:cs="Times New Roman"/>
          <w:szCs w:val="24"/>
        </w:rPr>
        <w:t xml:space="preserve">an increase of 4.5 billion cubic meters of forest carbon stock by 2030 over 2005 levels. </w:t>
      </w:r>
    </w:p>
    <w:p w14:paraId="427F2C1D" w14:textId="77777777" w:rsidR="00A42CB5" w:rsidRPr="009872A5" w:rsidRDefault="00A42CB5" w:rsidP="0006591C">
      <w:pPr>
        <w:pStyle w:val="ListParagraph"/>
        <w:tabs>
          <w:tab w:val="left" w:pos="0"/>
        </w:tabs>
        <w:spacing w:after="0" w:line="240" w:lineRule="auto"/>
        <w:ind w:left="0"/>
        <w:jc w:val="both"/>
        <w:rPr>
          <w:rFonts w:cs="Times New Roman"/>
          <w:szCs w:val="24"/>
        </w:rPr>
      </w:pPr>
    </w:p>
    <w:p w14:paraId="23CC3798" w14:textId="7F4C913E" w:rsidR="00A42CB5" w:rsidRPr="009872A5" w:rsidRDefault="00A42CB5" w:rsidP="0006591C">
      <w:pPr>
        <w:pStyle w:val="ListParagraph"/>
        <w:numPr>
          <w:ilvl w:val="0"/>
          <w:numId w:val="9"/>
        </w:numPr>
        <w:tabs>
          <w:tab w:val="left" w:pos="0"/>
        </w:tabs>
        <w:spacing w:after="0" w:line="240" w:lineRule="auto"/>
        <w:ind w:left="0" w:firstLine="0"/>
        <w:jc w:val="both"/>
        <w:rPr>
          <w:rFonts w:cs="Times New Roman"/>
          <w:szCs w:val="24"/>
        </w:rPr>
      </w:pPr>
      <w:r w:rsidRPr="009872A5">
        <w:rPr>
          <w:rFonts w:cs="Times New Roman"/>
          <w:szCs w:val="24"/>
        </w:rPr>
        <w:t>The experience with forest carbon trad</w:t>
      </w:r>
      <w:r w:rsidR="00A22C16">
        <w:rPr>
          <w:rFonts w:cs="Times New Roman"/>
          <w:szCs w:val="24"/>
        </w:rPr>
        <w:t>ing</w:t>
      </w:r>
      <w:r w:rsidRPr="009872A5">
        <w:rPr>
          <w:rFonts w:cs="Times New Roman"/>
          <w:szCs w:val="24"/>
        </w:rPr>
        <w:t xml:space="preserve"> under the CDM, domestic voluntary action supported </w:t>
      </w:r>
      <w:r w:rsidR="00BE021D" w:rsidRPr="009872A5">
        <w:rPr>
          <w:rFonts w:cs="Times New Roman"/>
          <w:szCs w:val="24"/>
        </w:rPr>
        <w:t xml:space="preserve">by </w:t>
      </w:r>
      <w:r w:rsidR="00226742" w:rsidRPr="009872A5">
        <w:rPr>
          <w:rFonts w:cs="Times New Roman"/>
          <w:szCs w:val="24"/>
        </w:rPr>
        <w:t xml:space="preserve">the </w:t>
      </w:r>
      <w:r w:rsidRPr="009872A5">
        <w:rPr>
          <w:rFonts w:cs="Times New Roman"/>
          <w:szCs w:val="24"/>
        </w:rPr>
        <w:t>CCER</w:t>
      </w:r>
      <w:r w:rsidR="00640B5F">
        <w:rPr>
          <w:rFonts w:cs="Times New Roman"/>
          <w:szCs w:val="24"/>
        </w:rPr>
        <w:t>s</w:t>
      </w:r>
      <w:r w:rsidRPr="009872A5">
        <w:rPr>
          <w:rFonts w:cs="Times New Roman"/>
          <w:szCs w:val="24"/>
        </w:rPr>
        <w:t xml:space="preserve"> scheme, and other voluntary standards indicate that time and costs associated with </w:t>
      </w:r>
      <w:r w:rsidR="00226742" w:rsidRPr="009872A5">
        <w:rPr>
          <w:rFonts w:cs="Times New Roman"/>
          <w:szCs w:val="24"/>
        </w:rPr>
        <w:t xml:space="preserve">the </w:t>
      </w:r>
      <w:r w:rsidRPr="009872A5">
        <w:rPr>
          <w:rFonts w:cs="Times New Roman"/>
          <w:szCs w:val="24"/>
        </w:rPr>
        <w:t>design, implementation, validation</w:t>
      </w:r>
      <w:r w:rsidR="00FC0FCF" w:rsidRPr="009872A5">
        <w:rPr>
          <w:rFonts w:cs="Times New Roman"/>
          <w:szCs w:val="24"/>
        </w:rPr>
        <w:t>,</w:t>
      </w:r>
      <w:r w:rsidRPr="009872A5">
        <w:rPr>
          <w:rFonts w:cs="Times New Roman"/>
          <w:szCs w:val="24"/>
        </w:rPr>
        <w:t xml:space="preserve"> and verification of forest carbon projects can be significant. </w:t>
      </w:r>
      <w:r w:rsidR="00226742" w:rsidRPr="009872A5">
        <w:rPr>
          <w:rFonts w:cs="Times New Roman"/>
          <w:szCs w:val="24"/>
        </w:rPr>
        <w:t>Attention is needed t</w:t>
      </w:r>
      <w:r w:rsidRPr="009872A5">
        <w:rPr>
          <w:rFonts w:cs="Times New Roman"/>
          <w:szCs w:val="24"/>
        </w:rPr>
        <w:t>o improve the contribution of forest carbon trad</w:t>
      </w:r>
      <w:r w:rsidR="00EA012C">
        <w:rPr>
          <w:rFonts w:cs="Times New Roman"/>
          <w:szCs w:val="24"/>
        </w:rPr>
        <w:t>ing</w:t>
      </w:r>
      <w:r w:rsidRPr="009872A5">
        <w:rPr>
          <w:rFonts w:cs="Times New Roman"/>
          <w:szCs w:val="24"/>
        </w:rPr>
        <w:t xml:space="preserve">, the slow uptake of forest carbon projects, </w:t>
      </w:r>
      <w:r w:rsidRPr="009872A5">
        <w:rPr>
          <w:rFonts w:eastAsia="DengXian" w:cs="Times New Roman"/>
          <w:iCs/>
          <w:szCs w:val="24"/>
        </w:rPr>
        <w:t>financing of start-up costs</w:t>
      </w:r>
      <w:r w:rsidR="00411BD1" w:rsidRPr="009872A5">
        <w:rPr>
          <w:rFonts w:eastAsia="DengXian" w:cs="Times New Roman"/>
          <w:iCs/>
          <w:szCs w:val="24"/>
        </w:rPr>
        <w:t>,</w:t>
      </w:r>
      <w:r w:rsidRPr="009872A5">
        <w:rPr>
          <w:rFonts w:eastAsia="DengXian" w:cs="Times New Roman"/>
          <w:iCs/>
          <w:szCs w:val="24"/>
        </w:rPr>
        <w:t xml:space="preserve"> and</w:t>
      </w:r>
      <w:r w:rsidR="00CD4968" w:rsidRPr="009872A5">
        <w:rPr>
          <w:rFonts w:eastAsia="DengXian" w:cs="Times New Roman"/>
          <w:iCs/>
          <w:szCs w:val="24"/>
        </w:rPr>
        <w:t xml:space="preserve"> the</w:t>
      </w:r>
      <w:r w:rsidRPr="009872A5" w:rsidDel="008D7CA9">
        <w:rPr>
          <w:rFonts w:eastAsia="DengXian" w:cs="Times New Roman"/>
          <w:iCs/>
          <w:szCs w:val="24"/>
        </w:rPr>
        <w:t xml:space="preserve"> </w:t>
      </w:r>
      <w:r w:rsidRPr="009872A5">
        <w:rPr>
          <w:rFonts w:cs="Times New Roman"/>
          <w:szCs w:val="24"/>
        </w:rPr>
        <w:t xml:space="preserve">low market price for carbon. </w:t>
      </w:r>
    </w:p>
    <w:p w14:paraId="6C7D7AA3" w14:textId="77777777" w:rsidR="00A42CB5" w:rsidRPr="009872A5" w:rsidRDefault="00A42CB5" w:rsidP="0006591C">
      <w:pPr>
        <w:pStyle w:val="ListParagraph"/>
        <w:tabs>
          <w:tab w:val="left" w:pos="0"/>
        </w:tabs>
        <w:spacing w:after="0" w:line="240" w:lineRule="auto"/>
        <w:ind w:left="0"/>
        <w:jc w:val="both"/>
        <w:rPr>
          <w:rFonts w:cs="Times New Roman"/>
          <w:szCs w:val="24"/>
        </w:rPr>
      </w:pPr>
    </w:p>
    <w:p w14:paraId="24D6B6CD" w14:textId="376D03B7" w:rsidR="00A42CB5" w:rsidRPr="009872A5" w:rsidRDefault="00A42CB5" w:rsidP="0006591C">
      <w:pPr>
        <w:pStyle w:val="ListParagraph"/>
        <w:numPr>
          <w:ilvl w:val="0"/>
          <w:numId w:val="9"/>
        </w:numPr>
        <w:tabs>
          <w:tab w:val="left" w:pos="0"/>
        </w:tabs>
        <w:spacing w:after="0" w:line="240" w:lineRule="auto"/>
        <w:ind w:left="0" w:firstLine="0"/>
        <w:jc w:val="both"/>
        <w:rPr>
          <w:rFonts w:cs="Times New Roman"/>
        </w:rPr>
      </w:pPr>
      <w:r w:rsidRPr="009872A5">
        <w:rPr>
          <w:rFonts w:cs="Times New Roman"/>
          <w:szCs w:val="24"/>
        </w:rPr>
        <w:t xml:space="preserve">The recent </w:t>
      </w:r>
      <w:r w:rsidRPr="009872A5">
        <w:rPr>
          <w:rFonts w:cs="Times New Roman"/>
          <w:iCs/>
          <w:szCs w:val="24"/>
        </w:rPr>
        <w:t xml:space="preserve">Action Plan for Establishment of </w:t>
      </w:r>
      <w:r w:rsidR="00411B1D" w:rsidRPr="009872A5">
        <w:rPr>
          <w:rFonts w:cs="Times New Roman"/>
          <w:iCs/>
          <w:szCs w:val="24"/>
        </w:rPr>
        <w:t>Market-b</w:t>
      </w:r>
      <w:r w:rsidRPr="009872A5">
        <w:rPr>
          <w:rFonts w:cs="Times New Roman"/>
          <w:iCs/>
          <w:szCs w:val="24"/>
        </w:rPr>
        <w:t>ased and Ecological Conservation Compensation Mechanisms</w:t>
      </w:r>
      <w:r w:rsidRPr="009872A5">
        <w:rPr>
          <w:rFonts w:cs="Times New Roman"/>
          <w:szCs w:val="24"/>
        </w:rPr>
        <w:t xml:space="preserve"> (January 2019) communicated by the central government to the provincial governments calls for </w:t>
      </w:r>
      <w:r w:rsidR="00411B1D" w:rsidRPr="009872A5">
        <w:rPr>
          <w:rFonts w:cs="Times New Roman"/>
          <w:szCs w:val="24"/>
        </w:rPr>
        <w:t xml:space="preserve">the </w:t>
      </w:r>
      <w:r w:rsidRPr="009872A5">
        <w:rPr>
          <w:rFonts w:cs="Times New Roman"/>
          <w:szCs w:val="24"/>
        </w:rPr>
        <w:t xml:space="preserve">establishment of market-based ecological compensation mechanisms to stimulate </w:t>
      </w:r>
      <w:r w:rsidR="00411B1D" w:rsidRPr="009872A5">
        <w:rPr>
          <w:rFonts w:cs="Times New Roman"/>
          <w:szCs w:val="24"/>
        </w:rPr>
        <w:t>large-</w:t>
      </w:r>
      <w:r w:rsidRPr="009872A5">
        <w:rPr>
          <w:rFonts w:cs="Times New Roman"/>
          <w:szCs w:val="24"/>
        </w:rPr>
        <w:t>scale participation of public and private sector enterprises and stakeholders in ecological conservation. The action plan emphasizes voluntary forest carbon</w:t>
      </w:r>
      <w:r w:rsidRPr="009872A5">
        <w:rPr>
          <w:rFonts w:cs="Times New Roman"/>
        </w:rPr>
        <w:t xml:space="preserve"> sequestration projects to harness ecological, social and economic benefits</w:t>
      </w:r>
      <w:r w:rsidR="00411B1D" w:rsidRPr="009872A5">
        <w:rPr>
          <w:rFonts w:cs="Times New Roman"/>
        </w:rPr>
        <w:t>;</w:t>
      </w:r>
      <w:r w:rsidRPr="009872A5">
        <w:rPr>
          <w:rFonts w:cs="Times New Roman"/>
        </w:rPr>
        <w:t xml:space="preserve"> attract private sector investment</w:t>
      </w:r>
      <w:r w:rsidR="00411B1D" w:rsidRPr="009872A5">
        <w:rPr>
          <w:rFonts w:cs="Times New Roman"/>
        </w:rPr>
        <w:t>;</w:t>
      </w:r>
      <w:r w:rsidRPr="009872A5">
        <w:rPr>
          <w:rFonts w:cs="Times New Roman"/>
        </w:rPr>
        <w:t xml:space="preserve"> and enable carbon markets </w:t>
      </w:r>
      <w:r w:rsidR="00411B1D" w:rsidRPr="009872A5">
        <w:rPr>
          <w:rFonts w:cs="Times New Roman"/>
        </w:rPr>
        <w:t xml:space="preserve">to </w:t>
      </w:r>
      <w:r w:rsidRPr="009872A5">
        <w:rPr>
          <w:rFonts w:cs="Times New Roman"/>
        </w:rPr>
        <w:t>play a significant role in ecological restoration</w:t>
      </w:r>
      <w:r w:rsidR="00181833" w:rsidRPr="009872A5">
        <w:rPr>
          <w:rFonts w:cs="Times New Roman"/>
        </w:rPr>
        <w:t>,</w:t>
      </w:r>
      <w:r w:rsidRPr="009872A5">
        <w:rPr>
          <w:rFonts w:cs="Times New Roman"/>
        </w:rPr>
        <w:t xml:space="preserve"> with priority </w:t>
      </w:r>
      <w:r w:rsidR="00716115" w:rsidRPr="009872A5">
        <w:rPr>
          <w:rFonts w:cs="Times New Roman"/>
        </w:rPr>
        <w:t>given to</w:t>
      </w:r>
      <w:r w:rsidRPr="009872A5">
        <w:rPr>
          <w:rFonts w:cs="Times New Roman"/>
        </w:rPr>
        <w:t xml:space="preserve"> forest carbon sequestration projects in poverty-stricken areas.</w:t>
      </w:r>
    </w:p>
    <w:p w14:paraId="5C2FAC6A" w14:textId="77777777" w:rsidR="00A42CB5" w:rsidRPr="009872A5" w:rsidRDefault="00A42CB5" w:rsidP="0006591C">
      <w:pPr>
        <w:pStyle w:val="ListParagraph"/>
        <w:tabs>
          <w:tab w:val="left" w:pos="0"/>
        </w:tabs>
        <w:spacing w:after="0" w:line="240" w:lineRule="auto"/>
        <w:ind w:left="0"/>
        <w:jc w:val="both"/>
        <w:rPr>
          <w:rFonts w:cs="Times New Roman"/>
          <w:szCs w:val="24"/>
        </w:rPr>
      </w:pPr>
    </w:p>
    <w:p w14:paraId="006D6CC6" w14:textId="6C34579F" w:rsidR="000256F8" w:rsidRPr="009872A5" w:rsidRDefault="00A42CB5" w:rsidP="0006591C">
      <w:pPr>
        <w:pStyle w:val="ListParagraph"/>
        <w:numPr>
          <w:ilvl w:val="0"/>
          <w:numId w:val="9"/>
        </w:numPr>
        <w:spacing w:after="0" w:line="240" w:lineRule="auto"/>
        <w:ind w:left="0" w:firstLine="0"/>
        <w:jc w:val="both"/>
        <w:rPr>
          <w:rFonts w:cs="Times New Roman"/>
        </w:rPr>
      </w:pPr>
      <w:r w:rsidRPr="009872A5">
        <w:rPr>
          <w:rFonts w:cs="Times New Roman"/>
          <w:szCs w:val="24"/>
        </w:rPr>
        <w:t>Improving and strengthening forest carbon trad</w:t>
      </w:r>
      <w:r w:rsidR="00EA012C">
        <w:rPr>
          <w:rFonts w:cs="Times New Roman"/>
          <w:szCs w:val="24"/>
        </w:rPr>
        <w:t>ing</w:t>
      </w:r>
      <w:r w:rsidRPr="009872A5">
        <w:rPr>
          <w:rFonts w:cs="Times New Roman"/>
          <w:szCs w:val="24"/>
        </w:rPr>
        <w:t xml:space="preserve"> through domestic voluntary action to enhance the supply of forest carbon offsets and promot</w:t>
      </w:r>
      <w:r w:rsidR="003A1DCD" w:rsidRPr="009872A5">
        <w:rPr>
          <w:rFonts w:cs="Times New Roman"/>
          <w:szCs w:val="24"/>
        </w:rPr>
        <w:t>e</w:t>
      </w:r>
      <w:r w:rsidRPr="009872A5">
        <w:rPr>
          <w:rFonts w:cs="Times New Roman"/>
          <w:szCs w:val="24"/>
        </w:rPr>
        <w:t xml:space="preserve"> market-based ecological compensation mechanism</w:t>
      </w:r>
      <w:r w:rsidR="003A1DCD" w:rsidRPr="009872A5">
        <w:rPr>
          <w:rFonts w:cs="Times New Roman"/>
          <w:szCs w:val="24"/>
        </w:rPr>
        <w:t>s</w:t>
      </w:r>
      <w:r w:rsidRPr="009872A5">
        <w:rPr>
          <w:rFonts w:cs="Times New Roman"/>
          <w:szCs w:val="24"/>
        </w:rPr>
        <w:t xml:space="preserve"> </w:t>
      </w:r>
      <w:r w:rsidR="00BE021D" w:rsidRPr="009872A5">
        <w:rPr>
          <w:rFonts w:cs="Times New Roman"/>
          <w:szCs w:val="24"/>
        </w:rPr>
        <w:t xml:space="preserve">will </w:t>
      </w:r>
      <w:r w:rsidRPr="009872A5">
        <w:rPr>
          <w:rFonts w:cs="Times New Roman"/>
          <w:szCs w:val="24"/>
        </w:rPr>
        <w:t>stimulate public and private investment in multiuse forest management</w:t>
      </w:r>
      <w:r w:rsidR="00FA4387" w:rsidRPr="009872A5">
        <w:rPr>
          <w:rFonts w:cs="Times New Roman"/>
          <w:szCs w:val="24"/>
        </w:rPr>
        <w:t xml:space="preserve">, which </w:t>
      </w:r>
      <w:r w:rsidR="00C96A4C" w:rsidRPr="009872A5">
        <w:rPr>
          <w:rFonts w:cs="Times New Roman"/>
          <w:szCs w:val="24"/>
        </w:rPr>
        <w:t xml:space="preserve">is </w:t>
      </w:r>
      <w:r w:rsidRPr="009872A5">
        <w:rPr>
          <w:rFonts w:cs="Times New Roman"/>
          <w:szCs w:val="24"/>
        </w:rPr>
        <w:t>expected</w:t>
      </w:r>
      <w:r w:rsidR="00FA4387" w:rsidRPr="009872A5">
        <w:rPr>
          <w:rFonts w:cs="Times New Roman"/>
          <w:szCs w:val="24"/>
        </w:rPr>
        <w:t xml:space="preserve"> to</w:t>
      </w:r>
      <w:r w:rsidRPr="009872A5">
        <w:rPr>
          <w:rFonts w:cs="Times New Roman"/>
          <w:szCs w:val="24"/>
        </w:rPr>
        <w:t xml:space="preserve"> increase the flow of funds to forests. </w:t>
      </w:r>
      <w:r w:rsidR="00535397" w:rsidRPr="009872A5">
        <w:rPr>
          <w:rFonts w:cs="Times New Roman"/>
          <w:szCs w:val="24"/>
        </w:rPr>
        <w:t xml:space="preserve">Meanwhile, </w:t>
      </w:r>
      <w:r w:rsidR="00F6100A" w:rsidRPr="009872A5">
        <w:rPr>
          <w:rFonts w:cs="Times New Roman"/>
          <w:color w:val="000000" w:themeColor="text1"/>
          <w:szCs w:val="24"/>
        </w:rPr>
        <w:t xml:space="preserve">various obstacles </w:t>
      </w:r>
      <w:r w:rsidR="00C96A4C" w:rsidRPr="009872A5">
        <w:rPr>
          <w:rFonts w:cs="Times New Roman"/>
          <w:color w:val="000000" w:themeColor="text1"/>
          <w:szCs w:val="24"/>
        </w:rPr>
        <w:t>must</w:t>
      </w:r>
      <w:r w:rsidR="00176961" w:rsidRPr="009872A5">
        <w:rPr>
          <w:rFonts w:cs="Times New Roman"/>
          <w:color w:val="000000" w:themeColor="text1"/>
          <w:szCs w:val="24"/>
        </w:rPr>
        <w:t xml:space="preserve"> be </w:t>
      </w:r>
      <w:r w:rsidR="00C97218" w:rsidRPr="009872A5">
        <w:rPr>
          <w:rFonts w:cs="Times New Roman"/>
          <w:color w:val="000000" w:themeColor="text1"/>
          <w:szCs w:val="24"/>
        </w:rPr>
        <w:t>re</w:t>
      </w:r>
      <w:r w:rsidR="00176961" w:rsidRPr="009872A5">
        <w:rPr>
          <w:rFonts w:cs="Times New Roman"/>
          <w:color w:val="000000" w:themeColor="text1"/>
          <w:szCs w:val="24"/>
        </w:rPr>
        <w:t>moved</w:t>
      </w:r>
      <w:r w:rsidR="00C97218" w:rsidRPr="009872A5">
        <w:rPr>
          <w:rFonts w:cs="Times New Roman"/>
          <w:color w:val="000000" w:themeColor="text1"/>
          <w:szCs w:val="24"/>
        </w:rPr>
        <w:t>,</w:t>
      </w:r>
      <w:r w:rsidR="00F6100A" w:rsidRPr="009872A5">
        <w:rPr>
          <w:rFonts w:cs="Times New Roman"/>
          <w:color w:val="000000" w:themeColor="text1"/>
          <w:szCs w:val="24"/>
        </w:rPr>
        <w:t xml:space="preserve"> </w:t>
      </w:r>
      <w:r w:rsidR="00176961" w:rsidRPr="009872A5">
        <w:rPr>
          <w:rFonts w:cs="Times New Roman"/>
          <w:color w:val="000000" w:themeColor="text1"/>
          <w:szCs w:val="24"/>
        </w:rPr>
        <w:t xml:space="preserve">some of which have </w:t>
      </w:r>
      <w:r w:rsidR="00F6100A" w:rsidRPr="009872A5">
        <w:rPr>
          <w:rFonts w:cs="Times New Roman"/>
          <w:color w:val="000000" w:themeColor="text1"/>
          <w:szCs w:val="24"/>
        </w:rPr>
        <w:t xml:space="preserve">been </w:t>
      </w:r>
      <w:r w:rsidR="00176961" w:rsidRPr="009872A5">
        <w:rPr>
          <w:rFonts w:cs="Times New Roman"/>
          <w:color w:val="000000" w:themeColor="text1"/>
          <w:szCs w:val="24"/>
        </w:rPr>
        <w:t xml:space="preserve">highlighted </w:t>
      </w:r>
      <w:r w:rsidR="00F6100A" w:rsidRPr="009872A5">
        <w:rPr>
          <w:rFonts w:cs="Times New Roman"/>
          <w:color w:val="000000" w:themeColor="text1"/>
          <w:szCs w:val="24"/>
        </w:rPr>
        <w:t xml:space="preserve">above. </w:t>
      </w:r>
    </w:p>
    <w:p w14:paraId="62506943" w14:textId="77777777" w:rsidR="00F74BE6" w:rsidRPr="009872A5" w:rsidRDefault="00F74BE6" w:rsidP="00F74BE6">
      <w:pPr>
        <w:pStyle w:val="ListParagraph"/>
        <w:spacing w:after="0" w:line="240" w:lineRule="auto"/>
        <w:ind w:left="0"/>
        <w:jc w:val="both"/>
        <w:rPr>
          <w:rFonts w:cs="Times New Roman"/>
        </w:rPr>
      </w:pPr>
    </w:p>
    <w:p w14:paraId="239F4A36" w14:textId="3E6BF113" w:rsidR="00155CC2" w:rsidRPr="009872A5" w:rsidRDefault="001D25E5" w:rsidP="000B0817">
      <w:pPr>
        <w:pStyle w:val="Heading2"/>
        <w:numPr>
          <w:ilvl w:val="0"/>
          <w:numId w:val="14"/>
        </w:numPr>
        <w:spacing w:before="0" w:after="0"/>
        <w:jc w:val="both"/>
        <w:rPr>
          <w:rFonts w:cs="Times New Roman"/>
        </w:rPr>
      </w:pPr>
      <w:bookmarkStart w:id="103" w:name="_Toc10053037"/>
      <w:bookmarkStart w:id="104" w:name="_Toc14279"/>
      <w:bookmarkStart w:id="105" w:name="_Toc12887366"/>
      <w:r w:rsidRPr="009872A5">
        <w:rPr>
          <w:rFonts w:cs="Times New Roman"/>
        </w:rPr>
        <w:t xml:space="preserve"> </w:t>
      </w:r>
      <w:bookmarkStart w:id="106" w:name="_Toc22658279"/>
      <w:bookmarkStart w:id="107" w:name="_Toc23179788"/>
      <w:bookmarkStart w:id="108" w:name="_Hlk13304748"/>
      <w:r w:rsidR="00155CC2" w:rsidRPr="009872A5">
        <w:rPr>
          <w:rFonts w:cs="Times New Roman"/>
        </w:rPr>
        <w:t>Forestry Credit Policies</w:t>
      </w:r>
      <w:bookmarkEnd w:id="103"/>
      <w:bookmarkEnd w:id="104"/>
      <w:bookmarkEnd w:id="105"/>
      <w:bookmarkEnd w:id="106"/>
      <w:bookmarkEnd w:id="107"/>
    </w:p>
    <w:p w14:paraId="0D16B4B2" w14:textId="77777777" w:rsidR="002F61A0" w:rsidRPr="009872A5" w:rsidRDefault="002F61A0" w:rsidP="0006591C">
      <w:pPr>
        <w:spacing w:after="0" w:line="240" w:lineRule="auto"/>
        <w:jc w:val="both"/>
        <w:rPr>
          <w:rFonts w:cs="Times New Roman"/>
        </w:rPr>
      </w:pPr>
    </w:p>
    <w:p w14:paraId="3CB260C2" w14:textId="2F126E4B" w:rsidR="00281BA9" w:rsidRPr="009872A5" w:rsidRDefault="00281BA9" w:rsidP="0006591C">
      <w:pPr>
        <w:pStyle w:val="ListParagraph"/>
        <w:numPr>
          <w:ilvl w:val="0"/>
          <w:numId w:val="9"/>
        </w:numPr>
        <w:spacing w:after="0" w:line="240" w:lineRule="auto"/>
        <w:ind w:left="0" w:firstLine="0"/>
        <w:jc w:val="both"/>
        <w:rPr>
          <w:rFonts w:cs="Times New Roman"/>
          <w:szCs w:val="24"/>
        </w:rPr>
      </w:pPr>
      <w:r w:rsidRPr="009872A5">
        <w:rPr>
          <w:rFonts w:cs="Times New Roman"/>
          <w:szCs w:val="24"/>
        </w:rPr>
        <w:t>Forestry credit financing in China takes the form of either a Forest Rights Mortgage Loan</w:t>
      </w:r>
      <w:r w:rsidR="00F44555" w:rsidRPr="009872A5">
        <w:rPr>
          <w:rFonts w:cs="Times New Roman"/>
          <w:szCs w:val="24"/>
        </w:rPr>
        <w:t xml:space="preserve"> </w:t>
      </w:r>
      <w:r w:rsidRPr="009872A5">
        <w:rPr>
          <w:rFonts w:cs="Times New Roman"/>
          <w:szCs w:val="24"/>
        </w:rPr>
        <w:t xml:space="preserve">or a Forestry Policy Loan. Forest </w:t>
      </w:r>
      <w:r w:rsidR="00392FDC" w:rsidRPr="009872A5">
        <w:rPr>
          <w:rFonts w:cs="Times New Roman"/>
          <w:szCs w:val="24"/>
        </w:rPr>
        <w:t xml:space="preserve">Rights Mortgage Loans </w:t>
      </w:r>
      <w:r w:rsidRPr="009872A5">
        <w:rPr>
          <w:rFonts w:cs="Times New Roman"/>
          <w:szCs w:val="24"/>
        </w:rPr>
        <w:t xml:space="preserve">were first piloted in 2003, after which they were scaled up nationwide. In 2017, the </w:t>
      </w:r>
      <w:r w:rsidR="00E551FD" w:rsidRPr="009872A5">
        <w:rPr>
          <w:rFonts w:cs="Times New Roman"/>
          <w:szCs w:val="24"/>
          <w:lang w:eastAsia="zh-CN"/>
        </w:rPr>
        <w:t>N</w:t>
      </w:r>
      <w:r w:rsidR="00A7537F">
        <w:rPr>
          <w:rFonts w:cs="Times New Roman"/>
          <w:szCs w:val="24"/>
          <w:lang w:eastAsia="zh-CN"/>
        </w:rPr>
        <w:t>FGA</w:t>
      </w:r>
      <w:r w:rsidRPr="009872A5">
        <w:rPr>
          <w:rFonts w:cs="Times New Roman"/>
          <w:szCs w:val="24"/>
        </w:rPr>
        <w:t xml:space="preserve">, in collaboration with the </w:t>
      </w:r>
      <w:r w:rsidR="006D2269" w:rsidRPr="009872A5">
        <w:rPr>
          <w:rFonts w:eastAsia="Times New Roman" w:cs="Times New Roman"/>
          <w:szCs w:val="24"/>
          <w:lang w:eastAsia="zh-CN"/>
        </w:rPr>
        <w:t>China Development Bank (</w:t>
      </w:r>
      <w:r w:rsidRPr="009872A5">
        <w:rPr>
          <w:rFonts w:cs="Times New Roman"/>
          <w:szCs w:val="24"/>
        </w:rPr>
        <w:t>CDB</w:t>
      </w:r>
      <w:r w:rsidR="006D2269" w:rsidRPr="009872A5">
        <w:rPr>
          <w:rFonts w:cs="Times New Roman"/>
          <w:szCs w:val="24"/>
        </w:rPr>
        <w:t>)</w:t>
      </w:r>
      <w:r w:rsidRPr="009872A5">
        <w:rPr>
          <w:rFonts w:cs="Times New Roman"/>
          <w:szCs w:val="24"/>
        </w:rPr>
        <w:t xml:space="preserve"> and </w:t>
      </w:r>
      <w:r w:rsidR="006D2269" w:rsidRPr="009872A5">
        <w:rPr>
          <w:rFonts w:eastAsia="Times New Roman" w:cs="Times New Roman"/>
          <w:color w:val="000000"/>
          <w:szCs w:val="24"/>
          <w:lang w:eastAsia="zh-CN"/>
        </w:rPr>
        <w:t>China Agricultural Development Bank (</w:t>
      </w:r>
      <w:r w:rsidRPr="009872A5">
        <w:rPr>
          <w:rFonts w:cs="Times New Roman"/>
          <w:szCs w:val="24"/>
        </w:rPr>
        <w:t>CADB</w:t>
      </w:r>
      <w:r w:rsidR="006D2269" w:rsidRPr="009872A5">
        <w:rPr>
          <w:rFonts w:cs="Times New Roman"/>
          <w:szCs w:val="24"/>
        </w:rPr>
        <w:t>)</w:t>
      </w:r>
      <w:r w:rsidRPr="009872A5">
        <w:rPr>
          <w:rFonts w:cs="Times New Roman"/>
          <w:szCs w:val="24"/>
        </w:rPr>
        <w:t xml:space="preserve">, introduced </w:t>
      </w:r>
      <w:r w:rsidR="00392FDC" w:rsidRPr="009872A5">
        <w:rPr>
          <w:rFonts w:cs="Times New Roman"/>
          <w:szCs w:val="24"/>
        </w:rPr>
        <w:t xml:space="preserve">Forestry Development </w:t>
      </w:r>
      <w:r w:rsidRPr="009872A5">
        <w:rPr>
          <w:rFonts w:cs="Times New Roman"/>
          <w:szCs w:val="24"/>
        </w:rPr>
        <w:t xml:space="preserve">and </w:t>
      </w:r>
      <w:r w:rsidR="00392FDC" w:rsidRPr="009872A5">
        <w:rPr>
          <w:rFonts w:cs="Times New Roman"/>
          <w:szCs w:val="24"/>
        </w:rPr>
        <w:t xml:space="preserve">Policy Loans </w:t>
      </w:r>
      <w:r w:rsidRPr="009872A5">
        <w:rPr>
          <w:rFonts w:cs="Times New Roman"/>
          <w:szCs w:val="24"/>
        </w:rPr>
        <w:t xml:space="preserve">(also called </w:t>
      </w:r>
      <w:r w:rsidR="00392FDC" w:rsidRPr="009872A5">
        <w:rPr>
          <w:rFonts w:cs="Times New Roman"/>
          <w:szCs w:val="24"/>
        </w:rPr>
        <w:t>F</w:t>
      </w:r>
      <w:r w:rsidRPr="009872A5">
        <w:rPr>
          <w:rFonts w:cs="Times New Roman"/>
          <w:szCs w:val="24"/>
        </w:rPr>
        <w:t xml:space="preserve">orestry </w:t>
      </w:r>
      <w:r w:rsidR="00392FDC" w:rsidRPr="009872A5">
        <w:rPr>
          <w:rFonts w:cs="Times New Roman"/>
          <w:szCs w:val="24"/>
        </w:rPr>
        <w:t>Policy Loans</w:t>
      </w:r>
      <w:r w:rsidRPr="009872A5">
        <w:rPr>
          <w:rFonts w:cs="Times New Roman"/>
          <w:szCs w:val="24"/>
        </w:rPr>
        <w:t>) to help fill financing gaps in forestry</w:t>
      </w:r>
      <w:r w:rsidR="006D2269" w:rsidRPr="009872A5">
        <w:rPr>
          <w:rFonts w:cs="Times New Roman"/>
          <w:szCs w:val="24"/>
        </w:rPr>
        <w:t>. T</w:t>
      </w:r>
      <w:r w:rsidRPr="009872A5">
        <w:rPr>
          <w:rFonts w:cs="Times New Roman"/>
          <w:szCs w:val="24"/>
        </w:rPr>
        <w:t>hese have become an important source of credit for forestry</w:t>
      </w:r>
      <w:r w:rsidR="006D2269" w:rsidRPr="009872A5">
        <w:rPr>
          <w:rFonts w:cs="Times New Roman"/>
          <w:szCs w:val="24"/>
        </w:rPr>
        <w:t xml:space="preserve"> and</w:t>
      </w:r>
      <w:r w:rsidRPr="009872A5">
        <w:rPr>
          <w:rFonts w:cs="Times New Roman"/>
          <w:szCs w:val="24"/>
        </w:rPr>
        <w:t xml:space="preserve"> are described in more detail below.</w:t>
      </w:r>
    </w:p>
    <w:p w14:paraId="2236BDC8" w14:textId="77777777" w:rsidR="00281BA9" w:rsidRPr="009872A5" w:rsidRDefault="00281BA9" w:rsidP="0006591C">
      <w:pPr>
        <w:pStyle w:val="ListParagraph"/>
        <w:spacing w:after="0" w:line="240" w:lineRule="auto"/>
        <w:ind w:left="0"/>
        <w:jc w:val="both"/>
        <w:rPr>
          <w:rFonts w:cs="Times New Roman"/>
          <w:szCs w:val="24"/>
        </w:rPr>
      </w:pPr>
    </w:p>
    <w:p w14:paraId="291B6A30" w14:textId="497E522F" w:rsidR="00281BA9" w:rsidRPr="009872A5" w:rsidRDefault="00281BA9" w:rsidP="0006591C">
      <w:pPr>
        <w:pStyle w:val="ListParagraph"/>
        <w:numPr>
          <w:ilvl w:val="0"/>
          <w:numId w:val="9"/>
        </w:numPr>
        <w:spacing w:after="0" w:line="240" w:lineRule="auto"/>
        <w:ind w:left="0" w:firstLine="0"/>
        <w:jc w:val="both"/>
        <w:rPr>
          <w:rFonts w:cs="Times New Roman"/>
          <w:szCs w:val="24"/>
        </w:rPr>
      </w:pPr>
      <w:r w:rsidRPr="009872A5">
        <w:rPr>
          <w:rFonts w:cs="Times New Roman"/>
          <w:b/>
          <w:szCs w:val="24"/>
        </w:rPr>
        <w:t>Forest Rights Mortgage Loan</w:t>
      </w:r>
      <w:r w:rsidR="00C13F48" w:rsidRPr="009872A5">
        <w:rPr>
          <w:rFonts w:cs="Times New Roman"/>
          <w:b/>
          <w:szCs w:val="24"/>
        </w:rPr>
        <w:t>s</w:t>
      </w:r>
      <w:r w:rsidRPr="009872A5">
        <w:rPr>
          <w:rFonts w:cs="Times New Roman"/>
          <w:b/>
          <w:szCs w:val="24"/>
        </w:rPr>
        <w:t xml:space="preserve"> (FRML</w:t>
      </w:r>
      <w:r w:rsidR="00C13F48" w:rsidRPr="009872A5">
        <w:rPr>
          <w:rFonts w:cs="Times New Roman"/>
          <w:b/>
          <w:szCs w:val="24"/>
        </w:rPr>
        <w:t>s</w:t>
      </w:r>
      <w:r w:rsidRPr="009872A5">
        <w:rPr>
          <w:rFonts w:cs="Times New Roman"/>
          <w:b/>
          <w:szCs w:val="24"/>
        </w:rPr>
        <w:t>)</w:t>
      </w:r>
      <w:r w:rsidRPr="009872A5">
        <w:rPr>
          <w:rFonts w:cs="Times New Roman"/>
          <w:b/>
          <w:bCs/>
          <w:szCs w:val="24"/>
        </w:rPr>
        <w:t>.</w:t>
      </w:r>
      <w:r w:rsidRPr="009872A5">
        <w:rPr>
          <w:rFonts w:cs="Times New Roman"/>
          <w:szCs w:val="24"/>
        </w:rPr>
        <w:t xml:space="preserve"> In 2003, </w:t>
      </w:r>
      <w:r w:rsidR="00C13F48" w:rsidRPr="009872A5">
        <w:rPr>
          <w:rFonts w:cs="Times New Roman"/>
          <w:szCs w:val="24"/>
        </w:rPr>
        <w:t xml:space="preserve">when </w:t>
      </w:r>
      <w:r w:rsidRPr="009872A5">
        <w:rPr>
          <w:rFonts w:cs="Times New Roman"/>
          <w:szCs w:val="24"/>
        </w:rPr>
        <w:t xml:space="preserve">Fujian </w:t>
      </w:r>
      <w:r w:rsidR="00AC1D53" w:rsidRPr="009872A5">
        <w:rPr>
          <w:rFonts w:cs="Times New Roman"/>
          <w:szCs w:val="24"/>
        </w:rPr>
        <w:t xml:space="preserve">Province </w:t>
      </w:r>
      <w:r w:rsidRPr="009872A5">
        <w:rPr>
          <w:rFonts w:cs="Times New Roman"/>
          <w:szCs w:val="24"/>
        </w:rPr>
        <w:t xml:space="preserve">piloted FRMLs, it also launched the first forest counter-guarantee loan. Thereafter, in 2008, the </w:t>
      </w:r>
      <w:r w:rsidR="00C13F48" w:rsidRPr="009872A5">
        <w:rPr>
          <w:rFonts w:eastAsia="Times New Roman" w:cs="Times New Roman"/>
          <w:color w:val="000000"/>
          <w:szCs w:val="24"/>
          <w:lang w:eastAsia="zh-CN"/>
        </w:rPr>
        <w:t xml:space="preserve">Central Committee of the Communist Party of China </w:t>
      </w:r>
      <w:r w:rsidRPr="009872A5">
        <w:rPr>
          <w:rFonts w:cs="Times New Roman"/>
          <w:szCs w:val="24"/>
        </w:rPr>
        <w:t>and the State Council issued “Opinions on Comprehensively Advancing Reform of Collective Forest Property Right System” (Document Zhong</w:t>
      </w:r>
      <w:r w:rsidR="00672EC3" w:rsidRPr="009872A5">
        <w:rPr>
          <w:rFonts w:cs="Times New Roman"/>
          <w:szCs w:val="24"/>
        </w:rPr>
        <w:t xml:space="preserve"> </w:t>
      </w:r>
      <w:r w:rsidRPr="009872A5">
        <w:rPr>
          <w:rFonts w:cs="Times New Roman"/>
          <w:szCs w:val="24"/>
        </w:rPr>
        <w:t>Fa No.</w:t>
      </w:r>
      <w:r w:rsidR="000B68E0" w:rsidRPr="009872A5">
        <w:rPr>
          <w:rFonts w:cs="Times New Roman"/>
          <w:szCs w:val="24"/>
        </w:rPr>
        <w:t xml:space="preserve"> </w:t>
      </w:r>
      <w:r w:rsidR="00AB3FCA" w:rsidRPr="009872A5">
        <w:rPr>
          <w:rFonts w:cs="Times New Roman"/>
          <w:szCs w:val="24"/>
        </w:rPr>
        <w:t>(</w:t>
      </w:r>
      <w:r w:rsidRPr="009872A5">
        <w:rPr>
          <w:rFonts w:cs="Times New Roman"/>
          <w:bCs/>
          <w:szCs w:val="24"/>
        </w:rPr>
        <w:t>2008</w:t>
      </w:r>
      <w:r w:rsidR="00AB3FCA" w:rsidRPr="009872A5">
        <w:rPr>
          <w:rFonts w:cs="Times New Roman"/>
          <w:bCs/>
          <w:szCs w:val="24"/>
        </w:rPr>
        <w:t>)</w:t>
      </w:r>
      <w:r w:rsidR="000B68E0" w:rsidRPr="009872A5">
        <w:rPr>
          <w:rFonts w:cs="Times New Roman"/>
          <w:bCs/>
          <w:szCs w:val="24"/>
        </w:rPr>
        <w:t xml:space="preserve"> </w:t>
      </w:r>
      <w:r w:rsidRPr="009872A5">
        <w:rPr>
          <w:rFonts w:cs="Times New Roman"/>
          <w:bCs/>
          <w:szCs w:val="24"/>
        </w:rPr>
        <w:t>10)</w:t>
      </w:r>
      <w:r w:rsidR="00F100E2" w:rsidRPr="009872A5">
        <w:rPr>
          <w:rFonts w:cs="Times New Roman"/>
          <w:bCs/>
          <w:szCs w:val="24"/>
        </w:rPr>
        <w:t>,</w:t>
      </w:r>
      <w:r w:rsidRPr="009872A5">
        <w:rPr>
          <w:rFonts w:cs="Times New Roman"/>
          <w:szCs w:val="24"/>
        </w:rPr>
        <w:t xml:space="preserve"> which expanded the scope of the FRML to include forestland management rights and ownership. Following this, </w:t>
      </w:r>
      <w:r w:rsidR="00672EC3" w:rsidRPr="009872A5">
        <w:rPr>
          <w:rFonts w:cs="Times New Roman"/>
          <w:szCs w:val="24"/>
        </w:rPr>
        <w:t xml:space="preserve">the </w:t>
      </w:r>
      <w:r w:rsidR="00AF2E50" w:rsidRPr="009872A5">
        <w:rPr>
          <w:rFonts w:cs="Times New Roman"/>
          <w:szCs w:val="24"/>
        </w:rPr>
        <w:t>State C</w:t>
      </w:r>
      <w:r w:rsidR="006003B9" w:rsidRPr="009872A5">
        <w:rPr>
          <w:rFonts w:cs="Times New Roman"/>
          <w:szCs w:val="24"/>
        </w:rPr>
        <w:t>ouncil</w:t>
      </w:r>
      <w:r w:rsidRPr="009872A5">
        <w:rPr>
          <w:rFonts w:cs="Times New Roman"/>
          <w:szCs w:val="24"/>
        </w:rPr>
        <w:t xml:space="preserve"> issued “Opinions on Deepening Reform of Investment and Financing System” (Document Zhong</w:t>
      </w:r>
      <w:r w:rsidR="000B68E0" w:rsidRPr="009872A5">
        <w:rPr>
          <w:rFonts w:cs="Times New Roman"/>
          <w:szCs w:val="24"/>
        </w:rPr>
        <w:t xml:space="preserve"> </w:t>
      </w:r>
      <w:r w:rsidRPr="009872A5">
        <w:rPr>
          <w:rFonts w:cs="Times New Roman"/>
          <w:szCs w:val="24"/>
        </w:rPr>
        <w:t>Fa No.</w:t>
      </w:r>
      <w:r w:rsidR="000B68E0" w:rsidRPr="009872A5">
        <w:rPr>
          <w:rFonts w:cs="Times New Roman"/>
          <w:szCs w:val="24"/>
        </w:rPr>
        <w:t xml:space="preserve"> </w:t>
      </w:r>
      <w:r w:rsidR="00AB3FCA" w:rsidRPr="009872A5">
        <w:rPr>
          <w:rFonts w:cs="Times New Roman"/>
          <w:szCs w:val="24"/>
        </w:rPr>
        <w:t>(</w:t>
      </w:r>
      <w:r w:rsidRPr="009872A5">
        <w:rPr>
          <w:rFonts w:cs="Times New Roman"/>
          <w:bCs/>
          <w:szCs w:val="24"/>
        </w:rPr>
        <w:t>2008</w:t>
      </w:r>
      <w:r w:rsidR="00AB3FCA" w:rsidRPr="009872A5">
        <w:rPr>
          <w:rFonts w:cs="Times New Roman"/>
          <w:bCs/>
          <w:szCs w:val="24"/>
        </w:rPr>
        <w:t>)</w:t>
      </w:r>
      <w:r w:rsidR="000B68E0" w:rsidRPr="009872A5">
        <w:rPr>
          <w:rFonts w:cs="Times New Roman"/>
          <w:bCs/>
          <w:szCs w:val="24"/>
        </w:rPr>
        <w:t xml:space="preserve"> </w:t>
      </w:r>
      <w:r w:rsidRPr="009872A5">
        <w:rPr>
          <w:rFonts w:cs="Times New Roman"/>
          <w:bCs/>
          <w:szCs w:val="24"/>
        </w:rPr>
        <w:t>18) in 20</w:t>
      </w:r>
      <w:r w:rsidR="006003B9" w:rsidRPr="009872A5">
        <w:rPr>
          <w:rFonts w:cs="Times New Roman"/>
          <w:bCs/>
          <w:szCs w:val="24"/>
        </w:rPr>
        <w:t>08</w:t>
      </w:r>
      <w:r w:rsidRPr="009872A5">
        <w:rPr>
          <w:rFonts w:cs="Times New Roman"/>
          <w:bCs/>
          <w:szCs w:val="24"/>
        </w:rPr>
        <w:t xml:space="preserve">, which required that efforts also be made to offer loans </w:t>
      </w:r>
      <w:r w:rsidR="00672EC3" w:rsidRPr="009872A5">
        <w:rPr>
          <w:rFonts w:cs="Times New Roman"/>
          <w:bCs/>
          <w:szCs w:val="24"/>
        </w:rPr>
        <w:t xml:space="preserve">that </w:t>
      </w:r>
      <w:r w:rsidRPr="009872A5">
        <w:rPr>
          <w:rFonts w:cs="Times New Roman"/>
          <w:bCs/>
          <w:szCs w:val="24"/>
        </w:rPr>
        <w:t xml:space="preserve">could use the usufruct of forest management and compensation payments received from </w:t>
      </w:r>
      <w:r w:rsidR="005D2328" w:rsidRPr="009872A5">
        <w:rPr>
          <w:rFonts w:cs="Times New Roman"/>
          <w:bCs/>
          <w:szCs w:val="24"/>
        </w:rPr>
        <w:t xml:space="preserve">ecological forests </w:t>
      </w:r>
      <w:r w:rsidRPr="009872A5">
        <w:rPr>
          <w:rFonts w:cs="Times New Roman"/>
          <w:bCs/>
          <w:szCs w:val="24"/>
        </w:rPr>
        <w:t xml:space="preserve">as collateral against the loan, thereby broadening the scope of the FRML. Since then, there has been a rapid increase in the uptake of FRMLs, </w:t>
      </w:r>
      <w:r w:rsidR="00672EC3" w:rsidRPr="009872A5">
        <w:rPr>
          <w:rFonts w:cs="Times New Roman"/>
          <w:bCs/>
          <w:szCs w:val="24"/>
        </w:rPr>
        <w:t xml:space="preserve">and </w:t>
      </w:r>
      <w:r w:rsidRPr="009872A5">
        <w:rPr>
          <w:rFonts w:cs="Times New Roman"/>
          <w:bCs/>
          <w:szCs w:val="24"/>
        </w:rPr>
        <w:t>by 2010</w:t>
      </w:r>
      <w:r w:rsidR="00672EC3" w:rsidRPr="009872A5">
        <w:rPr>
          <w:rFonts w:cs="Times New Roman"/>
          <w:bCs/>
          <w:szCs w:val="24"/>
        </w:rPr>
        <w:t>,</w:t>
      </w:r>
      <w:r w:rsidRPr="009872A5">
        <w:rPr>
          <w:rFonts w:cs="Times New Roman"/>
          <w:bCs/>
          <w:szCs w:val="24"/>
        </w:rPr>
        <w:t xml:space="preserve"> lending had reached </w:t>
      </w:r>
      <w:r w:rsidR="009E4E5D" w:rsidRPr="009872A5">
        <w:rPr>
          <w:rFonts w:cs="Times New Roman"/>
          <w:bCs/>
          <w:szCs w:val="24"/>
        </w:rPr>
        <w:t xml:space="preserve">RMB </w:t>
      </w:r>
      <w:r w:rsidRPr="009872A5">
        <w:rPr>
          <w:rFonts w:cs="Times New Roman"/>
          <w:bCs/>
          <w:szCs w:val="24"/>
        </w:rPr>
        <w:t>29.98 billion, and by 2016</w:t>
      </w:r>
      <w:r w:rsidR="00672EC3" w:rsidRPr="009872A5">
        <w:rPr>
          <w:rFonts w:cs="Times New Roman"/>
          <w:bCs/>
          <w:szCs w:val="24"/>
        </w:rPr>
        <w:t>,</w:t>
      </w:r>
      <w:r w:rsidRPr="009872A5">
        <w:rPr>
          <w:rFonts w:cs="Times New Roman"/>
          <w:bCs/>
          <w:szCs w:val="24"/>
        </w:rPr>
        <w:t xml:space="preserve"> </w:t>
      </w:r>
      <w:r w:rsidR="009E4E5D" w:rsidRPr="009872A5">
        <w:rPr>
          <w:rFonts w:cs="Times New Roman"/>
          <w:bCs/>
          <w:szCs w:val="24"/>
        </w:rPr>
        <w:t xml:space="preserve">RMB </w:t>
      </w:r>
      <w:r w:rsidRPr="009872A5">
        <w:rPr>
          <w:rFonts w:cs="Times New Roman"/>
          <w:bCs/>
          <w:szCs w:val="24"/>
        </w:rPr>
        <w:t>130 billion nationwide, a tenfold increase.</w:t>
      </w:r>
    </w:p>
    <w:p w14:paraId="1BC586AF" w14:textId="7103747E" w:rsidR="00281BA9" w:rsidRPr="009872A5" w:rsidRDefault="00281BA9" w:rsidP="0006591C">
      <w:pPr>
        <w:pStyle w:val="ListParagraph"/>
        <w:spacing w:after="0" w:line="240" w:lineRule="auto"/>
        <w:jc w:val="both"/>
        <w:rPr>
          <w:rFonts w:cs="Times New Roman"/>
          <w:szCs w:val="24"/>
        </w:rPr>
      </w:pPr>
    </w:p>
    <w:p w14:paraId="5264CFDF" w14:textId="240F0E89" w:rsidR="002C50EE" w:rsidRPr="009872A5" w:rsidRDefault="002C50EE" w:rsidP="0006591C">
      <w:pPr>
        <w:pStyle w:val="ListParagraph"/>
        <w:numPr>
          <w:ilvl w:val="0"/>
          <w:numId w:val="9"/>
        </w:numPr>
        <w:spacing w:after="0" w:line="240" w:lineRule="auto"/>
        <w:ind w:left="0" w:firstLine="0"/>
        <w:jc w:val="both"/>
        <w:rPr>
          <w:rFonts w:cs="Times New Roman"/>
          <w:szCs w:val="24"/>
        </w:rPr>
      </w:pPr>
      <w:r w:rsidRPr="009872A5">
        <w:rPr>
          <w:rFonts w:cs="Times New Roman"/>
          <w:b/>
        </w:rPr>
        <w:t>Secured Mortgages and Loans.</w:t>
      </w:r>
      <w:r w:rsidRPr="009872A5">
        <w:rPr>
          <w:rFonts w:cs="Times New Roman"/>
        </w:rPr>
        <w:t xml:space="preserve"> </w:t>
      </w:r>
      <w:r w:rsidRPr="009872A5">
        <w:rPr>
          <w:rFonts w:cs="Times New Roman"/>
          <w:szCs w:val="24"/>
        </w:rPr>
        <w:t xml:space="preserve">Loans </w:t>
      </w:r>
      <w:r w:rsidR="00204981" w:rsidRPr="009872A5">
        <w:rPr>
          <w:rFonts w:cs="Times New Roman"/>
          <w:szCs w:val="24"/>
        </w:rPr>
        <w:t xml:space="preserve">that </w:t>
      </w:r>
      <w:r w:rsidRPr="009872A5">
        <w:rPr>
          <w:rFonts w:cs="Times New Roman"/>
          <w:szCs w:val="24"/>
        </w:rPr>
        <w:t xml:space="preserve">use usufruct and compensation payments from </w:t>
      </w:r>
      <w:r w:rsidR="009E4E5D" w:rsidRPr="009872A5">
        <w:rPr>
          <w:rFonts w:cs="Times New Roman"/>
          <w:szCs w:val="24"/>
        </w:rPr>
        <w:t xml:space="preserve">ecological </w:t>
      </w:r>
      <w:r w:rsidRPr="009872A5">
        <w:rPr>
          <w:rFonts w:cs="Times New Roman"/>
          <w:szCs w:val="24"/>
        </w:rPr>
        <w:t xml:space="preserve">forest as security </w:t>
      </w:r>
      <w:r w:rsidR="00D12EFC" w:rsidRPr="009872A5">
        <w:rPr>
          <w:rFonts w:cs="Times New Roman"/>
          <w:szCs w:val="24"/>
        </w:rPr>
        <w:t xml:space="preserve">are </w:t>
      </w:r>
      <w:r w:rsidRPr="009872A5">
        <w:rPr>
          <w:rFonts w:cs="Times New Roman"/>
          <w:szCs w:val="24"/>
        </w:rPr>
        <w:t xml:space="preserve">a promising and innovative mechanism </w:t>
      </w:r>
      <w:r w:rsidR="00BD0812" w:rsidRPr="009872A5">
        <w:rPr>
          <w:rFonts w:cs="Times New Roman"/>
          <w:szCs w:val="24"/>
        </w:rPr>
        <w:t xml:space="preserve">that </w:t>
      </w:r>
      <w:r w:rsidRPr="009872A5">
        <w:rPr>
          <w:rFonts w:cs="Times New Roman"/>
          <w:szCs w:val="24"/>
        </w:rPr>
        <w:t xml:space="preserve">could be used to finance ecological forestry operations. Such a </w:t>
      </w:r>
      <w:r w:rsidR="00BD0812" w:rsidRPr="009872A5">
        <w:rPr>
          <w:rFonts w:cs="Times New Roman"/>
          <w:szCs w:val="24"/>
        </w:rPr>
        <w:t xml:space="preserve">“pledge” </w:t>
      </w:r>
      <w:r w:rsidRPr="009872A5">
        <w:rPr>
          <w:rFonts w:cs="Times New Roman"/>
          <w:szCs w:val="24"/>
        </w:rPr>
        <w:t xml:space="preserve">of usufruct rights together with the income expected from ecological compensation payments can be an effective way of securing loan funds in support of ecological forest development. In March 2016, Lishui </w:t>
      </w:r>
      <w:r w:rsidR="009E4E5D" w:rsidRPr="009872A5">
        <w:rPr>
          <w:rFonts w:cs="Times New Roman"/>
          <w:szCs w:val="24"/>
        </w:rPr>
        <w:t>County</w:t>
      </w:r>
      <w:r w:rsidR="004F02CA" w:rsidRPr="009872A5">
        <w:rPr>
          <w:rFonts w:cs="Times New Roman"/>
          <w:szCs w:val="24"/>
        </w:rPr>
        <w:t xml:space="preserve">, in </w:t>
      </w:r>
      <w:r w:rsidR="004F02CA" w:rsidRPr="009872A5">
        <w:rPr>
          <w:rFonts w:cs="Times New Roman"/>
          <w:szCs w:val="24"/>
          <w:shd w:val="clear" w:color="auto" w:fill="FFFFFF"/>
        </w:rPr>
        <w:t>Zhejiang Province,</w:t>
      </w:r>
      <w:r w:rsidR="009E4E5D" w:rsidRPr="009872A5">
        <w:rPr>
          <w:rFonts w:cs="Times New Roman"/>
          <w:szCs w:val="24"/>
        </w:rPr>
        <w:t xml:space="preserve"> </w:t>
      </w:r>
      <w:r w:rsidRPr="009872A5">
        <w:rPr>
          <w:rFonts w:cs="Times New Roman"/>
          <w:szCs w:val="24"/>
        </w:rPr>
        <w:t xml:space="preserve">was selected by </w:t>
      </w:r>
      <w:r w:rsidR="004F02CA" w:rsidRPr="009872A5">
        <w:rPr>
          <w:rFonts w:cs="Times New Roman"/>
          <w:szCs w:val="24"/>
        </w:rPr>
        <w:t xml:space="preserve">the </w:t>
      </w:r>
      <w:r w:rsidR="00A7537F">
        <w:rPr>
          <w:rFonts w:cs="Times New Roman"/>
          <w:szCs w:val="24"/>
        </w:rPr>
        <w:t xml:space="preserve">NFGA </w:t>
      </w:r>
      <w:r w:rsidRPr="009872A5">
        <w:rPr>
          <w:rFonts w:cs="Times New Roman"/>
          <w:szCs w:val="24"/>
        </w:rPr>
        <w:t xml:space="preserve">to pilot the comprehensive reform of collective forest management during which it explored the use of </w:t>
      </w:r>
      <w:r w:rsidR="004F02CA" w:rsidRPr="009872A5">
        <w:rPr>
          <w:rFonts w:cs="Times New Roman"/>
          <w:szCs w:val="24"/>
        </w:rPr>
        <w:t xml:space="preserve">the </w:t>
      </w:r>
      <w:r w:rsidR="000B68E0" w:rsidRPr="009872A5">
        <w:rPr>
          <w:rFonts w:cs="Times New Roman"/>
          <w:szCs w:val="24"/>
        </w:rPr>
        <w:t>“</w:t>
      </w:r>
      <w:r w:rsidRPr="009872A5">
        <w:rPr>
          <w:rFonts w:cs="Times New Roman"/>
          <w:szCs w:val="24"/>
        </w:rPr>
        <w:t xml:space="preserve">usufruct </w:t>
      </w:r>
      <w:r w:rsidR="000B68E0" w:rsidRPr="009872A5">
        <w:rPr>
          <w:rFonts w:cs="Times New Roman"/>
          <w:szCs w:val="24"/>
        </w:rPr>
        <w:t xml:space="preserve">pledge” </w:t>
      </w:r>
      <w:r w:rsidRPr="009872A5">
        <w:rPr>
          <w:rFonts w:cs="Times New Roman"/>
          <w:szCs w:val="24"/>
        </w:rPr>
        <w:t>to secure a loan for ecological forest development.</w:t>
      </w:r>
    </w:p>
    <w:p w14:paraId="0087783B" w14:textId="77777777" w:rsidR="002C50EE" w:rsidRPr="009872A5" w:rsidRDefault="002C50EE" w:rsidP="0006591C">
      <w:pPr>
        <w:pStyle w:val="ListParagraph"/>
        <w:spacing w:after="0" w:line="240" w:lineRule="auto"/>
        <w:jc w:val="both"/>
        <w:rPr>
          <w:rFonts w:cs="Times New Roman"/>
          <w:szCs w:val="24"/>
        </w:rPr>
      </w:pPr>
    </w:p>
    <w:p w14:paraId="39C78ECA" w14:textId="6E3631EC" w:rsidR="003A7931" w:rsidRPr="009A5B5F" w:rsidRDefault="002C50EE" w:rsidP="00401CF4">
      <w:pPr>
        <w:pStyle w:val="ListParagraph"/>
        <w:numPr>
          <w:ilvl w:val="0"/>
          <w:numId w:val="9"/>
        </w:numPr>
        <w:spacing w:after="0" w:line="240" w:lineRule="auto"/>
        <w:ind w:left="0" w:firstLine="0"/>
        <w:jc w:val="both"/>
        <w:rPr>
          <w:rFonts w:cs="Times New Roman"/>
          <w:szCs w:val="24"/>
        </w:rPr>
      </w:pPr>
      <w:r w:rsidRPr="009872A5">
        <w:rPr>
          <w:rFonts w:cs="Times New Roman"/>
          <w:szCs w:val="24"/>
        </w:rPr>
        <w:t xml:space="preserve">Under the usufruct pledge model, forestry farmers first go to </w:t>
      </w:r>
      <w:r w:rsidR="000E455C" w:rsidRPr="009872A5">
        <w:rPr>
          <w:rFonts w:cs="Times New Roman"/>
          <w:szCs w:val="24"/>
        </w:rPr>
        <w:t xml:space="preserve">their </w:t>
      </w:r>
      <w:r w:rsidRPr="009872A5">
        <w:rPr>
          <w:rFonts w:cs="Times New Roman"/>
          <w:szCs w:val="24"/>
        </w:rPr>
        <w:t xml:space="preserve">local forestry office at </w:t>
      </w:r>
      <w:r w:rsidR="000E455C" w:rsidRPr="009872A5">
        <w:rPr>
          <w:rFonts w:cs="Times New Roman"/>
          <w:szCs w:val="24"/>
        </w:rPr>
        <w:t xml:space="preserve">the </w:t>
      </w:r>
      <w:r w:rsidRPr="009872A5">
        <w:rPr>
          <w:rFonts w:cs="Times New Roman"/>
          <w:szCs w:val="24"/>
        </w:rPr>
        <w:t>township level to obtain a usufruct certificate or certifying document for their ecological forest</w:t>
      </w:r>
      <w:r w:rsidR="009E4E5D" w:rsidRPr="009872A5">
        <w:rPr>
          <w:rFonts w:cs="Times New Roman"/>
          <w:szCs w:val="24"/>
        </w:rPr>
        <w:t>s</w:t>
      </w:r>
      <w:r w:rsidRPr="009872A5">
        <w:rPr>
          <w:rFonts w:cs="Times New Roman"/>
          <w:szCs w:val="24"/>
        </w:rPr>
        <w:t>. Thereafter</w:t>
      </w:r>
      <w:r w:rsidR="000E455C" w:rsidRPr="009872A5">
        <w:rPr>
          <w:rFonts w:cs="Times New Roman"/>
          <w:szCs w:val="24"/>
        </w:rPr>
        <w:t>,</w:t>
      </w:r>
      <w:r w:rsidRPr="009872A5">
        <w:rPr>
          <w:rFonts w:cs="Times New Roman"/>
          <w:szCs w:val="24"/>
        </w:rPr>
        <w:t xml:space="preserve"> they can apply to a financial institution for a loan using the usufruct as a pledge, or security. Under th</w:t>
      </w:r>
      <w:r w:rsidR="009E4E5D" w:rsidRPr="009872A5">
        <w:rPr>
          <w:rFonts w:cs="Times New Roman"/>
          <w:szCs w:val="24"/>
        </w:rPr>
        <w:t>is</w:t>
      </w:r>
      <w:r w:rsidRPr="009872A5">
        <w:rPr>
          <w:rFonts w:cs="Times New Roman"/>
          <w:szCs w:val="24"/>
        </w:rPr>
        <w:t xml:space="preserve"> system, the farmer may </w:t>
      </w:r>
      <w:r w:rsidR="003820AE" w:rsidRPr="009872A5">
        <w:rPr>
          <w:rFonts w:cs="Times New Roman"/>
          <w:szCs w:val="24"/>
        </w:rPr>
        <w:t xml:space="preserve">obtain </w:t>
      </w:r>
      <w:r w:rsidRPr="009872A5">
        <w:rPr>
          <w:rFonts w:cs="Times New Roman"/>
          <w:szCs w:val="24"/>
        </w:rPr>
        <w:t xml:space="preserve">a loan of up to 10 times the value of the annual ecological compensation payments </w:t>
      </w:r>
      <w:r w:rsidR="003820AE" w:rsidRPr="009872A5">
        <w:rPr>
          <w:rFonts w:cs="Times New Roman"/>
          <w:szCs w:val="24"/>
        </w:rPr>
        <w:t xml:space="preserve">that she or </w:t>
      </w:r>
      <w:r w:rsidRPr="009872A5">
        <w:rPr>
          <w:rFonts w:cs="Times New Roman"/>
          <w:szCs w:val="24"/>
        </w:rPr>
        <w:t>he obtains from</w:t>
      </w:r>
      <w:r w:rsidR="009E4E5D" w:rsidRPr="009872A5">
        <w:rPr>
          <w:rFonts w:cs="Times New Roman"/>
          <w:szCs w:val="24"/>
        </w:rPr>
        <w:t xml:space="preserve"> </w:t>
      </w:r>
      <w:r w:rsidR="003820AE" w:rsidRPr="009872A5">
        <w:rPr>
          <w:rFonts w:cs="Times New Roman"/>
          <w:szCs w:val="24"/>
        </w:rPr>
        <w:t xml:space="preserve">the </w:t>
      </w:r>
      <w:r w:rsidR="009E4E5D" w:rsidRPr="009872A5">
        <w:rPr>
          <w:rFonts w:cs="Times New Roman"/>
          <w:szCs w:val="24"/>
        </w:rPr>
        <w:t>government for</w:t>
      </w:r>
      <w:r w:rsidRPr="009872A5">
        <w:rPr>
          <w:rFonts w:cs="Times New Roman"/>
          <w:szCs w:val="24"/>
        </w:rPr>
        <w:t xml:space="preserve"> </w:t>
      </w:r>
      <w:r w:rsidR="003820AE" w:rsidRPr="009872A5">
        <w:rPr>
          <w:rFonts w:cs="Times New Roman"/>
          <w:szCs w:val="24"/>
        </w:rPr>
        <w:t xml:space="preserve">their </w:t>
      </w:r>
      <w:r w:rsidR="009E4E5D" w:rsidRPr="009872A5">
        <w:rPr>
          <w:rFonts w:cs="Times New Roman"/>
          <w:szCs w:val="24"/>
        </w:rPr>
        <w:t xml:space="preserve">ecological </w:t>
      </w:r>
      <w:r w:rsidRPr="009872A5">
        <w:rPr>
          <w:rFonts w:cs="Times New Roman"/>
          <w:szCs w:val="24"/>
        </w:rPr>
        <w:t>forest</w:t>
      </w:r>
      <w:r w:rsidR="00AD6396" w:rsidRPr="009872A5">
        <w:rPr>
          <w:rFonts w:cs="Times New Roman"/>
          <w:szCs w:val="24"/>
        </w:rPr>
        <w:t>. T</w:t>
      </w:r>
      <w:r w:rsidRPr="009872A5">
        <w:rPr>
          <w:rFonts w:cs="Times New Roman"/>
          <w:szCs w:val="24"/>
        </w:rPr>
        <w:t>he</w:t>
      </w:r>
      <w:r w:rsidR="00AD6396" w:rsidRPr="009872A5">
        <w:rPr>
          <w:rFonts w:cs="Times New Roman"/>
          <w:szCs w:val="24"/>
        </w:rPr>
        <w:t xml:space="preserve"> </w:t>
      </w:r>
      <w:r w:rsidRPr="009872A5">
        <w:rPr>
          <w:rFonts w:cs="Times New Roman"/>
          <w:szCs w:val="24"/>
        </w:rPr>
        <w:t xml:space="preserve">loan period is </w:t>
      </w:r>
      <w:r w:rsidR="00AD6396" w:rsidRPr="009872A5">
        <w:rPr>
          <w:rFonts w:cs="Times New Roman"/>
          <w:szCs w:val="24"/>
        </w:rPr>
        <w:t xml:space="preserve">a maximum of </w:t>
      </w:r>
      <w:r w:rsidR="000B68E0" w:rsidRPr="009872A5">
        <w:rPr>
          <w:rFonts w:cs="Times New Roman"/>
          <w:szCs w:val="24"/>
        </w:rPr>
        <w:t xml:space="preserve">five </w:t>
      </w:r>
      <w:r w:rsidRPr="009872A5">
        <w:rPr>
          <w:rFonts w:cs="Times New Roman"/>
          <w:szCs w:val="24"/>
        </w:rPr>
        <w:t>years and a discounted interest rate is applied. Loan funds can be used for afforestation, forest management</w:t>
      </w:r>
      <w:r w:rsidR="00AD6396" w:rsidRPr="009872A5">
        <w:rPr>
          <w:rFonts w:cs="Times New Roman"/>
          <w:szCs w:val="24"/>
        </w:rPr>
        <w:t>,</w:t>
      </w:r>
      <w:r w:rsidRPr="009872A5">
        <w:rPr>
          <w:rFonts w:cs="Times New Roman"/>
          <w:szCs w:val="24"/>
        </w:rPr>
        <w:t xml:space="preserve"> and farm</w:t>
      </w:r>
      <w:r w:rsidR="009E4E5D" w:rsidRPr="009872A5">
        <w:rPr>
          <w:rFonts w:cs="Times New Roman"/>
          <w:szCs w:val="24"/>
        </w:rPr>
        <w:t>ing</w:t>
      </w:r>
      <w:r w:rsidRPr="009872A5">
        <w:rPr>
          <w:rFonts w:cs="Times New Roman"/>
          <w:szCs w:val="24"/>
        </w:rPr>
        <w:t>-related livelihood activities</w:t>
      </w:r>
      <w:r w:rsidR="005B18FC" w:rsidRPr="009872A5">
        <w:rPr>
          <w:rFonts w:cs="Times New Roman"/>
          <w:szCs w:val="24"/>
        </w:rPr>
        <w:t xml:space="preserve"> (see box 1 for details)</w:t>
      </w:r>
      <w:r w:rsidRPr="009872A5">
        <w:rPr>
          <w:rFonts w:cs="Times New Roman"/>
          <w:szCs w:val="24"/>
        </w:rPr>
        <w:t>.</w:t>
      </w:r>
    </w:p>
    <w:p w14:paraId="012F1C4B" w14:textId="77777777" w:rsidR="003A7931" w:rsidRPr="00401CF4" w:rsidRDefault="003A7931" w:rsidP="00401CF4">
      <w:pPr>
        <w:pStyle w:val="ListParagraph"/>
        <w:spacing w:after="0" w:line="240" w:lineRule="auto"/>
        <w:ind w:left="0"/>
        <w:jc w:val="both"/>
        <w:rPr>
          <w:rFonts w:cs="Times New Roman"/>
          <w:szCs w:val="24"/>
        </w:rPr>
      </w:pPr>
    </w:p>
    <w:p w14:paraId="6DFB88A9" w14:textId="06C32A3F" w:rsidR="00544631" w:rsidRPr="00544631" w:rsidRDefault="00544631" w:rsidP="00401CF4">
      <w:pPr>
        <w:pStyle w:val="Caption"/>
        <w:spacing w:after="0"/>
        <w:rPr>
          <w:rFonts w:cs="Times New Roman"/>
          <w:b/>
          <w:i w:val="0"/>
          <w:color w:val="auto"/>
          <w:sz w:val="24"/>
          <w:szCs w:val="21"/>
        </w:rPr>
      </w:pPr>
      <w:bookmarkStart w:id="109" w:name="_Toc22835145"/>
      <w:r w:rsidRPr="00544631">
        <w:rPr>
          <w:b/>
          <w:i w:val="0"/>
          <w:color w:val="auto"/>
          <w:sz w:val="20"/>
        </w:rPr>
        <w:t xml:space="preserve">Box  </w:t>
      </w:r>
      <w:r w:rsidRPr="00544631">
        <w:rPr>
          <w:b/>
          <w:i w:val="0"/>
          <w:color w:val="auto"/>
          <w:sz w:val="20"/>
        </w:rPr>
        <w:fldChar w:fldCharType="begin"/>
      </w:r>
      <w:r w:rsidRPr="00544631">
        <w:rPr>
          <w:b/>
          <w:i w:val="0"/>
          <w:color w:val="auto"/>
          <w:sz w:val="20"/>
        </w:rPr>
        <w:instrText xml:space="preserve"> SEQ Box_ \* ARABIC </w:instrText>
      </w:r>
      <w:r w:rsidRPr="00544631">
        <w:rPr>
          <w:b/>
          <w:i w:val="0"/>
          <w:color w:val="auto"/>
          <w:sz w:val="20"/>
        </w:rPr>
        <w:fldChar w:fldCharType="separate"/>
      </w:r>
      <w:r w:rsidR="00D41D1C">
        <w:rPr>
          <w:b/>
          <w:i w:val="0"/>
          <w:noProof/>
          <w:color w:val="auto"/>
          <w:sz w:val="20"/>
        </w:rPr>
        <w:t>1</w:t>
      </w:r>
      <w:r w:rsidRPr="00544631">
        <w:rPr>
          <w:b/>
          <w:i w:val="0"/>
          <w:color w:val="auto"/>
          <w:sz w:val="20"/>
        </w:rPr>
        <w:fldChar w:fldCharType="end"/>
      </w:r>
      <w:r w:rsidRPr="00544631">
        <w:rPr>
          <w:b/>
          <w:i w:val="0"/>
          <w:color w:val="auto"/>
          <w:sz w:val="20"/>
        </w:rPr>
        <w:t>. Lishui County Experience and Approaches Promoting Compensation Usufruct Pledge Loans for Ecological Forests</w:t>
      </w:r>
      <w:bookmarkEnd w:id="109"/>
    </w:p>
    <w:p w14:paraId="3E76FE07" w14:textId="77777777" w:rsidR="00544631" w:rsidRPr="00544631" w:rsidRDefault="00544631" w:rsidP="00524D3F">
      <w:pPr>
        <w:pBdr>
          <w:top w:val="single" w:sz="4" w:space="1" w:color="auto"/>
          <w:left w:val="single" w:sz="4" w:space="0" w:color="auto"/>
          <w:bottom w:val="single" w:sz="4" w:space="6" w:color="auto"/>
          <w:right w:val="single" w:sz="4" w:space="4" w:color="auto"/>
        </w:pBdr>
        <w:spacing w:after="0" w:line="240" w:lineRule="auto"/>
        <w:jc w:val="both"/>
        <w:rPr>
          <w:rFonts w:cs="Times New Roman"/>
          <w:sz w:val="22"/>
          <w:szCs w:val="21"/>
        </w:rPr>
      </w:pPr>
    </w:p>
    <w:p w14:paraId="7B8DBA2C" w14:textId="55D2B8ED" w:rsidR="00EF5977" w:rsidRPr="009872A5" w:rsidRDefault="005D7CA2" w:rsidP="00524D3F">
      <w:pPr>
        <w:pBdr>
          <w:top w:val="single" w:sz="4" w:space="1" w:color="auto"/>
          <w:left w:val="single" w:sz="4" w:space="0" w:color="auto"/>
          <w:bottom w:val="single" w:sz="4" w:space="6" w:color="auto"/>
          <w:right w:val="single" w:sz="4" w:space="4" w:color="auto"/>
        </w:pBdr>
        <w:spacing w:after="0" w:line="240" w:lineRule="auto"/>
        <w:jc w:val="both"/>
        <w:rPr>
          <w:rFonts w:cs="Times New Roman"/>
          <w:sz w:val="20"/>
          <w:szCs w:val="20"/>
        </w:rPr>
      </w:pPr>
      <w:r w:rsidRPr="009872A5">
        <w:rPr>
          <w:rFonts w:cs="Times New Roman"/>
          <w:sz w:val="20"/>
          <w:szCs w:val="20"/>
        </w:rPr>
        <w:t xml:space="preserve">In 2016, </w:t>
      </w:r>
      <w:r w:rsidR="00EF5977" w:rsidRPr="009872A5">
        <w:rPr>
          <w:rFonts w:cs="Times New Roman"/>
          <w:sz w:val="20"/>
          <w:szCs w:val="20"/>
        </w:rPr>
        <w:t>Lishui</w:t>
      </w:r>
      <w:r w:rsidR="001A0861" w:rsidRPr="009872A5">
        <w:rPr>
          <w:rFonts w:cs="Times New Roman"/>
          <w:sz w:val="20"/>
          <w:szCs w:val="20"/>
        </w:rPr>
        <w:t xml:space="preserve"> County</w:t>
      </w:r>
      <w:r w:rsidR="00EF5977" w:rsidRPr="009872A5">
        <w:rPr>
          <w:rFonts w:cs="Times New Roman"/>
          <w:sz w:val="20"/>
          <w:szCs w:val="20"/>
        </w:rPr>
        <w:t xml:space="preserve"> established a usufruct certification system</w:t>
      </w:r>
      <w:r w:rsidR="00997FAA" w:rsidRPr="009872A5">
        <w:rPr>
          <w:rFonts w:cs="Times New Roman"/>
          <w:sz w:val="20"/>
          <w:szCs w:val="20"/>
        </w:rPr>
        <w:t>, which</w:t>
      </w:r>
      <w:r w:rsidR="00EF5977" w:rsidRPr="009872A5">
        <w:rPr>
          <w:rFonts w:cs="Times New Roman"/>
          <w:sz w:val="20"/>
          <w:szCs w:val="20"/>
        </w:rPr>
        <w:t xml:space="preserve"> defin</w:t>
      </w:r>
      <w:r w:rsidR="00997FAA" w:rsidRPr="009872A5">
        <w:rPr>
          <w:rFonts w:cs="Times New Roman"/>
          <w:sz w:val="20"/>
          <w:szCs w:val="20"/>
        </w:rPr>
        <w:t>ed</w:t>
      </w:r>
      <w:r w:rsidR="00EF5977" w:rsidRPr="009872A5">
        <w:rPr>
          <w:rFonts w:cs="Times New Roman"/>
          <w:sz w:val="20"/>
          <w:szCs w:val="20"/>
        </w:rPr>
        <w:t xml:space="preserve"> </w:t>
      </w:r>
      <w:r w:rsidR="009034AB" w:rsidRPr="009872A5">
        <w:rPr>
          <w:rFonts w:cs="Times New Roman"/>
          <w:sz w:val="20"/>
          <w:szCs w:val="20"/>
        </w:rPr>
        <w:t xml:space="preserve">the </w:t>
      </w:r>
      <w:r w:rsidR="00EF5977" w:rsidRPr="009872A5">
        <w:rPr>
          <w:rFonts w:cs="Times New Roman"/>
          <w:sz w:val="20"/>
          <w:szCs w:val="20"/>
        </w:rPr>
        <w:t>usufruct of individual households for compensation of public welfare forest</w:t>
      </w:r>
      <w:r w:rsidR="007845D7" w:rsidRPr="009872A5">
        <w:rPr>
          <w:rFonts w:cs="Times New Roman"/>
          <w:sz w:val="20"/>
          <w:szCs w:val="20"/>
        </w:rPr>
        <w:t>s</w:t>
      </w:r>
      <w:r w:rsidR="00EF5977" w:rsidRPr="009872A5">
        <w:rPr>
          <w:rFonts w:cs="Times New Roman"/>
          <w:sz w:val="20"/>
          <w:szCs w:val="20"/>
        </w:rPr>
        <w:t xml:space="preserve">. Under </w:t>
      </w:r>
      <w:r w:rsidR="009034AB" w:rsidRPr="009872A5">
        <w:rPr>
          <w:rFonts w:cs="Times New Roman"/>
          <w:sz w:val="20"/>
          <w:szCs w:val="20"/>
        </w:rPr>
        <w:t xml:space="preserve">the </w:t>
      </w:r>
      <w:r w:rsidR="00EF5977" w:rsidRPr="009872A5">
        <w:rPr>
          <w:rFonts w:cs="Times New Roman"/>
          <w:sz w:val="20"/>
          <w:szCs w:val="20"/>
        </w:rPr>
        <w:t xml:space="preserve">system, holders of the compensation usufruct apply to </w:t>
      </w:r>
      <w:r w:rsidR="009034AB" w:rsidRPr="009872A5">
        <w:rPr>
          <w:rFonts w:cs="Times New Roman"/>
          <w:sz w:val="20"/>
          <w:szCs w:val="20"/>
        </w:rPr>
        <w:t>the local f</w:t>
      </w:r>
      <w:r w:rsidR="00EF5977" w:rsidRPr="009872A5">
        <w:rPr>
          <w:rFonts w:cs="Times New Roman"/>
          <w:sz w:val="20"/>
          <w:szCs w:val="20"/>
        </w:rPr>
        <w:t xml:space="preserve">orestry </w:t>
      </w:r>
      <w:r w:rsidR="009034AB" w:rsidRPr="009872A5">
        <w:rPr>
          <w:rFonts w:cs="Times New Roman"/>
          <w:sz w:val="20"/>
          <w:szCs w:val="20"/>
        </w:rPr>
        <w:t>b</w:t>
      </w:r>
      <w:r w:rsidR="00EF5977" w:rsidRPr="009872A5">
        <w:rPr>
          <w:rFonts w:cs="Times New Roman"/>
          <w:sz w:val="20"/>
          <w:szCs w:val="20"/>
        </w:rPr>
        <w:t xml:space="preserve">ureau </w:t>
      </w:r>
      <w:r w:rsidR="009034AB" w:rsidRPr="009872A5">
        <w:rPr>
          <w:rFonts w:cs="Times New Roman"/>
          <w:sz w:val="20"/>
          <w:szCs w:val="20"/>
        </w:rPr>
        <w:t xml:space="preserve">for a </w:t>
      </w:r>
      <w:r w:rsidR="00EF5977" w:rsidRPr="009872A5">
        <w:rPr>
          <w:rFonts w:cs="Times New Roman"/>
          <w:sz w:val="20"/>
          <w:szCs w:val="20"/>
        </w:rPr>
        <w:t>certificate</w:t>
      </w:r>
      <w:r w:rsidR="009034AB" w:rsidRPr="009872A5">
        <w:rPr>
          <w:rFonts w:cs="Times New Roman"/>
          <w:sz w:val="20"/>
          <w:szCs w:val="20"/>
        </w:rPr>
        <w:t xml:space="preserve"> that</w:t>
      </w:r>
      <w:r w:rsidR="00EF5977" w:rsidRPr="009872A5">
        <w:rPr>
          <w:rFonts w:cs="Times New Roman"/>
          <w:sz w:val="20"/>
          <w:szCs w:val="20"/>
        </w:rPr>
        <w:t xml:space="preserve"> record</w:t>
      </w:r>
      <w:r w:rsidR="009034AB" w:rsidRPr="009872A5">
        <w:rPr>
          <w:rFonts w:cs="Times New Roman"/>
          <w:sz w:val="20"/>
          <w:szCs w:val="20"/>
        </w:rPr>
        <w:t>s the</w:t>
      </w:r>
      <w:r w:rsidR="00EF5977" w:rsidRPr="009872A5">
        <w:rPr>
          <w:rFonts w:cs="Times New Roman"/>
          <w:sz w:val="20"/>
          <w:szCs w:val="20"/>
        </w:rPr>
        <w:t xml:space="preserve"> name of the holder, </w:t>
      </w:r>
      <w:r w:rsidR="009034AB" w:rsidRPr="009872A5">
        <w:rPr>
          <w:rFonts w:cs="Times New Roman"/>
          <w:sz w:val="20"/>
          <w:szCs w:val="20"/>
        </w:rPr>
        <w:t xml:space="preserve">the </w:t>
      </w:r>
      <w:r w:rsidR="00FF506B" w:rsidRPr="009872A5">
        <w:rPr>
          <w:rFonts w:cs="Times New Roman"/>
          <w:sz w:val="20"/>
          <w:szCs w:val="20"/>
        </w:rPr>
        <w:t xml:space="preserve">size and location </w:t>
      </w:r>
      <w:r w:rsidR="00EF5977" w:rsidRPr="009872A5">
        <w:rPr>
          <w:rFonts w:cs="Times New Roman"/>
          <w:sz w:val="20"/>
          <w:szCs w:val="20"/>
        </w:rPr>
        <w:t xml:space="preserve">of </w:t>
      </w:r>
      <w:r w:rsidR="009034AB" w:rsidRPr="009872A5">
        <w:rPr>
          <w:rFonts w:cs="Times New Roman"/>
          <w:sz w:val="20"/>
          <w:szCs w:val="20"/>
        </w:rPr>
        <w:t xml:space="preserve">the particular </w:t>
      </w:r>
      <w:r w:rsidR="00EF5977" w:rsidRPr="009872A5">
        <w:rPr>
          <w:rFonts w:cs="Times New Roman"/>
          <w:sz w:val="20"/>
          <w:szCs w:val="20"/>
        </w:rPr>
        <w:t xml:space="preserve">public welfare forest, </w:t>
      </w:r>
      <w:r w:rsidR="009034AB" w:rsidRPr="009872A5">
        <w:rPr>
          <w:rFonts w:cs="Times New Roman"/>
          <w:sz w:val="20"/>
          <w:szCs w:val="20"/>
        </w:rPr>
        <w:t>the amount</w:t>
      </w:r>
      <w:r w:rsidR="00EF5977" w:rsidRPr="009872A5">
        <w:rPr>
          <w:rFonts w:cs="Times New Roman"/>
          <w:sz w:val="20"/>
          <w:szCs w:val="20"/>
        </w:rPr>
        <w:t xml:space="preserve"> of compensation </w:t>
      </w:r>
      <w:r w:rsidR="009034AB" w:rsidRPr="009872A5">
        <w:rPr>
          <w:rFonts w:cs="Times New Roman"/>
          <w:sz w:val="20"/>
          <w:szCs w:val="20"/>
        </w:rPr>
        <w:t xml:space="preserve">to which they are </w:t>
      </w:r>
      <w:r w:rsidR="00EF5977" w:rsidRPr="009872A5">
        <w:rPr>
          <w:rFonts w:cs="Times New Roman"/>
          <w:sz w:val="20"/>
          <w:szCs w:val="20"/>
        </w:rPr>
        <w:t xml:space="preserve">entitled, </w:t>
      </w:r>
      <w:r w:rsidR="009034AB" w:rsidRPr="009872A5">
        <w:rPr>
          <w:rFonts w:cs="Times New Roman"/>
          <w:sz w:val="20"/>
          <w:szCs w:val="20"/>
        </w:rPr>
        <w:t xml:space="preserve">the </w:t>
      </w:r>
      <w:r w:rsidR="00EF5977" w:rsidRPr="009872A5">
        <w:rPr>
          <w:rFonts w:cs="Times New Roman"/>
          <w:sz w:val="20"/>
          <w:szCs w:val="20"/>
        </w:rPr>
        <w:t>pledge</w:t>
      </w:r>
      <w:r w:rsidR="000B68E0" w:rsidRPr="009872A5">
        <w:rPr>
          <w:rFonts w:cs="Times New Roman"/>
          <w:sz w:val="20"/>
          <w:szCs w:val="20"/>
        </w:rPr>
        <w:t xml:space="preserve"> </w:t>
      </w:r>
      <w:r w:rsidR="00EF5977" w:rsidRPr="009872A5">
        <w:rPr>
          <w:rFonts w:cs="Times New Roman"/>
          <w:sz w:val="20"/>
          <w:szCs w:val="20"/>
        </w:rPr>
        <w:t>(transfer) registration</w:t>
      </w:r>
      <w:r w:rsidR="009034AB" w:rsidRPr="009872A5">
        <w:rPr>
          <w:rFonts w:cs="Times New Roman"/>
          <w:sz w:val="20"/>
          <w:szCs w:val="20"/>
        </w:rPr>
        <w:t>,</w:t>
      </w:r>
      <w:r w:rsidR="00EF5977" w:rsidRPr="009872A5">
        <w:rPr>
          <w:rFonts w:cs="Times New Roman"/>
          <w:sz w:val="20"/>
          <w:szCs w:val="20"/>
        </w:rPr>
        <w:t xml:space="preserve"> and</w:t>
      </w:r>
      <w:r w:rsidR="009034AB" w:rsidRPr="009872A5">
        <w:rPr>
          <w:rFonts w:cs="Times New Roman"/>
          <w:sz w:val="20"/>
          <w:szCs w:val="20"/>
        </w:rPr>
        <w:t xml:space="preserve"> other relevant information</w:t>
      </w:r>
      <w:r w:rsidR="00EF5977" w:rsidRPr="009872A5">
        <w:rPr>
          <w:rFonts w:cs="Times New Roman"/>
          <w:sz w:val="20"/>
          <w:szCs w:val="20"/>
        </w:rPr>
        <w:t xml:space="preserve">, as legitimate and valid proof for holding compensation usufruct of the </w:t>
      </w:r>
      <w:r w:rsidR="009034AB" w:rsidRPr="009872A5">
        <w:rPr>
          <w:rFonts w:cs="Times New Roman"/>
          <w:sz w:val="20"/>
          <w:szCs w:val="20"/>
        </w:rPr>
        <w:t xml:space="preserve">particular </w:t>
      </w:r>
      <w:r w:rsidR="00EF5977" w:rsidRPr="009872A5">
        <w:rPr>
          <w:rFonts w:cs="Times New Roman"/>
          <w:sz w:val="20"/>
          <w:szCs w:val="20"/>
        </w:rPr>
        <w:t xml:space="preserve">public welfare forest. The holders can use the compensation usufruct certificate as a pledge to apply for a loan </w:t>
      </w:r>
      <w:r w:rsidR="00CB4754" w:rsidRPr="009872A5">
        <w:rPr>
          <w:rFonts w:cs="Times New Roman"/>
          <w:sz w:val="20"/>
          <w:szCs w:val="20"/>
        </w:rPr>
        <w:t>from</w:t>
      </w:r>
      <w:r w:rsidR="00EF5977" w:rsidRPr="009872A5">
        <w:rPr>
          <w:rFonts w:cs="Times New Roman"/>
          <w:sz w:val="20"/>
          <w:szCs w:val="20"/>
        </w:rPr>
        <w:t xml:space="preserve"> </w:t>
      </w:r>
      <w:r w:rsidR="00FF506B" w:rsidRPr="009872A5">
        <w:rPr>
          <w:rFonts w:cs="Times New Roman"/>
          <w:sz w:val="20"/>
          <w:szCs w:val="20"/>
        </w:rPr>
        <w:t xml:space="preserve">the </w:t>
      </w:r>
      <w:r w:rsidR="006003B9" w:rsidRPr="009872A5">
        <w:rPr>
          <w:rFonts w:cs="Times New Roman"/>
          <w:sz w:val="20"/>
          <w:szCs w:val="20"/>
        </w:rPr>
        <w:t xml:space="preserve">local </w:t>
      </w:r>
      <w:r w:rsidR="00FF506B" w:rsidRPr="009872A5">
        <w:rPr>
          <w:rFonts w:cs="Times New Roman"/>
          <w:sz w:val="20"/>
          <w:szCs w:val="20"/>
        </w:rPr>
        <w:t>bank.</w:t>
      </w:r>
    </w:p>
    <w:p w14:paraId="1BF222C8" w14:textId="77777777" w:rsidR="000B68E0" w:rsidRPr="009872A5" w:rsidRDefault="000B68E0" w:rsidP="00524D3F">
      <w:pPr>
        <w:pBdr>
          <w:top w:val="single" w:sz="4" w:space="1" w:color="auto"/>
          <w:left w:val="single" w:sz="4" w:space="0" w:color="auto"/>
          <w:bottom w:val="single" w:sz="4" w:space="6" w:color="auto"/>
          <w:right w:val="single" w:sz="4" w:space="4" w:color="auto"/>
        </w:pBdr>
        <w:spacing w:after="0" w:line="240" w:lineRule="auto"/>
        <w:jc w:val="both"/>
        <w:rPr>
          <w:rFonts w:cs="Times New Roman"/>
          <w:sz w:val="20"/>
          <w:szCs w:val="20"/>
        </w:rPr>
      </w:pPr>
    </w:p>
    <w:p w14:paraId="45413AD7" w14:textId="5173355B" w:rsidR="00EF5977" w:rsidRPr="009872A5" w:rsidRDefault="00444213" w:rsidP="00524D3F">
      <w:pPr>
        <w:pBdr>
          <w:top w:val="single" w:sz="4" w:space="1" w:color="auto"/>
          <w:left w:val="single" w:sz="4" w:space="0" w:color="auto"/>
          <w:bottom w:val="single" w:sz="4" w:space="6" w:color="auto"/>
          <w:right w:val="single" w:sz="4" w:space="4" w:color="auto"/>
        </w:pBdr>
        <w:spacing w:after="0" w:line="240" w:lineRule="auto"/>
        <w:jc w:val="both"/>
        <w:rPr>
          <w:rFonts w:cs="Times New Roman"/>
          <w:sz w:val="20"/>
          <w:szCs w:val="20"/>
        </w:rPr>
      </w:pPr>
      <w:r w:rsidRPr="009872A5">
        <w:rPr>
          <w:rFonts w:cs="Times New Roman"/>
          <w:sz w:val="20"/>
          <w:szCs w:val="20"/>
        </w:rPr>
        <w:t xml:space="preserve">Lishui County </w:t>
      </w:r>
      <w:r w:rsidR="00DE51B1" w:rsidRPr="009872A5">
        <w:rPr>
          <w:rFonts w:cs="Times New Roman"/>
          <w:sz w:val="20"/>
          <w:szCs w:val="20"/>
        </w:rPr>
        <w:t>also</w:t>
      </w:r>
      <w:r w:rsidR="00EF5977" w:rsidRPr="009872A5">
        <w:rPr>
          <w:rFonts w:cs="Times New Roman"/>
          <w:sz w:val="20"/>
          <w:szCs w:val="20"/>
        </w:rPr>
        <w:t xml:space="preserve"> establish</w:t>
      </w:r>
      <w:r w:rsidR="00DE51B1" w:rsidRPr="009872A5">
        <w:rPr>
          <w:rFonts w:cs="Times New Roman"/>
          <w:sz w:val="20"/>
          <w:szCs w:val="20"/>
        </w:rPr>
        <w:t xml:space="preserve">ed </w:t>
      </w:r>
      <w:r w:rsidR="00EF5977" w:rsidRPr="009872A5">
        <w:rPr>
          <w:rFonts w:cs="Times New Roman"/>
          <w:sz w:val="20"/>
          <w:szCs w:val="20"/>
        </w:rPr>
        <w:t xml:space="preserve">a registration system for compensation </w:t>
      </w:r>
      <w:r w:rsidR="00DE51B1" w:rsidRPr="009872A5">
        <w:rPr>
          <w:rFonts w:cs="Times New Roman"/>
          <w:sz w:val="20"/>
          <w:szCs w:val="20"/>
        </w:rPr>
        <w:t xml:space="preserve">of the </w:t>
      </w:r>
      <w:r w:rsidR="00EF5977" w:rsidRPr="009872A5">
        <w:rPr>
          <w:rFonts w:cs="Times New Roman"/>
          <w:sz w:val="20"/>
          <w:szCs w:val="20"/>
        </w:rPr>
        <w:t xml:space="preserve">usufruct pledge of public welfare forests. The registration system is maintained by the forestry </w:t>
      </w:r>
      <w:r w:rsidR="00DE51B1" w:rsidRPr="009872A5">
        <w:rPr>
          <w:rFonts w:cs="Times New Roman"/>
          <w:sz w:val="20"/>
          <w:szCs w:val="20"/>
        </w:rPr>
        <w:t xml:space="preserve">bureau </w:t>
      </w:r>
      <w:r w:rsidR="00EF5977" w:rsidRPr="009872A5">
        <w:rPr>
          <w:rFonts w:cs="Times New Roman"/>
          <w:sz w:val="20"/>
          <w:szCs w:val="20"/>
        </w:rPr>
        <w:t xml:space="preserve">in the jurisdiction </w:t>
      </w:r>
      <w:r w:rsidR="00DE51B1" w:rsidRPr="009872A5">
        <w:rPr>
          <w:rFonts w:cs="Times New Roman"/>
          <w:sz w:val="20"/>
          <w:szCs w:val="20"/>
        </w:rPr>
        <w:t>in which</w:t>
      </w:r>
      <w:r w:rsidR="00EF5977" w:rsidRPr="009872A5">
        <w:rPr>
          <w:rFonts w:cs="Times New Roman"/>
          <w:sz w:val="20"/>
          <w:szCs w:val="20"/>
        </w:rPr>
        <w:t xml:space="preserve"> the public forest</w:t>
      </w:r>
      <w:r w:rsidR="00AB7B8C" w:rsidRPr="009872A5">
        <w:rPr>
          <w:rFonts w:cs="Times New Roman"/>
          <w:sz w:val="20"/>
          <w:szCs w:val="20"/>
        </w:rPr>
        <w:t xml:space="preserve"> is</w:t>
      </w:r>
      <w:r w:rsidR="00EF5977" w:rsidRPr="009872A5">
        <w:rPr>
          <w:rFonts w:cs="Times New Roman"/>
          <w:sz w:val="20"/>
          <w:szCs w:val="20"/>
        </w:rPr>
        <w:t xml:space="preserve"> located. When a borrower applies to a financial </w:t>
      </w:r>
      <w:r w:rsidR="00AB7B8C" w:rsidRPr="009872A5">
        <w:rPr>
          <w:rFonts w:cs="Times New Roman"/>
          <w:sz w:val="20"/>
          <w:szCs w:val="20"/>
        </w:rPr>
        <w:t xml:space="preserve">institution </w:t>
      </w:r>
      <w:r w:rsidR="00EF5977" w:rsidRPr="009872A5">
        <w:rPr>
          <w:rFonts w:cs="Times New Roman"/>
          <w:sz w:val="20"/>
          <w:szCs w:val="20"/>
        </w:rPr>
        <w:t xml:space="preserve">for </w:t>
      </w:r>
      <w:r w:rsidR="00DE51B1" w:rsidRPr="009872A5">
        <w:rPr>
          <w:rFonts w:cs="Times New Roman"/>
          <w:sz w:val="20"/>
          <w:szCs w:val="20"/>
        </w:rPr>
        <w:t xml:space="preserve">a </w:t>
      </w:r>
      <w:r w:rsidR="00EF5977" w:rsidRPr="009872A5">
        <w:rPr>
          <w:rFonts w:cs="Times New Roman"/>
          <w:sz w:val="20"/>
          <w:szCs w:val="20"/>
        </w:rPr>
        <w:t xml:space="preserve">compensation usufruct pledge loan of public welfare forest, or a farmer transfers </w:t>
      </w:r>
      <w:r w:rsidR="00DE51B1" w:rsidRPr="009872A5">
        <w:rPr>
          <w:rFonts w:cs="Times New Roman"/>
          <w:sz w:val="20"/>
          <w:szCs w:val="20"/>
        </w:rPr>
        <w:t xml:space="preserve">her or </w:t>
      </w:r>
      <w:r w:rsidR="00EF5977" w:rsidRPr="009872A5">
        <w:rPr>
          <w:rFonts w:cs="Times New Roman"/>
          <w:sz w:val="20"/>
          <w:szCs w:val="20"/>
        </w:rPr>
        <w:t xml:space="preserve">his compensation usufruct of public welfare forest, </w:t>
      </w:r>
      <w:r w:rsidR="00DE51B1" w:rsidRPr="009872A5">
        <w:rPr>
          <w:rFonts w:cs="Times New Roman"/>
          <w:sz w:val="20"/>
          <w:szCs w:val="20"/>
        </w:rPr>
        <w:t>they</w:t>
      </w:r>
      <w:r w:rsidR="00EF5977" w:rsidRPr="009872A5">
        <w:rPr>
          <w:rFonts w:cs="Times New Roman"/>
          <w:sz w:val="20"/>
          <w:szCs w:val="20"/>
        </w:rPr>
        <w:t xml:space="preserve"> must register the usufruct pledge (or transfer) on</w:t>
      </w:r>
      <w:r w:rsidR="00DE51B1" w:rsidRPr="009872A5">
        <w:rPr>
          <w:rFonts w:cs="Times New Roman"/>
          <w:sz w:val="20"/>
          <w:szCs w:val="20"/>
        </w:rPr>
        <w:t xml:space="preserve"> the</w:t>
      </w:r>
      <w:r w:rsidR="00EF5977" w:rsidRPr="009872A5">
        <w:rPr>
          <w:rFonts w:cs="Times New Roman"/>
          <w:sz w:val="20"/>
          <w:szCs w:val="20"/>
        </w:rPr>
        <w:t xml:space="preserve"> Zhongzheng Unified Registration Platform for Receivables</w:t>
      </w:r>
      <w:r w:rsidR="00DE51B1" w:rsidRPr="009872A5">
        <w:rPr>
          <w:rFonts w:cs="Times New Roman"/>
          <w:sz w:val="20"/>
          <w:szCs w:val="20"/>
        </w:rPr>
        <w:t>,</w:t>
      </w:r>
      <w:r w:rsidR="00EF5977" w:rsidRPr="009872A5">
        <w:rPr>
          <w:rFonts w:cs="Times New Roman"/>
          <w:sz w:val="20"/>
          <w:szCs w:val="20"/>
        </w:rPr>
        <w:t xml:space="preserve"> launched by </w:t>
      </w:r>
      <w:r w:rsidR="00DE51B1" w:rsidRPr="009872A5">
        <w:rPr>
          <w:rFonts w:cs="Times New Roman"/>
          <w:sz w:val="20"/>
          <w:szCs w:val="20"/>
        </w:rPr>
        <w:t xml:space="preserve">the </w:t>
      </w:r>
      <w:r w:rsidR="00EF5977" w:rsidRPr="009872A5">
        <w:rPr>
          <w:rFonts w:cs="Times New Roman"/>
          <w:sz w:val="20"/>
          <w:szCs w:val="20"/>
        </w:rPr>
        <w:t xml:space="preserve">Credit Investigation Center of </w:t>
      </w:r>
      <w:r w:rsidR="004D2766" w:rsidRPr="009872A5">
        <w:rPr>
          <w:rFonts w:cs="Times New Roman"/>
          <w:sz w:val="20"/>
          <w:szCs w:val="20"/>
        </w:rPr>
        <w:t xml:space="preserve">the </w:t>
      </w:r>
      <w:r w:rsidR="00EF5977" w:rsidRPr="009872A5">
        <w:rPr>
          <w:rFonts w:cs="Times New Roman"/>
          <w:sz w:val="20"/>
          <w:szCs w:val="20"/>
        </w:rPr>
        <w:t xml:space="preserve">People’s Bank of China, and </w:t>
      </w:r>
      <w:r w:rsidR="00DE51B1" w:rsidRPr="009872A5">
        <w:rPr>
          <w:rFonts w:cs="Times New Roman"/>
          <w:sz w:val="20"/>
          <w:szCs w:val="20"/>
        </w:rPr>
        <w:t xml:space="preserve">file </w:t>
      </w:r>
      <w:r w:rsidR="00EF5977" w:rsidRPr="009872A5">
        <w:rPr>
          <w:rFonts w:cs="Times New Roman"/>
          <w:sz w:val="20"/>
          <w:szCs w:val="20"/>
        </w:rPr>
        <w:t xml:space="preserve">the registration form </w:t>
      </w:r>
      <w:r w:rsidR="00DE51B1" w:rsidRPr="009872A5">
        <w:rPr>
          <w:rFonts w:cs="Times New Roman"/>
          <w:sz w:val="20"/>
          <w:szCs w:val="20"/>
        </w:rPr>
        <w:t xml:space="preserve">with the </w:t>
      </w:r>
      <w:r w:rsidR="00EF5977" w:rsidRPr="009872A5">
        <w:rPr>
          <w:rFonts w:cs="Times New Roman"/>
          <w:sz w:val="20"/>
          <w:szCs w:val="20"/>
        </w:rPr>
        <w:t xml:space="preserve">local forestry bureau. </w:t>
      </w:r>
      <w:r w:rsidR="00DE51B1" w:rsidRPr="009872A5">
        <w:rPr>
          <w:rFonts w:cs="Times New Roman"/>
          <w:sz w:val="20"/>
          <w:szCs w:val="20"/>
        </w:rPr>
        <w:t xml:space="preserve">The </w:t>
      </w:r>
      <w:r w:rsidR="00EF5977" w:rsidRPr="009872A5">
        <w:rPr>
          <w:rFonts w:cs="Times New Roman"/>
          <w:sz w:val="20"/>
          <w:szCs w:val="20"/>
        </w:rPr>
        <w:t>registration requires supporting documents such as</w:t>
      </w:r>
      <w:r w:rsidR="00DE51B1" w:rsidRPr="009872A5">
        <w:rPr>
          <w:rFonts w:cs="Times New Roman"/>
          <w:sz w:val="20"/>
          <w:szCs w:val="20"/>
        </w:rPr>
        <w:t xml:space="preserve"> a</w:t>
      </w:r>
      <w:r w:rsidR="00EF5977" w:rsidRPr="009872A5">
        <w:rPr>
          <w:rFonts w:cs="Times New Roman"/>
          <w:sz w:val="20"/>
          <w:szCs w:val="20"/>
        </w:rPr>
        <w:t xml:space="preserve"> compensation usufruct certificate </w:t>
      </w:r>
      <w:r w:rsidR="00583B64" w:rsidRPr="009872A5">
        <w:rPr>
          <w:rFonts w:cs="Times New Roman"/>
          <w:sz w:val="20"/>
          <w:szCs w:val="20"/>
        </w:rPr>
        <w:t xml:space="preserve">or </w:t>
      </w:r>
      <w:r w:rsidR="00DE51B1" w:rsidRPr="009872A5">
        <w:rPr>
          <w:rFonts w:cs="Times New Roman"/>
          <w:sz w:val="20"/>
          <w:szCs w:val="20"/>
        </w:rPr>
        <w:t>a</w:t>
      </w:r>
      <w:r w:rsidR="00EF5977" w:rsidRPr="009872A5">
        <w:rPr>
          <w:rFonts w:cs="Times New Roman"/>
          <w:sz w:val="20"/>
          <w:szCs w:val="20"/>
        </w:rPr>
        <w:t xml:space="preserve"> loan contract with the financial institution.</w:t>
      </w:r>
    </w:p>
    <w:p w14:paraId="011978BE" w14:textId="77777777" w:rsidR="000B68E0" w:rsidRPr="009872A5" w:rsidRDefault="000B68E0" w:rsidP="00524D3F">
      <w:pPr>
        <w:pBdr>
          <w:top w:val="single" w:sz="4" w:space="1" w:color="auto"/>
          <w:left w:val="single" w:sz="4" w:space="0" w:color="auto"/>
          <w:bottom w:val="single" w:sz="4" w:space="6" w:color="auto"/>
          <w:right w:val="single" w:sz="4" w:space="4" w:color="auto"/>
        </w:pBdr>
        <w:spacing w:after="0" w:line="240" w:lineRule="auto"/>
        <w:jc w:val="both"/>
        <w:rPr>
          <w:rFonts w:cs="Times New Roman"/>
          <w:sz w:val="20"/>
          <w:szCs w:val="20"/>
        </w:rPr>
      </w:pPr>
    </w:p>
    <w:p w14:paraId="76AF08A6" w14:textId="70AD6087" w:rsidR="00EF5977" w:rsidRPr="009872A5" w:rsidRDefault="00E73484" w:rsidP="00524D3F">
      <w:pPr>
        <w:pBdr>
          <w:top w:val="single" w:sz="4" w:space="1" w:color="auto"/>
          <w:left w:val="single" w:sz="4" w:space="0" w:color="auto"/>
          <w:bottom w:val="single" w:sz="4" w:space="6" w:color="auto"/>
          <w:right w:val="single" w:sz="4" w:space="4" w:color="auto"/>
        </w:pBdr>
        <w:spacing w:after="0" w:line="240" w:lineRule="auto"/>
        <w:jc w:val="both"/>
        <w:rPr>
          <w:rFonts w:cs="Times New Roman"/>
          <w:sz w:val="20"/>
          <w:szCs w:val="20"/>
        </w:rPr>
      </w:pPr>
      <w:r w:rsidRPr="009872A5">
        <w:rPr>
          <w:rFonts w:cs="Times New Roman"/>
          <w:sz w:val="20"/>
          <w:szCs w:val="20"/>
        </w:rPr>
        <w:t xml:space="preserve">Financial </w:t>
      </w:r>
      <w:r w:rsidR="00EF5977" w:rsidRPr="009872A5">
        <w:rPr>
          <w:rFonts w:cs="Times New Roman"/>
          <w:sz w:val="20"/>
          <w:szCs w:val="20"/>
        </w:rPr>
        <w:t xml:space="preserve">institutions </w:t>
      </w:r>
      <w:r w:rsidR="000158BD" w:rsidRPr="009872A5">
        <w:rPr>
          <w:rFonts w:cs="Times New Roman"/>
          <w:sz w:val="20"/>
          <w:szCs w:val="20"/>
        </w:rPr>
        <w:t xml:space="preserve">standardized </w:t>
      </w:r>
      <w:r w:rsidR="00EF5977" w:rsidRPr="009872A5">
        <w:rPr>
          <w:rFonts w:cs="Times New Roman"/>
          <w:sz w:val="20"/>
          <w:szCs w:val="20"/>
        </w:rPr>
        <w:t>the loan process</w:t>
      </w:r>
      <w:r w:rsidRPr="009872A5">
        <w:rPr>
          <w:rFonts w:cs="Times New Roman"/>
          <w:sz w:val="20"/>
          <w:szCs w:val="20"/>
        </w:rPr>
        <w:t xml:space="preserve"> to more expeditiously process pledge loans</w:t>
      </w:r>
      <w:r w:rsidR="00EF5977" w:rsidRPr="009872A5">
        <w:rPr>
          <w:rFonts w:cs="Times New Roman"/>
          <w:sz w:val="20"/>
          <w:szCs w:val="20"/>
        </w:rPr>
        <w:t xml:space="preserve">. </w:t>
      </w:r>
      <w:r w:rsidRPr="009872A5">
        <w:rPr>
          <w:rFonts w:cs="Times New Roman"/>
          <w:sz w:val="20"/>
          <w:szCs w:val="20"/>
        </w:rPr>
        <w:t>S</w:t>
      </w:r>
      <w:r w:rsidR="00EF5977" w:rsidRPr="009872A5">
        <w:rPr>
          <w:rFonts w:cs="Times New Roman"/>
          <w:sz w:val="20"/>
          <w:szCs w:val="20"/>
        </w:rPr>
        <w:t xml:space="preserve">treamlined procedures and preferential interest rates were adopted. </w:t>
      </w:r>
      <w:r w:rsidR="005152E2" w:rsidRPr="009872A5">
        <w:rPr>
          <w:rFonts w:cs="Times New Roman"/>
          <w:sz w:val="20"/>
          <w:szCs w:val="20"/>
        </w:rPr>
        <w:t>A</w:t>
      </w:r>
      <w:r w:rsidR="00EF5977" w:rsidRPr="009872A5">
        <w:rPr>
          <w:rFonts w:cs="Times New Roman"/>
          <w:sz w:val="20"/>
          <w:szCs w:val="20"/>
        </w:rPr>
        <w:t xml:space="preserve"> risk </w:t>
      </w:r>
      <w:r w:rsidR="005A7B15" w:rsidRPr="009872A5">
        <w:rPr>
          <w:rFonts w:cs="Times New Roman"/>
          <w:sz w:val="20"/>
          <w:szCs w:val="20"/>
        </w:rPr>
        <w:t>management</w:t>
      </w:r>
      <w:r w:rsidR="00FF506B" w:rsidRPr="009872A5">
        <w:rPr>
          <w:rFonts w:cs="Times New Roman"/>
          <w:sz w:val="20"/>
          <w:szCs w:val="20"/>
        </w:rPr>
        <w:t xml:space="preserve"> </w:t>
      </w:r>
      <w:r w:rsidR="00EF5977" w:rsidRPr="009872A5">
        <w:rPr>
          <w:rFonts w:cs="Times New Roman"/>
          <w:sz w:val="20"/>
          <w:szCs w:val="20"/>
        </w:rPr>
        <w:t xml:space="preserve">mechanism was </w:t>
      </w:r>
      <w:r w:rsidR="005152E2" w:rsidRPr="009872A5">
        <w:rPr>
          <w:rFonts w:cs="Times New Roman"/>
          <w:sz w:val="20"/>
          <w:szCs w:val="20"/>
        </w:rPr>
        <w:t>established</w:t>
      </w:r>
      <w:r w:rsidR="00EF5977" w:rsidRPr="009872A5">
        <w:rPr>
          <w:rFonts w:cs="Times New Roman"/>
          <w:sz w:val="20"/>
          <w:szCs w:val="20"/>
        </w:rPr>
        <w:t xml:space="preserve"> through </w:t>
      </w:r>
      <w:r w:rsidR="005152E2" w:rsidRPr="009872A5">
        <w:rPr>
          <w:rFonts w:cs="Times New Roman"/>
          <w:sz w:val="20"/>
          <w:szCs w:val="20"/>
        </w:rPr>
        <w:t xml:space="preserve">the participation of </w:t>
      </w:r>
      <w:r w:rsidR="00EF5977" w:rsidRPr="009872A5">
        <w:rPr>
          <w:rFonts w:cs="Times New Roman"/>
          <w:sz w:val="20"/>
          <w:szCs w:val="20"/>
        </w:rPr>
        <w:t>guarantee institution</w:t>
      </w:r>
      <w:r w:rsidR="005152E2" w:rsidRPr="009872A5">
        <w:rPr>
          <w:rFonts w:cs="Times New Roman"/>
          <w:sz w:val="20"/>
          <w:szCs w:val="20"/>
        </w:rPr>
        <w:t>s</w:t>
      </w:r>
      <w:r w:rsidR="00EF5977" w:rsidRPr="009872A5">
        <w:rPr>
          <w:rFonts w:cs="Times New Roman"/>
          <w:sz w:val="20"/>
          <w:szCs w:val="20"/>
        </w:rPr>
        <w:t xml:space="preserve"> to provide guarantee</w:t>
      </w:r>
      <w:r w:rsidR="005152E2" w:rsidRPr="009872A5">
        <w:rPr>
          <w:rFonts w:cs="Times New Roman"/>
          <w:sz w:val="20"/>
          <w:szCs w:val="20"/>
        </w:rPr>
        <w:t>s</w:t>
      </w:r>
      <w:r w:rsidR="00EF5977" w:rsidRPr="009872A5">
        <w:rPr>
          <w:rFonts w:cs="Times New Roman"/>
          <w:sz w:val="20"/>
          <w:szCs w:val="20"/>
        </w:rPr>
        <w:t xml:space="preserve"> for the pledge financing</w:t>
      </w:r>
      <w:r w:rsidR="005152E2" w:rsidRPr="009872A5">
        <w:rPr>
          <w:rFonts w:cs="Times New Roman"/>
          <w:sz w:val="20"/>
          <w:szCs w:val="20"/>
        </w:rPr>
        <w:t>,</w:t>
      </w:r>
      <w:r w:rsidR="00EF5977" w:rsidRPr="009872A5">
        <w:rPr>
          <w:rFonts w:cs="Times New Roman"/>
          <w:sz w:val="20"/>
          <w:szCs w:val="20"/>
        </w:rPr>
        <w:t xml:space="preserve"> with</w:t>
      </w:r>
      <w:r w:rsidR="005152E2" w:rsidRPr="009872A5">
        <w:rPr>
          <w:rFonts w:cs="Times New Roman"/>
          <w:sz w:val="20"/>
          <w:szCs w:val="20"/>
        </w:rPr>
        <w:t xml:space="preserve"> risk</w:t>
      </w:r>
      <w:r w:rsidR="00EC2B5E" w:rsidRPr="009872A5">
        <w:rPr>
          <w:rFonts w:cs="Times New Roman"/>
          <w:sz w:val="20"/>
          <w:szCs w:val="20"/>
        </w:rPr>
        <w:t xml:space="preserve"> </w:t>
      </w:r>
      <w:r w:rsidR="00EF5977" w:rsidRPr="009872A5">
        <w:rPr>
          <w:rFonts w:cs="Times New Roman"/>
          <w:sz w:val="20"/>
          <w:szCs w:val="20"/>
        </w:rPr>
        <w:t>sharing arrangements between the banking and guarantee institutions to ensure</w:t>
      </w:r>
      <w:r w:rsidR="005152E2" w:rsidRPr="009872A5">
        <w:rPr>
          <w:rFonts w:cs="Times New Roman"/>
          <w:sz w:val="20"/>
          <w:szCs w:val="20"/>
        </w:rPr>
        <w:t xml:space="preserve"> the</w:t>
      </w:r>
      <w:r w:rsidR="00EF5977" w:rsidRPr="009872A5">
        <w:rPr>
          <w:rFonts w:cs="Times New Roman"/>
          <w:sz w:val="20"/>
          <w:szCs w:val="20"/>
        </w:rPr>
        <w:t xml:space="preserve"> efficacy of loan risk </w:t>
      </w:r>
      <w:r w:rsidR="00FF506B" w:rsidRPr="009872A5">
        <w:rPr>
          <w:rFonts w:cs="Times New Roman"/>
          <w:sz w:val="20"/>
          <w:szCs w:val="20"/>
        </w:rPr>
        <w:t>management</w:t>
      </w:r>
      <w:r w:rsidR="00EF5977" w:rsidRPr="009872A5">
        <w:rPr>
          <w:rFonts w:cs="Times New Roman"/>
          <w:sz w:val="20"/>
          <w:szCs w:val="20"/>
        </w:rPr>
        <w:t>.</w:t>
      </w:r>
    </w:p>
    <w:p w14:paraId="4A9598C1" w14:textId="77777777" w:rsidR="000B68E0" w:rsidRPr="009872A5" w:rsidRDefault="000B68E0" w:rsidP="00524D3F">
      <w:pPr>
        <w:pBdr>
          <w:top w:val="single" w:sz="4" w:space="1" w:color="auto"/>
          <w:left w:val="single" w:sz="4" w:space="0" w:color="auto"/>
          <w:bottom w:val="single" w:sz="4" w:space="6" w:color="auto"/>
          <w:right w:val="single" w:sz="4" w:space="4" w:color="auto"/>
        </w:pBdr>
        <w:spacing w:after="0" w:line="240" w:lineRule="auto"/>
        <w:jc w:val="both"/>
        <w:rPr>
          <w:rFonts w:cs="Times New Roman"/>
          <w:sz w:val="20"/>
          <w:szCs w:val="20"/>
        </w:rPr>
      </w:pPr>
    </w:p>
    <w:p w14:paraId="1E164BBE" w14:textId="7D9826D7" w:rsidR="00592BA6" w:rsidRPr="009872A5" w:rsidRDefault="00EF5977" w:rsidP="00524D3F">
      <w:pPr>
        <w:pBdr>
          <w:top w:val="single" w:sz="4" w:space="1" w:color="auto"/>
          <w:left w:val="single" w:sz="4" w:space="0" w:color="auto"/>
          <w:bottom w:val="single" w:sz="4" w:space="6" w:color="auto"/>
          <w:right w:val="single" w:sz="4" w:space="4" w:color="auto"/>
        </w:pBdr>
        <w:spacing w:after="0" w:line="240" w:lineRule="auto"/>
        <w:jc w:val="both"/>
        <w:rPr>
          <w:rFonts w:cs="Times New Roman"/>
          <w:sz w:val="20"/>
          <w:szCs w:val="20"/>
        </w:rPr>
      </w:pPr>
      <w:r w:rsidRPr="009872A5">
        <w:rPr>
          <w:rFonts w:cs="Times New Roman"/>
          <w:sz w:val="20"/>
          <w:szCs w:val="20"/>
        </w:rPr>
        <w:t>Lishui</w:t>
      </w:r>
      <w:r w:rsidR="000A4CE6" w:rsidRPr="009872A5">
        <w:rPr>
          <w:rFonts w:cs="Times New Roman"/>
          <w:sz w:val="20"/>
          <w:szCs w:val="20"/>
        </w:rPr>
        <w:t xml:space="preserve"> Country</w:t>
      </w:r>
      <w:r w:rsidRPr="009872A5">
        <w:rPr>
          <w:rFonts w:cs="Times New Roman"/>
          <w:sz w:val="20"/>
          <w:szCs w:val="20"/>
        </w:rPr>
        <w:t xml:space="preserve"> </w:t>
      </w:r>
      <w:r w:rsidR="0085012E" w:rsidRPr="009872A5">
        <w:rPr>
          <w:rFonts w:cs="Times New Roman"/>
          <w:sz w:val="20"/>
          <w:szCs w:val="20"/>
        </w:rPr>
        <w:t xml:space="preserve">also </w:t>
      </w:r>
      <w:r w:rsidRPr="009872A5">
        <w:rPr>
          <w:rFonts w:cs="Times New Roman"/>
          <w:sz w:val="20"/>
          <w:szCs w:val="20"/>
        </w:rPr>
        <w:t>establish</w:t>
      </w:r>
      <w:r w:rsidR="00E73484" w:rsidRPr="009872A5">
        <w:rPr>
          <w:rFonts w:cs="Times New Roman"/>
          <w:sz w:val="20"/>
          <w:szCs w:val="20"/>
        </w:rPr>
        <w:t>ed</w:t>
      </w:r>
      <w:r w:rsidRPr="009872A5">
        <w:rPr>
          <w:rFonts w:cs="Times New Roman"/>
          <w:sz w:val="20"/>
          <w:szCs w:val="20"/>
        </w:rPr>
        <w:t xml:space="preserve"> a mechanism to deal with overdue loan</w:t>
      </w:r>
      <w:r w:rsidR="000A4CE6" w:rsidRPr="009872A5">
        <w:rPr>
          <w:rFonts w:cs="Times New Roman"/>
          <w:sz w:val="20"/>
          <w:szCs w:val="20"/>
        </w:rPr>
        <w:t>s</w:t>
      </w:r>
      <w:r w:rsidRPr="009872A5">
        <w:rPr>
          <w:rFonts w:cs="Times New Roman"/>
          <w:sz w:val="20"/>
          <w:szCs w:val="20"/>
        </w:rPr>
        <w:t xml:space="preserve">. The compensation usufruct pledge loan agreement between a borrower and a financial institution provides that, in case of </w:t>
      </w:r>
      <w:r w:rsidR="00CE28A0" w:rsidRPr="009872A5">
        <w:rPr>
          <w:rFonts w:cs="Times New Roman"/>
          <w:sz w:val="20"/>
          <w:szCs w:val="20"/>
        </w:rPr>
        <w:t>an</w:t>
      </w:r>
      <w:r w:rsidRPr="009872A5">
        <w:rPr>
          <w:rFonts w:cs="Times New Roman"/>
          <w:sz w:val="20"/>
          <w:szCs w:val="20"/>
        </w:rPr>
        <w:t xml:space="preserve"> overdue loan, </w:t>
      </w:r>
      <w:r w:rsidR="00CE28A0" w:rsidRPr="009872A5">
        <w:rPr>
          <w:rFonts w:cs="Times New Roman"/>
          <w:sz w:val="20"/>
          <w:szCs w:val="20"/>
        </w:rPr>
        <w:t xml:space="preserve">the </w:t>
      </w:r>
      <w:r w:rsidRPr="009872A5">
        <w:rPr>
          <w:rFonts w:cs="Times New Roman"/>
          <w:sz w:val="20"/>
          <w:szCs w:val="20"/>
        </w:rPr>
        <w:t>Lishui</w:t>
      </w:r>
      <w:r w:rsidR="000D05F1" w:rsidRPr="009872A5">
        <w:rPr>
          <w:rFonts w:cs="Times New Roman"/>
          <w:sz w:val="20"/>
          <w:szCs w:val="20"/>
        </w:rPr>
        <w:t xml:space="preserve"> County</w:t>
      </w:r>
      <w:r w:rsidRPr="009872A5">
        <w:rPr>
          <w:rFonts w:cs="Times New Roman"/>
          <w:sz w:val="20"/>
          <w:szCs w:val="20"/>
        </w:rPr>
        <w:t xml:space="preserve"> forestry bureau and finance bureau shall assist t</w:t>
      </w:r>
      <w:r w:rsidR="00CE28A0" w:rsidRPr="009872A5">
        <w:rPr>
          <w:rFonts w:cs="Times New Roman"/>
          <w:sz w:val="20"/>
          <w:szCs w:val="20"/>
        </w:rPr>
        <w:t>he</w:t>
      </w:r>
      <w:r w:rsidRPr="009872A5">
        <w:rPr>
          <w:rFonts w:cs="Times New Roman"/>
          <w:sz w:val="20"/>
          <w:szCs w:val="20"/>
        </w:rPr>
        <w:t xml:space="preserve"> transfer</w:t>
      </w:r>
      <w:r w:rsidR="00CE28A0" w:rsidRPr="009872A5">
        <w:rPr>
          <w:rFonts w:cs="Times New Roman"/>
          <w:sz w:val="20"/>
          <w:szCs w:val="20"/>
        </w:rPr>
        <w:t xml:space="preserve"> of</w:t>
      </w:r>
      <w:r w:rsidRPr="009872A5">
        <w:rPr>
          <w:rFonts w:cs="Times New Roman"/>
          <w:sz w:val="20"/>
          <w:szCs w:val="20"/>
        </w:rPr>
        <w:t xml:space="preserve"> annual compensation for public welfare forest to the financial </w:t>
      </w:r>
      <w:r w:rsidR="00CE28A0" w:rsidRPr="009872A5">
        <w:rPr>
          <w:rFonts w:cs="Times New Roman"/>
          <w:sz w:val="20"/>
          <w:szCs w:val="20"/>
        </w:rPr>
        <w:t>institution un</w:t>
      </w:r>
      <w:r w:rsidRPr="009872A5">
        <w:rPr>
          <w:rFonts w:cs="Times New Roman"/>
          <w:sz w:val="20"/>
          <w:szCs w:val="20"/>
        </w:rPr>
        <w:t>til the principle and interest</w:t>
      </w:r>
      <w:r w:rsidR="00CE28A0" w:rsidRPr="009872A5">
        <w:rPr>
          <w:rFonts w:cs="Times New Roman"/>
          <w:sz w:val="20"/>
          <w:szCs w:val="20"/>
        </w:rPr>
        <w:t xml:space="preserve"> </w:t>
      </w:r>
      <w:r w:rsidRPr="009872A5">
        <w:rPr>
          <w:rFonts w:cs="Times New Roman"/>
          <w:sz w:val="20"/>
          <w:szCs w:val="20"/>
        </w:rPr>
        <w:t xml:space="preserve">are repaid. The financial </w:t>
      </w:r>
      <w:r w:rsidR="00CE28A0" w:rsidRPr="009872A5">
        <w:rPr>
          <w:rFonts w:cs="Times New Roman"/>
          <w:sz w:val="20"/>
          <w:szCs w:val="20"/>
        </w:rPr>
        <w:t xml:space="preserve">institution </w:t>
      </w:r>
      <w:r w:rsidRPr="009872A5">
        <w:rPr>
          <w:rFonts w:cs="Times New Roman"/>
          <w:sz w:val="20"/>
          <w:szCs w:val="20"/>
        </w:rPr>
        <w:t xml:space="preserve">can also choose to assign the compensation usufruct </w:t>
      </w:r>
      <w:r w:rsidR="00CE28A0" w:rsidRPr="009872A5">
        <w:rPr>
          <w:rFonts w:cs="Times New Roman"/>
          <w:sz w:val="20"/>
          <w:szCs w:val="20"/>
        </w:rPr>
        <w:t>to</w:t>
      </w:r>
      <w:r w:rsidRPr="009872A5">
        <w:rPr>
          <w:rFonts w:cs="Times New Roman"/>
          <w:sz w:val="20"/>
          <w:szCs w:val="20"/>
        </w:rPr>
        <w:t xml:space="preserve"> a third party to </w:t>
      </w:r>
      <w:r w:rsidR="00CE28A0" w:rsidRPr="009872A5">
        <w:rPr>
          <w:rFonts w:cs="Times New Roman"/>
          <w:sz w:val="20"/>
          <w:szCs w:val="20"/>
        </w:rPr>
        <w:t xml:space="preserve">secure </w:t>
      </w:r>
      <w:r w:rsidRPr="009872A5">
        <w:rPr>
          <w:rFonts w:cs="Times New Roman"/>
          <w:sz w:val="20"/>
          <w:szCs w:val="20"/>
        </w:rPr>
        <w:t>the right of subrogat</w:t>
      </w:r>
      <w:r w:rsidR="00CE28A0" w:rsidRPr="009872A5">
        <w:rPr>
          <w:rFonts w:cs="Times New Roman"/>
          <w:sz w:val="20"/>
          <w:szCs w:val="20"/>
        </w:rPr>
        <w:t>ion</w:t>
      </w:r>
      <w:r w:rsidRPr="009872A5">
        <w:rPr>
          <w:rFonts w:cs="Times New Roman"/>
          <w:sz w:val="20"/>
          <w:szCs w:val="20"/>
        </w:rPr>
        <w:t xml:space="preserve">. Lishui </w:t>
      </w:r>
      <w:r w:rsidR="000D05F1" w:rsidRPr="009872A5">
        <w:rPr>
          <w:rFonts w:cs="Times New Roman"/>
          <w:sz w:val="20"/>
          <w:szCs w:val="20"/>
        </w:rPr>
        <w:t xml:space="preserve">County also </w:t>
      </w:r>
      <w:r w:rsidRPr="009872A5">
        <w:rPr>
          <w:rFonts w:cs="Times New Roman"/>
          <w:sz w:val="20"/>
          <w:szCs w:val="20"/>
        </w:rPr>
        <w:t>launch</w:t>
      </w:r>
      <w:r w:rsidR="00E73484" w:rsidRPr="009872A5">
        <w:rPr>
          <w:rFonts w:cs="Times New Roman"/>
          <w:sz w:val="20"/>
          <w:szCs w:val="20"/>
        </w:rPr>
        <w:t>ed</w:t>
      </w:r>
      <w:r w:rsidRPr="009872A5">
        <w:rPr>
          <w:rFonts w:cs="Times New Roman"/>
          <w:sz w:val="20"/>
          <w:szCs w:val="20"/>
        </w:rPr>
        <w:t xml:space="preserve"> a collection and reserve platform for public welfare forest compensation usufruct and a risk compensation system as additional approaches to dispose</w:t>
      </w:r>
      <w:r w:rsidR="000D05F1" w:rsidRPr="009872A5">
        <w:rPr>
          <w:rFonts w:cs="Times New Roman"/>
          <w:sz w:val="20"/>
          <w:szCs w:val="20"/>
        </w:rPr>
        <w:t xml:space="preserve"> of</w:t>
      </w:r>
      <w:r w:rsidRPr="009872A5">
        <w:rPr>
          <w:rFonts w:cs="Times New Roman"/>
          <w:sz w:val="20"/>
          <w:szCs w:val="20"/>
        </w:rPr>
        <w:t xml:space="preserve"> the pledged usufructs. </w:t>
      </w:r>
    </w:p>
    <w:p w14:paraId="2C9901EE" w14:textId="77777777" w:rsidR="002C50EE" w:rsidRPr="009872A5" w:rsidRDefault="002C50EE" w:rsidP="0006591C">
      <w:pPr>
        <w:pStyle w:val="ListParagraph"/>
        <w:spacing w:after="0" w:line="240" w:lineRule="auto"/>
        <w:jc w:val="both"/>
        <w:rPr>
          <w:rFonts w:cs="Times New Roman"/>
          <w:szCs w:val="24"/>
        </w:rPr>
      </w:pPr>
    </w:p>
    <w:p w14:paraId="5D87832C" w14:textId="1D68FD3B" w:rsidR="003A7931" w:rsidRPr="00A77DC2" w:rsidRDefault="00281BA9" w:rsidP="003A7931">
      <w:pPr>
        <w:pStyle w:val="ListParagraph"/>
        <w:numPr>
          <w:ilvl w:val="0"/>
          <w:numId w:val="9"/>
        </w:numPr>
        <w:spacing w:after="0" w:line="240" w:lineRule="auto"/>
        <w:ind w:left="0" w:firstLine="0"/>
        <w:contextualSpacing w:val="0"/>
        <w:jc w:val="both"/>
        <w:rPr>
          <w:rFonts w:cs="Times New Roman"/>
        </w:rPr>
      </w:pPr>
      <w:r w:rsidRPr="009872A5">
        <w:rPr>
          <w:rFonts w:cs="Times New Roman"/>
          <w:b/>
          <w:szCs w:val="24"/>
        </w:rPr>
        <w:t>Forestry Policy Loans</w:t>
      </w:r>
      <w:r w:rsidRPr="009872A5">
        <w:rPr>
          <w:rFonts w:cs="Times New Roman"/>
          <w:b/>
          <w:bCs/>
          <w:szCs w:val="24"/>
        </w:rPr>
        <w:t>.</w:t>
      </w:r>
      <w:r w:rsidRPr="009872A5">
        <w:rPr>
          <w:rFonts w:cs="Times New Roman"/>
          <w:szCs w:val="24"/>
        </w:rPr>
        <w:t xml:space="preserve"> The “Notification on Promoting Forest Ecological Construction by Further Advancing Forestry Policy Financing” (Document Fagai</w:t>
      </w:r>
      <w:r w:rsidR="00523E8C" w:rsidRPr="009872A5">
        <w:rPr>
          <w:rFonts w:cs="Times New Roman"/>
          <w:szCs w:val="24"/>
        </w:rPr>
        <w:t xml:space="preserve"> </w:t>
      </w:r>
      <w:r w:rsidRPr="009872A5">
        <w:rPr>
          <w:rFonts w:cs="Times New Roman"/>
          <w:szCs w:val="24"/>
        </w:rPr>
        <w:t>Nongjing No.</w:t>
      </w:r>
      <w:r w:rsidR="000B68E0" w:rsidRPr="009872A5">
        <w:rPr>
          <w:rFonts w:cs="Times New Roman"/>
          <w:szCs w:val="24"/>
        </w:rPr>
        <w:t xml:space="preserve"> </w:t>
      </w:r>
      <w:r w:rsidRPr="009872A5">
        <w:rPr>
          <w:rFonts w:cs="Times New Roman"/>
          <w:szCs w:val="24"/>
        </w:rPr>
        <w:t>017</w:t>
      </w:r>
      <w:r w:rsidR="00523E8C" w:rsidRPr="009872A5">
        <w:rPr>
          <w:rFonts w:cs="Times New Roman"/>
          <w:szCs w:val="24"/>
        </w:rPr>
        <w:t xml:space="preserve">  </w:t>
      </w:r>
      <w:r w:rsidR="00AB3FCA" w:rsidRPr="009872A5">
        <w:rPr>
          <w:rFonts w:cs="Times New Roman"/>
          <w:szCs w:val="24"/>
        </w:rPr>
        <w:t>(</w:t>
      </w:r>
      <w:r w:rsidRPr="009872A5">
        <w:rPr>
          <w:rFonts w:cs="Times New Roman"/>
          <w:szCs w:val="24"/>
        </w:rPr>
        <w:t xml:space="preserve">140), issued by the </w:t>
      </w:r>
      <w:r w:rsidR="00273257" w:rsidRPr="009872A5">
        <w:rPr>
          <w:rFonts w:eastAsia="Times New Roman" w:cs="Times New Roman"/>
          <w:color w:val="000000"/>
          <w:szCs w:val="24"/>
          <w:lang w:eastAsia="zh-CN"/>
        </w:rPr>
        <w:t>National Development and Reform Commission</w:t>
      </w:r>
      <w:r w:rsidRPr="009872A5">
        <w:rPr>
          <w:rFonts w:cs="Times New Roman"/>
          <w:szCs w:val="24"/>
        </w:rPr>
        <w:t xml:space="preserve">, identified priority areas for the use of </w:t>
      </w:r>
      <w:r w:rsidR="00F448C3" w:rsidRPr="009872A5">
        <w:rPr>
          <w:rFonts w:cs="Times New Roman"/>
          <w:szCs w:val="24"/>
        </w:rPr>
        <w:t>Forestry Policy Loan</w:t>
      </w:r>
      <w:r w:rsidRPr="009872A5">
        <w:rPr>
          <w:rFonts w:cs="Times New Roman"/>
          <w:szCs w:val="24"/>
        </w:rPr>
        <w:t>s</w:t>
      </w:r>
      <w:r w:rsidR="0085012E" w:rsidRPr="009872A5">
        <w:rPr>
          <w:rFonts w:cs="Times New Roman"/>
          <w:szCs w:val="24"/>
        </w:rPr>
        <w:t>. T</w:t>
      </w:r>
      <w:r w:rsidRPr="009872A5">
        <w:rPr>
          <w:rFonts w:cs="Times New Roman"/>
          <w:szCs w:val="24"/>
        </w:rPr>
        <w:t xml:space="preserve">hese </w:t>
      </w:r>
      <w:r w:rsidR="0085012E" w:rsidRPr="009872A5">
        <w:rPr>
          <w:rFonts w:cs="Times New Roman"/>
          <w:szCs w:val="24"/>
        </w:rPr>
        <w:t>areas a</w:t>
      </w:r>
      <w:r w:rsidRPr="009872A5">
        <w:rPr>
          <w:rFonts w:cs="Times New Roman"/>
          <w:szCs w:val="24"/>
        </w:rPr>
        <w:t xml:space="preserve">re national reserve forests, forest ecological protection areas, </w:t>
      </w:r>
      <w:r w:rsidR="0085012E" w:rsidRPr="009872A5">
        <w:rPr>
          <w:rFonts w:cs="Times New Roman"/>
          <w:szCs w:val="24"/>
        </w:rPr>
        <w:t xml:space="preserve">and </w:t>
      </w:r>
      <w:r w:rsidRPr="009872A5">
        <w:rPr>
          <w:rFonts w:cs="Times New Roman"/>
          <w:szCs w:val="24"/>
        </w:rPr>
        <w:t xml:space="preserve">forestry development and forestry-based ecological poverty alleviation programs. It also gave authority to the CDB and </w:t>
      </w:r>
      <w:r w:rsidR="0085012E" w:rsidRPr="009872A5">
        <w:rPr>
          <w:rFonts w:cs="Times New Roman"/>
          <w:szCs w:val="24"/>
        </w:rPr>
        <w:t xml:space="preserve">CADB </w:t>
      </w:r>
      <w:r w:rsidRPr="009872A5">
        <w:rPr>
          <w:rFonts w:cs="Times New Roman"/>
          <w:szCs w:val="24"/>
        </w:rPr>
        <w:t xml:space="preserve">to provide </w:t>
      </w:r>
      <w:r w:rsidR="0085012E" w:rsidRPr="009872A5">
        <w:rPr>
          <w:rFonts w:cs="Times New Roman"/>
          <w:szCs w:val="24"/>
        </w:rPr>
        <w:t>long-</w:t>
      </w:r>
      <w:r w:rsidRPr="009872A5">
        <w:rPr>
          <w:rFonts w:cs="Times New Roman"/>
          <w:szCs w:val="24"/>
        </w:rPr>
        <w:t xml:space="preserve">term maturity and </w:t>
      </w:r>
      <w:r w:rsidR="00677455" w:rsidRPr="009872A5">
        <w:rPr>
          <w:rFonts w:cs="Times New Roman"/>
          <w:szCs w:val="24"/>
        </w:rPr>
        <w:t>low-</w:t>
      </w:r>
      <w:r w:rsidRPr="009872A5">
        <w:rPr>
          <w:rFonts w:cs="Times New Roman"/>
          <w:szCs w:val="24"/>
        </w:rPr>
        <w:t>cost loans (</w:t>
      </w:r>
      <w:r w:rsidR="0085012E" w:rsidRPr="009872A5">
        <w:rPr>
          <w:rFonts w:cs="Times New Roman"/>
          <w:szCs w:val="24"/>
        </w:rPr>
        <w:t>a 30-</w:t>
      </w:r>
      <w:r w:rsidRPr="009872A5">
        <w:rPr>
          <w:rFonts w:cs="Times New Roman"/>
          <w:szCs w:val="24"/>
        </w:rPr>
        <w:t xml:space="preserve">year maturity with </w:t>
      </w:r>
      <w:r w:rsidR="0085012E" w:rsidRPr="009872A5">
        <w:rPr>
          <w:rFonts w:cs="Times New Roman"/>
          <w:szCs w:val="24"/>
        </w:rPr>
        <w:t>an 8-</w:t>
      </w:r>
      <w:r w:rsidRPr="009872A5">
        <w:rPr>
          <w:rFonts w:cs="Times New Roman"/>
          <w:szCs w:val="24"/>
        </w:rPr>
        <w:t>year grace period, base rate</w:t>
      </w:r>
      <w:r w:rsidR="0085012E" w:rsidRPr="009872A5">
        <w:rPr>
          <w:rFonts w:cs="Times New Roman"/>
          <w:szCs w:val="24"/>
        </w:rPr>
        <w:t>,</w:t>
      </w:r>
      <w:r w:rsidRPr="009872A5">
        <w:rPr>
          <w:rFonts w:cs="Times New Roman"/>
          <w:szCs w:val="24"/>
        </w:rPr>
        <w:t xml:space="preserve"> and lowest minimal capital ratio) to support those activities. The document also allowed central government budgetary investments to be treated as capital fund expenditure</w:t>
      </w:r>
      <w:r w:rsidR="0085012E" w:rsidRPr="009872A5">
        <w:rPr>
          <w:rFonts w:cs="Times New Roman"/>
          <w:szCs w:val="24"/>
        </w:rPr>
        <w:t>s</w:t>
      </w:r>
      <w:r w:rsidRPr="009872A5">
        <w:rPr>
          <w:rFonts w:cs="Times New Roman"/>
          <w:szCs w:val="24"/>
        </w:rPr>
        <w:t xml:space="preserve"> in qualifying projects, which encouraged forest entities to obtain </w:t>
      </w:r>
      <w:r w:rsidR="00F448C3" w:rsidRPr="009872A5">
        <w:rPr>
          <w:rFonts w:cs="Times New Roman"/>
          <w:szCs w:val="24"/>
        </w:rPr>
        <w:t>Forestry Policy Loan</w:t>
      </w:r>
      <w:r w:rsidRPr="009872A5">
        <w:rPr>
          <w:rFonts w:cs="Times New Roman"/>
          <w:szCs w:val="24"/>
        </w:rPr>
        <w:t xml:space="preserve">s. Forestry lending volumes </w:t>
      </w:r>
      <w:r w:rsidR="006D4295" w:rsidRPr="009872A5">
        <w:rPr>
          <w:rFonts w:cs="Times New Roman"/>
          <w:szCs w:val="24"/>
        </w:rPr>
        <w:t xml:space="preserve">made by the CBD and CADB </w:t>
      </w:r>
      <w:r w:rsidR="0085012E" w:rsidRPr="009872A5">
        <w:rPr>
          <w:rFonts w:cs="Times New Roman"/>
          <w:szCs w:val="24"/>
        </w:rPr>
        <w:t xml:space="preserve">during </w:t>
      </w:r>
      <w:r w:rsidRPr="009872A5">
        <w:rPr>
          <w:rFonts w:cs="Times New Roman"/>
          <w:szCs w:val="24"/>
        </w:rPr>
        <w:t>2016</w:t>
      </w:r>
      <w:r w:rsidR="0085012E" w:rsidRPr="009872A5">
        <w:rPr>
          <w:rFonts w:cs="Times New Roman"/>
          <w:szCs w:val="24"/>
        </w:rPr>
        <w:t>–</w:t>
      </w:r>
      <w:r w:rsidR="00027C41">
        <w:rPr>
          <w:rFonts w:cs="Times New Roman"/>
          <w:szCs w:val="24"/>
        </w:rPr>
        <w:t>20</w:t>
      </w:r>
      <w:r w:rsidRPr="009872A5">
        <w:rPr>
          <w:rFonts w:cs="Times New Roman"/>
          <w:szCs w:val="24"/>
        </w:rPr>
        <w:t>18 are shown</w:t>
      </w:r>
      <w:r w:rsidR="009E4E5D" w:rsidRPr="009872A5">
        <w:rPr>
          <w:rFonts w:cs="Times New Roman"/>
          <w:szCs w:val="24"/>
        </w:rPr>
        <w:t xml:space="preserve"> in</w:t>
      </w:r>
      <w:r w:rsidRPr="009872A5">
        <w:rPr>
          <w:rFonts w:cs="Times New Roman"/>
          <w:szCs w:val="24"/>
        </w:rPr>
        <w:t xml:space="preserve"> </w:t>
      </w:r>
      <w:r w:rsidR="00523E8C" w:rsidRPr="009872A5">
        <w:rPr>
          <w:rFonts w:cs="Times New Roman"/>
          <w:szCs w:val="24"/>
        </w:rPr>
        <w:t>t</w:t>
      </w:r>
      <w:r w:rsidR="00A517A1" w:rsidRPr="009872A5">
        <w:rPr>
          <w:rFonts w:cs="Times New Roman"/>
          <w:szCs w:val="24"/>
        </w:rPr>
        <w:t xml:space="preserve">able </w:t>
      </w:r>
      <w:r w:rsidR="00F940FD">
        <w:rPr>
          <w:rFonts w:cs="Times New Roman"/>
          <w:szCs w:val="24"/>
          <w:lang w:eastAsia="zh-CN"/>
        </w:rPr>
        <w:t>5</w:t>
      </w:r>
      <w:r w:rsidRPr="009872A5">
        <w:rPr>
          <w:rFonts w:cs="Times New Roman"/>
          <w:szCs w:val="24"/>
        </w:rPr>
        <w:t xml:space="preserve">. </w:t>
      </w:r>
    </w:p>
    <w:p w14:paraId="5FC787C4" w14:textId="77777777" w:rsidR="00A77DC2" w:rsidRPr="003A7931" w:rsidRDefault="00A77DC2" w:rsidP="00A77DC2">
      <w:pPr>
        <w:pStyle w:val="ListParagraph"/>
        <w:spacing w:after="0" w:line="240" w:lineRule="auto"/>
        <w:ind w:left="0"/>
        <w:contextualSpacing w:val="0"/>
        <w:jc w:val="both"/>
        <w:rPr>
          <w:rFonts w:cs="Times New Roman"/>
        </w:rPr>
      </w:pPr>
    </w:p>
    <w:p w14:paraId="74574533" w14:textId="403389EA" w:rsidR="001C7441" w:rsidRPr="003F4F36" w:rsidRDefault="003F4F36" w:rsidP="003F4F36">
      <w:pPr>
        <w:pStyle w:val="Caption"/>
        <w:spacing w:after="0"/>
        <w:jc w:val="center"/>
        <w:rPr>
          <w:b/>
          <w:i w:val="0"/>
          <w:color w:val="auto"/>
          <w:sz w:val="22"/>
          <w:szCs w:val="24"/>
        </w:rPr>
      </w:pPr>
      <w:bookmarkStart w:id="110" w:name="_Toc22839184"/>
      <w:bookmarkStart w:id="111" w:name="_Hlk18849322"/>
      <w:r w:rsidRPr="003F4F36">
        <w:rPr>
          <w:b/>
          <w:i w:val="0"/>
          <w:color w:val="auto"/>
          <w:sz w:val="22"/>
          <w:szCs w:val="24"/>
        </w:rPr>
        <w:t xml:space="preserve">Table </w:t>
      </w:r>
      <w:r w:rsidRPr="003F4F36">
        <w:rPr>
          <w:b/>
          <w:i w:val="0"/>
          <w:color w:val="auto"/>
          <w:sz w:val="22"/>
          <w:szCs w:val="24"/>
        </w:rPr>
        <w:fldChar w:fldCharType="begin"/>
      </w:r>
      <w:r w:rsidRPr="003F4F36">
        <w:rPr>
          <w:b/>
          <w:i w:val="0"/>
          <w:color w:val="auto"/>
          <w:sz w:val="22"/>
          <w:szCs w:val="24"/>
        </w:rPr>
        <w:instrText xml:space="preserve"> SEQ Table \* ARABIC </w:instrText>
      </w:r>
      <w:r w:rsidRPr="003F4F36">
        <w:rPr>
          <w:b/>
          <w:i w:val="0"/>
          <w:color w:val="auto"/>
          <w:sz w:val="22"/>
          <w:szCs w:val="24"/>
        </w:rPr>
        <w:fldChar w:fldCharType="separate"/>
      </w:r>
      <w:r>
        <w:rPr>
          <w:b/>
          <w:i w:val="0"/>
          <w:noProof/>
          <w:color w:val="auto"/>
          <w:sz w:val="22"/>
          <w:szCs w:val="24"/>
        </w:rPr>
        <w:t>5</w:t>
      </w:r>
      <w:r w:rsidRPr="003F4F36">
        <w:rPr>
          <w:b/>
          <w:i w:val="0"/>
          <w:color w:val="auto"/>
          <w:sz w:val="22"/>
          <w:szCs w:val="24"/>
        </w:rPr>
        <w:fldChar w:fldCharType="end"/>
      </w:r>
      <w:r w:rsidRPr="003F4F36">
        <w:rPr>
          <w:b/>
          <w:i w:val="0"/>
          <w:color w:val="auto"/>
          <w:sz w:val="22"/>
          <w:szCs w:val="24"/>
        </w:rPr>
        <w:t>. Loans Issued by CBD and CADB, 2016–2018</w:t>
      </w:r>
      <w:bookmarkEnd w:id="110"/>
    </w:p>
    <w:p w14:paraId="1297F1B8" w14:textId="04B0410D" w:rsidR="00A9326D" w:rsidRDefault="00523E8C" w:rsidP="003F4F36">
      <w:pPr>
        <w:spacing w:after="0" w:line="240" w:lineRule="auto"/>
        <w:jc w:val="center"/>
        <w:rPr>
          <w:rFonts w:cs="Times New Roman"/>
          <w:b/>
          <w:sz w:val="22"/>
        </w:rPr>
      </w:pPr>
      <w:r w:rsidRPr="009872A5">
        <w:rPr>
          <w:rFonts w:cs="Times New Roman"/>
          <w:b/>
          <w:sz w:val="22"/>
        </w:rPr>
        <w:t xml:space="preserve"> Unit Cost: RMB</w:t>
      </w:r>
      <w:r w:rsidR="007F6BB6" w:rsidRPr="009872A5">
        <w:rPr>
          <w:rFonts w:cs="Times New Roman"/>
          <w:b/>
          <w:sz w:val="22"/>
        </w:rPr>
        <w:t xml:space="preserve"> billion </w:t>
      </w:r>
    </w:p>
    <w:p w14:paraId="78BC30D6" w14:textId="77777777" w:rsidR="00A77DC2" w:rsidRPr="009872A5" w:rsidRDefault="00A77DC2" w:rsidP="003F4F36">
      <w:pPr>
        <w:spacing w:after="0" w:line="240" w:lineRule="auto"/>
        <w:jc w:val="center"/>
        <w:rPr>
          <w:rFonts w:cs="Times New Roman"/>
          <w:b/>
          <w:sz w:val="20"/>
          <w:szCs w:val="20"/>
        </w:rPr>
      </w:pPr>
    </w:p>
    <w:bookmarkEnd w:id="111"/>
    <w:tbl>
      <w:tblPr>
        <w:tblW w:w="8697" w:type="dxa"/>
        <w:jc w:val="center"/>
        <w:tblLayout w:type="fixed"/>
        <w:tblLook w:val="04A0" w:firstRow="1" w:lastRow="0" w:firstColumn="1" w:lastColumn="0" w:noHBand="0" w:noVBand="1"/>
      </w:tblPr>
      <w:tblGrid>
        <w:gridCol w:w="1423"/>
        <w:gridCol w:w="1365"/>
        <w:gridCol w:w="1087"/>
        <w:gridCol w:w="1260"/>
        <w:gridCol w:w="1117"/>
        <w:gridCol w:w="1223"/>
        <w:gridCol w:w="1222"/>
      </w:tblGrid>
      <w:tr w:rsidR="00155CC2" w:rsidRPr="009872A5" w14:paraId="1D19949E" w14:textId="77777777" w:rsidTr="00EE7FA9">
        <w:trPr>
          <w:trHeight w:val="421"/>
          <w:jc w:val="center"/>
        </w:trPr>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9FB56A" w14:textId="77777777" w:rsidR="00493A6B" w:rsidRPr="009872A5" w:rsidRDefault="00493A6B" w:rsidP="00493A6B">
            <w:pPr>
              <w:spacing w:after="0" w:line="240" w:lineRule="auto"/>
              <w:jc w:val="both"/>
              <w:rPr>
                <w:rFonts w:cs="Times New Roman"/>
                <w:b/>
                <w:bCs/>
                <w:color w:val="000000"/>
                <w:sz w:val="20"/>
                <w:szCs w:val="20"/>
              </w:rPr>
            </w:pPr>
          </w:p>
          <w:p w14:paraId="5DC03FC4" w14:textId="478E0A0C" w:rsidR="00155CC2" w:rsidRPr="009872A5" w:rsidRDefault="00493A6B" w:rsidP="00493A6B">
            <w:pPr>
              <w:spacing w:after="0" w:line="240" w:lineRule="auto"/>
              <w:jc w:val="both"/>
              <w:rPr>
                <w:rFonts w:cs="Times New Roman"/>
                <w:b/>
                <w:bCs/>
                <w:color w:val="000000"/>
                <w:sz w:val="20"/>
                <w:szCs w:val="20"/>
              </w:rPr>
            </w:pPr>
            <w:r w:rsidRPr="009872A5">
              <w:rPr>
                <w:rFonts w:cs="Times New Roman"/>
                <w:b/>
                <w:bCs/>
                <w:color w:val="000000"/>
                <w:sz w:val="20"/>
                <w:szCs w:val="20"/>
              </w:rPr>
              <w:t>Source</w:t>
            </w:r>
          </w:p>
          <w:p w14:paraId="335B1B98" w14:textId="0FFE5576" w:rsidR="00155CC2" w:rsidRPr="009872A5" w:rsidRDefault="00155CC2" w:rsidP="00493A6B">
            <w:pPr>
              <w:spacing w:after="0" w:line="240" w:lineRule="auto"/>
              <w:ind w:leftChars="127" w:left="305"/>
              <w:jc w:val="both"/>
              <w:rPr>
                <w:rFonts w:cs="Times New Roman"/>
                <w:b/>
                <w:bCs/>
                <w:color w:val="000000"/>
                <w:sz w:val="20"/>
                <w:szCs w:val="20"/>
              </w:rPr>
            </w:pPr>
          </w:p>
        </w:tc>
        <w:tc>
          <w:tcPr>
            <w:tcW w:w="2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E6472" w14:textId="77777777" w:rsidR="00155CC2" w:rsidRPr="009872A5" w:rsidRDefault="00155CC2" w:rsidP="00493A6B">
            <w:pPr>
              <w:spacing w:after="0" w:line="240" w:lineRule="auto"/>
              <w:jc w:val="center"/>
              <w:rPr>
                <w:rFonts w:cs="Times New Roman"/>
                <w:b/>
                <w:bCs/>
                <w:color w:val="000000"/>
                <w:sz w:val="20"/>
                <w:szCs w:val="20"/>
              </w:rPr>
            </w:pPr>
            <w:r w:rsidRPr="009872A5">
              <w:rPr>
                <w:rFonts w:cs="Times New Roman"/>
                <w:b/>
                <w:bCs/>
                <w:color w:val="000000"/>
                <w:sz w:val="20"/>
                <w:szCs w:val="20"/>
              </w:rPr>
              <w:t>2016</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0352A" w14:textId="77777777" w:rsidR="00155CC2" w:rsidRPr="009872A5" w:rsidRDefault="00155CC2" w:rsidP="00493A6B">
            <w:pPr>
              <w:spacing w:after="0" w:line="240" w:lineRule="auto"/>
              <w:jc w:val="center"/>
              <w:rPr>
                <w:rFonts w:cs="Times New Roman"/>
                <w:b/>
                <w:bCs/>
                <w:color w:val="000000"/>
                <w:sz w:val="20"/>
                <w:szCs w:val="20"/>
              </w:rPr>
            </w:pPr>
            <w:r w:rsidRPr="009872A5">
              <w:rPr>
                <w:rFonts w:cs="Times New Roman"/>
                <w:b/>
                <w:bCs/>
                <w:color w:val="000000"/>
                <w:sz w:val="20"/>
                <w:szCs w:val="20"/>
              </w:rPr>
              <w:t>2017</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47E9A" w14:textId="48F6EA66" w:rsidR="00155CC2" w:rsidRPr="009872A5" w:rsidRDefault="00155CC2" w:rsidP="00493A6B">
            <w:pPr>
              <w:spacing w:after="0" w:line="240" w:lineRule="auto"/>
              <w:jc w:val="center"/>
              <w:rPr>
                <w:rFonts w:cs="Times New Roman"/>
                <w:b/>
                <w:bCs/>
                <w:color w:val="000000"/>
                <w:sz w:val="20"/>
                <w:szCs w:val="20"/>
              </w:rPr>
            </w:pPr>
            <w:r w:rsidRPr="009872A5">
              <w:rPr>
                <w:rFonts w:cs="Times New Roman"/>
                <w:b/>
                <w:bCs/>
                <w:sz w:val="20"/>
                <w:szCs w:val="20"/>
              </w:rPr>
              <w:t>2018</w:t>
            </w:r>
          </w:p>
        </w:tc>
      </w:tr>
      <w:tr w:rsidR="008D58C9" w:rsidRPr="009872A5" w14:paraId="743844EB" w14:textId="77777777" w:rsidTr="00EE7FA9">
        <w:trPr>
          <w:trHeight w:val="371"/>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672D7D" w14:textId="77777777" w:rsidR="008D58C9" w:rsidRPr="009872A5" w:rsidRDefault="008D58C9" w:rsidP="008D58C9">
            <w:pPr>
              <w:spacing w:after="0" w:line="240" w:lineRule="auto"/>
              <w:jc w:val="both"/>
              <w:rPr>
                <w:rFonts w:cs="Times New Roman"/>
                <w:b/>
                <w:bCs/>
                <w:color w:val="00000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649082E" w14:textId="77777777" w:rsidR="008D58C9" w:rsidRPr="009872A5" w:rsidRDefault="008D58C9" w:rsidP="008D58C9">
            <w:pPr>
              <w:spacing w:after="0" w:line="240" w:lineRule="auto"/>
              <w:jc w:val="center"/>
              <w:rPr>
                <w:rFonts w:cs="Times New Roman"/>
                <w:b/>
                <w:bCs/>
                <w:color w:val="000000"/>
                <w:sz w:val="20"/>
                <w:szCs w:val="20"/>
              </w:rPr>
            </w:pPr>
            <w:r w:rsidRPr="009872A5">
              <w:rPr>
                <w:rFonts w:cs="Times New Roman"/>
                <w:b/>
                <w:bCs/>
                <w:color w:val="000000"/>
                <w:sz w:val="20"/>
                <w:szCs w:val="20"/>
              </w:rPr>
              <w:t>Approved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ACB7240" w14:textId="1FBE8982" w:rsidR="008D58C9" w:rsidRPr="009872A5" w:rsidRDefault="008D58C9" w:rsidP="008D58C9">
            <w:pPr>
              <w:spacing w:after="0" w:line="240" w:lineRule="auto"/>
              <w:jc w:val="center"/>
              <w:rPr>
                <w:rFonts w:cs="Times New Roman"/>
                <w:b/>
                <w:bCs/>
                <w:color w:val="000000"/>
                <w:sz w:val="20"/>
                <w:szCs w:val="20"/>
              </w:rPr>
            </w:pPr>
            <w:r w:rsidRPr="009872A5">
              <w:rPr>
                <w:rFonts w:cs="Times New Roman"/>
                <w:b/>
                <w:bCs/>
                <w:color w:val="000000"/>
                <w:sz w:val="20"/>
                <w:szCs w:val="20"/>
              </w:rPr>
              <w:t>Disbursed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EADB2A" w14:textId="77777777" w:rsidR="008D58C9" w:rsidRPr="009872A5" w:rsidRDefault="008D58C9" w:rsidP="008D58C9">
            <w:pPr>
              <w:spacing w:after="0" w:line="240" w:lineRule="auto"/>
              <w:jc w:val="center"/>
              <w:rPr>
                <w:rFonts w:cs="Times New Roman"/>
                <w:b/>
                <w:bCs/>
                <w:color w:val="000000"/>
                <w:sz w:val="20"/>
                <w:szCs w:val="20"/>
              </w:rPr>
            </w:pPr>
            <w:r w:rsidRPr="009872A5">
              <w:rPr>
                <w:rFonts w:cs="Times New Roman"/>
                <w:b/>
                <w:bCs/>
                <w:color w:val="000000"/>
                <w:sz w:val="20"/>
                <w:szCs w:val="20"/>
              </w:rPr>
              <w:t>Approved</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1E6B2E6" w14:textId="10059D0B" w:rsidR="008D58C9" w:rsidRPr="009872A5" w:rsidRDefault="008D58C9" w:rsidP="008D58C9">
            <w:pPr>
              <w:spacing w:after="0" w:line="240" w:lineRule="auto"/>
              <w:jc w:val="center"/>
              <w:rPr>
                <w:rFonts w:cs="Times New Roman"/>
                <w:b/>
                <w:bCs/>
                <w:color w:val="000000"/>
                <w:sz w:val="20"/>
                <w:szCs w:val="20"/>
              </w:rPr>
            </w:pPr>
            <w:r w:rsidRPr="009872A5">
              <w:rPr>
                <w:rFonts w:cs="Times New Roman"/>
                <w:b/>
                <w:bCs/>
                <w:color w:val="000000"/>
                <w:sz w:val="20"/>
                <w:szCs w:val="20"/>
              </w:rPr>
              <w:t>Disbursed</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A69F6D2" w14:textId="77777777" w:rsidR="008D58C9" w:rsidRPr="009872A5" w:rsidRDefault="008D58C9" w:rsidP="008D58C9">
            <w:pPr>
              <w:spacing w:after="0" w:line="240" w:lineRule="auto"/>
              <w:jc w:val="center"/>
              <w:rPr>
                <w:rFonts w:cs="Times New Roman"/>
                <w:b/>
                <w:bCs/>
                <w:color w:val="000000"/>
                <w:sz w:val="20"/>
                <w:szCs w:val="20"/>
              </w:rPr>
            </w:pPr>
            <w:r w:rsidRPr="009872A5">
              <w:rPr>
                <w:rFonts w:cs="Times New Roman"/>
                <w:b/>
                <w:bCs/>
                <w:color w:val="000000"/>
                <w:sz w:val="20"/>
                <w:szCs w:val="20"/>
              </w:rPr>
              <w:t>Approved</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E2ECB40" w14:textId="6C8C113F" w:rsidR="008D58C9" w:rsidRPr="009872A5" w:rsidRDefault="008D58C9" w:rsidP="008D58C9">
            <w:pPr>
              <w:spacing w:after="0" w:line="240" w:lineRule="auto"/>
              <w:jc w:val="center"/>
              <w:rPr>
                <w:rFonts w:cs="Times New Roman"/>
                <w:b/>
                <w:bCs/>
                <w:color w:val="000000"/>
                <w:sz w:val="20"/>
                <w:szCs w:val="20"/>
              </w:rPr>
            </w:pPr>
            <w:r w:rsidRPr="009872A5">
              <w:rPr>
                <w:rFonts w:cs="Times New Roman"/>
                <w:b/>
                <w:bCs/>
                <w:color w:val="000000"/>
                <w:sz w:val="20"/>
                <w:szCs w:val="20"/>
              </w:rPr>
              <w:t>Disbursed</w:t>
            </w:r>
          </w:p>
        </w:tc>
      </w:tr>
      <w:tr w:rsidR="008D58C9" w:rsidRPr="009872A5" w14:paraId="63D4F6AF" w14:textId="77777777" w:rsidTr="00EE7FA9">
        <w:trPr>
          <w:trHeight w:val="410"/>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2DB8D013" w14:textId="77777777" w:rsidR="008D58C9" w:rsidRPr="009872A5" w:rsidRDefault="008D58C9" w:rsidP="008D58C9">
            <w:pPr>
              <w:spacing w:after="0" w:line="240" w:lineRule="auto"/>
              <w:jc w:val="both"/>
              <w:rPr>
                <w:rFonts w:cs="Times New Roman"/>
                <w:color w:val="000000"/>
                <w:sz w:val="20"/>
                <w:szCs w:val="20"/>
              </w:rPr>
            </w:pPr>
            <w:r w:rsidRPr="009872A5">
              <w:rPr>
                <w:rFonts w:cs="Times New Roman"/>
                <w:color w:val="000000"/>
                <w:sz w:val="20"/>
                <w:szCs w:val="20"/>
              </w:rPr>
              <w:t>CDB</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613478A" w14:textId="187DEA5D" w:rsidR="008D58C9" w:rsidRPr="009872A5" w:rsidRDefault="008D58C9" w:rsidP="008D58C9">
            <w:pPr>
              <w:spacing w:after="0" w:line="240" w:lineRule="auto"/>
              <w:jc w:val="center"/>
              <w:rPr>
                <w:rFonts w:cs="Times New Roman"/>
                <w:color w:val="000000"/>
                <w:sz w:val="20"/>
                <w:szCs w:val="20"/>
              </w:rPr>
            </w:pPr>
            <w:r w:rsidRPr="009872A5">
              <w:rPr>
                <w:rFonts w:cs="Times New Roman"/>
                <w:color w:val="000000"/>
                <w:sz w:val="20"/>
                <w:szCs w:val="20"/>
              </w:rPr>
              <w:t>21</w:t>
            </w:r>
            <w:r w:rsidR="007F6BB6" w:rsidRPr="009872A5">
              <w:rPr>
                <w:rFonts w:cs="Times New Roman"/>
                <w:color w:val="000000"/>
                <w:sz w:val="20"/>
                <w:szCs w:val="20"/>
              </w:rPr>
              <w:t>.</w:t>
            </w:r>
            <w:r w:rsidRPr="009872A5">
              <w:rPr>
                <w:rFonts w:cs="Times New Roman"/>
                <w:color w:val="000000"/>
                <w:sz w:val="20"/>
                <w:szCs w:val="20"/>
              </w:rPr>
              <w:t>80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CAC3C6B" w14:textId="30CB1389" w:rsidR="008D58C9" w:rsidRPr="009872A5" w:rsidRDefault="008D58C9" w:rsidP="008D58C9">
            <w:pPr>
              <w:spacing w:after="0" w:line="240" w:lineRule="auto"/>
              <w:jc w:val="center"/>
              <w:rPr>
                <w:rFonts w:cs="Times New Roman"/>
                <w:color w:val="000000"/>
                <w:sz w:val="20"/>
                <w:szCs w:val="20"/>
              </w:rPr>
            </w:pPr>
            <w:r w:rsidRPr="009872A5">
              <w:rPr>
                <w:rFonts w:cs="Times New Roman"/>
                <w:color w:val="000000"/>
                <w:sz w:val="20"/>
                <w:szCs w:val="20"/>
              </w:rPr>
              <w:t>6</w:t>
            </w:r>
            <w:r w:rsidR="007F6BB6" w:rsidRPr="009872A5">
              <w:rPr>
                <w:rFonts w:cs="Times New Roman"/>
                <w:color w:val="000000"/>
                <w:sz w:val="20"/>
                <w:szCs w:val="20"/>
              </w:rPr>
              <w:t>.</w:t>
            </w:r>
            <w:r w:rsidRPr="009872A5">
              <w:rPr>
                <w:rFonts w:cs="Times New Roman"/>
                <w:color w:val="000000"/>
                <w:sz w:val="20"/>
                <w:szCs w:val="20"/>
              </w:rPr>
              <w:t>6</w:t>
            </w:r>
            <w:r w:rsidR="007F6BB6" w:rsidRPr="009872A5">
              <w:rPr>
                <w:rFonts w:cs="Times New Roman"/>
                <w:color w:val="000000"/>
                <w:sz w:val="20"/>
                <w:szCs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96B30F" w14:textId="532385DA" w:rsidR="008D58C9" w:rsidRPr="009872A5" w:rsidRDefault="008D58C9" w:rsidP="008D58C9">
            <w:pPr>
              <w:spacing w:after="0" w:line="240" w:lineRule="auto"/>
              <w:jc w:val="center"/>
              <w:rPr>
                <w:rFonts w:cs="Times New Roman"/>
                <w:color w:val="000000"/>
                <w:sz w:val="20"/>
                <w:szCs w:val="20"/>
              </w:rPr>
            </w:pPr>
            <w:r w:rsidRPr="009872A5">
              <w:rPr>
                <w:rFonts w:cs="Times New Roman"/>
                <w:color w:val="000000"/>
                <w:sz w:val="20"/>
                <w:szCs w:val="20"/>
              </w:rPr>
              <w:t>63</w:t>
            </w:r>
            <w:r w:rsidR="007F6BB6" w:rsidRPr="009872A5">
              <w:rPr>
                <w:rFonts w:cs="Times New Roman"/>
                <w:color w:val="000000"/>
                <w:sz w:val="20"/>
                <w:szCs w:val="20"/>
              </w:rPr>
              <w:t>.</w:t>
            </w:r>
            <w:r w:rsidRPr="009872A5">
              <w:rPr>
                <w:rFonts w:cs="Times New Roman"/>
                <w:color w:val="000000"/>
                <w:sz w:val="20"/>
                <w:szCs w:val="20"/>
              </w:rPr>
              <w:t>06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E600649" w14:textId="7A948478" w:rsidR="008D58C9" w:rsidRPr="009872A5" w:rsidRDefault="008D58C9" w:rsidP="008D58C9">
            <w:pPr>
              <w:spacing w:after="0" w:line="240" w:lineRule="auto"/>
              <w:jc w:val="center"/>
              <w:rPr>
                <w:rFonts w:cs="Times New Roman"/>
                <w:color w:val="000000"/>
                <w:sz w:val="20"/>
                <w:szCs w:val="20"/>
              </w:rPr>
            </w:pPr>
            <w:r w:rsidRPr="009872A5">
              <w:rPr>
                <w:rFonts w:cs="Times New Roman"/>
                <w:color w:val="000000"/>
                <w:sz w:val="20"/>
                <w:szCs w:val="20"/>
              </w:rPr>
              <w:t>14</w:t>
            </w:r>
            <w:r w:rsidR="007F6BB6" w:rsidRPr="009872A5">
              <w:rPr>
                <w:rFonts w:cs="Times New Roman"/>
                <w:color w:val="000000"/>
                <w:sz w:val="20"/>
                <w:szCs w:val="20"/>
              </w:rPr>
              <w:t>.</w:t>
            </w:r>
            <w:r w:rsidRPr="009872A5">
              <w:rPr>
                <w:rFonts w:cs="Times New Roman"/>
                <w:color w:val="000000"/>
                <w:sz w:val="20"/>
                <w:szCs w:val="20"/>
              </w:rPr>
              <w:t>08</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4DE156F" w14:textId="6CFDCB07" w:rsidR="008D58C9" w:rsidRPr="009872A5" w:rsidRDefault="008D58C9" w:rsidP="008D58C9">
            <w:pPr>
              <w:spacing w:after="0" w:line="240" w:lineRule="auto"/>
              <w:jc w:val="center"/>
              <w:rPr>
                <w:rFonts w:cs="Times New Roman"/>
                <w:color w:val="000000"/>
                <w:sz w:val="20"/>
                <w:szCs w:val="20"/>
              </w:rPr>
            </w:pPr>
            <w:r w:rsidRPr="009872A5">
              <w:rPr>
                <w:rFonts w:cs="Times New Roman"/>
                <w:color w:val="000000"/>
                <w:sz w:val="20"/>
                <w:szCs w:val="20"/>
              </w:rPr>
              <w:t>81</w:t>
            </w:r>
            <w:r w:rsidR="007F6BB6" w:rsidRPr="009872A5">
              <w:rPr>
                <w:rFonts w:cs="Times New Roman"/>
                <w:color w:val="000000"/>
                <w:sz w:val="20"/>
                <w:szCs w:val="20"/>
              </w:rPr>
              <w:t>.</w:t>
            </w:r>
            <w:r w:rsidRPr="009872A5">
              <w:rPr>
                <w:rFonts w:cs="Times New Roman"/>
                <w:color w:val="000000"/>
                <w:sz w:val="20"/>
                <w:szCs w:val="20"/>
              </w:rPr>
              <w:t>01</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76E900EA" w14:textId="6BC4D4FE" w:rsidR="008D58C9" w:rsidRPr="009872A5" w:rsidRDefault="008D58C9" w:rsidP="008D58C9">
            <w:pPr>
              <w:spacing w:after="0" w:line="240" w:lineRule="auto"/>
              <w:jc w:val="center"/>
              <w:rPr>
                <w:rFonts w:cs="Times New Roman"/>
                <w:color w:val="000000"/>
                <w:sz w:val="20"/>
                <w:szCs w:val="20"/>
              </w:rPr>
            </w:pPr>
            <w:r w:rsidRPr="009872A5">
              <w:rPr>
                <w:rFonts w:cs="Times New Roman"/>
                <w:color w:val="000000"/>
                <w:sz w:val="20"/>
                <w:szCs w:val="20"/>
              </w:rPr>
              <w:t>19</w:t>
            </w:r>
            <w:r w:rsidR="007F6BB6" w:rsidRPr="009872A5">
              <w:rPr>
                <w:rFonts w:cs="Times New Roman"/>
                <w:color w:val="000000"/>
                <w:sz w:val="20"/>
                <w:szCs w:val="20"/>
              </w:rPr>
              <w:t>.</w:t>
            </w:r>
            <w:r w:rsidRPr="009872A5">
              <w:rPr>
                <w:rFonts w:cs="Times New Roman"/>
                <w:color w:val="000000"/>
                <w:sz w:val="20"/>
                <w:szCs w:val="20"/>
              </w:rPr>
              <w:t>37</w:t>
            </w:r>
          </w:p>
        </w:tc>
      </w:tr>
      <w:tr w:rsidR="008D58C9" w:rsidRPr="009872A5" w14:paraId="2490E73F" w14:textId="77777777" w:rsidTr="00EE7FA9">
        <w:trPr>
          <w:trHeight w:val="410"/>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7C088424" w14:textId="77777777" w:rsidR="008D58C9" w:rsidRPr="009872A5" w:rsidRDefault="008D58C9" w:rsidP="008D58C9">
            <w:pPr>
              <w:spacing w:after="0" w:line="240" w:lineRule="auto"/>
              <w:jc w:val="both"/>
              <w:rPr>
                <w:rFonts w:cs="Times New Roman"/>
                <w:color w:val="000000"/>
                <w:sz w:val="20"/>
                <w:szCs w:val="20"/>
              </w:rPr>
            </w:pPr>
            <w:r w:rsidRPr="009872A5">
              <w:rPr>
                <w:rFonts w:cs="Times New Roman"/>
                <w:color w:val="000000"/>
                <w:sz w:val="20"/>
                <w:szCs w:val="20"/>
              </w:rPr>
              <w:t>CADB</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DC260D9" w14:textId="273AAAC3" w:rsidR="008D58C9" w:rsidRPr="009872A5" w:rsidRDefault="008D58C9" w:rsidP="008D58C9">
            <w:pPr>
              <w:spacing w:after="0" w:line="240" w:lineRule="auto"/>
              <w:jc w:val="center"/>
              <w:rPr>
                <w:rFonts w:cs="Times New Roman"/>
                <w:color w:val="000000"/>
                <w:sz w:val="20"/>
                <w:szCs w:val="20"/>
              </w:rPr>
            </w:pPr>
            <w:r w:rsidRPr="009872A5">
              <w:rPr>
                <w:rFonts w:cs="Times New Roman"/>
                <w:color w:val="000000"/>
                <w:sz w:val="20"/>
                <w:szCs w:val="20"/>
              </w:rPr>
              <w:t>33</w:t>
            </w:r>
            <w:r w:rsidR="007F6BB6" w:rsidRPr="009872A5">
              <w:rPr>
                <w:rFonts w:cs="Times New Roman"/>
                <w:color w:val="000000"/>
                <w:sz w:val="20"/>
                <w:szCs w:val="20"/>
              </w:rPr>
              <w:t>.</w:t>
            </w:r>
            <w:r w:rsidRPr="009872A5">
              <w:rPr>
                <w:rFonts w:cs="Times New Roman"/>
                <w:color w:val="000000"/>
                <w:sz w:val="20"/>
                <w:szCs w:val="20"/>
              </w:rPr>
              <w:t>30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50A43C4" w14:textId="274E8FAF" w:rsidR="008D58C9" w:rsidRPr="009872A5" w:rsidRDefault="008D58C9" w:rsidP="008D58C9">
            <w:pPr>
              <w:spacing w:after="0" w:line="240" w:lineRule="auto"/>
              <w:jc w:val="center"/>
              <w:rPr>
                <w:rFonts w:cs="Times New Roman"/>
                <w:color w:val="000000"/>
                <w:sz w:val="20"/>
                <w:szCs w:val="20"/>
              </w:rPr>
            </w:pPr>
            <w:r w:rsidRPr="009872A5">
              <w:rPr>
                <w:rFonts w:cs="Times New Roman"/>
                <w:color w:val="000000"/>
                <w:sz w:val="20"/>
                <w:szCs w:val="20"/>
              </w:rPr>
              <w:t>12</w:t>
            </w:r>
            <w:r w:rsidR="007F6BB6" w:rsidRPr="009872A5">
              <w:rPr>
                <w:rFonts w:cs="Times New Roman"/>
                <w:color w:val="000000"/>
                <w:sz w:val="20"/>
                <w:szCs w:val="20"/>
              </w:rPr>
              <w:t>.</w:t>
            </w:r>
            <w:r w:rsidRPr="009872A5">
              <w:rPr>
                <w:rFonts w:cs="Times New Roman"/>
                <w:color w:val="000000"/>
                <w:sz w:val="20"/>
                <w:szCs w:val="20"/>
              </w:rPr>
              <w:t>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D69571" w14:textId="4DDE562B" w:rsidR="008D58C9" w:rsidRPr="009872A5" w:rsidRDefault="008D58C9" w:rsidP="008D58C9">
            <w:pPr>
              <w:spacing w:after="0" w:line="240" w:lineRule="auto"/>
              <w:jc w:val="center"/>
              <w:rPr>
                <w:rFonts w:cs="Times New Roman"/>
                <w:color w:val="000000"/>
                <w:sz w:val="20"/>
                <w:szCs w:val="20"/>
              </w:rPr>
            </w:pPr>
            <w:r w:rsidRPr="009872A5">
              <w:rPr>
                <w:rFonts w:cs="Times New Roman"/>
                <w:color w:val="000000"/>
                <w:sz w:val="20"/>
                <w:szCs w:val="20"/>
              </w:rPr>
              <w:t>53</w:t>
            </w:r>
            <w:r w:rsidR="007F6BB6" w:rsidRPr="009872A5">
              <w:rPr>
                <w:rFonts w:cs="Times New Roman"/>
                <w:color w:val="000000"/>
                <w:sz w:val="20"/>
                <w:szCs w:val="20"/>
              </w:rPr>
              <w:t>.</w:t>
            </w:r>
            <w:r w:rsidRPr="009872A5">
              <w:rPr>
                <w:rFonts w:cs="Times New Roman"/>
                <w:color w:val="000000"/>
                <w:sz w:val="20"/>
                <w:szCs w:val="20"/>
              </w:rPr>
              <w:t>8</w:t>
            </w:r>
            <w:r w:rsidR="007F6BB6" w:rsidRPr="009872A5">
              <w:rPr>
                <w:rFonts w:cs="Times New Roman"/>
                <w:color w:val="000000"/>
                <w:sz w:val="20"/>
                <w:szCs w:val="20"/>
              </w:rPr>
              <w:t>5</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42FBE5C" w14:textId="424F3A29" w:rsidR="008D58C9" w:rsidRPr="009872A5" w:rsidRDefault="008D58C9" w:rsidP="008D58C9">
            <w:pPr>
              <w:spacing w:after="0" w:line="240" w:lineRule="auto"/>
              <w:jc w:val="center"/>
              <w:rPr>
                <w:rFonts w:cs="Times New Roman"/>
                <w:color w:val="000000"/>
                <w:sz w:val="20"/>
                <w:szCs w:val="20"/>
              </w:rPr>
            </w:pPr>
            <w:r w:rsidRPr="009872A5">
              <w:rPr>
                <w:rFonts w:cs="Times New Roman"/>
                <w:color w:val="000000"/>
                <w:sz w:val="20"/>
                <w:szCs w:val="20"/>
              </w:rPr>
              <w:t>26</w:t>
            </w:r>
            <w:r w:rsidR="007F6BB6" w:rsidRPr="009872A5">
              <w:rPr>
                <w:rFonts w:cs="Times New Roman"/>
                <w:color w:val="000000"/>
                <w:sz w:val="20"/>
                <w:szCs w:val="20"/>
              </w:rPr>
              <w:t>.</w:t>
            </w:r>
            <w:r w:rsidRPr="009872A5">
              <w:rPr>
                <w:rFonts w:cs="Times New Roman"/>
                <w:color w:val="000000"/>
                <w:sz w:val="20"/>
                <w:szCs w:val="20"/>
              </w:rPr>
              <w:t>0</w:t>
            </w:r>
            <w:r w:rsidR="007F6BB6" w:rsidRPr="009872A5">
              <w:rPr>
                <w:rFonts w:cs="Times New Roman"/>
                <w:color w:val="000000"/>
                <w:sz w:val="20"/>
                <w:szCs w:val="20"/>
              </w:rPr>
              <w:t>9</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06A68CA4" w14:textId="141DACC0" w:rsidR="008D58C9" w:rsidRPr="009872A5" w:rsidRDefault="008D58C9" w:rsidP="008D58C9">
            <w:pPr>
              <w:spacing w:after="0" w:line="240" w:lineRule="auto"/>
              <w:jc w:val="center"/>
              <w:rPr>
                <w:rFonts w:cs="Times New Roman"/>
                <w:color w:val="000000"/>
                <w:sz w:val="20"/>
                <w:szCs w:val="20"/>
              </w:rPr>
            </w:pPr>
            <w:r w:rsidRPr="009872A5">
              <w:rPr>
                <w:rFonts w:cs="Times New Roman"/>
                <w:color w:val="000000"/>
                <w:sz w:val="20"/>
                <w:szCs w:val="20"/>
              </w:rPr>
              <w:t>75</w:t>
            </w:r>
            <w:r w:rsidR="007F6BB6" w:rsidRPr="009872A5">
              <w:rPr>
                <w:rFonts w:cs="Times New Roman"/>
                <w:color w:val="000000"/>
                <w:sz w:val="20"/>
                <w:szCs w:val="20"/>
              </w:rPr>
              <w:t>.</w:t>
            </w:r>
            <w:r w:rsidRPr="009872A5">
              <w:rPr>
                <w:rFonts w:cs="Times New Roman"/>
                <w:color w:val="000000"/>
                <w:sz w:val="20"/>
                <w:szCs w:val="20"/>
              </w:rPr>
              <w:t>64</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3E6E326A" w14:textId="2B94DF04" w:rsidR="008D58C9" w:rsidRPr="009872A5" w:rsidRDefault="008D58C9" w:rsidP="008D58C9">
            <w:pPr>
              <w:spacing w:after="0" w:line="240" w:lineRule="auto"/>
              <w:jc w:val="center"/>
              <w:rPr>
                <w:rFonts w:cs="Times New Roman"/>
                <w:color w:val="000000"/>
                <w:sz w:val="20"/>
                <w:szCs w:val="20"/>
              </w:rPr>
            </w:pPr>
            <w:r w:rsidRPr="009872A5">
              <w:rPr>
                <w:rFonts w:cs="Times New Roman"/>
                <w:color w:val="000000"/>
                <w:sz w:val="20"/>
                <w:szCs w:val="20"/>
              </w:rPr>
              <w:t>38</w:t>
            </w:r>
            <w:r w:rsidR="007F6BB6" w:rsidRPr="009872A5">
              <w:rPr>
                <w:rFonts w:cs="Times New Roman"/>
                <w:color w:val="000000"/>
                <w:sz w:val="20"/>
                <w:szCs w:val="20"/>
              </w:rPr>
              <w:t>.</w:t>
            </w:r>
            <w:r w:rsidRPr="009872A5">
              <w:rPr>
                <w:rFonts w:cs="Times New Roman"/>
                <w:color w:val="000000"/>
                <w:sz w:val="20"/>
                <w:szCs w:val="20"/>
              </w:rPr>
              <w:t>0</w:t>
            </w:r>
            <w:r w:rsidR="007F6BB6" w:rsidRPr="009872A5">
              <w:rPr>
                <w:rFonts w:cs="Times New Roman"/>
                <w:color w:val="000000"/>
                <w:sz w:val="20"/>
                <w:szCs w:val="20"/>
              </w:rPr>
              <w:t>6</w:t>
            </w:r>
          </w:p>
        </w:tc>
      </w:tr>
      <w:tr w:rsidR="008D58C9" w:rsidRPr="009872A5" w14:paraId="331ED02D" w14:textId="77777777" w:rsidTr="00EE7FA9">
        <w:trPr>
          <w:trHeight w:val="432"/>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6043473" w14:textId="77777777" w:rsidR="008D58C9" w:rsidRPr="009872A5" w:rsidRDefault="008D58C9" w:rsidP="008D58C9">
            <w:pPr>
              <w:spacing w:after="0" w:line="240" w:lineRule="auto"/>
              <w:jc w:val="both"/>
              <w:rPr>
                <w:rFonts w:cs="Times New Roman"/>
                <w:color w:val="000000"/>
                <w:sz w:val="20"/>
                <w:szCs w:val="20"/>
              </w:rPr>
            </w:pPr>
            <w:r w:rsidRPr="009872A5">
              <w:rPr>
                <w:rFonts w:cs="Times New Roman"/>
                <w:color w:val="000000"/>
                <w:sz w:val="20"/>
                <w:szCs w:val="20"/>
              </w:rPr>
              <w:t>Total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5D1471" w14:textId="6C964F51" w:rsidR="008D58C9" w:rsidRPr="009872A5" w:rsidRDefault="008D58C9" w:rsidP="008D58C9">
            <w:pPr>
              <w:spacing w:after="0" w:line="240" w:lineRule="auto"/>
              <w:jc w:val="center"/>
              <w:rPr>
                <w:rFonts w:cs="Times New Roman"/>
                <w:color w:val="000000"/>
                <w:sz w:val="20"/>
                <w:szCs w:val="20"/>
              </w:rPr>
            </w:pPr>
            <w:r w:rsidRPr="009872A5">
              <w:rPr>
                <w:rFonts w:cs="Times New Roman"/>
                <w:color w:val="000000"/>
                <w:sz w:val="20"/>
                <w:szCs w:val="20"/>
              </w:rPr>
              <w:t>55</w:t>
            </w:r>
            <w:r w:rsidR="007F6BB6" w:rsidRPr="009872A5">
              <w:rPr>
                <w:rFonts w:cs="Times New Roman"/>
                <w:color w:val="000000"/>
                <w:sz w:val="20"/>
                <w:szCs w:val="20"/>
              </w:rPr>
              <w:t>.</w:t>
            </w:r>
            <w:r w:rsidRPr="009872A5">
              <w:rPr>
                <w:rFonts w:cs="Times New Roman"/>
                <w:color w:val="000000"/>
                <w:sz w:val="20"/>
                <w:szCs w:val="20"/>
              </w:rPr>
              <w:t>10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FE605C5" w14:textId="574BCD34" w:rsidR="008D58C9" w:rsidRPr="009872A5" w:rsidRDefault="008D58C9" w:rsidP="008D58C9">
            <w:pPr>
              <w:spacing w:after="0" w:line="240" w:lineRule="auto"/>
              <w:jc w:val="center"/>
              <w:rPr>
                <w:rFonts w:cs="Times New Roman"/>
                <w:color w:val="000000"/>
                <w:sz w:val="20"/>
                <w:szCs w:val="20"/>
              </w:rPr>
            </w:pPr>
            <w:r w:rsidRPr="009872A5">
              <w:rPr>
                <w:rFonts w:cs="Times New Roman"/>
                <w:color w:val="000000"/>
                <w:sz w:val="20"/>
                <w:szCs w:val="20"/>
              </w:rPr>
              <w:t>18</w:t>
            </w:r>
            <w:r w:rsidR="007F6BB6" w:rsidRPr="009872A5">
              <w:rPr>
                <w:rFonts w:cs="Times New Roman"/>
                <w:color w:val="000000"/>
                <w:sz w:val="20"/>
                <w:szCs w:val="20"/>
              </w:rPr>
              <w:t>.</w:t>
            </w:r>
            <w:r w:rsidRPr="009872A5">
              <w:rPr>
                <w:rFonts w:cs="Times New Roman"/>
                <w:color w:val="000000"/>
                <w:sz w:val="20"/>
                <w:szCs w:val="20"/>
              </w:rPr>
              <w:t>7</w:t>
            </w:r>
            <w:r w:rsidR="007F6BB6" w:rsidRPr="009872A5">
              <w:rPr>
                <w:rFonts w:cs="Times New Roman"/>
                <w:color w:val="000000"/>
                <w:sz w:val="20"/>
                <w:szCs w:val="20"/>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7844C9" w14:textId="77337136" w:rsidR="008D58C9" w:rsidRPr="009872A5" w:rsidRDefault="008D58C9" w:rsidP="008D58C9">
            <w:pPr>
              <w:spacing w:after="0" w:line="240" w:lineRule="auto"/>
              <w:jc w:val="center"/>
              <w:rPr>
                <w:rFonts w:cs="Times New Roman"/>
                <w:color w:val="000000"/>
                <w:sz w:val="20"/>
                <w:szCs w:val="20"/>
              </w:rPr>
            </w:pPr>
            <w:r w:rsidRPr="009872A5">
              <w:rPr>
                <w:rFonts w:cs="Times New Roman"/>
                <w:color w:val="000000"/>
                <w:sz w:val="20"/>
                <w:szCs w:val="20"/>
              </w:rPr>
              <w:t>1</w:t>
            </w:r>
            <w:r w:rsidR="000F58B8" w:rsidRPr="009872A5">
              <w:rPr>
                <w:rFonts w:cs="Times New Roman"/>
                <w:color w:val="000000"/>
                <w:sz w:val="20"/>
                <w:szCs w:val="20"/>
              </w:rPr>
              <w:t>,</w:t>
            </w:r>
            <w:r w:rsidRPr="009872A5">
              <w:rPr>
                <w:rFonts w:cs="Times New Roman"/>
                <w:color w:val="000000"/>
                <w:sz w:val="20"/>
                <w:szCs w:val="20"/>
              </w:rPr>
              <w:t>16</w:t>
            </w:r>
            <w:r w:rsidR="007F6BB6" w:rsidRPr="009872A5">
              <w:rPr>
                <w:rFonts w:cs="Times New Roman"/>
                <w:color w:val="000000"/>
                <w:sz w:val="20"/>
                <w:szCs w:val="20"/>
              </w:rPr>
              <w:t>.</w:t>
            </w:r>
            <w:r w:rsidRPr="009872A5">
              <w:rPr>
                <w:rFonts w:cs="Times New Roman"/>
                <w:color w:val="000000"/>
                <w:sz w:val="20"/>
                <w:szCs w:val="20"/>
              </w:rPr>
              <w:t>91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EF3B45A" w14:textId="753E3061" w:rsidR="008D58C9" w:rsidRPr="009872A5" w:rsidRDefault="008D58C9" w:rsidP="008D58C9">
            <w:pPr>
              <w:spacing w:after="0" w:line="240" w:lineRule="auto"/>
              <w:jc w:val="center"/>
              <w:rPr>
                <w:rFonts w:cs="Times New Roman"/>
                <w:color w:val="000000"/>
                <w:sz w:val="20"/>
                <w:szCs w:val="20"/>
              </w:rPr>
            </w:pPr>
            <w:r w:rsidRPr="009872A5">
              <w:rPr>
                <w:rFonts w:cs="Times New Roman"/>
                <w:color w:val="000000"/>
                <w:sz w:val="20"/>
                <w:szCs w:val="20"/>
              </w:rPr>
              <w:t>40</w:t>
            </w:r>
            <w:r w:rsidR="007F6BB6" w:rsidRPr="009872A5">
              <w:rPr>
                <w:rFonts w:cs="Times New Roman"/>
                <w:color w:val="000000"/>
                <w:sz w:val="20"/>
                <w:szCs w:val="20"/>
              </w:rPr>
              <w:t>.</w:t>
            </w:r>
            <w:r w:rsidRPr="009872A5">
              <w:rPr>
                <w:rFonts w:cs="Times New Roman"/>
                <w:color w:val="000000"/>
                <w:sz w:val="20"/>
                <w:szCs w:val="20"/>
              </w:rPr>
              <w:t>1</w:t>
            </w:r>
            <w:r w:rsidR="007F6BB6" w:rsidRPr="009872A5">
              <w:rPr>
                <w:rFonts w:cs="Times New Roman"/>
                <w:color w:val="000000"/>
                <w:sz w:val="20"/>
                <w:szCs w:val="20"/>
              </w:rPr>
              <w:t>7</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65AB8A9" w14:textId="500BE924" w:rsidR="008D58C9" w:rsidRPr="009872A5" w:rsidRDefault="008D58C9" w:rsidP="008D58C9">
            <w:pPr>
              <w:spacing w:after="0" w:line="240" w:lineRule="auto"/>
              <w:jc w:val="center"/>
              <w:rPr>
                <w:rFonts w:cs="Times New Roman"/>
                <w:color w:val="000000"/>
                <w:sz w:val="20"/>
                <w:szCs w:val="20"/>
              </w:rPr>
            </w:pPr>
            <w:r w:rsidRPr="009872A5">
              <w:rPr>
                <w:rFonts w:cs="Times New Roman"/>
                <w:color w:val="000000"/>
                <w:sz w:val="20"/>
                <w:szCs w:val="20"/>
              </w:rPr>
              <w:t>1</w:t>
            </w:r>
            <w:r w:rsidR="000F58B8" w:rsidRPr="009872A5">
              <w:rPr>
                <w:rFonts w:cs="Times New Roman"/>
                <w:color w:val="000000"/>
                <w:sz w:val="20"/>
                <w:szCs w:val="20"/>
              </w:rPr>
              <w:t>,</w:t>
            </w:r>
            <w:r w:rsidRPr="009872A5">
              <w:rPr>
                <w:rFonts w:cs="Times New Roman"/>
                <w:color w:val="000000"/>
                <w:sz w:val="20"/>
                <w:szCs w:val="20"/>
              </w:rPr>
              <w:t>56</w:t>
            </w:r>
            <w:r w:rsidR="007F6BB6" w:rsidRPr="009872A5">
              <w:rPr>
                <w:rFonts w:cs="Times New Roman"/>
                <w:color w:val="000000"/>
                <w:sz w:val="20"/>
                <w:szCs w:val="20"/>
              </w:rPr>
              <w:t>.</w:t>
            </w:r>
            <w:r w:rsidRPr="009872A5">
              <w:rPr>
                <w:rFonts w:cs="Times New Roman"/>
                <w:color w:val="000000"/>
                <w:sz w:val="20"/>
                <w:szCs w:val="20"/>
              </w:rPr>
              <w:t>6</w:t>
            </w:r>
            <w:r w:rsidR="007F6BB6" w:rsidRPr="009872A5">
              <w:rPr>
                <w:rFonts w:cs="Times New Roman"/>
                <w:color w:val="000000"/>
                <w:sz w:val="20"/>
                <w:szCs w:val="20"/>
              </w:rPr>
              <w:t>6</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716B0EAC" w14:textId="33EF1B67" w:rsidR="008D58C9" w:rsidRPr="009872A5" w:rsidRDefault="007F6BB6" w:rsidP="007F6BB6">
            <w:pPr>
              <w:spacing w:after="0" w:line="240" w:lineRule="auto"/>
              <w:jc w:val="center"/>
              <w:rPr>
                <w:rFonts w:cs="Times New Roman"/>
                <w:color w:val="000000"/>
                <w:sz w:val="20"/>
                <w:szCs w:val="20"/>
                <w:lang w:eastAsia="zh-CN"/>
              </w:rPr>
            </w:pPr>
            <w:r w:rsidRPr="009872A5">
              <w:rPr>
                <w:rFonts w:cs="Times New Roman"/>
                <w:color w:val="000000"/>
                <w:sz w:val="20"/>
                <w:szCs w:val="20"/>
                <w:lang w:eastAsia="zh-CN"/>
              </w:rPr>
              <w:t>57.34</w:t>
            </w:r>
          </w:p>
        </w:tc>
      </w:tr>
    </w:tbl>
    <w:p w14:paraId="40251335" w14:textId="0B7E2739" w:rsidR="00155CC2" w:rsidRPr="009872A5" w:rsidRDefault="00EE7FA9" w:rsidP="00493A6B">
      <w:pPr>
        <w:spacing w:after="0" w:line="240" w:lineRule="auto"/>
        <w:jc w:val="both"/>
        <w:rPr>
          <w:rFonts w:cs="Times New Roman"/>
          <w:sz w:val="20"/>
          <w:szCs w:val="20"/>
        </w:rPr>
      </w:pPr>
      <w:r w:rsidRPr="009872A5">
        <w:rPr>
          <w:rFonts w:cs="Times New Roman"/>
          <w:i/>
          <w:iCs/>
          <w:sz w:val="20"/>
          <w:szCs w:val="20"/>
        </w:rPr>
        <w:t xml:space="preserve">      </w:t>
      </w:r>
      <w:r w:rsidR="00523E8C" w:rsidRPr="009872A5">
        <w:rPr>
          <w:rFonts w:cs="Times New Roman"/>
          <w:i/>
          <w:iCs/>
          <w:sz w:val="20"/>
          <w:szCs w:val="20"/>
        </w:rPr>
        <w:t>Source:</w:t>
      </w:r>
      <w:r w:rsidR="00523E8C" w:rsidRPr="009872A5">
        <w:rPr>
          <w:rFonts w:cs="Times New Roman"/>
          <w:sz w:val="20"/>
          <w:szCs w:val="20"/>
        </w:rPr>
        <w:t xml:space="preserve"> </w:t>
      </w:r>
      <w:r w:rsidR="006003B9" w:rsidRPr="009872A5">
        <w:rPr>
          <w:rFonts w:cs="Times New Roman"/>
          <w:sz w:val="20"/>
          <w:szCs w:val="20"/>
        </w:rPr>
        <w:t>State Forestry Administration in 2018.</w:t>
      </w:r>
    </w:p>
    <w:p w14:paraId="18F6F9A7" w14:textId="77777777" w:rsidR="00523E8C" w:rsidRPr="009872A5" w:rsidRDefault="00523E8C" w:rsidP="0006591C">
      <w:pPr>
        <w:spacing w:after="0" w:line="240" w:lineRule="auto"/>
        <w:jc w:val="both"/>
        <w:rPr>
          <w:rFonts w:cs="Times New Roman"/>
          <w:sz w:val="22"/>
        </w:rPr>
      </w:pPr>
    </w:p>
    <w:p w14:paraId="10E5EEE0" w14:textId="23746840" w:rsidR="002D34BC" w:rsidRPr="009872A5" w:rsidRDefault="002D34BC" w:rsidP="0006591C">
      <w:pPr>
        <w:pStyle w:val="ListParagraph"/>
        <w:numPr>
          <w:ilvl w:val="0"/>
          <w:numId w:val="9"/>
        </w:numPr>
        <w:spacing w:after="0" w:line="240" w:lineRule="auto"/>
        <w:ind w:left="0" w:firstLine="0"/>
        <w:jc w:val="both"/>
        <w:rPr>
          <w:rFonts w:cs="Times New Roman"/>
          <w:b/>
          <w:szCs w:val="24"/>
        </w:rPr>
      </w:pPr>
      <w:r w:rsidRPr="009872A5">
        <w:rPr>
          <w:rFonts w:cs="Times New Roman"/>
          <w:szCs w:val="24"/>
        </w:rPr>
        <w:t xml:space="preserve">By the end of 2018, the CDB and CADB had approved loans totaling </w:t>
      </w:r>
      <w:r w:rsidR="003C4B60" w:rsidRPr="009872A5">
        <w:rPr>
          <w:rFonts w:cs="Times New Roman"/>
          <w:szCs w:val="24"/>
        </w:rPr>
        <w:t>RMB</w:t>
      </w:r>
      <w:r w:rsidR="00493A6B" w:rsidRPr="009872A5">
        <w:rPr>
          <w:rFonts w:cs="Times New Roman"/>
          <w:szCs w:val="24"/>
        </w:rPr>
        <w:t xml:space="preserve"> </w:t>
      </w:r>
      <w:r w:rsidRPr="009872A5">
        <w:rPr>
          <w:rFonts w:cs="Times New Roman"/>
          <w:szCs w:val="24"/>
        </w:rPr>
        <w:t>1,156.656 billion to 203 major forestry projects, including national timber reserve projects. Compared with 2017, loan amounts approved and</w:t>
      </w:r>
      <w:r w:rsidR="00493A6B" w:rsidRPr="009872A5">
        <w:rPr>
          <w:rFonts w:cs="Times New Roman"/>
          <w:szCs w:val="24"/>
        </w:rPr>
        <w:t xml:space="preserve"> disbursed</w:t>
      </w:r>
      <w:r w:rsidRPr="009872A5">
        <w:rPr>
          <w:rFonts w:cs="Times New Roman"/>
          <w:szCs w:val="24"/>
        </w:rPr>
        <w:t xml:space="preserve"> by </w:t>
      </w:r>
      <w:r w:rsidR="00493A6B" w:rsidRPr="009872A5">
        <w:rPr>
          <w:rFonts w:cs="Times New Roman"/>
          <w:szCs w:val="24"/>
        </w:rPr>
        <w:t xml:space="preserve">the </w:t>
      </w:r>
      <w:r w:rsidRPr="009872A5">
        <w:rPr>
          <w:rFonts w:cs="Times New Roman"/>
          <w:szCs w:val="24"/>
        </w:rPr>
        <w:t xml:space="preserve">CDB and CADB had increased by </w:t>
      </w:r>
      <w:r w:rsidR="003C4B60" w:rsidRPr="009872A5">
        <w:rPr>
          <w:rFonts w:cs="Times New Roman"/>
          <w:szCs w:val="24"/>
        </w:rPr>
        <w:t>RMB</w:t>
      </w:r>
      <w:r w:rsidR="00493A6B" w:rsidRPr="009872A5">
        <w:rPr>
          <w:rFonts w:cs="Times New Roman"/>
          <w:szCs w:val="24"/>
        </w:rPr>
        <w:t xml:space="preserve"> </w:t>
      </w:r>
      <w:r w:rsidRPr="009872A5">
        <w:rPr>
          <w:rFonts w:cs="Times New Roman"/>
          <w:szCs w:val="24"/>
        </w:rPr>
        <w:t xml:space="preserve">17.949 billion and </w:t>
      </w:r>
      <w:r w:rsidR="003C4B60" w:rsidRPr="009872A5">
        <w:rPr>
          <w:rFonts w:cs="Times New Roman"/>
          <w:szCs w:val="24"/>
        </w:rPr>
        <w:t xml:space="preserve">RMB </w:t>
      </w:r>
      <w:r w:rsidRPr="009872A5">
        <w:rPr>
          <w:rFonts w:cs="Times New Roman"/>
          <w:szCs w:val="24"/>
        </w:rPr>
        <w:t>5.338 billion</w:t>
      </w:r>
      <w:r w:rsidR="00493A6B" w:rsidRPr="009872A5">
        <w:rPr>
          <w:rFonts w:cs="Times New Roman"/>
          <w:szCs w:val="24"/>
        </w:rPr>
        <w:t>,</w:t>
      </w:r>
      <w:r w:rsidRPr="009872A5">
        <w:rPr>
          <w:rFonts w:cs="Times New Roman"/>
          <w:szCs w:val="24"/>
        </w:rPr>
        <w:t xml:space="preserve"> respectively, and by </w:t>
      </w:r>
      <w:r w:rsidR="003C4B60" w:rsidRPr="009872A5">
        <w:rPr>
          <w:rFonts w:cs="Times New Roman"/>
          <w:szCs w:val="24"/>
        </w:rPr>
        <w:t xml:space="preserve">RMB </w:t>
      </w:r>
      <w:r w:rsidRPr="009872A5">
        <w:rPr>
          <w:rFonts w:cs="Times New Roman"/>
          <w:szCs w:val="24"/>
        </w:rPr>
        <w:t xml:space="preserve">22.699 billion and </w:t>
      </w:r>
      <w:r w:rsidR="003C4B60" w:rsidRPr="009872A5">
        <w:rPr>
          <w:rFonts w:cs="Times New Roman"/>
          <w:szCs w:val="24"/>
        </w:rPr>
        <w:t>RMB</w:t>
      </w:r>
      <w:r w:rsidR="00493A6B" w:rsidRPr="009872A5">
        <w:rPr>
          <w:rFonts w:cs="Times New Roman"/>
          <w:szCs w:val="24"/>
        </w:rPr>
        <w:t xml:space="preserve"> </w:t>
      </w:r>
      <w:r w:rsidRPr="009872A5">
        <w:rPr>
          <w:rFonts w:cs="Times New Roman"/>
          <w:szCs w:val="24"/>
        </w:rPr>
        <w:t>13.649 billion</w:t>
      </w:r>
      <w:r w:rsidR="00493A6B" w:rsidRPr="009872A5">
        <w:rPr>
          <w:rFonts w:cs="Times New Roman"/>
          <w:szCs w:val="24"/>
        </w:rPr>
        <w:t>,</w:t>
      </w:r>
      <w:r w:rsidRPr="009872A5">
        <w:rPr>
          <w:rFonts w:cs="Times New Roman"/>
          <w:szCs w:val="24"/>
        </w:rPr>
        <w:t xml:space="preserve"> respectively.</w:t>
      </w:r>
    </w:p>
    <w:p w14:paraId="06EDEA11" w14:textId="77777777" w:rsidR="002C50EE" w:rsidRPr="009872A5" w:rsidRDefault="002C50EE" w:rsidP="0006591C">
      <w:pPr>
        <w:pStyle w:val="ListParagraph"/>
        <w:spacing w:after="0" w:line="240" w:lineRule="auto"/>
        <w:ind w:left="0"/>
        <w:jc w:val="both"/>
        <w:rPr>
          <w:rFonts w:cs="Times New Roman"/>
          <w:b/>
          <w:szCs w:val="24"/>
        </w:rPr>
      </w:pPr>
    </w:p>
    <w:p w14:paraId="2FFBC4D4" w14:textId="727F8F09" w:rsidR="002C50EE" w:rsidRPr="009872A5" w:rsidRDefault="002C50EE" w:rsidP="0006591C">
      <w:pPr>
        <w:pStyle w:val="ListParagraph"/>
        <w:numPr>
          <w:ilvl w:val="0"/>
          <w:numId w:val="9"/>
        </w:numPr>
        <w:spacing w:after="0" w:line="240" w:lineRule="auto"/>
        <w:ind w:left="0" w:firstLine="0"/>
        <w:jc w:val="both"/>
        <w:rPr>
          <w:rFonts w:cs="Times New Roman"/>
          <w:szCs w:val="24"/>
        </w:rPr>
      </w:pPr>
      <w:r w:rsidRPr="009872A5">
        <w:rPr>
          <w:rFonts w:cs="Times New Roman"/>
          <w:szCs w:val="24"/>
        </w:rPr>
        <w:t>Forest policy loans are preferential loans</w:t>
      </w:r>
      <w:r w:rsidR="00293C55" w:rsidRPr="009872A5">
        <w:rPr>
          <w:rFonts w:cs="Times New Roman"/>
          <w:szCs w:val="24"/>
        </w:rPr>
        <w:t xml:space="preserve"> with</w:t>
      </w:r>
      <w:r w:rsidRPr="009872A5">
        <w:rPr>
          <w:rFonts w:cs="Times New Roman"/>
          <w:szCs w:val="24"/>
        </w:rPr>
        <w:t xml:space="preserve"> preferential interest rates and longer maturity periods </w:t>
      </w:r>
      <w:r w:rsidR="00E1733D" w:rsidRPr="009872A5">
        <w:rPr>
          <w:rFonts w:cs="Times New Roman"/>
          <w:szCs w:val="24"/>
        </w:rPr>
        <w:t>than</w:t>
      </w:r>
      <w:r w:rsidRPr="009872A5">
        <w:rPr>
          <w:rFonts w:cs="Times New Roman"/>
          <w:szCs w:val="24"/>
        </w:rPr>
        <w:t xml:space="preserve"> commercial loans. In 2015, several provinces</w:t>
      </w:r>
      <w:r w:rsidR="00F962FB" w:rsidRPr="009872A5">
        <w:rPr>
          <w:rFonts w:cs="Times New Roman"/>
          <w:szCs w:val="24"/>
        </w:rPr>
        <w:t>,</w:t>
      </w:r>
      <w:r w:rsidRPr="009872A5">
        <w:rPr>
          <w:rFonts w:cs="Times New Roman"/>
          <w:szCs w:val="24"/>
        </w:rPr>
        <w:t xml:space="preserve"> including Guangxi, Jiangxi</w:t>
      </w:r>
      <w:r w:rsidR="00C36B1D" w:rsidRPr="009872A5">
        <w:rPr>
          <w:rFonts w:cs="Times New Roman"/>
          <w:szCs w:val="24"/>
        </w:rPr>
        <w:t>,</w:t>
      </w:r>
      <w:r w:rsidRPr="009872A5">
        <w:rPr>
          <w:rFonts w:cs="Times New Roman"/>
          <w:szCs w:val="24"/>
        </w:rPr>
        <w:t xml:space="preserve"> and Fujian</w:t>
      </w:r>
      <w:r w:rsidR="00F962FB" w:rsidRPr="009872A5">
        <w:rPr>
          <w:rFonts w:cs="Times New Roman"/>
          <w:szCs w:val="24"/>
        </w:rPr>
        <w:t>,</w:t>
      </w:r>
      <w:r w:rsidRPr="009872A5">
        <w:rPr>
          <w:rFonts w:cs="Times New Roman"/>
          <w:szCs w:val="24"/>
        </w:rPr>
        <w:t xml:space="preserve"> piloted forestry policy loan operations with considerable success.</w:t>
      </w:r>
      <w:r w:rsidR="00293C55" w:rsidRPr="009872A5">
        <w:rPr>
          <w:rFonts w:cs="Times New Roman"/>
          <w:szCs w:val="24"/>
        </w:rPr>
        <w:t xml:space="preserve"> For instance, the typical model</w:t>
      </w:r>
      <w:r w:rsidR="00C36B1D" w:rsidRPr="009872A5">
        <w:rPr>
          <w:rFonts w:cs="Times New Roman"/>
          <w:szCs w:val="24"/>
        </w:rPr>
        <w:t>,</w:t>
      </w:r>
      <w:r w:rsidR="00293C55" w:rsidRPr="009872A5">
        <w:rPr>
          <w:rFonts w:cs="Times New Roman"/>
          <w:szCs w:val="24"/>
        </w:rPr>
        <w:t xml:space="preserve"> called </w:t>
      </w:r>
      <w:r w:rsidRPr="009872A5">
        <w:rPr>
          <w:rFonts w:cs="Times New Roman"/>
          <w:szCs w:val="24"/>
        </w:rPr>
        <w:t>the “State-owned forestry company + Forest rights mortgage”</w:t>
      </w:r>
      <w:r w:rsidR="00293C55" w:rsidRPr="009872A5">
        <w:rPr>
          <w:rFonts w:cs="Times New Roman"/>
          <w:szCs w:val="24"/>
        </w:rPr>
        <w:t xml:space="preserve"> model, </w:t>
      </w:r>
      <w:r w:rsidRPr="009872A5">
        <w:rPr>
          <w:rFonts w:cs="Times New Roman"/>
          <w:szCs w:val="24"/>
        </w:rPr>
        <w:t xml:space="preserve">has been </w:t>
      </w:r>
      <w:r w:rsidR="00C36B1D" w:rsidRPr="009872A5">
        <w:rPr>
          <w:rFonts w:cs="Times New Roman"/>
          <w:szCs w:val="24"/>
        </w:rPr>
        <w:t xml:space="preserve">broadly </w:t>
      </w:r>
      <w:r w:rsidRPr="009872A5">
        <w:rPr>
          <w:rFonts w:cs="Times New Roman"/>
          <w:szCs w:val="24"/>
        </w:rPr>
        <w:t xml:space="preserve">used </w:t>
      </w:r>
      <w:r w:rsidR="00293C55" w:rsidRPr="009872A5">
        <w:rPr>
          <w:rFonts w:cs="Times New Roman"/>
          <w:szCs w:val="24"/>
        </w:rPr>
        <w:t xml:space="preserve">in </w:t>
      </w:r>
      <w:r w:rsidR="00EE58FB" w:rsidRPr="009872A5">
        <w:rPr>
          <w:rFonts w:cs="Times New Roman"/>
          <w:szCs w:val="24"/>
        </w:rPr>
        <w:t>China</w:t>
      </w:r>
      <w:r w:rsidRPr="009872A5">
        <w:rPr>
          <w:rFonts w:cs="Times New Roman"/>
          <w:szCs w:val="24"/>
        </w:rPr>
        <w:t xml:space="preserve">. Under this model, the government designates a </w:t>
      </w:r>
      <w:r w:rsidR="001576A4" w:rsidRPr="009872A5">
        <w:rPr>
          <w:rFonts w:cs="Times New Roman"/>
          <w:szCs w:val="24"/>
        </w:rPr>
        <w:t>state-</w:t>
      </w:r>
      <w:r w:rsidRPr="009872A5">
        <w:rPr>
          <w:rFonts w:cs="Times New Roman"/>
          <w:szCs w:val="24"/>
        </w:rPr>
        <w:t xml:space="preserve">owned forestry company to be responsible for borrowing and managing the loan, and for repaying the principle and interest </w:t>
      </w:r>
      <w:r w:rsidR="0003536D" w:rsidRPr="009872A5">
        <w:rPr>
          <w:rFonts w:cs="Times New Roman"/>
          <w:szCs w:val="24"/>
        </w:rPr>
        <w:t xml:space="preserve">of </w:t>
      </w:r>
      <w:r w:rsidRPr="009872A5">
        <w:rPr>
          <w:rFonts w:cs="Times New Roman"/>
          <w:szCs w:val="24"/>
        </w:rPr>
        <w:t xml:space="preserve">the loan using income from the project. </w:t>
      </w:r>
      <w:r w:rsidR="00EE58FB" w:rsidRPr="009872A5">
        <w:rPr>
          <w:rFonts w:cs="Times New Roman"/>
          <w:szCs w:val="24"/>
        </w:rPr>
        <w:t>State forest farms and other project implementation agencies</w:t>
      </w:r>
      <w:r w:rsidRPr="009872A5">
        <w:rPr>
          <w:rFonts w:cs="Times New Roman"/>
          <w:szCs w:val="24"/>
        </w:rPr>
        <w:t xml:space="preserve"> are the actual users of the loan</w:t>
      </w:r>
      <w:r w:rsidR="00C36B1D" w:rsidRPr="009872A5">
        <w:rPr>
          <w:rFonts w:cs="Times New Roman"/>
          <w:szCs w:val="24"/>
        </w:rPr>
        <w:t>,</w:t>
      </w:r>
      <w:r w:rsidRPr="009872A5">
        <w:rPr>
          <w:rFonts w:cs="Times New Roman"/>
          <w:szCs w:val="24"/>
        </w:rPr>
        <w:t xml:space="preserve"> and entrust the state forestry company to mortgage their forest rights (user rights to the forestland and rights </w:t>
      </w:r>
      <w:r w:rsidR="0003536D" w:rsidRPr="009872A5">
        <w:rPr>
          <w:rFonts w:cs="Times New Roman"/>
          <w:szCs w:val="24"/>
        </w:rPr>
        <w:t xml:space="preserve">of </w:t>
      </w:r>
      <w:r w:rsidRPr="009872A5">
        <w:rPr>
          <w:rFonts w:cs="Times New Roman"/>
          <w:szCs w:val="24"/>
        </w:rPr>
        <w:t xml:space="preserve">the </w:t>
      </w:r>
      <w:r w:rsidR="00E86D05" w:rsidRPr="009872A5">
        <w:rPr>
          <w:rFonts w:cs="Times New Roman"/>
          <w:szCs w:val="24"/>
        </w:rPr>
        <w:t>forests</w:t>
      </w:r>
      <w:r w:rsidRPr="009872A5">
        <w:rPr>
          <w:rFonts w:cs="Times New Roman"/>
          <w:szCs w:val="24"/>
        </w:rPr>
        <w:t xml:space="preserve">). In addition, government afforestation subsidies are available through discounted loan interest rates available to the forestry projects. </w:t>
      </w:r>
    </w:p>
    <w:p w14:paraId="68BAD1A7" w14:textId="77777777" w:rsidR="002C50EE" w:rsidRPr="009872A5" w:rsidRDefault="002C50EE" w:rsidP="0006591C">
      <w:pPr>
        <w:spacing w:after="0" w:line="240" w:lineRule="auto"/>
        <w:jc w:val="both"/>
        <w:rPr>
          <w:rFonts w:cs="Times New Roman"/>
          <w:b/>
          <w:szCs w:val="24"/>
        </w:rPr>
      </w:pPr>
    </w:p>
    <w:p w14:paraId="6209EF4C" w14:textId="7CCBB2EF" w:rsidR="002C50EE" w:rsidRPr="009872A5" w:rsidRDefault="002C50EE" w:rsidP="0006591C">
      <w:pPr>
        <w:pStyle w:val="ListParagraph"/>
        <w:numPr>
          <w:ilvl w:val="0"/>
          <w:numId w:val="9"/>
        </w:numPr>
        <w:spacing w:after="0" w:line="240" w:lineRule="auto"/>
        <w:ind w:left="0" w:firstLine="0"/>
        <w:jc w:val="both"/>
        <w:rPr>
          <w:rFonts w:cs="Times New Roman"/>
          <w:b/>
          <w:szCs w:val="24"/>
        </w:rPr>
      </w:pPr>
      <w:r w:rsidRPr="009872A5">
        <w:rPr>
          <w:rFonts w:cs="Times New Roman"/>
          <w:szCs w:val="24"/>
        </w:rPr>
        <w:t xml:space="preserve">Guangxi was one of the first provinces to pilot a national timber reserve forest base development project. </w:t>
      </w:r>
      <w:r w:rsidR="00302E6A" w:rsidRPr="009872A5">
        <w:rPr>
          <w:rFonts w:cs="Times New Roman"/>
          <w:szCs w:val="24"/>
        </w:rPr>
        <w:t>T</w:t>
      </w:r>
      <w:r w:rsidRPr="009872A5">
        <w:rPr>
          <w:rFonts w:cs="Times New Roman"/>
          <w:szCs w:val="24"/>
        </w:rPr>
        <w:t>he project required</w:t>
      </w:r>
      <w:r w:rsidR="00302E6A" w:rsidRPr="009872A5">
        <w:rPr>
          <w:rFonts w:cs="Times New Roman"/>
          <w:szCs w:val="24"/>
        </w:rPr>
        <w:t xml:space="preserve"> the</w:t>
      </w:r>
      <w:r w:rsidRPr="009872A5">
        <w:rPr>
          <w:rFonts w:cs="Times New Roman"/>
          <w:szCs w:val="24"/>
        </w:rPr>
        <w:t xml:space="preserve"> establish</w:t>
      </w:r>
      <w:r w:rsidR="00302E6A" w:rsidRPr="009872A5">
        <w:rPr>
          <w:rFonts w:cs="Times New Roman"/>
          <w:szCs w:val="24"/>
        </w:rPr>
        <w:t>ment of</w:t>
      </w:r>
      <w:r w:rsidRPr="009872A5">
        <w:rPr>
          <w:rFonts w:cs="Times New Roman"/>
          <w:szCs w:val="24"/>
        </w:rPr>
        <w:t xml:space="preserve"> </w:t>
      </w:r>
      <w:r w:rsidR="00CA2967" w:rsidRPr="009872A5">
        <w:rPr>
          <w:rFonts w:cs="Times New Roman"/>
          <w:szCs w:val="24"/>
        </w:rPr>
        <w:t>1.4</w:t>
      </w:r>
      <w:r w:rsidRPr="009872A5">
        <w:rPr>
          <w:rFonts w:cs="Times New Roman"/>
          <w:szCs w:val="24"/>
        </w:rPr>
        <w:t xml:space="preserve"> million </w:t>
      </w:r>
      <w:r w:rsidR="008028E5" w:rsidRPr="009872A5">
        <w:rPr>
          <w:rFonts w:cs="Times New Roman"/>
          <w:szCs w:val="24"/>
        </w:rPr>
        <w:t xml:space="preserve">hectares </w:t>
      </w:r>
      <w:r w:rsidRPr="009872A5">
        <w:rPr>
          <w:rFonts w:cs="Times New Roman"/>
          <w:szCs w:val="24"/>
        </w:rPr>
        <w:t xml:space="preserve">of timber reserve forest between 2015 and 2020. The first phase of the operation involved planting </w:t>
      </w:r>
      <w:r w:rsidR="00CA2967" w:rsidRPr="009872A5">
        <w:rPr>
          <w:rFonts w:cs="Times New Roman"/>
          <w:szCs w:val="24"/>
        </w:rPr>
        <w:t>0.</w:t>
      </w:r>
      <w:r w:rsidRPr="009872A5">
        <w:rPr>
          <w:rFonts w:cs="Times New Roman"/>
          <w:szCs w:val="24"/>
        </w:rPr>
        <w:t xml:space="preserve">5 million </w:t>
      </w:r>
      <w:r w:rsidR="008028E5" w:rsidRPr="009872A5">
        <w:rPr>
          <w:rFonts w:cs="Times New Roman"/>
          <w:szCs w:val="24"/>
        </w:rPr>
        <w:t xml:space="preserve">hectares </w:t>
      </w:r>
      <w:r w:rsidRPr="009872A5">
        <w:rPr>
          <w:rFonts w:cs="Times New Roman"/>
          <w:szCs w:val="24"/>
        </w:rPr>
        <w:t xml:space="preserve">of plantation, for which the province obtained </w:t>
      </w:r>
      <w:r w:rsidR="00EE58FB" w:rsidRPr="009872A5">
        <w:rPr>
          <w:rFonts w:cs="Times New Roman"/>
          <w:szCs w:val="24"/>
        </w:rPr>
        <w:t>a</w:t>
      </w:r>
      <w:r w:rsidR="008028E5" w:rsidRPr="009872A5">
        <w:rPr>
          <w:rFonts w:cs="Times New Roman"/>
          <w:szCs w:val="24"/>
        </w:rPr>
        <w:t xml:space="preserve"> loan of</w:t>
      </w:r>
      <w:r w:rsidRPr="009872A5">
        <w:rPr>
          <w:rFonts w:cs="Times New Roman"/>
          <w:szCs w:val="24"/>
        </w:rPr>
        <w:t xml:space="preserve"> RMB 10 billion from the </w:t>
      </w:r>
      <w:r w:rsidR="00CA2967" w:rsidRPr="009872A5">
        <w:rPr>
          <w:rFonts w:cs="Times New Roman"/>
          <w:szCs w:val="24"/>
        </w:rPr>
        <w:t>CDB</w:t>
      </w:r>
      <w:r w:rsidR="008028E5" w:rsidRPr="009872A5">
        <w:rPr>
          <w:rFonts w:cs="Times New Roman"/>
          <w:szCs w:val="24"/>
        </w:rPr>
        <w:t>,</w:t>
      </w:r>
      <w:r w:rsidR="00CA2967" w:rsidRPr="009872A5">
        <w:rPr>
          <w:rFonts w:cs="Times New Roman"/>
          <w:szCs w:val="24"/>
        </w:rPr>
        <w:t xml:space="preserve"> </w:t>
      </w:r>
      <w:r w:rsidRPr="009872A5">
        <w:rPr>
          <w:rFonts w:cs="Times New Roman"/>
          <w:szCs w:val="24"/>
        </w:rPr>
        <w:t>with a 27</w:t>
      </w:r>
      <w:r w:rsidR="00685589" w:rsidRPr="009872A5">
        <w:rPr>
          <w:rFonts w:cs="Times New Roman"/>
          <w:szCs w:val="24"/>
        </w:rPr>
        <w:t>-</w:t>
      </w:r>
      <w:r w:rsidRPr="009872A5">
        <w:rPr>
          <w:rFonts w:cs="Times New Roman"/>
          <w:szCs w:val="24"/>
        </w:rPr>
        <w:t>year maturation period (</w:t>
      </w:r>
      <w:r w:rsidR="008028E5" w:rsidRPr="009872A5">
        <w:rPr>
          <w:rFonts w:cs="Times New Roman"/>
          <w:szCs w:val="24"/>
        </w:rPr>
        <w:t>and</w:t>
      </w:r>
      <w:r w:rsidRPr="009872A5">
        <w:rPr>
          <w:rFonts w:cs="Times New Roman"/>
          <w:szCs w:val="24"/>
        </w:rPr>
        <w:t xml:space="preserve"> an </w:t>
      </w:r>
      <w:r w:rsidR="006574A2" w:rsidRPr="009872A5">
        <w:rPr>
          <w:rFonts w:cs="Times New Roman"/>
          <w:szCs w:val="24"/>
        </w:rPr>
        <w:t>8</w:t>
      </w:r>
      <w:r w:rsidR="001576A4" w:rsidRPr="009872A5">
        <w:rPr>
          <w:rFonts w:cs="Times New Roman"/>
          <w:szCs w:val="24"/>
        </w:rPr>
        <w:t>-</w:t>
      </w:r>
      <w:r w:rsidRPr="009872A5">
        <w:rPr>
          <w:rFonts w:cs="Times New Roman"/>
          <w:szCs w:val="24"/>
        </w:rPr>
        <w:t>year repayment grace)</w:t>
      </w:r>
      <w:r w:rsidR="008028E5" w:rsidRPr="009872A5">
        <w:rPr>
          <w:rFonts w:cs="Times New Roman"/>
          <w:szCs w:val="24"/>
        </w:rPr>
        <w:t>,</w:t>
      </w:r>
      <w:r w:rsidRPr="009872A5">
        <w:rPr>
          <w:rFonts w:cs="Times New Roman"/>
          <w:szCs w:val="24"/>
        </w:rPr>
        <w:t xml:space="preserve"> and base rate interest payments. The Guangxi regional government designated the Guangxi Forestry Group as the financing vehicle </w:t>
      </w:r>
      <w:r w:rsidR="008028E5" w:rsidRPr="009872A5">
        <w:rPr>
          <w:rFonts w:cs="Times New Roman"/>
          <w:szCs w:val="24"/>
        </w:rPr>
        <w:t>with</w:t>
      </w:r>
      <w:r w:rsidRPr="009872A5">
        <w:rPr>
          <w:rFonts w:cs="Times New Roman"/>
          <w:szCs w:val="24"/>
        </w:rPr>
        <w:t xml:space="preserve"> overall responsibility for borrowing, managing, and repaying the loan principle plus interest to the CDB. Loan users included forest </w:t>
      </w:r>
      <w:r w:rsidR="00EB0055" w:rsidRPr="009872A5">
        <w:rPr>
          <w:rFonts w:cs="Times New Roman"/>
          <w:szCs w:val="24"/>
        </w:rPr>
        <w:t>farms and companies</w:t>
      </w:r>
      <w:r w:rsidRPr="009872A5">
        <w:rPr>
          <w:rFonts w:cs="Times New Roman"/>
          <w:szCs w:val="24"/>
        </w:rPr>
        <w:t xml:space="preserve">, </w:t>
      </w:r>
      <w:r w:rsidR="008028E5" w:rsidRPr="009872A5">
        <w:rPr>
          <w:rFonts w:cs="Times New Roman"/>
          <w:szCs w:val="24"/>
        </w:rPr>
        <w:t>which</w:t>
      </w:r>
      <w:r w:rsidRPr="009872A5">
        <w:rPr>
          <w:rFonts w:cs="Times New Roman"/>
          <w:szCs w:val="24"/>
        </w:rPr>
        <w:t xml:space="preserve"> were made responsible for carrying out fieldwork and repaying the loan principle and interest to the borrowing entity. </w:t>
      </w:r>
      <w:r w:rsidR="00EB0055" w:rsidRPr="009872A5">
        <w:rPr>
          <w:rFonts w:cs="Times New Roman"/>
          <w:szCs w:val="24"/>
        </w:rPr>
        <w:t>The</w:t>
      </w:r>
      <w:r w:rsidRPr="009872A5">
        <w:rPr>
          <w:rFonts w:cs="Times New Roman"/>
          <w:szCs w:val="24"/>
        </w:rPr>
        <w:t xml:space="preserve"> details </w:t>
      </w:r>
      <w:r w:rsidR="008028E5" w:rsidRPr="009872A5">
        <w:rPr>
          <w:rFonts w:cs="Times New Roman"/>
          <w:szCs w:val="24"/>
        </w:rPr>
        <w:t xml:space="preserve">are presented </w:t>
      </w:r>
      <w:r w:rsidRPr="009872A5">
        <w:rPr>
          <w:rFonts w:cs="Times New Roman"/>
          <w:szCs w:val="24"/>
        </w:rPr>
        <w:t xml:space="preserve">in </w:t>
      </w:r>
      <w:r w:rsidR="001576A4" w:rsidRPr="009872A5">
        <w:rPr>
          <w:rFonts w:cs="Times New Roman"/>
          <w:szCs w:val="24"/>
        </w:rPr>
        <w:t xml:space="preserve">table </w:t>
      </w:r>
      <w:r w:rsidR="00F940FD">
        <w:rPr>
          <w:rFonts w:cs="Times New Roman"/>
          <w:szCs w:val="24"/>
          <w:lang w:eastAsia="zh-CN"/>
        </w:rPr>
        <w:t>6</w:t>
      </w:r>
      <w:r w:rsidRPr="009872A5">
        <w:rPr>
          <w:rFonts w:cs="Times New Roman"/>
          <w:szCs w:val="24"/>
        </w:rPr>
        <w:t xml:space="preserve">. </w:t>
      </w:r>
    </w:p>
    <w:p w14:paraId="322E2B93" w14:textId="77777777" w:rsidR="002C50EE" w:rsidRPr="009872A5" w:rsidRDefault="002C50EE" w:rsidP="0006591C">
      <w:pPr>
        <w:spacing w:after="0" w:line="240" w:lineRule="auto"/>
        <w:jc w:val="both"/>
        <w:rPr>
          <w:rFonts w:cs="Times New Roman"/>
          <w:b/>
          <w:szCs w:val="24"/>
        </w:rPr>
      </w:pPr>
    </w:p>
    <w:p w14:paraId="703C5D04" w14:textId="0D97B7A2" w:rsidR="001C7441" w:rsidRPr="001C7441" w:rsidRDefault="001C7441" w:rsidP="001C7441">
      <w:pPr>
        <w:pStyle w:val="Caption"/>
        <w:jc w:val="center"/>
        <w:rPr>
          <w:b/>
          <w:i w:val="0"/>
          <w:color w:val="auto"/>
          <w:sz w:val="22"/>
        </w:rPr>
      </w:pPr>
      <w:bookmarkStart w:id="112" w:name="_Toc22839185"/>
      <w:bookmarkStart w:id="113" w:name="_Hlk18849304"/>
      <w:r w:rsidRPr="001C7441">
        <w:rPr>
          <w:b/>
          <w:i w:val="0"/>
          <w:color w:val="auto"/>
          <w:sz w:val="22"/>
        </w:rPr>
        <w:t xml:space="preserve">Table </w:t>
      </w:r>
      <w:r w:rsidRPr="001C7441">
        <w:rPr>
          <w:b/>
          <w:i w:val="0"/>
          <w:color w:val="auto"/>
          <w:sz w:val="22"/>
        </w:rPr>
        <w:fldChar w:fldCharType="begin"/>
      </w:r>
      <w:r w:rsidRPr="001C7441">
        <w:rPr>
          <w:b/>
          <w:i w:val="0"/>
          <w:color w:val="auto"/>
          <w:sz w:val="22"/>
        </w:rPr>
        <w:instrText xml:space="preserve"> SEQ Table \* ARABIC </w:instrText>
      </w:r>
      <w:r w:rsidRPr="001C7441">
        <w:rPr>
          <w:b/>
          <w:i w:val="0"/>
          <w:color w:val="auto"/>
          <w:sz w:val="22"/>
        </w:rPr>
        <w:fldChar w:fldCharType="separate"/>
      </w:r>
      <w:r w:rsidR="003F4F36">
        <w:rPr>
          <w:b/>
          <w:i w:val="0"/>
          <w:noProof/>
          <w:color w:val="auto"/>
          <w:sz w:val="22"/>
        </w:rPr>
        <w:t>6</w:t>
      </w:r>
      <w:r w:rsidRPr="001C7441">
        <w:rPr>
          <w:b/>
          <w:i w:val="0"/>
          <w:color w:val="auto"/>
          <w:sz w:val="22"/>
        </w:rPr>
        <w:fldChar w:fldCharType="end"/>
      </w:r>
      <w:r w:rsidRPr="001C7441">
        <w:rPr>
          <w:b/>
          <w:i w:val="0"/>
          <w:color w:val="auto"/>
          <w:sz w:val="22"/>
        </w:rPr>
        <w:t>. Loan Model Guangxi National Timber Reserve Forest Development Project</w:t>
      </w:r>
      <w:bookmarkEnd w:id="112"/>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3"/>
        <w:gridCol w:w="6332"/>
      </w:tblGrid>
      <w:tr w:rsidR="002C50EE" w:rsidRPr="009872A5" w14:paraId="67DA3F99" w14:textId="77777777" w:rsidTr="00B01AB9">
        <w:trPr>
          <w:trHeight w:val="259"/>
          <w:jc w:val="center"/>
        </w:trPr>
        <w:tc>
          <w:tcPr>
            <w:tcW w:w="2663" w:type="dxa"/>
          </w:tcPr>
          <w:bookmarkEnd w:id="113"/>
          <w:p w14:paraId="6A9FCF3F" w14:textId="77777777" w:rsidR="002C50EE" w:rsidRPr="009872A5" w:rsidRDefault="002C50EE" w:rsidP="001576A4">
            <w:pPr>
              <w:spacing w:after="0" w:line="240" w:lineRule="auto"/>
              <w:rPr>
                <w:rFonts w:cs="Times New Roman"/>
                <w:bCs/>
                <w:sz w:val="20"/>
                <w:szCs w:val="20"/>
                <w:lang w:val="zh-CN"/>
              </w:rPr>
            </w:pPr>
            <w:r w:rsidRPr="009872A5">
              <w:rPr>
                <w:rFonts w:cs="Times New Roman"/>
                <w:bCs/>
                <w:sz w:val="20"/>
                <w:szCs w:val="20"/>
                <w:lang w:val="zh-CN"/>
              </w:rPr>
              <w:t>Borrower</w:t>
            </w:r>
          </w:p>
        </w:tc>
        <w:tc>
          <w:tcPr>
            <w:tcW w:w="6332" w:type="dxa"/>
          </w:tcPr>
          <w:p w14:paraId="0FDE8D2A" w14:textId="77777777" w:rsidR="002C50EE" w:rsidRPr="009872A5" w:rsidRDefault="002C50EE" w:rsidP="001576A4">
            <w:pPr>
              <w:spacing w:after="0" w:line="240" w:lineRule="auto"/>
              <w:rPr>
                <w:rFonts w:cs="Times New Roman"/>
                <w:bCs/>
                <w:sz w:val="20"/>
                <w:szCs w:val="20"/>
                <w:lang w:val="zh-CN"/>
              </w:rPr>
            </w:pPr>
            <w:r w:rsidRPr="009872A5">
              <w:rPr>
                <w:rFonts w:cs="Times New Roman"/>
                <w:bCs/>
                <w:sz w:val="20"/>
                <w:szCs w:val="20"/>
                <w:lang w:val="zh-CN"/>
              </w:rPr>
              <w:t>Guangxi Forestry Group</w:t>
            </w:r>
          </w:p>
        </w:tc>
      </w:tr>
      <w:tr w:rsidR="002C50EE" w:rsidRPr="009872A5" w14:paraId="733C178F" w14:textId="77777777" w:rsidTr="00B01AB9">
        <w:trPr>
          <w:jc w:val="center"/>
        </w:trPr>
        <w:tc>
          <w:tcPr>
            <w:tcW w:w="2663" w:type="dxa"/>
            <w:vAlign w:val="center"/>
          </w:tcPr>
          <w:p w14:paraId="3AC6CB64" w14:textId="77777777" w:rsidR="002C50EE" w:rsidRPr="009872A5" w:rsidRDefault="002C50EE" w:rsidP="001576A4">
            <w:pPr>
              <w:spacing w:after="0" w:line="240" w:lineRule="auto"/>
              <w:rPr>
                <w:rFonts w:cs="Times New Roman"/>
                <w:bCs/>
                <w:sz w:val="20"/>
                <w:szCs w:val="20"/>
                <w:lang w:val="zh-CN"/>
              </w:rPr>
            </w:pPr>
            <w:r w:rsidRPr="009872A5">
              <w:rPr>
                <w:rFonts w:cs="Times New Roman"/>
                <w:bCs/>
                <w:sz w:val="20"/>
                <w:szCs w:val="20"/>
                <w:lang w:val="zh-CN"/>
              </w:rPr>
              <w:t>Loan Users</w:t>
            </w:r>
          </w:p>
        </w:tc>
        <w:tc>
          <w:tcPr>
            <w:tcW w:w="6332" w:type="dxa"/>
          </w:tcPr>
          <w:p w14:paraId="77758A00" w14:textId="7A9882C2" w:rsidR="002C50EE" w:rsidRPr="009872A5" w:rsidRDefault="002C50EE" w:rsidP="001576A4">
            <w:pPr>
              <w:spacing w:after="0" w:line="240" w:lineRule="auto"/>
              <w:rPr>
                <w:rFonts w:cs="Times New Roman"/>
                <w:bCs/>
                <w:sz w:val="20"/>
                <w:szCs w:val="20"/>
              </w:rPr>
            </w:pPr>
            <w:r w:rsidRPr="009872A5">
              <w:rPr>
                <w:rFonts w:cs="Times New Roman"/>
                <w:bCs/>
                <w:sz w:val="20"/>
                <w:szCs w:val="20"/>
              </w:rPr>
              <w:t xml:space="preserve">13 </w:t>
            </w:r>
            <w:r w:rsidR="008028E5" w:rsidRPr="009872A5">
              <w:rPr>
                <w:rFonts w:cs="Times New Roman"/>
                <w:bCs/>
                <w:sz w:val="20"/>
                <w:szCs w:val="20"/>
              </w:rPr>
              <w:t>regional-</w:t>
            </w:r>
            <w:r w:rsidR="00EB0055" w:rsidRPr="009872A5">
              <w:rPr>
                <w:rFonts w:cs="Times New Roman"/>
                <w:bCs/>
                <w:sz w:val="20"/>
                <w:szCs w:val="20"/>
              </w:rPr>
              <w:t xml:space="preserve">level state-owned </w:t>
            </w:r>
            <w:r w:rsidRPr="009872A5">
              <w:rPr>
                <w:rFonts w:cs="Times New Roman"/>
                <w:bCs/>
                <w:sz w:val="20"/>
                <w:szCs w:val="20"/>
              </w:rPr>
              <w:t xml:space="preserve">forest farms and 2 </w:t>
            </w:r>
            <w:r w:rsidR="008028E5" w:rsidRPr="009872A5">
              <w:rPr>
                <w:rFonts w:cs="Times New Roman"/>
                <w:bCs/>
                <w:sz w:val="20"/>
                <w:szCs w:val="20"/>
              </w:rPr>
              <w:t>reginal-</w:t>
            </w:r>
            <w:r w:rsidR="00E26498" w:rsidRPr="009872A5">
              <w:rPr>
                <w:rFonts w:cs="Times New Roman"/>
                <w:bCs/>
                <w:sz w:val="20"/>
                <w:szCs w:val="20"/>
              </w:rPr>
              <w:t xml:space="preserve">level </w:t>
            </w:r>
            <w:r w:rsidRPr="009872A5">
              <w:rPr>
                <w:rFonts w:cs="Times New Roman"/>
                <w:bCs/>
                <w:sz w:val="20"/>
                <w:szCs w:val="20"/>
              </w:rPr>
              <w:t>state</w:t>
            </w:r>
            <w:r w:rsidR="008028E5" w:rsidRPr="009872A5">
              <w:rPr>
                <w:rFonts w:cs="Times New Roman"/>
                <w:bCs/>
                <w:sz w:val="20"/>
                <w:szCs w:val="20"/>
              </w:rPr>
              <w:t>-</w:t>
            </w:r>
            <w:r w:rsidRPr="009872A5">
              <w:rPr>
                <w:rFonts w:cs="Times New Roman"/>
                <w:bCs/>
                <w:sz w:val="20"/>
                <w:szCs w:val="20"/>
              </w:rPr>
              <w:t xml:space="preserve">owned forestry </w:t>
            </w:r>
            <w:r w:rsidR="00EB0055" w:rsidRPr="009872A5">
              <w:rPr>
                <w:rFonts w:cs="Times New Roman"/>
                <w:bCs/>
                <w:sz w:val="20"/>
                <w:szCs w:val="20"/>
              </w:rPr>
              <w:t>companies</w:t>
            </w:r>
          </w:p>
        </w:tc>
      </w:tr>
      <w:tr w:rsidR="002C50EE" w:rsidRPr="009872A5" w14:paraId="4BE35395" w14:textId="77777777" w:rsidTr="00B01AB9">
        <w:trPr>
          <w:jc w:val="center"/>
        </w:trPr>
        <w:tc>
          <w:tcPr>
            <w:tcW w:w="2663" w:type="dxa"/>
            <w:vAlign w:val="center"/>
          </w:tcPr>
          <w:p w14:paraId="6360C900" w14:textId="77777777" w:rsidR="002C50EE" w:rsidRPr="009872A5" w:rsidRDefault="002C50EE" w:rsidP="001576A4">
            <w:pPr>
              <w:spacing w:after="0" w:line="240" w:lineRule="auto"/>
              <w:rPr>
                <w:rFonts w:cs="Times New Roman"/>
                <w:bCs/>
                <w:sz w:val="20"/>
                <w:szCs w:val="20"/>
                <w:lang w:val="zh-CN"/>
              </w:rPr>
            </w:pPr>
            <w:r w:rsidRPr="009872A5">
              <w:rPr>
                <w:rFonts w:cs="Times New Roman"/>
                <w:bCs/>
                <w:sz w:val="20"/>
                <w:szCs w:val="20"/>
                <w:lang w:val="zh-CN"/>
              </w:rPr>
              <w:t>Loan Amount and Term</w:t>
            </w:r>
          </w:p>
        </w:tc>
        <w:tc>
          <w:tcPr>
            <w:tcW w:w="6332" w:type="dxa"/>
          </w:tcPr>
          <w:p w14:paraId="130BEF2D" w14:textId="1662CA87" w:rsidR="002C50EE" w:rsidRPr="009872A5" w:rsidRDefault="008028E5" w:rsidP="001576A4">
            <w:pPr>
              <w:spacing w:after="0" w:line="240" w:lineRule="auto"/>
              <w:rPr>
                <w:rFonts w:cs="Times New Roman"/>
                <w:bCs/>
                <w:sz w:val="20"/>
                <w:szCs w:val="20"/>
              </w:rPr>
            </w:pPr>
            <w:r w:rsidRPr="009872A5">
              <w:rPr>
                <w:rFonts w:cs="Times New Roman"/>
                <w:bCs/>
                <w:sz w:val="20"/>
                <w:szCs w:val="20"/>
              </w:rPr>
              <w:t>A m</w:t>
            </w:r>
            <w:r w:rsidR="00EE58FB" w:rsidRPr="009872A5">
              <w:rPr>
                <w:rFonts w:cs="Times New Roman"/>
                <w:bCs/>
                <w:sz w:val="20"/>
                <w:szCs w:val="20"/>
              </w:rPr>
              <w:t>edium- and long-term</w:t>
            </w:r>
            <w:r w:rsidR="002C50EE" w:rsidRPr="009872A5">
              <w:rPr>
                <w:rFonts w:cs="Times New Roman"/>
                <w:bCs/>
                <w:sz w:val="20"/>
                <w:szCs w:val="20"/>
              </w:rPr>
              <w:t xml:space="preserve"> loan of RMB</w:t>
            </w:r>
            <w:r w:rsidR="0017583C" w:rsidRPr="009872A5">
              <w:rPr>
                <w:rFonts w:cs="Times New Roman"/>
                <w:bCs/>
                <w:sz w:val="20"/>
                <w:szCs w:val="20"/>
              </w:rPr>
              <w:t xml:space="preserve"> </w:t>
            </w:r>
            <w:r w:rsidR="002C50EE" w:rsidRPr="009872A5">
              <w:rPr>
                <w:rFonts w:cs="Times New Roman"/>
                <w:bCs/>
                <w:sz w:val="20"/>
                <w:szCs w:val="20"/>
              </w:rPr>
              <w:t>10 billion, with a maturity term of 27 years, incl</w:t>
            </w:r>
            <w:r w:rsidR="001576A4" w:rsidRPr="009872A5">
              <w:rPr>
                <w:rFonts w:cs="Times New Roman"/>
                <w:bCs/>
                <w:sz w:val="20"/>
                <w:szCs w:val="20"/>
              </w:rPr>
              <w:t xml:space="preserve">uding an </w:t>
            </w:r>
            <w:r w:rsidRPr="009872A5">
              <w:rPr>
                <w:rFonts w:cs="Times New Roman"/>
                <w:bCs/>
                <w:sz w:val="20"/>
                <w:szCs w:val="20"/>
              </w:rPr>
              <w:t>8</w:t>
            </w:r>
            <w:r w:rsidR="00EE58FB" w:rsidRPr="009872A5">
              <w:rPr>
                <w:rFonts w:cs="Times New Roman"/>
                <w:bCs/>
                <w:sz w:val="20"/>
                <w:szCs w:val="20"/>
              </w:rPr>
              <w:t>-year</w:t>
            </w:r>
            <w:r w:rsidR="002C50EE" w:rsidRPr="009872A5">
              <w:rPr>
                <w:rFonts w:cs="Times New Roman"/>
                <w:bCs/>
                <w:sz w:val="20"/>
                <w:szCs w:val="20"/>
              </w:rPr>
              <w:t xml:space="preserve"> grace period</w:t>
            </w:r>
          </w:p>
        </w:tc>
      </w:tr>
      <w:tr w:rsidR="002C50EE" w:rsidRPr="009872A5" w14:paraId="070523D2" w14:textId="77777777" w:rsidTr="00B01AB9">
        <w:trPr>
          <w:jc w:val="center"/>
        </w:trPr>
        <w:tc>
          <w:tcPr>
            <w:tcW w:w="2663" w:type="dxa"/>
            <w:vAlign w:val="center"/>
          </w:tcPr>
          <w:p w14:paraId="6B0A6AD8" w14:textId="77777777" w:rsidR="002C50EE" w:rsidRPr="009872A5" w:rsidRDefault="002C50EE" w:rsidP="001576A4">
            <w:pPr>
              <w:spacing w:after="0" w:line="240" w:lineRule="auto"/>
              <w:rPr>
                <w:rFonts w:cs="Times New Roman"/>
                <w:bCs/>
                <w:sz w:val="20"/>
                <w:szCs w:val="20"/>
                <w:lang w:val="zh-CN"/>
              </w:rPr>
            </w:pPr>
            <w:r w:rsidRPr="009872A5">
              <w:rPr>
                <w:rFonts w:cs="Times New Roman"/>
                <w:bCs/>
                <w:sz w:val="20"/>
                <w:szCs w:val="20"/>
                <w:lang w:val="zh-CN"/>
              </w:rPr>
              <w:t>Fund Source for Repayment</w:t>
            </w:r>
          </w:p>
        </w:tc>
        <w:tc>
          <w:tcPr>
            <w:tcW w:w="6332" w:type="dxa"/>
          </w:tcPr>
          <w:p w14:paraId="09B1DA02" w14:textId="6700541D" w:rsidR="002C50EE" w:rsidRPr="009872A5" w:rsidRDefault="002C50EE" w:rsidP="001576A4">
            <w:pPr>
              <w:spacing w:after="0" w:line="240" w:lineRule="auto"/>
              <w:rPr>
                <w:rFonts w:cs="Times New Roman"/>
                <w:bCs/>
                <w:sz w:val="20"/>
                <w:szCs w:val="20"/>
              </w:rPr>
            </w:pPr>
            <w:r w:rsidRPr="009872A5">
              <w:rPr>
                <w:rFonts w:cs="Times New Roman"/>
                <w:bCs/>
                <w:sz w:val="20"/>
                <w:szCs w:val="20"/>
              </w:rPr>
              <w:t xml:space="preserve">Project cash flow (incl. income from felling), </w:t>
            </w:r>
            <w:r w:rsidR="00EE58FB" w:rsidRPr="009872A5">
              <w:rPr>
                <w:rFonts w:cs="Times New Roman"/>
                <w:bCs/>
                <w:sz w:val="20"/>
                <w:szCs w:val="20"/>
              </w:rPr>
              <w:t>totalling</w:t>
            </w:r>
            <w:r w:rsidRPr="009872A5">
              <w:rPr>
                <w:rFonts w:cs="Times New Roman"/>
                <w:bCs/>
                <w:sz w:val="20"/>
                <w:szCs w:val="20"/>
              </w:rPr>
              <w:t xml:space="preserve"> RMB 22.6 billion</w:t>
            </w:r>
          </w:p>
        </w:tc>
      </w:tr>
      <w:tr w:rsidR="002C50EE" w:rsidRPr="009872A5" w14:paraId="22F8BADF" w14:textId="77777777" w:rsidTr="00B01AB9">
        <w:trPr>
          <w:jc w:val="center"/>
        </w:trPr>
        <w:tc>
          <w:tcPr>
            <w:tcW w:w="2663" w:type="dxa"/>
            <w:vAlign w:val="center"/>
          </w:tcPr>
          <w:p w14:paraId="6B3BDF64" w14:textId="77777777" w:rsidR="002C50EE" w:rsidRPr="009872A5" w:rsidRDefault="002C50EE" w:rsidP="001576A4">
            <w:pPr>
              <w:spacing w:after="0" w:line="240" w:lineRule="auto"/>
              <w:rPr>
                <w:rFonts w:cs="Times New Roman"/>
                <w:bCs/>
                <w:sz w:val="20"/>
                <w:szCs w:val="20"/>
                <w:lang w:val="zh-CN"/>
              </w:rPr>
            </w:pPr>
            <w:r w:rsidRPr="009872A5">
              <w:rPr>
                <w:rFonts w:cs="Times New Roman"/>
                <w:bCs/>
                <w:sz w:val="20"/>
                <w:szCs w:val="20"/>
                <w:lang w:val="zh-CN"/>
              </w:rPr>
              <w:t>Credit Structure</w:t>
            </w:r>
          </w:p>
        </w:tc>
        <w:tc>
          <w:tcPr>
            <w:tcW w:w="6332" w:type="dxa"/>
          </w:tcPr>
          <w:p w14:paraId="72F5F0B1" w14:textId="1A79A608" w:rsidR="002C50EE" w:rsidRPr="009872A5" w:rsidRDefault="002C50EE" w:rsidP="000B0817">
            <w:pPr>
              <w:pStyle w:val="ListParagraph"/>
              <w:numPr>
                <w:ilvl w:val="0"/>
                <w:numId w:val="27"/>
              </w:numPr>
              <w:spacing w:after="0" w:line="240" w:lineRule="auto"/>
              <w:ind w:left="199" w:hanging="270"/>
              <w:rPr>
                <w:rFonts w:cs="Times New Roman"/>
                <w:bCs/>
                <w:sz w:val="20"/>
                <w:szCs w:val="20"/>
              </w:rPr>
            </w:pPr>
            <w:r w:rsidRPr="009872A5">
              <w:rPr>
                <w:rFonts w:cs="Times New Roman"/>
                <w:bCs/>
                <w:sz w:val="20"/>
                <w:szCs w:val="20"/>
              </w:rPr>
              <w:t>Forest rights mortgage for guarantee: maximum of RMB 17.4 billion</w:t>
            </w:r>
          </w:p>
          <w:p w14:paraId="601FAFC2" w14:textId="3B158D10" w:rsidR="002C50EE" w:rsidRPr="009872A5" w:rsidRDefault="002C50EE" w:rsidP="000B0817">
            <w:pPr>
              <w:pStyle w:val="ListParagraph"/>
              <w:numPr>
                <w:ilvl w:val="0"/>
                <w:numId w:val="27"/>
              </w:numPr>
              <w:spacing w:after="0" w:line="240" w:lineRule="auto"/>
              <w:ind w:left="199" w:hanging="270"/>
              <w:rPr>
                <w:rFonts w:cs="Times New Roman"/>
                <w:bCs/>
                <w:sz w:val="20"/>
                <w:szCs w:val="20"/>
              </w:rPr>
            </w:pPr>
            <w:r w:rsidRPr="009872A5">
              <w:rPr>
                <w:rFonts w:cs="Times New Roman"/>
                <w:bCs/>
                <w:sz w:val="20"/>
                <w:szCs w:val="20"/>
              </w:rPr>
              <w:t>Loan loss provision: adequate to cover principle and interest on loan</w:t>
            </w:r>
          </w:p>
          <w:p w14:paraId="3AA69040" w14:textId="77777777" w:rsidR="002C50EE" w:rsidRPr="009872A5" w:rsidRDefault="002C50EE" w:rsidP="000B0817">
            <w:pPr>
              <w:pStyle w:val="ListParagraph"/>
              <w:numPr>
                <w:ilvl w:val="0"/>
                <w:numId w:val="27"/>
              </w:numPr>
              <w:spacing w:after="0" w:line="240" w:lineRule="auto"/>
              <w:ind w:left="199" w:hanging="270"/>
              <w:rPr>
                <w:rFonts w:cs="Times New Roman"/>
                <w:bCs/>
                <w:sz w:val="20"/>
                <w:szCs w:val="20"/>
              </w:rPr>
            </w:pPr>
            <w:r w:rsidRPr="009872A5">
              <w:rPr>
                <w:rFonts w:cs="Times New Roman"/>
                <w:bCs/>
                <w:sz w:val="20"/>
                <w:szCs w:val="20"/>
              </w:rPr>
              <w:t>Forestry comprehensive insurance: policy insurance and commercial insurance covering full amount of loan principle and interest</w:t>
            </w:r>
          </w:p>
        </w:tc>
      </w:tr>
    </w:tbl>
    <w:p w14:paraId="3B25CBC3" w14:textId="77777777" w:rsidR="002C50EE" w:rsidRPr="009872A5" w:rsidRDefault="002C50EE" w:rsidP="0006591C">
      <w:pPr>
        <w:spacing w:after="0" w:line="240" w:lineRule="auto"/>
        <w:jc w:val="both"/>
        <w:rPr>
          <w:rFonts w:cs="Times New Roman"/>
          <w:bCs/>
          <w:szCs w:val="24"/>
        </w:rPr>
      </w:pPr>
    </w:p>
    <w:p w14:paraId="4E188776" w14:textId="477D44CD" w:rsidR="002C50EE" w:rsidRPr="009872A5" w:rsidRDefault="002C50EE" w:rsidP="0006591C">
      <w:pPr>
        <w:pStyle w:val="ListParagraph"/>
        <w:numPr>
          <w:ilvl w:val="0"/>
          <w:numId w:val="9"/>
        </w:numPr>
        <w:spacing w:after="0" w:line="240" w:lineRule="auto"/>
        <w:ind w:left="0" w:firstLine="0"/>
        <w:jc w:val="both"/>
        <w:rPr>
          <w:rFonts w:cs="Times New Roman"/>
          <w:b/>
          <w:bCs/>
        </w:rPr>
      </w:pPr>
      <w:r w:rsidRPr="009872A5">
        <w:rPr>
          <w:rFonts w:cs="Times New Roman"/>
          <w:bCs/>
          <w:szCs w:val="24"/>
        </w:rPr>
        <w:t xml:space="preserve">To prevent and control risks, Guangxi established a mechanism of “Loan loss provision + Forest rights mortgage + Forestry insurance” to form a multilayer risk prevention security system to enhance project creditworthiness. Through the establishment of a united loan borrowing platform (Guangxi Forestry Group), the difficulties of managing scattered and </w:t>
      </w:r>
      <w:r w:rsidR="006D4295" w:rsidRPr="009872A5">
        <w:rPr>
          <w:rFonts w:cs="Times New Roman"/>
          <w:bCs/>
          <w:szCs w:val="24"/>
        </w:rPr>
        <w:t>small-</w:t>
      </w:r>
      <w:r w:rsidRPr="009872A5">
        <w:rPr>
          <w:rFonts w:cs="Times New Roman"/>
          <w:bCs/>
          <w:szCs w:val="24"/>
        </w:rPr>
        <w:t>scale forest projects w</w:t>
      </w:r>
      <w:r w:rsidR="00482676" w:rsidRPr="009872A5">
        <w:rPr>
          <w:rFonts w:cs="Times New Roman"/>
          <w:bCs/>
          <w:szCs w:val="24"/>
        </w:rPr>
        <w:t>ere</w:t>
      </w:r>
      <w:r w:rsidRPr="009872A5">
        <w:rPr>
          <w:rFonts w:cs="Times New Roman"/>
          <w:bCs/>
          <w:szCs w:val="24"/>
        </w:rPr>
        <w:t xml:space="preserve"> successfully addressed, </w:t>
      </w:r>
      <w:r w:rsidR="00E26498" w:rsidRPr="009872A5">
        <w:rPr>
          <w:rFonts w:cs="Times New Roman"/>
          <w:bCs/>
          <w:szCs w:val="24"/>
        </w:rPr>
        <w:t>w</w:t>
      </w:r>
      <w:r w:rsidRPr="009872A5">
        <w:rPr>
          <w:rFonts w:cs="Times New Roman"/>
          <w:bCs/>
          <w:szCs w:val="24"/>
        </w:rPr>
        <w:t xml:space="preserve">hich helped attract </w:t>
      </w:r>
      <w:r w:rsidR="00482676" w:rsidRPr="009872A5">
        <w:rPr>
          <w:rFonts w:cs="Times New Roman"/>
          <w:bCs/>
          <w:szCs w:val="24"/>
        </w:rPr>
        <w:t xml:space="preserve">the support of </w:t>
      </w:r>
      <w:r w:rsidRPr="009872A5">
        <w:rPr>
          <w:rFonts w:cs="Times New Roman"/>
          <w:bCs/>
          <w:szCs w:val="24"/>
        </w:rPr>
        <w:t xml:space="preserve">financing institutions </w:t>
      </w:r>
      <w:r w:rsidR="00B9163C" w:rsidRPr="009872A5">
        <w:rPr>
          <w:rFonts w:cs="Times New Roman"/>
          <w:bCs/>
          <w:szCs w:val="24"/>
        </w:rPr>
        <w:t xml:space="preserve">for </w:t>
      </w:r>
      <w:r w:rsidR="00E26498" w:rsidRPr="009872A5">
        <w:rPr>
          <w:rFonts w:cs="Times New Roman"/>
          <w:bCs/>
          <w:szCs w:val="24"/>
        </w:rPr>
        <w:t>afforestation and forest management</w:t>
      </w:r>
      <w:r w:rsidR="00B9163C" w:rsidRPr="009872A5">
        <w:rPr>
          <w:rFonts w:cs="Times New Roman"/>
          <w:bCs/>
          <w:szCs w:val="24"/>
        </w:rPr>
        <w:t xml:space="preserve"> projects</w:t>
      </w:r>
      <w:r w:rsidRPr="009872A5">
        <w:rPr>
          <w:rFonts w:cs="Times New Roman"/>
          <w:bCs/>
          <w:szCs w:val="24"/>
        </w:rPr>
        <w:t xml:space="preserve">. </w:t>
      </w:r>
    </w:p>
    <w:p w14:paraId="2FDAD735" w14:textId="47C5C07E" w:rsidR="0020305D" w:rsidRDefault="0020305D" w:rsidP="0006591C">
      <w:pPr>
        <w:pStyle w:val="ListParagraph"/>
        <w:spacing w:after="0" w:line="240" w:lineRule="auto"/>
        <w:ind w:left="0"/>
        <w:jc w:val="both"/>
        <w:rPr>
          <w:rFonts w:cs="Times New Roman"/>
          <w:b/>
          <w:szCs w:val="24"/>
        </w:rPr>
      </w:pPr>
    </w:p>
    <w:p w14:paraId="08766DFB" w14:textId="77777777" w:rsidR="003A7931" w:rsidRPr="009872A5" w:rsidRDefault="003A7931" w:rsidP="0006591C">
      <w:pPr>
        <w:pStyle w:val="ListParagraph"/>
        <w:spacing w:after="0" w:line="240" w:lineRule="auto"/>
        <w:ind w:left="0"/>
        <w:jc w:val="both"/>
        <w:rPr>
          <w:rFonts w:cs="Times New Roman"/>
          <w:b/>
          <w:szCs w:val="24"/>
        </w:rPr>
      </w:pPr>
    </w:p>
    <w:p w14:paraId="782D55DB" w14:textId="688DAB71" w:rsidR="00515316" w:rsidRPr="009872A5" w:rsidRDefault="00155CC2" w:rsidP="000B0817">
      <w:pPr>
        <w:pStyle w:val="Heading2"/>
        <w:numPr>
          <w:ilvl w:val="0"/>
          <w:numId w:val="14"/>
        </w:numPr>
        <w:spacing w:before="0" w:after="0"/>
        <w:jc w:val="both"/>
        <w:rPr>
          <w:rFonts w:cs="Times New Roman"/>
        </w:rPr>
      </w:pPr>
      <w:bookmarkStart w:id="114" w:name="_Toc22658280"/>
      <w:bookmarkStart w:id="115" w:name="_Toc23179789"/>
      <w:r w:rsidRPr="009872A5">
        <w:rPr>
          <w:rFonts w:cs="Times New Roman"/>
        </w:rPr>
        <w:t xml:space="preserve">Forestry </w:t>
      </w:r>
      <w:r w:rsidR="00D16423" w:rsidRPr="009872A5">
        <w:rPr>
          <w:rFonts w:cs="Times New Roman"/>
          <w:szCs w:val="24"/>
        </w:rPr>
        <w:t>Public-Private Partnership</w:t>
      </w:r>
      <w:r w:rsidR="00D16423" w:rsidRPr="009872A5">
        <w:rPr>
          <w:rFonts w:cs="Times New Roman"/>
        </w:rPr>
        <w:t xml:space="preserve"> (</w:t>
      </w:r>
      <w:r w:rsidRPr="009872A5">
        <w:rPr>
          <w:rFonts w:cs="Times New Roman"/>
        </w:rPr>
        <w:t>PPP</w:t>
      </w:r>
      <w:bookmarkStart w:id="116" w:name="_Toc31434"/>
      <w:bookmarkStart w:id="117" w:name="_Toc6672"/>
      <w:bookmarkStart w:id="118" w:name="_Toc10053038"/>
      <w:bookmarkStart w:id="119" w:name="_Toc12887367"/>
      <w:r w:rsidR="00D16423" w:rsidRPr="009872A5">
        <w:rPr>
          <w:rFonts w:cs="Times New Roman"/>
        </w:rPr>
        <w:t>)</w:t>
      </w:r>
      <w:r w:rsidRPr="009872A5">
        <w:rPr>
          <w:rFonts w:cs="Times New Roman"/>
        </w:rPr>
        <w:t xml:space="preserve"> </w:t>
      </w:r>
      <w:r w:rsidR="00931756" w:rsidRPr="009872A5">
        <w:rPr>
          <w:rFonts w:cs="Times New Roman"/>
        </w:rPr>
        <w:t>F</w:t>
      </w:r>
      <w:r w:rsidRPr="009872A5">
        <w:rPr>
          <w:rFonts w:cs="Times New Roman"/>
        </w:rPr>
        <w:t>inancing</w:t>
      </w:r>
      <w:bookmarkEnd w:id="114"/>
      <w:bookmarkEnd w:id="115"/>
      <w:bookmarkEnd w:id="116"/>
      <w:bookmarkEnd w:id="117"/>
      <w:bookmarkEnd w:id="118"/>
      <w:bookmarkEnd w:id="119"/>
      <w:r w:rsidR="0020305D" w:rsidRPr="009872A5">
        <w:rPr>
          <w:rFonts w:cs="Times New Roman"/>
        </w:rPr>
        <w:t xml:space="preserve"> </w:t>
      </w:r>
    </w:p>
    <w:p w14:paraId="7E43B18F" w14:textId="77777777" w:rsidR="00515316" w:rsidRPr="009872A5" w:rsidRDefault="00515316" w:rsidP="0006591C">
      <w:pPr>
        <w:pStyle w:val="ListParagraph"/>
        <w:spacing w:after="0" w:line="240" w:lineRule="auto"/>
        <w:jc w:val="both"/>
        <w:rPr>
          <w:rFonts w:cs="Times New Roman"/>
          <w:szCs w:val="24"/>
        </w:rPr>
      </w:pPr>
    </w:p>
    <w:p w14:paraId="0D231E27" w14:textId="4EBE3227" w:rsidR="00782B47" w:rsidRPr="009872A5" w:rsidRDefault="002D34BC" w:rsidP="0006591C">
      <w:pPr>
        <w:pStyle w:val="ListParagraph"/>
        <w:numPr>
          <w:ilvl w:val="0"/>
          <w:numId w:val="9"/>
        </w:numPr>
        <w:spacing w:after="0" w:line="240" w:lineRule="auto"/>
        <w:ind w:left="0" w:firstLine="0"/>
        <w:jc w:val="both"/>
        <w:rPr>
          <w:rFonts w:cs="Times New Roman"/>
          <w:szCs w:val="24"/>
        </w:rPr>
      </w:pPr>
      <w:r w:rsidRPr="009872A5">
        <w:rPr>
          <w:rFonts w:cs="Times New Roman"/>
          <w:szCs w:val="24"/>
        </w:rPr>
        <w:t xml:space="preserve">To explore the potential of forestry property rights financing mechanisms, and to mobilize social capital for forestry development, the SFGA, </w:t>
      </w:r>
      <w:r w:rsidR="006476C1" w:rsidRPr="009872A5">
        <w:rPr>
          <w:rFonts w:cs="Times New Roman"/>
          <w:szCs w:val="24"/>
        </w:rPr>
        <w:t>Ministry of Finance</w:t>
      </w:r>
      <w:r w:rsidR="00AB3FCA" w:rsidRPr="009872A5">
        <w:rPr>
          <w:rFonts w:cs="Times New Roman"/>
          <w:szCs w:val="24"/>
        </w:rPr>
        <w:t>,</w:t>
      </w:r>
      <w:r w:rsidRPr="009872A5">
        <w:rPr>
          <w:rFonts w:cs="Times New Roman"/>
          <w:szCs w:val="24"/>
        </w:rPr>
        <w:t xml:space="preserve"> and </w:t>
      </w:r>
      <w:r w:rsidR="00273257" w:rsidRPr="009872A5">
        <w:rPr>
          <w:rFonts w:eastAsia="Times New Roman" w:cs="Times New Roman"/>
          <w:color w:val="000000"/>
          <w:szCs w:val="24"/>
          <w:lang w:eastAsia="zh-CN"/>
        </w:rPr>
        <w:t>National Development and Reform Commission</w:t>
      </w:r>
      <w:r w:rsidRPr="009872A5">
        <w:rPr>
          <w:rFonts w:cs="Times New Roman"/>
          <w:szCs w:val="24"/>
        </w:rPr>
        <w:t xml:space="preserve"> jointly issued two documents in 2016</w:t>
      </w:r>
      <w:r w:rsidR="008B1033" w:rsidRPr="009872A5">
        <w:rPr>
          <w:rFonts w:cs="Times New Roman"/>
          <w:szCs w:val="24"/>
        </w:rPr>
        <w:t xml:space="preserve">, </w:t>
      </w:r>
      <w:r w:rsidRPr="009872A5">
        <w:rPr>
          <w:rFonts w:cs="Times New Roman"/>
          <w:szCs w:val="24"/>
        </w:rPr>
        <w:t xml:space="preserve">Document LinGuifa No. </w:t>
      </w:r>
      <w:r w:rsidR="004B66F3" w:rsidRPr="009872A5">
        <w:rPr>
          <w:rFonts w:cs="Times New Roman"/>
          <w:szCs w:val="24"/>
        </w:rPr>
        <w:t>[</w:t>
      </w:r>
      <w:r w:rsidRPr="009872A5">
        <w:rPr>
          <w:rFonts w:cs="Times New Roman"/>
          <w:bCs/>
          <w:szCs w:val="24"/>
        </w:rPr>
        <w:t>2016</w:t>
      </w:r>
      <w:r w:rsidR="004B66F3" w:rsidRPr="009872A5">
        <w:rPr>
          <w:rFonts w:cs="Times New Roman"/>
          <w:bCs/>
          <w:szCs w:val="24"/>
        </w:rPr>
        <w:t>]</w:t>
      </w:r>
      <w:r w:rsidR="00AB3FCA" w:rsidRPr="009872A5">
        <w:rPr>
          <w:rFonts w:cs="Times New Roman"/>
          <w:bCs/>
          <w:szCs w:val="24"/>
        </w:rPr>
        <w:t xml:space="preserve"> </w:t>
      </w:r>
      <w:r w:rsidRPr="009872A5">
        <w:rPr>
          <w:rFonts w:cs="Times New Roman"/>
          <w:bCs/>
          <w:szCs w:val="24"/>
        </w:rPr>
        <w:t xml:space="preserve">168 </w:t>
      </w:r>
      <w:r w:rsidRPr="009872A5">
        <w:rPr>
          <w:rFonts w:cs="Times New Roman"/>
          <w:szCs w:val="24"/>
        </w:rPr>
        <w:t>titled “Guiding Opinion on Using PPP Models to Promote Forest Ecological Construction, Protection and Utilization</w:t>
      </w:r>
      <w:r w:rsidR="0085014F" w:rsidRPr="009872A5">
        <w:rPr>
          <w:rFonts w:cs="Times New Roman"/>
          <w:szCs w:val="24"/>
        </w:rPr>
        <w:t>,</w:t>
      </w:r>
      <w:r w:rsidRPr="009872A5">
        <w:rPr>
          <w:rFonts w:cs="Times New Roman"/>
          <w:szCs w:val="24"/>
        </w:rPr>
        <w:t xml:space="preserve">” </w:t>
      </w:r>
      <w:r w:rsidR="008B1033" w:rsidRPr="009872A5">
        <w:rPr>
          <w:rFonts w:cs="Times New Roman"/>
          <w:szCs w:val="24"/>
        </w:rPr>
        <w:t xml:space="preserve">and </w:t>
      </w:r>
      <w:r w:rsidRPr="009872A5">
        <w:rPr>
          <w:rFonts w:cs="Times New Roman"/>
          <w:szCs w:val="24"/>
        </w:rPr>
        <w:t>Document Fagai Nongjing No.</w:t>
      </w:r>
      <w:r w:rsidRPr="009872A5">
        <w:rPr>
          <w:rFonts w:cs="Times New Roman"/>
          <w:bCs/>
          <w:szCs w:val="24"/>
        </w:rPr>
        <w:t xml:space="preserve"> [2016] 2455 titled </w:t>
      </w:r>
      <w:r w:rsidRPr="009872A5">
        <w:rPr>
          <w:rFonts w:cs="Times New Roman"/>
          <w:szCs w:val="24"/>
        </w:rPr>
        <w:t xml:space="preserve">“Guiding Opinion on Using PPP Models to Promote Forestry </w:t>
      </w:r>
      <w:r w:rsidR="00142E4E" w:rsidRPr="009872A5">
        <w:rPr>
          <w:rFonts w:cs="Times New Roman"/>
          <w:szCs w:val="24"/>
        </w:rPr>
        <w:t>Devel</w:t>
      </w:r>
      <w:r w:rsidR="00BA0C7A">
        <w:rPr>
          <w:rFonts w:cs="Times New Roman"/>
          <w:szCs w:val="24"/>
        </w:rPr>
        <w:t>o</w:t>
      </w:r>
      <w:r w:rsidR="00142E4E" w:rsidRPr="009872A5">
        <w:rPr>
          <w:rFonts w:cs="Times New Roman"/>
          <w:szCs w:val="24"/>
        </w:rPr>
        <w:t>pment</w:t>
      </w:r>
      <w:r w:rsidR="001576A4" w:rsidRPr="009872A5">
        <w:rPr>
          <w:rFonts w:cs="Times New Roman"/>
          <w:szCs w:val="24"/>
        </w:rPr>
        <w:t>.</w:t>
      </w:r>
      <w:r w:rsidRPr="009872A5">
        <w:rPr>
          <w:rFonts w:cs="Times New Roman"/>
          <w:szCs w:val="24"/>
        </w:rPr>
        <w:t>” These documents assigned priority to funding forestry ecological protection and restoration, national timber reserve development, infrastructure construction in forest areas, forestry economic reform, forest protection, and wildlife protection. The directives encouraged innovation in the use of alternative financing mechanisms, such as trust f</w:t>
      </w:r>
      <w:r w:rsidR="004B66F3" w:rsidRPr="009872A5">
        <w:rPr>
          <w:rFonts w:cs="Times New Roman"/>
          <w:szCs w:val="24"/>
        </w:rPr>
        <w:t>und</w:t>
      </w:r>
      <w:r w:rsidR="00AB3FCA" w:rsidRPr="009872A5">
        <w:rPr>
          <w:rFonts w:cs="Times New Roman"/>
          <w:szCs w:val="24"/>
        </w:rPr>
        <w:t>s</w:t>
      </w:r>
      <w:r w:rsidRPr="009872A5">
        <w:rPr>
          <w:rFonts w:cs="Times New Roman"/>
          <w:szCs w:val="24"/>
        </w:rPr>
        <w:t>, project financing, finance/leasing, and green financial bonds. The overall aim of these directives was to identify additional investment and financing platforms for social capital investment in forestry development.</w:t>
      </w:r>
    </w:p>
    <w:p w14:paraId="2238189E" w14:textId="77777777" w:rsidR="00782B47" w:rsidRPr="009872A5" w:rsidRDefault="00782B47" w:rsidP="0006591C">
      <w:pPr>
        <w:pStyle w:val="ListParagraph"/>
        <w:spacing w:after="0" w:line="240" w:lineRule="auto"/>
        <w:ind w:left="0"/>
        <w:jc w:val="both"/>
        <w:rPr>
          <w:rFonts w:cs="Times New Roman"/>
          <w:szCs w:val="24"/>
        </w:rPr>
      </w:pPr>
    </w:p>
    <w:p w14:paraId="5F32416B" w14:textId="75E98E08" w:rsidR="00782B47" w:rsidRPr="009872A5" w:rsidRDefault="002D34BC" w:rsidP="0006591C">
      <w:pPr>
        <w:pStyle w:val="ListParagraph"/>
        <w:numPr>
          <w:ilvl w:val="0"/>
          <w:numId w:val="9"/>
        </w:numPr>
        <w:spacing w:after="0" w:line="240" w:lineRule="auto"/>
        <w:ind w:left="0" w:firstLine="0"/>
        <w:jc w:val="both"/>
        <w:rPr>
          <w:rFonts w:cs="Times New Roman"/>
        </w:rPr>
      </w:pPr>
      <w:r w:rsidRPr="009872A5">
        <w:rPr>
          <w:rFonts w:cs="Times New Roman"/>
        </w:rPr>
        <w:t xml:space="preserve">The PPP is </w:t>
      </w:r>
      <w:r w:rsidR="004B66F3" w:rsidRPr="009872A5">
        <w:rPr>
          <w:rFonts w:cs="Times New Roman"/>
        </w:rPr>
        <w:t xml:space="preserve">a new </w:t>
      </w:r>
      <w:r w:rsidRPr="009872A5">
        <w:rPr>
          <w:rFonts w:cs="Times New Roman"/>
        </w:rPr>
        <w:t xml:space="preserve">model for promoting social capital in forestry investment. As of May 2019, there were 39 PPP forestry project proposals in </w:t>
      </w:r>
      <w:r w:rsidR="009852A7" w:rsidRPr="009872A5">
        <w:rPr>
          <w:rFonts w:cs="Times New Roman"/>
        </w:rPr>
        <w:t xml:space="preserve">the </w:t>
      </w:r>
      <w:r w:rsidR="00902AA0" w:rsidRPr="009872A5">
        <w:rPr>
          <w:rFonts w:cs="Times New Roman"/>
          <w:szCs w:val="24"/>
        </w:rPr>
        <w:t>Ministry of Finance</w:t>
      </w:r>
      <w:r w:rsidRPr="009872A5">
        <w:rPr>
          <w:rFonts w:cs="Times New Roman"/>
        </w:rPr>
        <w:t>’s PPP project pool</w:t>
      </w:r>
      <w:r w:rsidR="004B66F3" w:rsidRPr="009872A5">
        <w:rPr>
          <w:rFonts w:cs="Times New Roman"/>
        </w:rPr>
        <w:t xml:space="preserve">. </w:t>
      </w:r>
      <w:r w:rsidRPr="009872A5">
        <w:rPr>
          <w:rFonts w:cs="Times New Roman"/>
        </w:rPr>
        <w:t>The main features of forestry PPP projects are</w:t>
      </w:r>
      <w:r w:rsidR="004B66F3" w:rsidRPr="009872A5">
        <w:rPr>
          <w:rFonts w:cs="Times New Roman"/>
        </w:rPr>
        <w:t xml:space="preserve"> that</w:t>
      </w:r>
      <w:r w:rsidRPr="009872A5">
        <w:rPr>
          <w:rFonts w:cs="Times New Roman"/>
        </w:rPr>
        <w:t xml:space="preserve"> (</w:t>
      </w:r>
      <w:r w:rsidR="004B66F3" w:rsidRPr="009872A5">
        <w:rPr>
          <w:rFonts w:cs="Times New Roman"/>
        </w:rPr>
        <w:t>a</w:t>
      </w:r>
      <w:r w:rsidRPr="009872A5">
        <w:rPr>
          <w:rFonts w:cs="Times New Roman"/>
        </w:rPr>
        <w:t xml:space="preserve">) the </w:t>
      </w:r>
      <w:r w:rsidR="00CB46C4" w:rsidRPr="009872A5">
        <w:rPr>
          <w:rFonts w:cs="Times New Roman"/>
        </w:rPr>
        <w:t>build-own-transfer</w:t>
      </w:r>
      <w:r w:rsidRPr="009872A5">
        <w:rPr>
          <w:rFonts w:cs="Times New Roman"/>
        </w:rPr>
        <w:t xml:space="preserve"> model is being used in most projects</w:t>
      </w:r>
      <w:r w:rsidR="009852A7" w:rsidRPr="009872A5">
        <w:rPr>
          <w:rFonts w:cs="Times New Roman"/>
        </w:rPr>
        <w:t>,</w:t>
      </w:r>
      <w:r w:rsidR="004B66F3" w:rsidRPr="009872A5">
        <w:rPr>
          <w:rFonts w:cs="Times New Roman"/>
        </w:rPr>
        <w:t xml:space="preserve"> and </w:t>
      </w:r>
      <w:r w:rsidRPr="009872A5">
        <w:rPr>
          <w:rFonts w:cs="Times New Roman"/>
        </w:rPr>
        <w:t>other operational models are few; (</w:t>
      </w:r>
      <w:r w:rsidR="004B66F3" w:rsidRPr="009872A5">
        <w:rPr>
          <w:rFonts w:cs="Times New Roman"/>
        </w:rPr>
        <w:t>b</w:t>
      </w:r>
      <w:r w:rsidRPr="009872A5">
        <w:rPr>
          <w:rFonts w:cs="Times New Roman"/>
        </w:rPr>
        <w:t>) most program proposals are at an early stage of preparation; (</w:t>
      </w:r>
      <w:r w:rsidR="004B66F3" w:rsidRPr="009872A5">
        <w:rPr>
          <w:rFonts w:cs="Times New Roman"/>
        </w:rPr>
        <w:t>c</w:t>
      </w:r>
      <w:r w:rsidRPr="009872A5">
        <w:rPr>
          <w:rFonts w:cs="Times New Roman"/>
        </w:rPr>
        <w:t>) the “Payment by User plus Viability Gap Funding” principle is being followed; and (</w:t>
      </w:r>
      <w:r w:rsidR="004B66F3" w:rsidRPr="009872A5">
        <w:rPr>
          <w:rFonts w:cs="Times New Roman"/>
        </w:rPr>
        <w:t>d</w:t>
      </w:r>
      <w:r w:rsidRPr="009872A5">
        <w:rPr>
          <w:rFonts w:cs="Times New Roman"/>
        </w:rPr>
        <w:t>) the social capital partners of most forestry PPP projects are state-owned enterprises, suggesting that forestry PPPs are unattractive to private investors.</w:t>
      </w:r>
    </w:p>
    <w:p w14:paraId="25CF6E7A" w14:textId="77777777" w:rsidR="00782B47" w:rsidRPr="009872A5" w:rsidRDefault="00782B47" w:rsidP="0006591C">
      <w:pPr>
        <w:spacing w:after="0" w:line="240" w:lineRule="auto"/>
        <w:jc w:val="both"/>
        <w:rPr>
          <w:rFonts w:cs="Times New Roman"/>
          <w:color w:val="000000" w:themeColor="text1"/>
        </w:rPr>
      </w:pPr>
    </w:p>
    <w:p w14:paraId="27999071" w14:textId="053BE421" w:rsidR="00D73AC0" w:rsidRPr="009872A5" w:rsidRDefault="005E3AD2" w:rsidP="0006591C">
      <w:pPr>
        <w:pStyle w:val="ListParagraph"/>
        <w:numPr>
          <w:ilvl w:val="0"/>
          <w:numId w:val="9"/>
        </w:numPr>
        <w:spacing w:after="0" w:line="240" w:lineRule="auto"/>
        <w:ind w:left="0" w:firstLine="0"/>
        <w:jc w:val="both"/>
        <w:rPr>
          <w:rFonts w:cs="Times New Roman"/>
        </w:rPr>
      </w:pPr>
      <w:r w:rsidRPr="009872A5">
        <w:rPr>
          <w:rFonts w:cs="Times New Roman"/>
          <w:color w:val="000000" w:themeColor="text1"/>
        </w:rPr>
        <w:t xml:space="preserve">Nanping City in Fujian Province took the lead in piloting </w:t>
      </w:r>
      <w:r w:rsidR="00246F14" w:rsidRPr="009872A5">
        <w:rPr>
          <w:rFonts w:cs="Times New Roman"/>
          <w:color w:val="000000" w:themeColor="text1"/>
        </w:rPr>
        <w:t>a</w:t>
      </w:r>
      <w:r w:rsidRPr="009872A5">
        <w:rPr>
          <w:rFonts w:cs="Times New Roman"/>
          <w:color w:val="000000" w:themeColor="text1"/>
        </w:rPr>
        <w:t xml:space="preserve"> PPP financing model for its national timber reserve forest development project. The project</w:t>
      </w:r>
      <w:r w:rsidR="00246F14" w:rsidRPr="009872A5">
        <w:rPr>
          <w:rFonts w:cs="Times New Roman"/>
          <w:color w:val="000000" w:themeColor="text1"/>
        </w:rPr>
        <w:t>’s</w:t>
      </w:r>
      <w:r w:rsidRPr="009872A5">
        <w:rPr>
          <w:rFonts w:cs="Times New Roman"/>
          <w:color w:val="000000" w:themeColor="text1"/>
        </w:rPr>
        <w:t xml:space="preserve"> objective was to support the development of national timber reserve forests covering 312,600 h</w:t>
      </w:r>
      <w:r w:rsidR="00C82138" w:rsidRPr="009872A5">
        <w:rPr>
          <w:rFonts w:cs="Times New Roman"/>
          <w:color w:val="000000" w:themeColor="text1"/>
        </w:rPr>
        <w:t>ectares</w:t>
      </w:r>
      <w:r w:rsidRPr="009872A5">
        <w:rPr>
          <w:rFonts w:cs="Times New Roman"/>
          <w:color w:val="000000" w:themeColor="text1"/>
        </w:rPr>
        <w:t>, with a total investment of RMB 21.6 billion, including RMB 17.0 billion of loan</w:t>
      </w:r>
      <w:r w:rsidR="00C82138" w:rsidRPr="009872A5">
        <w:rPr>
          <w:rFonts w:cs="Times New Roman"/>
          <w:color w:val="000000" w:themeColor="text1"/>
        </w:rPr>
        <w:t>s</w:t>
      </w:r>
      <w:r w:rsidRPr="009872A5">
        <w:rPr>
          <w:rFonts w:cs="Times New Roman"/>
          <w:color w:val="000000" w:themeColor="text1"/>
        </w:rPr>
        <w:t xml:space="preserve"> from the CDB. </w:t>
      </w:r>
      <w:r w:rsidR="00246F14" w:rsidRPr="009872A5">
        <w:rPr>
          <w:rFonts w:cs="Times New Roman"/>
          <w:color w:val="000000" w:themeColor="text1"/>
        </w:rPr>
        <w:t xml:space="preserve">The activities include </w:t>
      </w:r>
      <w:r w:rsidRPr="009872A5">
        <w:rPr>
          <w:rFonts w:cs="Times New Roman"/>
          <w:color w:val="000000" w:themeColor="text1"/>
        </w:rPr>
        <w:t xml:space="preserve">afforestation, quality improvement </w:t>
      </w:r>
      <w:r w:rsidR="00246F14" w:rsidRPr="009872A5">
        <w:rPr>
          <w:rFonts w:cs="Times New Roman"/>
          <w:color w:val="000000" w:themeColor="text1"/>
        </w:rPr>
        <w:t xml:space="preserve">for </w:t>
      </w:r>
      <w:r w:rsidRPr="009872A5">
        <w:rPr>
          <w:rFonts w:cs="Times New Roman"/>
          <w:color w:val="000000" w:themeColor="text1"/>
        </w:rPr>
        <w:t>existing forests</w:t>
      </w:r>
      <w:r w:rsidR="00246F14" w:rsidRPr="009872A5">
        <w:rPr>
          <w:rFonts w:cs="Times New Roman"/>
          <w:color w:val="000000" w:themeColor="text1"/>
        </w:rPr>
        <w:t>,</w:t>
      </w:r>
      <w:r w:rsidRPr="009872A5">
        <w:rPr>
          <w:rFonts w:cs="Times New Roman"/>
          <w:color w:val="000000" w:themeColor="text1"/>
        </w:rPr>
        <w:t xml:space="preserve"> understory planting</w:t>
      </w:r>
      <w:r w:rsidR="00C82138" w:rsidRPr="009872A5">
        <w:rPr>
          <w:rFonts w:cs="Times New Roman"/>
          <w:color w:val="000000" w:themeColor="text1"/>
        </w:rPr>
        <w:t>,</w:t>
      </w:r>
      <w:r w:rsidRPr="009872A5">
        <w:rPr>
          <w:rFonts w:cs="Times New Roman"/>
          <w:color w:val="000000" w:themeColor="text1"/>
        </w:rPr>
        <w:t xml:space="preserve"> and forest protection. The project contract covered a 38-year period, </w:t>
      </w:r>
      <w:r w:rsidR="00246F14" w:rsidRPr="009872A5">
        <w:rPr>
          <w:rFonts w:cs="Times New Roman"/>
          <w:color w:val="000000" w:themeColor="text1"/>
        </w:rPr>
        <w:t>including</w:t>
      </w:r>
      <w:r w:rsidRPr="009872A5">
        <w:rPr>
          <w:rFonts w:cs="Times New Roman"/>
          <w:color w:val="000000" w:themeColor="text1"/>
        </w:rPr>
        <w:t xml:space="preserve"> </w:t>
      </w:r>
      <w:r w:rsidR="00C82138" w:rsidRPr="009872A5">
        <w:rPr>
          <w:rFonts w:cs="Times New Roman"/>
          <w:color w:val="000000" w:themeColor="text1"/>
        </w:rPr>
        <w:t xml:space="preserve">an </w:t>
      </w:r>
      <w:r w:rsidRPr="009872A5">
        <w:rPr>
          <w:rFonts w:cs="Times New Roman"/>
          <w:color w:val="000000" w:themeColor="text1"/>
        </w:rPr>
        <w:t>8</w:t>
      </w:r>
      <w:r w:rsidR="00246F14" w:rsidRPr="009872A5">
        <w:rPr>
          <w:rFonts w:cs="Times New Roman"/>
          <w:color w:val="000000" w:themeColor="text1"/>
        </w:rPr>
        <w:t>-</w:t>
      </w:r>
      <w:r w:rsidRPr="009872A5">
        <w:rPr>
          <w:rFonts w:cs="Times New Roman"/>
          <w:color w:val="000000" w:themeColor="text1"/>
        </w:rPr>
        <w:t>year</w:t>
      </w:r>
      <w:r w:rsidR="00246F14" w:rsidRPr="009872A5">
        <w:rPr>
          <w:rFonts w:cs="Times New Roman"/>
          <w:color w:val="000000" w:themeColor="text1"/>
        </w:rPr>
        <w:t xml:space="preserve"> program implementation</w:t>
      </w:r>
      <w:r w:rsidRPr="009872A5">
        <w:rPr>
          <w:rFonts w:cs="Times New Roman"/>
          <w:color w:val="000000" w:themeColor="text1"/>
        </w:rPr>
        <w:t xml:space="preserve"> and 30</w:t>
      </w:r>
      <w:r w:rsidR="00246F14" w:rsidRPr="009872A5">
        <w:rPr>
          <w:rFonts w:cs="Times New Roman"/>
          <w:color w:val="000000" w:themeColor="text1"/>
        </w:rPr>
        <w:t>-</w:t>
      </w:r>
      <w:r w:rsidRPr="009872A5">
        <w:rPr>
          <w:rFonts w:cs="Times New Roman"/>
          <w:color w:val="000000" w:themeColor="text1"/>
        </w:rPr>
        <w:t xml:space="preserve">year </w:t>
      </w:r>
      <w:r w:rsidR="00246F14" w:rsidRPr="009872A5">
        <w:rPr>
          <w:rFonts w:cs="Times New Roman"/>
          <w:color w:val="000000" w:themeColor="text1"/>
        </w:rPr>
        <w:t>forest</w:t>
      </w:r>
      <w:r w:rsidRPr="009872A5">
        <w:rPr>
          <w:rFonts w:cs="Times New Roman"/>
          <w:color w:val="000000" w:themeColor="text1"/>
        </w:rPr>
        <w:t xml:space="preserve"> management. Social investors </w:t>
      </w:r>
      <w:r w:rsidR="004D0DC8" w:rsidRPr="009872A5">
        <w:rPr>
          <w:rFonts w:cs="Times New Roman"/>
          <w:color w:val="000000" w:themeColor="text1"/>
        </w:rPr>
        <w:t xml:space="preserve">will </w:t>
      </w:r>
      <w:r w:rsidRPr="009872A5">
        <w:rPr>
          <w:rFonts w:cs="Times New Roman"/>
          <w:color w:val="000000" w:themeColor="text1"/>
        </w:rPr>
        <w:t xml:space="preserve">recover their capital and </w:t>
      </w:r>
      <w:bookmarkStart w:id="120" w:name="OLE_LINK17"/>
      <w:bookmarkStart w:id="121" w:name="OLE_LINK18"/>
      <w:r w:rsidR="00E86D05" w:rsidRPr="009872A5">
        <w:rPr>
          <w:rFonts w:cs="Times New Roman"/>
          <w:color w:val="000000" w:themeColor="text1"/>
        </w:rPr>
        <w:t>revenue</w:t>
      </w:r>
      <w:r w:rsidR="004D0DC8" w:rsidRPr="009872A5">
        <w:rPr>
          <w:rFonts w:cs="Times New Roman"/>
          <w:color w:val="000000" w:themeColor="text1"/>
        </w:rPr>
        <w:t xml:space="preserve"> </w:t>
      </w:r>
      <w:bookmarkEnd w:id="120"/>
      <w:bookmarkEnd w:id="121"/>
      <w:r w:rsidRPr="009872A5">
        <w:rPr>
          <w:rFonts w:cs="Times New Roman"/>
          <w:color w:val="000000" w:themeColor="text1"/>
        </w:rPr>
        <w:t>from</w:t>
      </w:r>
      <w:r w:rsidR="008A5D86" w:rsidRPr="009872A5">
        <w:rPr>
          <w:rFonts w:cs="Times New Roman"/>
          <w:color w:val="000000" w:themeColor="text1"/>
        </w:rPr>
        <w:t xml:space="preserve"> the</w:t>
      </w:r>
      <w:r w:rsidRPr="009872A5">
        <w:rPr>
          <w:rFonts w:cs="Times New Roman"/>
          <w:color w:val="000000" w:themeColor="text1"/>
        </w:rPr>
        <w:t xml:space="preserve"> “</w:t>
      </w:r>
      <w:r w:rsidR="004D0DC8" w:rsidRPr="009872A5">
        <w:rPr>
          <w:rFonts w:cs="Times New Roman"/>
          <w:color w:val="000000" w:themeColor="text1"/>
        </w:rPr>
        <w:t xml:space="preserve">payment for </w:t>
      </w:r>
      <w:r w:rsidRPr="009872A5">
        <w:rPr>
          <w:rFonts w:cs="Times New Roman"/>
          <w:color w:val="000000" w:themeColor="text1"/>
        </w:rPr>
        <w:t>user” and “viability gap funding”</w:t>
      </w:r>
      <w:r w:rsidR="008914E2" w:rsidRPr="009872A5">
        <w:rPr>
          <w:rFonts w:cs="Times New Roman"/>
          <w:color w:val="000000" w:themeColor="text1"/>
        </w:rPr>
        <w:t xml:space="preserve"> principle</w:t>
      </w:r>
      <w:r w:rsidR="004D0DC8" w:rsidRPr="009872A5">
        <w:rPr>
          <w:rFonts w:cs="Times New Roman"/>
          <w:color w:val="000000" w:themeColor="text1"/>
        </w:rPr>
        <w:t xml:space="preserve">, </w:t>
      </w:r>
      <w:r w:rsidR="008A5D86" w:rsidRPr="009872A5">
        <w:rPr>
          <w:rFonts w:cs="Times New Roman"/>
          <w:color w:val="000000" w:themeColor="text1"/>
        </w:rPr>
        <w:t xml:space="preserve">of which </w:t>
      </w:r>
      <w:r w:rsidR="004D0DC8" w:rsidRPr="009872A5">
        <w:rPr>
          <w:rFonts w:cs="Times New Roman"/>
          <w:color w:val="000000" w:themeColor="text1"/>
        </w:rPr>
        <w:t>the former comes from</w:t>
      </w:r>
      <w:r w:rsidR="009D0944" w:rsidRPr="009872A5">
        <w:rPr>
          <w:rFonts w:cs="Times New Roman"/>
          <w:color w:val="000000" w:themeColor="text1"/>
        </w:rPr>
        <w:t xml:space="preserve"> the</w:t>
      </w:r>
      <w:r w:rsidR="004D0DC8" w:rsidRPr="009872A5">
        <w:rPr>
          <w:rFonts w:cs="Times New Roman"/>
          <w:color w:val="000000" w:themeColor="text1"/>
        </w:rPr>
        <w:t xml:space="preserve"> </w:t>
      </w:r>
      <w:r w:rsidR="004D0DC8" w:rsidRPr="009872A5">
        <w:rPr>
          <w:rFonts w:cs="Times New Roman"/>
          <w:color w:val="000000" w:themeColor="text1"/>
          <w:lang w:eastAsia="zh-CN"/>
        </w:rPr>
        <w:t>forest production income</w:t>
      </w:r>
      <w:r w:rsidR="009D0944" w:rsidRPr="009872A5">
        <w:rPr>
          <w:rFonts w:cs="Times New Roman"/>
          <w:color w:val="000000" w:themeColor="text1"/>
          <w:lang w:eastAsia="zh-CN"/>
        </w:rPr>
        <w:t xml:space="preserve"> earned by </w:t>
      </w:r>
      <w:r w:rsidR="00E86D05" w:rsidRPr="009872A5">
        <w:rPr>
          <w:rFonts w:cs="Times New Roman"/>
          <w:color w:val="000000" w:themeColor="text1"/>
          <w:lang w:eastAsia="zh-CN"/>
        </w:rPr>
        <w:t>investors</w:t>
      </w:r>
      <w:r w:rsidR="00986890" w:rsidRPr="009872A5">
        <w:rPr>
          <w:rFonts w:cs="Times New Roman"/>
          <w:color w:val="000000" w:themeColor="text1"/>
          <w:lang w:eastAsia="zh-CN"/>
        </w:rPr>
        <w:t>,</w:t>
      </w:r>
      <w:r w:rsidR="004D0DC8" w:rsidRPr="009872A5">
        <w:rPr>
          <w:rFonts w:cs="Times New Roman"/>
          <w:color w:val="000000" w:themeColor="text1"/>
          <w:lang w:eastAsia="zh-CN"/>
        </w:rPr>
        <w:t xml:space="preserve"> </w:t>
      </w:r>
      <w:r w:rsidR="009D0944" w:rsidRPr="009872A5">
        <w:rPr>
          <w:rFonts w:cs="Times New Roman"/>
          <w:color w:val="000000" w:themeColor="text1"/>
          <w:lang w:eastAsia="zh-CN"/>
        </w:rPr>
        <w:t xml:space="preserve">and the latter from the local government as </w:t>
      </w:r>
      <w:r w:rsidR="00986890" w:rsidRPr="009872A5">
        <w:rPr>
          <w:rFonts w:cs="Times New Roman"/>
          <w:color w:val="000000" w:themeColor="text1"/>
          <w:lang w:eastAsia="zh-CN"/>
        </w:rPr>
        <w:t xml:space="preserve">a </w:t>
      </w:r>
      <w:r w:rsidR="009D0944" w:rsidRPr="009872A5">
        <w:rPr>
          <w:rFonts w:cs="Times New Roman"/>
          <w:color w:val="000000" w:themeColor="text1"/>
          <w:lang w:eastAsia="zh-CN"/>
        </w:rPr>
        <w:t>subsidy to meet the income ga</w:t>
      </w:r>
      <w:r w:rsidR="00986890" w:rsidRPr="009872A5">
        <w:rPr>
          <w:rFonts w:cs="Times New Roman"/>
          <w:color w:val="000000" w:themeColor="text1"/>
          <w:lang w:eastAsia="zh-CN"/>
        </w:rPr>
        <w:t>p</w:t>
      </w:r>
      <w:r w:rsidR="009D0944" w:rsidRPr="009872A5">
        <w:rPr>
          <w:rFonts w:cs="Times New Roman"/>
          <w:color w:val="000000" w:themeColor="text1"/>
          <w:lang w:eastAsia="zh-CN"/>
        </w:rPr>
        <w:t xml:space="preserve">s of </w:t>
      </w:r>
      <w:r w:rsidR="00E86D05" w:rsidRPr="009872A5">
        <w:rPr>
          <w:rFonts w:cs="Times New Roman"/>
          <w:color w:val="000000" w:themeColor="text1"/>
          <w:lang w:eastAsia="zh-CN"/>
        </w:rPr>
        <w:t>investors</w:t>
      </w:r>
      <w:r w:rsidRPr="009872A5">
        <w:rPr>
          <w:rFonts w:cs="Times New Roman"/>
          <w:color w:val="000000" w:themeColor="text1"/>
        </w:rPr>
        <w:t xml:space="preserve">. On expiry of the contract, social investors are obliged to hand over, free of charge, ownership of the forests to </w:t>
      </w:r>
      <w:r w:rsidR="005F3CCF" w:rsidRPr="009872A5">
        <w:rPr>
          <w:rFonts w:cs="Times New Roman"/>
          <w:color w:val="000000" w:themeColor="text1"/>
        </w:rPr>
        <w:t>local</w:t>
      </w:r>
      <w:r w:rsidRPr="009872A5">
        <w:rPr>
          <w:rFonts w:cs="Times New Roman"/>
          <w:color w:val="000000" w:themeColor="text1"/>
        </w:rPr>
        <w:t xml:space="preserve"> county governments</w:t>
      </w:r>
      <w:r w:rsidR="005F3CCF" w:rsidRPr="009872A5">
        <w:rPr>
          <w:rFonts w:cs="Times New Roman"/>
          <w:color w:val="000000" w:themeColor="text1"/>
        </w:rPr>
        <w:t xml:space="preserve">. </w:t>
      </w:r>
      <w:r w:rsidRPr="009872A5">
        <w:rPr>
          <w:rFonts w:cs="Times New Roman"/>
          <w:color w:val="000000" w:themeColor="text1"/>
        </w:rPr>
        <w:t>The handover must also include the right to manage the</w:t>
      </w:r>
      <w:r w:rsidR="005F3CCF" w:rsidRPr="009872A5">
        <w:rPr>
          <w:rFonts w:cs="Times New Roman"/>
          <w:color w:val="000000" w:themeColor="text1"/>
        </w:rPr>
        <w:t xml:space="preserve"> forests</w:t>
      </w:r>
      <w:r w:rsidRPr="009872A5">
        <w:rPr>
          <w:rFonts w:cs="Times New Roman"/>
          <w:color w:val="000000" w:themeColor="text1"/>
        </w:rPr>
        <w:t>, project technical know-how, intellectual property rights</w:t>
      </w:r>
      <w:r w:rsidR="00986890" w:rsidRPr="009872A5">
        <w:rPr>
          <w:rFonts w:cs="Times New Roman"/>
          <w:color w:val="000000" w:themeColor="text1"/>
        </w:rPr>
        <w:t>,</w:t>
      </w:r>
      <w:r w:rsidR="005F3CCF" w:rsidRPr="009872A5">
        <w:rPr>
          <w:rFonts w:cs="Times New Roman"/>
          <w:color w:val="000000" w:themeColor="text1"/>
        </w:rPr>
        <w:t xml:space="preserve"> and</w:t>
      </w:r>
      <w:r w:rsidRPr="009872A5">
        <w:rPr>
          <w:rFonts w:cs="Times New Roman"/>
          <w:color w:val="000000" w:themeColor="text1"/>
        </w:rPr>
        <w:t xml:space="preserve"> other</w:t>
      </w:r>
      <w:r w:rsidR="005F3CCF" w:rsidRPr="009872A5">
        <w:rPr>
          <w:rFonts w:cs="Times New Roman"/>
          <w:color w:val="000000" w:themeColor="text1"/>
        </w:rPr>
        <w:t xml:space="preserve"> relevant </w:t>
      </w:r>
      <w:r w:rsidRPr="009872A5">
        <w:rPr>
          <w:rFonts w:cs="Times New Roman"/>
          <w:color w:val="000000" w:themeColor="text1"/>
        </w:rPr>
        <w:t>intangible assets (licenses) needed for forest</w:t>
      </w:r>
      <w:r w:rsidR="005F3CCF" w:rsidRPr="009872A5">
        <w:rPr>
          <w:rFonts w:cs="Times New Roman"/>
          <w:color w:val="000000" w:themeColor="text1"/>
        </w:rPr>
        <w:t xml:space="preserve"> management. </w:t>
      </w:r>
    </w:p>
    <w:p w14:paraId="3C7DF986" w14:textId="65AB7950" w:rsidR="002F1114" w:rsidRPr="009872A5" w:rsidRDefault="002F1114" w:rsidP="0006591C">
      <w:pPr>
        <w:pStyle w:val="Heading3"/>
        <w:spacing w:after="0"/>
        <w:jc w:val="both"/>
        <w:rPr>
          <w:rFonts w:cs="Times New Roman"/>
          <w:color w:val="000000" w:themeColor="text1"/>
        </w:rPr>
      </w:pPr>
    </w:p>
    <w:p w14:paraId="722520B5" w14:textId="4B168A3C" w:rsidR="006561AE" w:rsidRPr="009872A5" w:rsidRDefault="00324C8A" w:rsidP="000B0817">
      <w:pPr>
        <w:pStyle w:val="Heading2"/>
        <w:numPr>
          <w:ilvl w:val="0"/>
          <w:numId w:val="13"/>
        </w:numPr>
        <w:spacing w:before="0" w:after="0"/>
        <w:jc w:val="both"/>
        <w:rPr>
          <w:rFonts w:cs="Times New Roman"/>
        </w:rPr>
      </w:pPr>
      <w:bookmarkStart w:id="122" w:name="_Toc22658281"/>
      <w:bookmarkStart w:id="123" w:name="_Toc23179790"/>
      <w:bookmarkStart w:id="124" w:name="_Toc12887368"/>
      <w:bookmarkStart w:id="125" w:name="_Toc9916"/>
      <w:bookmarkStart w:id="126" w:name="_Toc24904"/>
      <w:bookmarkStart w:id="127" w:name="_Toc10053039"/>
      <w:r w:rsidRPr="009872A5">
        <w:rPr>
          <w:rFonts w:cs="Times New Roman"/>
        </w:rPr>
        <w:t>Issue</w:t>
      </w:r>
      <w:r w:rsidR="009240D6" w:rsidRPr="009872A5">
        <w:rPr>
          <w:rFonts w:cs="Times New Roman"/>
        </w:rPr>
        <w:t xml:space="preserve">s </w:t>
      </w:r>
      <w:bookmarkStart w:id="128" w:name="_Toc13385992"/>
      <w:r w:rsidR="006561AE" w:rsidRPr="009872A5">
        <w:rPr>
          <w:rFonts w:cs="Times New Roman"/>
        </w:rPr>
        <w:t>Concerning Forestry Financing</w:t>
      </w:r>
      <w:bookmarkEnd w:id="122"/>
      <w:bookmarkEnd w:id="123"/>
      <w:bookmarkEnd w:id="128"/>
      <w:r w:rsidR="006561AE" w:rsidRPr="009872A5">
        <w:rPr>
          <w:rFonts w:cs="Times New Roman"/>
        </w:rPr>
        <w:t xml:space="preserve"> </w:t>
      </w:r>
    </w:p>
    <w:bookmarkEnd w:id="124"/>
    <w:bookmarkEnd w:id="125"/>
    <w:bookmarkEnd w:id="126"/>
    <w:bookmarkEnd w:id="127"/>
    <w:p w14:paraId="4732BAEC" w14:textId="77777777" w:rsidR="00162B7A" w:rsidRPr="009872A5" w:rsidRDefault="00162B7A" w:rsidP="0006591C">
      <w:pPr>
        <w:pStyle w:val="ListParagraph"/>
        <w:spacing w:after="0" w:line="240" w:lineRule="auto"/>
        <w:ind w:left="0"/>
        <w:jc w:val="both"/>
        <w:rPr>
          <w:rFonts w:cs="Times New Roman"/>
          <w:szCs w:val="24"/>
        </w:rPr>
      </w:pPr>
    </w:p>
    <w:p w14:paraId="0DD546CA" w14:textId="65682176" w:rsidR="00162B7A" w:rsidRPr="009872A5" w:rsidRDefault="00162B7A" w:rsidP="0006591C">
      <w:pPr>
        <w:pStyle w:val="ListParagraph"/>
        <w:numPr>
          <w:ilvl w:val="0"/>
          <w:numId w:val="9"/>
        </w:numPr>
        <w:spacing w:after="0" w:line="240" w:lineRule="auto"/>
        <w:ind w:left="0" w:firstLine="0"/>
        <w:jc w:val="both"/>
        <w:rPr>
          <w:rFonts w:cs="Times New Roman"/>
          <w:szCs w:val="24"/>
        </w:rPr>
      </w:pPr>
      <w:r w:rsidRPr="009872A5">
        <w:rPr>
          <w:rFonts w:cs="Times New Roman"/>
          <w:szCs w:val="24"/>
        </w:rPr>
        <w:t xml:space="preserve">The successful implementation of ecological forestry projects needs access to reliable, long-term, and </w:t>
      </w:r>
      <w:r w:rsidR="00B0652D" w:rsidRPr="009872A5">
        <w:rPr>
          <w:rFonts w:cs="Times New Roman"/>
          <w:szCs w:val="24"/>
        </w:rPr>
        <w:t>sta</w:t>
      </w:r>
      <w:r w:rsidR="00D80435">
        <w:rPr>
          <w:rFonts w:cs="Times New Roman"/>
          <w:szCs w:val="24"/>
        </w:rPr>
        <w:t>ble</w:t>
      </w:r>
      <w:r w:rsidR="00B0652D" w:rsidRPr="009872A5">
        <w:rPr>
          <w:rFonts w:cs="Times New Roman"/>
          <w:szCs w:val="24"/>
        </w:rPr>
        <w:t xml:space="preserve"> </w:t>
      </w:r>
      <w:r w:rsidR="008B5FE2" w:rsidRPr="009872A5">
        <w:rPr>
          <w:rFonts w:cs="Times New Roman"/>
          <w:szCs w:val="24"/>
        </w:rPr>
        <w:t xml:space="preserve">funding </w:t>
      </w:r>
      <w:r w:rsidRPr="009872A5">
        <w:rPr>
          <w:rFonts w:cs="Times New Roman"/>
          <w:szCs w:val="24"/>
        </w:rPr>
        <w:t>source</w:t>
      </w:r>
      <w:r w:rsidR="008B5FE2" w:rsidRPr="009872A5">
        <w:rPr>
          <w:rFonts w:cs="Times New Roman"/>
          <w:szCs w:val="24"/>
        </w:rPr>
        <w:t>s</w:t>
      </w:r>
      <w:r w:rsidRPr="009872A5">
        <w:rPr>
          <w:rFonts w:cs="Times New Roman"/>
          <w:szCs w:val="24"/>
        </w:rPr>
        <w:t>. However, even though government financing in China is considerable in absolute terms, it is still insufficient to address countrywide requirements</w:t>
      </w:r>
      <w:r w:rsidR="008B5FE2" w:rsidRPr="009872A5">
        <w:rPr>
          <w:rFonts w:cs="Times New Roman"/>
          <w:szCs w:val="24"/>
        </w:rPr>
        <w:t xml:space="preserve">. </w:t>
      </w:r>
      <w:r w:rsidRPr="009872A5">
        <w:rPr>
          <w:rFonts w:cs="Times New Roman"/>
          <w:szCs w:val="24"/>
        </w:rPr>
        <w:t xml:space="preserve">Mobilizing additional nongovernment </w:t>
      </w:r>
      <w:r w:rsidR="008B5FE2" w:rsidRPr="009872A5">
        <w:rPr>
          <w:rFonts w:cs="Times New Roman"/>
          <w:szCs w:val="24"/>
        </w:rPr>
        <w:t xml:space="preserve">funding </w:t>
      </w:r>
      <w:r w:rsidRPr="009872A5">
        <w:rPr>
          <w:rFonts w:cs="Times New Roman"/>
          <w:szCs w:val="24"/>
        </w:rPr>
        <w:t xml:space="preserve">sources has </w:t>
      </w:r>
      <w:r w:rsidR="008B5FE2" w:rsidRPr="009872A5">
        <w:rPr>
          <w:rFonts w:cs="Times New Roman"/>
          <w:szCs w:val="24"/>
        </w:rPr>
        <w:t>been</w:t>
      </w:r>
      <w:r w:rsidRPr="009872A5">
        <w:rPr>
          <w:rFonts w:cs="Times New Roman"/>
          <w:szCs w:val="24"/>
        </w:rPr>
        <w:t xml:space="preserve"> explored</w:t>
      </w:r>
      <w:r w:rsidR="00D2294F" w:rsidRPr="009872A5">
        <w:rPr>
          <w:rFonts w:cs="Times New Roman"/>
          <w:szCs w:val="24"/>
        </w:rPr>
        <w:t xml:space="preserve">; </w:t>
      </w:r>
      <w:r w:rsidR="008B5FE2" w:rsidRPr="009872A5">
        <w:rPr>
          <w:rFonts w:cs="Times New Roman"/>
          <w:szCs w:val="24"/>
        </w:rPr>
        <w:t xml:space="preserve">however, the </w:t>
      </w:r>
      <w:r w:rsidRPr="009872A5">
        <w:rPr>
          <w:rFonts w:cs="Times New Roman"/>
          <w:szCs w:val="24"/>
        </w:rPr>
        <w:t xml:space="preserve">private sector </w:t>
      </w:r>
      <w:r w:rsidR="008914E2" w:rsidRPr="009872A5">
        <w:rPr>
          <w:rFonts w:cs="Times New Roman"/>
          <w:szCs w:val="24"/>
        </w:rPr>
        <w:t xml:space="preserve">is </w:t>
      </w:r>
      <w:r w:rsidRPr="009872A5">
        <w:rPr>
          <w:rFonts w:cs="Times New Roman"/>
          <w:szCs w:val="24"/>
        </w:rPr>
        <w:t>reluctan</w:t>
      </w:r>
      <w:r w:rsidR="00B0652D" w:rsidRPr="009872A5">
        <w:rPr>
          <w:rFonts w:cs="Times New Roman"/>
          <w:szCs w:val="24"/>
        </w:rPr>
        <w:t>t</w:t>
      </w:r>
      <w:r w:rsidRPr="009872A5">
        <w:rPr>
          <w:rFonts w:cs="Times New Roman"/>
          <w:szCs w:val="24"/>
        </w:rPr>
        <w:t xml:space="preserve"> to invest in ecological </w:t>
      </w:r>
      <w:r w:rsidR="008B5FE2" w:rsidRPr="009872A5">
        <w:rPr>
          <w:rFonts w:cs="Times New Roman"/>
          <w:szCs w:val="24"/>
        </w:rPr>
        <w:t xml:space="preserve">forest management. </w:t>
      </w:r>
      <w:r w:rsidRPr="009872A5">
        <w:rPr>
          <w:rFonts w:cs="Times New Roman"/>
          <w:szCs w:val="24"/>
        </w:rPr>
        <w:t xml:space="preserve">The major constraints </w:t>
      </w:r>
      <w:r w:rsidR="008B5FE2" w:rsidRPr="009872A5">
        <w:rPr>
          <w:rFonts w:cs="Times New Roman"/>
          <w:szCs w:val="24"/>
        </w:rPr>
        <w:t>on forestry</w:t>
      </w:r>
      <w:r w:rsidRPr="009872A5">
        <w:rPr>
          <w:rFonts w:cs="Times New Roman"/>
          <w:szCs w:val="24"/>
        </w:rPr>
        <w:t xml:space="preserve"> </w:t>
      </w:r>
      <w:r w:rsidR="008914E2" w:rsidRPr="009872A5">
        <w:rPr>
          <w:rFonts w:cs="Times New Roman"/>
          <w:szCs w:val="24"/>
        </w:rPr>
        <w:t>financing</w:t>
      </w:r>
      <w:r w:rsidRPr="009872A5">
        <w:rPr>
          <w:rFonts w:cs="Times New Roman"/>
          <w:szCs w:val="24"/>
        </w:rPr>
        <w:t xml:space="preserve"> are </w:t>
      </w:r>
      <w:r w:rsidR="00251D94" w:rsidRPr="009872A5">
        <w:rPr>
          <w:rFonts w:cs="Times New Roman"/>
          <w:szCs w:val="24"/>
        </w:rPr>
        <w:t>as</w:t>
      </w:r>
      <w:r w:rsidR="008B5FE2" w:rsidRPr="009872A5">
        <w:rPr>
          <w:rFonts w:cs="Times New Roman"/>
          <w:szCs w:val="24"/>
        </w:rPr>
        <w:t xml:space="preserve"> follows.</w:t>
      </w:r>
    </w:p>
    <w:p w14:paraId="2DC21845" w14:textId="77777777" w:rsidR="009240D6" w:rsidRPr="009872A5" w:rsidRDefault="009240D6" w:rsidP="0006591C">
      <w:pPr>
        <w:spacing w:after="0" w:line="240" w:lineRule="auto"/>
        <w:jc w:val="both"/>
        <w:rPr>
          <w:rFonts w:cs="Times New Roman"/>
          <w:color w:val="000000"/>
          <w:szCs w:val="24"/>
        </w:rPr>
      </w:pPr>
    </w:p>
    <w:p w14:paraId="0A29CF35" w14:textId="1D2C9EE1" w:rsidR="009240D6" w:rsidRPr="009872A5" w:rsidRDefault="009240D6" w:rsidP="000B0817">
      <w:pPr>
        <w:pStyle w:val="ListParagraph"/>
        <w:numPr>
          <w:ilvl w:val="0"/>
          <w:numId w:val="18"/>
        </w:numPr>
        <w:spacing w:after="0" w:line="240" w:lineRule="auto"/>
        <w:jc w:val="both"/>
        <w:rPr>
          <w:rFonts w:cs="Times New Roman"/>
          <w:b/>
        </w:rPr>
      </w:pPr>
      <w:bookmarkStart w:id="129" w:name="_Toc10053040"/>
      <w:bookmarkStart w:id="130" w:name="_Toc10258"/>
      <w:bookmarkStart w:id="131" w:name="_Toc15804"/>
      <w:bookmarkStart w:id="132" w:name="_Toc12887369"/>
      <w:r w:rsidRPr="009872A5">
        <w:rPr>
          <w:rFonts w:cs="Times New Roman"/>
          <w:b/>
        </w:rPr>
        <w:t>Inadequate Government Financing to Ecological Forest Projects</w:t>
      </w:r>
      <w:bookmarkEnd w:id="129"/>
      <w:bookmarkEnd w:id="130"/>
      <w:bookmarkEnd w:id="131"/>
      <w:bookmarkEnd w:id="132"/>
    </w:p>
    <w:p w14:paraId="00FEEA51" w14:textId="77777777" w:rsidR="009240D6" w:rsidRPr="009872A5" w:rsidRDefault="009240D6" w:rsidP="0006591C">
      <w:pPr>
        <w:spacing w:after="0" w:line="240" w:lineRule="auto"/>
        <w:jc w:val="both"/>
        <w:outlineLvl w:val="1"/>
        <w:rPr>
          <w:rFonts w:eastAsia="仿宋" w:cs="Times New Roman"/>
          <w:bCs/>
          <w:szCs w:val="24"/>
        </w:rPr>
      </w:pPr>
    </w:p>
    <w:p w14:paraId="0601693B" w14:textId="583DA30D" w:rsidR="002D718D" w:rsidRPr="009872A5" w:rsidRDefault="00162B7A" w:rsidP="0006591C">
      <w:pPr>
        <w:pStyle w:val="ListParagraph"/>
        <w:numPr>
          <w:ilvl w:val="0"/>
          <w:numId w:val="9"/>
        </w:numPr>
        <w:spacing w:after="0" w:line="240" w:lineRule="auto"/>
        <w:ind w:left="0" w:firstLine="0"/>
        <w:contextualSpacing w:val="0"/>
        <w:jc w:val="both"/>
        <w:rPr>
          <w:rFonts w:cs="Times New Roman"/>
          <w:szCs w:val="24"/>
        </w:rPr>
      </w:pPr>
      <w:r w:rsidRPr="009872A5">
        <w:rPr>
          <w:rFonts w:cs="Times New Roman"/>
          <w:szCs w:val="24"/>
        </w:rPr>
        <w:t>The 13</w:t>
      </w:r>
      <w:r w:rsidR="001576A4" w:rsidRPr="009872A5">
        <w:rPr>
          <w:rFonts w:cs="Times New Roman"/>
          <w:szCs w:val="24"/>
        </w:rPr>
        <w:t>th</w:t>
      </w:r>
      <w:r w:rsidRPr="009872A5">
        <w:rPr>
          <w:rFonts w:cs="Times New Roman"/>
          <w:szCs w:val="24"/>
          <w:vertAlign w:val="superscript"/>
        </w:rPr>
        <w:t xml:space="preserve"> </w:t>
      </w:r>
      <w:r w:rsidRPr="009872A5">
        <w:rPr>
          <w:rFonts w:cs="Times New Roman"/>
          <w:szCs w:val="24"/>
        </w:rPr>
        <w:t>Five-Year Plan for Forestry Development</w:t>
      </w:r>
      <w:r w:rsidR="00492968" w:rsidRPr="009872A5">
        <w:rPr>
          <w:rFonts w:cs="Times New Roman"/>
          <w:szCs w:val="24"/>
        </w:rPr>
        <w:t xml:space="preserve"> in China</w:t>
      </w:r>
      <w:r w:rsidRPr="009872A5">
        <w:rPr>
          <w:rFonts w:cs="Times New Roman"/>
          <w:szCs w:val="24"/>
        </w:rPr>
        <w:t xml:space="preserve"> states that, by 2020, the main objectives of forestry development will be to </w:t>
      </w:r>
      <w:r w:rsidR="000060FC" w:rsidRPr="009872A5">
        <w:rPr>
          <w:rFonts w:cs="Times New Roman"/>
          <w:szCs w:val="24"/>
        </w:rPr>
        <w:t xml:space="preserve">increase forest </w:t>
      </w:r>
      <w:r w:rsidRPr="009872A5">
        <w:rPr>
          <w:rFonts w:cs="Times New Roman"/>
          <w:szCs w:val="24"/>
        </w:rPr>
        <w:t xml:space="preserve">stock volume </w:t>
      </w:r>
      <w:r w:rsidR="000060FC" w:rsidRPr="009872A5">
        <w:rPr>
          <w:rFonts w:cs="Times New Roman"/>
          <w:szCs w:val="24"/>
        </w:rPr>
        <w:t xml:space="preserve">from 1.51 billion </w:t>
      </w:r>
      <w:r w:rsidR="00251D94" w:rsidRPr="009872A5">
        <w:rPr>
          <w:rFonts w:cs="Times New Roman"/>
          <w:szCs w:val="24"/>
        </w:rPr>
        <w:t>cubic meters</w:t>
      </w:r>
      <w:r w:rsidR="00251D94" w:rsidRPr="009872A5">
        <w:rPr>
          <w:rFonts w:cs="Times New Roman"/>
          <w:szCs w:val="24"/>
          <w:vertAlign w:val="superscript"/>
        </w:rPr>
        <w:t xml:space="preserve"> </w:t>
      </w:r>
      <w:r w:rsidR="000060FC" w:rsidRPr="009872A5">
        <w:rPr>
          <w:rFonts w:cs="Times New Roman"/>
          <w:szCs w:val="24"/>
        </w:rPr>
        <w:t>to</w:t>
      </w:r>
      <w:r w:rsidR="000060FC" w:rsidRPr="009872A5">
        <w:rPr>
          <w:rFonts w:cs="Times New Roman"/>
          <w:szCs w:val="24"/>
          <w:vertAlign w:val="superscript"/>
        </w:rPr>
        <w:t xml:space="preserve"> </w:t>
      </w:r>
      <w:r w:rsidR="000060FC" w:rsidRPr="009872A5">
        <w:rPr>
          <w:rFonts w:cs="Times New Roman"/>
          <w:szCs w:val="24"/>
        </w:rPr>
        <w:t>1.65</w:t>
      </w:r>
      <w:r w:rsidRPr="009872A5">
        <w:rPr>
          <w:rFonts w:cs="Times New Roman"/>
          <w:szCs w:val="24"/>
        </w:rPr>
        <w:t xml:space="preserve"> billion </w:t>
      </w:r>
      <w:r w:rsidR="00251D94" w:rsidRPr="009872A5">
        <w:rPr>
          <w:rFonts w:cs="Times New Roman"/>
          <w:szCs w:val="24"/>
        </w:rPr>
        <w:t>cubic meters</w:t>
      </w:r>
      <w:r w:rsidR="00494E93" w:rsidRPr="009872A5">
        <w:rPr>
          <w:rFonts w:cs="Times New Roman"/>
          <w:szCs w:val="24"/>
        </w:rPr>
        <w:t>,</w:t>
      </w:r>
      <w:r w:rsidRPr="009872A5">
        <w:rPr>
          <w:rFonts w:cs="Times New Roman"/>
          <w:szCs w:val="24"/>
        </w:rPr>
        <w:t xml:space="preserve"> stabilize wetland areas at </w:t>
      </w:r>
      <w:r w:rsidR="003B3F32" w:rsidRPr="009872A5">
        <w:rPr>
          <w:rFonts w:cs="Times New Roman"/>
          <w:szCs w:val="24"/>
        </w:rPr>
        <w:t>53</w:t>
      </w:r>
      <w:r w:rsidRPr="009872A5">
        <w:rPr>
          <w:rFonts w:cs="Times New Roman"/>
          <w:szCs w:val="24"/>
        </w:rPr>
        <w:t xml:space="preserve"> million </w:t>
      </w:r>
      <w:r w:rsidR="003B3F32" w:rsidRPr="009872A5">
        <w:rPr>
          <w:rFonts w:cs="Times New Roman"/>
          <w:szCs w:val="24"/>
        </w:rPr>
        <w:t>h</w:t>
      </w:r>
      <w:r w:rsidR="00251D94" w:rsidRPr="009872A5">
        <w:rPr>
          <w:rFonts w:cs="Times New Roman"/>
          <w:szCs w:val="24"/>
        </w:rPr>
        <w:t>ectares</w:t>
      </w:r>
      <w:r w:rsidR="00494E93" w:rsidRPr="009872A5">
        <w:rPr>
          <w:rFonts w:cs="Times New Roman"/>
          <w:szCs w:val="24"/>
        </w:rPr>
        <w:t>,</w:t>
      </w:r>
      <w:r w:rsidRPr="009872A5">
        <w:rPr>
          <w:rFonts w:cs="Times New Roman"/>
          <w:szCs w:val="24"/>
        </w:rPr>
        <w:t xml:space="preserve"> maintain the ratio of  forest natural reserves to land area at 17</w:t>
      </w:r>
      <w:r w:rsidR="005F5E2E" w:rsidRPr="009872A5">
        <w:rPr>
          <w:rFonts w:cs="Times New Roman"/>
          <w:szCs w:val="24"/>
        </w:rPr>
        <w:t xml:space="preserve"> percent</w:t>
      </w:r>
      <w:r w:rsidR="00494E93" w:rsidRPr="009872A5">
        <w:rPr>
          <w:rFonts w:cs="Times New Roman"/>
          <w:szCs w:val="24"/>
        </w:rPr>
        <w:t xml:space="preserve">, </w:t>
      </w:r>
      <w:r w:rsidRPr="009872A5">
        <w:rPr>
          <w:rFonts w:cs="Times New Roman"/>
          <w:szCs w:val="24"/>
        </w:rPr>
        <w:t xml:space="preserve">and increase the area of rehabilitated </w:t>
      </w:r>
      <w:r w:rsidR="00BF552B" w:rsidRPr="009872A5">
        <w:rPr>
          <w:rFonts w:cs="Times New Roman"/>
          <w:szCs w:val="24"/>
        </w:rPr>
        <w:t>decertified</w:t>
      </w:r>
      <w:r w:rsidRPr="009872A5">
        <w:rPr>
          <w:rFonts w:cs="Times New Roman"/>
          <w:szCs w:val="24"/>
        </w:rPr>
        <w:t xml:space="preserve"> land</w:t>
      </w:r>
      <w:r w:rsidR="000060FC" w:rsidRPr="009872A5">
        <w:rPr>
          <w:rFonts w:cs="Times New Roman"/>
          <w:szCs w:val="24"/>
        </w:rPr>
        <w:t xml:space="preserve"> by</w:t>
      </w:r>
      <w:r w:rsidRPr="009872A5">
        <w:rPr>
          <w:rFonts w:cs="Times New Roman"/>
          <w:szCs w:val="24"/>
        </w:rPr>
        <w:t xml:space="preserve"> 10 million </w:t>
      </w:r>
      <w:r w:rsidR="00251D94" w:rsidRPr="009872A5">
        <w:rPr>
          <w:rFonts w:cs="Times New Roman"/>
          <w:szCs w:val="24"/>
        </w:rPr>
        <w:t>hectares</w:t>
      </w:r>
      <w:r w:rsidRPr="009872A5">
        <w:rPr>
          <w:rFonts w:cs="Times New Roman"/>
          <w:szCs w:val="24"/>
        </w:rPr>
        <w:t xml:space="preserve">. To achieve these goals, huge investments will be </w:t>
      </w:r>
      <w:r w:rsidR="000060FC" w:rsidRPr="009872A5">
        <w:rPr>
          <w:rFonts w:cs="Times New Roman"/>
          <w:szCs w:val="24"/>
        </w:rPr>
        <w:t>needed</w:t>
      </w:r>
      <w:r w:rsidR="00494E93" w:rsidRPr="009872A5">
        <w:rPr>
          <w:rFonts w:cs="Times New Roman"/>
          <w:szCs w:val="24"/>
        </w:rPr>
        <w:t>,</w:t>
      </w:r>
      <w:r w:rsidRPr="009872A5">
        <w:rPr>
          <w:rFonts w:cs="Times New Roman"/>
          <w:szCs w:val="24"/>
        </w:rPr>
        <w:t xml:space="preserve"> and </w:t>
      </w:r>
      <w:r w:rsidR="00DC5683" w:rsidRPr="009872A5">
        <w:rPr>
          <w:rFonts w:cs="Times New Roman"/>
          <w:szCs w:val="24"/>
        </w:rPr>
        <w:t>the</w:t>
      </w:r>
      <w:r w:rsidRPr="009872A5">
        <w:rPr>
          <w:rFonts w:cs="Times New Roman"/>
          <w:szCs w:val="24"/>
        </w:rPr>
        <w:t xml:space="preserve"> funding gaps </w:t>
      </w:r>
      <w:r w:rsidR="00DC5683" w:rsidRPr="009872A5">
        <w:rPr>
          <w:rFonts w:cs="Times New Roman"/>
          <w:szCs w:val="24"/>
        </w:rPr>
        <w:t>are existed</w:t>
      </w:r>
      <w:r w:rsidRPr="009872A5">
        <w:rPr>
          <w:rFonts w:cs="Times New Roman"/>
          <w:szCs w:val="24"/>
        </w:rPr>
        <w:t xml:space="preserve">. </w:t>
      </w:r>
      <w:r w:rsidR="008914E2" w:rsidRPr="009872A5">
        <w:rPr>
          <w:rFonts w:cs="Times New Roman"/>
          <w:szCs w:val="24"/>
        </w:rPr>
        <w:t>In addition, u</w:t>
      </w:r>
      <w:r w:rsidR="009F32F4" w:rsidRPr="009872A5">
        <w:rPr>
          <w:rFonts w:cs="Times New Roman"/>
          <w:szCs w:val="24"/>
        </w:rPr>
        <w:t xml:space="preserve">nder the </w:t>
      </w:r>
      <w:r w:rsidRPr="009872A5">
        <w:rPr>
          <w:rFonts w:cs="Times New Roman"/>
          <w:szCs w:val="24"/>
        </w:rPr>
        <w:t xml:space="preserve">existing </w:t>
      </w:r>
      <w:r w:rsidR="009F32F4" w:rsidRPr="009872A5">
        <w:rPr>
          <w:rFonts w:cs="Times New Roman"/>
          <w:szCs w:val="24"/>
        </w:rPr>
        <w:t xml:space="preserve">forestry </w:t>
      </w:r>
      <w:r w:rsidRPr="009872A5">
        <w:rPr>
          <w:rFonts w:cs="Times New Roman"/>
          <w:szCs w:val="24"/>
        </w:rPr>
        <w:t>subsid</w:t>
      </w:r>
      <w:r w:rsidR="000A2382" w:rsidRPr="009872A5">
        <w:rPr>
          <w:rFonts w:cs="Times New Roman"/>
          <w:szCs w:val="24"/>
        </w:rPr>
        <w:t xml:space="preserve">y system, the government subsidies for </w:t>
      </w:r>
      <w:r w:rsidR="00E86D05" w:rsidRPr="009872A5">
        <w:rPr>
          <w:rFonts w:cs="Times New Roman"/>
          <w:szCs w:val="24"/>
        </w:rPr>
        <w:t>afforestation</w:t>
      </w:r>
      <w:r w:rsidR="000A2382" w:rsidRPr="009872A5">
        <w:rPr>
          <w:rFonts w:cs="Times New Roman"/>
          <w:szCs w:val="24"/>
        </w:rPr>
        <w:t xml:space="preserve"> and forest management </w:t>
      </w:r>
      <w:r w:rsidR="008914E2" w:rsidRPr="009872A5">
        <w:rPr>
          <w:rFonts w:cs="Times New Roman"/>
          <w:szCs w:val="24"/>
        </w:rPr>
        <w:t>have</w:t>
      </w:r>
      <w:r w:rsidR="000A2382" w:rsidRPr="009872A5">
        <w:rPr>
          <w:rFonts w:cs="Times New Roman"/>
          <w:szCs w:val="24"/>
        </w:rPr>
        <w:t xml:space="preserve"> not reflect</w:t>
      </w:r>
      <w:r w:rsidR="008914E2" w:rsidRPr="009872A5">
        <w:rPr>
          <w:rFonts w:cs="Times New Roman"/>
          <w:szCs w:val="24"/>
        </w:rPr>
        <w:t>ed</w:t>
      </w:r>
      <w:r w:rsidR="000A2382" w:rsidRPr="009872A5">
        <w:rPr>
          <w:rFonts w:cs="Times New Roman"/>
          <w:szCs w:val="24"/>
        </w:rPr>
        <w:t xml:space="preserve"> the </w:t>
      </w:r>
      <w:r w:rsidRPr="009872A5">
        <w:rPr>
          <w:rFonts w:cs="Times New Roman"/>
          <w:szCs w:val="24"/>
        </w:rPr>
        <w:t xml:space="preserve">actual costs. </w:t>
      </w:r>
      <w:r w:rsidR="002D718D" w:rsidRPr="009872A5">
        <w:rPr>
          <w:rFonts w:cs="Times New Roman"/>
          <w:color w:val="000000" w:themeColor="text1"/>
          <w:kern w:val="2"/>
          <w:szCs w:val="24"/>
        </w:rPr>
        <w:t xml:space="preserve">Empirical studies and actual investments show that the cost of afforestation is between RMB 12,000 and RMB 22,500 per hectare. However, central government subsidies </w:t>
      </w:r>
      <w:r w:rsidR="008914E2" w:rsidRPr="009872A5">
        <w:rPr>
          <w:rFonts w:cs="Times New Roman"/>
          <w:color w:val="000000" w:themeColor="text1"/>
          <w:kern w:val="2"/>
          <w:szCs w:val="24"/>
        </w:rPr>
        <w:t>on</w:t>
      </w:r>
      <w:r w:rsidR="002D718D" w:rsidRPr="009872A5">
        <w:rPr>
          <w:rFonts w:cs="Times New Roman"/>
          <w:color w:val="000000" w:themeColor="text1"/>
          <w:kern w:val="2"/>
          <w:szCs w:val="24"/>
        </w:rPr>
        <w:t xml:space="preserve"> protection forest</w:t>
      </w:r>
      <w:r w:rsidR="008914E2" w:rsidRPr="009872A5">
        <w:rPr>
          <w:rFonts w:cs="Times New Roman"/>
          <w:color w:val="000000" w:themeColor="text1"/>
          <w:kern w:val="2"/>
          <w:szCs w:val="24"/>
        </w:rPr>
        <w:t xml:space="preserve"> planting</w:t>
      </w:r>
      <w:r w:rsidR="002D718D" w:rsidRPr="009872A5">
        <w:rPr>
          <w:rFonts w:cs="Times New Roman"/>
          <w:color w:val="000000" w:themeColor="text1"/>
          <w:kern w:val="2"/>
          <w:szCs w:val="24"/>
        </w:rPr>
        <w:t xml:space="preserve"> are only RMB 3,000 to RMB 7,500 per hectare, which are far below actual afforestation costs. For forest tending, the existing subsidy is RMB 1,500 per hectare, which covers only a fraction of the actual cost</w:t>
      </w:r>
      <w:r w:rsidR="00494E93" w:rsidRPr="009872A5">
        <w:rPr>
          <w:rFonts w:cs="Times New Roman"/>
          <w:color w:val="000000" w:themeColor="text1"/>
          <w:kern w:val="2"/>
          <w:szCs w:val="24"/>
        </w:rPr>
        <w:t xml:space="preserve"> of</w:t>
      </w:r>
      <w:r w:rsidR="002D718D" w:rsidRPr="009872A5">
        <w:rPr>
          <w:rFonts w:cs="Times New Roman"/>
          <w:color w:val="000000" w:themeColor="text1"/>
          <w:kern w:val="2"/>
          <w:szCs w:val="24"/>
        </w:rPr>
        <w:t xml:space="preserve"> between RMB 4,500 to RMB 7,500 per hectare in central and western China</w:t>
      </w:r>
      <w:r w:rsidR="00494E93" w:rsidRPr="009872A5">
        <w:rPr>
          <w:rFonts w:cs="Times New Roman"/>
          <w:color w:val="000000" w:themeColor="text1"/>
          <w:kern w:val="2"/>
          <w:szCs w:val="24"/>
        </w:rPr>
        <w:t>,</w:t>
      </w:r>
      <w:r w:rsidR="002D718D" w:rsidRPr="009872A5">
        <w:rPr>
          <w:rFonts w:cs="Times New Roman"/>
          <w:color w:val="000000" w:themeColor="text1"/>
          <w:kern w:val="2"/>
          <w:szCs w:val="24"/>
        </w:rPr>
        <w:t xml:space="preserve"> and between RMB 12,000 </w:t>
      </w:r>
      <w:r w:rsidR="00492C06" w:rsidRPr="009872A5">
        <w:rPr>
          <w:rFonts w:cs="Times New Roman"/>
          <w:color w:val="000000" w:themeColor="text1"/>
          <w:kern w:val="2"/>
          <w:szCs w:val="24"/>
        </w:rPr>
        <w:t>to</w:t>
      </w:r>
      <w:r w:rsidR="002D718D" w:rsidRPr="009872A5">
        <w:rPr>
          <w:rFonts w:cs="Times New Roman"/>
          <w:color w:val="000000" w:themeColor="text1"/>
          <w:kern w:val="2"/>
          <w:szCs w:val="24"/>
        </w:rPr>
        <w:t xml:space="preserve"> RMB 15,000 per hectare in eastern China</w:t>
      </w:r>
      <w:r w:rsidR="00D2294F" w:rsidRPr="009872A5">
        <w:rPr>
          <w:rFonts w:cs="Times New Roman"/>
          <w:color w:val="000000" w:themeColor="text1"/>
          <w:kern w:val="2"/>
          <w:szCs w:val="24"/>
        </w:rPr>
        <w:t>.</w:t>
      </w:r>
    </w:p>
    <w:p w14:paraId="66289D94" w14:textId="795BFEC8" w:rsidR="00FE39AE" w:rsidRPr="009872A5" w:rsidRDefault="00FE39AE" w:rsidP="0006591C">
      <w:pPr>
        <w:pStyle w:val="ListParagraph"/>
        <w:spacing w:after="0" w:line="240" w:lineRule="auto"/>
        <w:ind w:left="0"/>
        <w:contextualSpacing w:val="0"/>
        <w:jc w:val="both"/>
        <w:rPr>
          <w:rFonts w:cs="Times New Roman"/>
        </w:rPr>
      </w:pPr>
    </w:p>
    <w:p w14:paraId="4985BFA2" w14:textId="41E3F61E" w:rsidR="00162B7A" w:rsidRPr="009872A5" w:rsidRDefault="003B3F32" w:rsidP="0006591C">
      <w:pPr>
        <w:pStyle w:val="ListParagraph"/>
        <w:numPr>
          <w:ilvl w:val="0"/>
          <w:numId w:val="9"/>
        </w:numPr>
        <w:spacing w:after="0" w:line="240" w:lineRule="auto"/>
        <w:ind w:left="0" w:firstLine="0"/>
        <w:contextualSpacing w:val="0"/>
        <w:jc w:val="both"/>
        <w:rPr>
          <w:rFonts w:cs="Times New Roman"/>
        </w:rPr>
      </w:pPr>
      <w:r w:rsidRPr="009872A5">
        <w:rPr>
          <w:rFonts w:cs="Times New Roman"/>
          <w:color w:val="000000" w:themeColor="text1"/>
          <w:szCs w:val="24"/>
          <w:lang w:eastAsia="zh-CN"/>
        </w:rPr>
        <w:t>In</w:t>
      </w:r>
      <w:r w:rsidRPr="009872A5">
        <w:rPr>
          <w:rFonts w:eastAsia="Times New Roman" w:cs="Times New Roman"/>
          <w:color w:val="000000" w:themeColor="text1"/>
          <w:szCs w:val="24"/>
        </w:rPr>
        <w:t xml:space="preserve"> conclusion, </w:t>
      </w:r>
      <w:r w:rsidR="00DC5683" w:rsidRPr="009872A5">
        <w:rPr>
          <w:rFonts w:eastAsia="Times New Roman" w:cs="Times New Roman"/>
          <w:color w:val="000000" w:themeColor="text1"/>
          <w:szCs w:val="24"/>
        </w:rPr>
        <w:t>current government financing</w:t>
      </w:r>
      <w:r w:rsidRPr="009872A5">
        <w:rPr>
          <w:rFonts w:eastAsia="Times New Roman" w:cs="Times New Roman"/>
          <w:color w:val="000000" w:themeColor="text1"/>
          <w:szCs w:val="24"/>
        </w:rPr>
        <w:t xml:space="preserve"> suffers three shortcomings: (a) only flat rate payments (the average) are available</w:t>
      </w:r>
      <w:r w:rsidR="000B1D7C" w:rsidRPr="009872A5">
        <w:rPr>
          <w:rFonts w:eastAsia="Times New Roman" w:cs="Times New Roman"/>
          <w:color w:val="000000" w:themeColor="text1"/>
          <w:szCs w:val="24"/>
        </w:rPr>
        <w:t>,</w:t>
      </w:r>
      <w:r w:rsidRPr="009872A5">
        <w:rPr>
          <w:rFonts w:eastAsia="Times New Roman" w:cs="Times New Roman"/>
          <w:color w:val="000000" w:themeColor="text1"/>
          <w:szCs w:val="24"/>
        </w:rPr>
        <w:t xml:space="preserve"> which fail to take account of different ecological conditions and management costs; (b) payments do not take account of the costs and values of services being provided in strategically important ecological areas; and (c) payments have not kept pace with rising costs, especially labor. </w:t>
      </w:r>
    </w:p>
    <w:p w14:paraId="38C04801" w14:textId="77777777" w:rsidR="009240D6" w:rsidRPr="009872A5" w:rsidRDefault="009240D6" w:rsidP="0006591C">
      <w:pPr>
        <w:spacing w:after="0" w:line="240" w:lineRule="auto"/>
        <w:jc w:val="both"/>
        <w:outlineLvl w:val="1"/>
        <w:rPr>
          <w:rFonts w:eastAsia="仿宋" w:cs="Times New Roman"/>
          <w:bCs/>
          <w:szCs w:val="24"/>
        </w:rPr>
      </w:pPr>
    </w:p>
    <w:p w14:paraId="43971B17" w14:textId="3AD7F759" w:rsidR="009240D6" w:rsidRPr="009872A5" w:rsidRDefault="00162B7A" w:rsidP="000B0817">
      <w:pPr>
        <w:pStyle w:val="ListParagraph"/>
        <w:numPr>
          <w:ilvl w:val="0"/>
          <w:numId w:val="18"/>
        </w:numPr>
        <w:spacing w:after="0" w:line="240" w:lineRule="auto"/>
        <w:jc w:val="both"/>
        <w:rPr>
          <w:rFonts w:cs="Times New Roman"/>
          <w:b/>
        </w:rPr>
      </w:pPr>
      <w:bookmarkStart w:id="133" w:name="_Toc12887370"/>
      <w:bookmarkStart w:id="134" w:name="_Toc277925607"/>
      <w:bookmarkStart w:id="135" w:name="_Toc10438"/>
      <w:bookmarkStart w:id="136" w:name="_Toc465276960"/>
      <w:r w:rsidRPr="009872A5">
        <w:rPr>
          <w:rFonts w:eastAsia="仿宋" w:cs="Times New Roman"/>
          <w:b/>
          <w:bCs/>
          <w:szCs w:val="24"/>
        </w:rPr>
        <w:t xml:space="preserve">Lending Institutions Do Not </w:t>
      </w:r>
      <w:r w:rsidR="008A444A" w:rsidRPr="009872A5">
        <w:rPr>
          <w:rFonts w:eastAsia="仿宋" w:cs="Times New Roman"/>
          <w:b/>
          <w:bCs/>
          <w:szCs w:val="24"/>
        </w:rPr>
        <w:t>Address</w:t>
      </w:r>
      <w:r w:rsidRPr="009872A5">
        <w:rPr>
          <w:rFonts w:cs="Times New Roman"/>
          <w:b/>
          <w:szCs w:val="24"/>
        </w:rPr>
        <w:t xml:space="preserve"> the Needs of </w:t>
      </w:r>
      <w:r w:rsidR="00D2294F" w:rsidRPr="009872A5">
        <w:rPr>
          <w:rFonts w:cs="Times New Roman"/>
          <w:b/>
          <w:szCs w:val="24"/>
        </w:rPr>
        <w:t>Small-</w:t>
      </w:r>
      <w:r w:rsidRPr="009872A5">
        <w:rPr>
          <w:rFonts w:cs="Times New Roman"/>
          <w:b/>
          <w:szCs w:val="24"/>
        </w:rPr>
        <w:t>Scale Forestry Operators and the Long Gestation Period of Forest Crops</w:t>
      </w:r>
      <w:bookmarkEnd w:id="133"/>
    </w:p>
    <w:p w14:paraId="16F71B33" w14:textId="77777777" w:rsidR="009240D6" w:rsidRPr="009872A5" w:rsidRDefault="009240D6" w:rsidP="0006591C">
      <w:pPr>
        <w:spacing w:after="0" w:line="240" w:lineRule="auto"/>
        <w:jc w:val="both"/>
        <w:outlineLvl w:val="1"/>
        <w:rPr>
          <w:rFonts w:cs="Times New Roman"/>
          <w:color w:val="000000"/>
          <w:szCs w:val="24"/>
        </w:rPr>
      </w:pPr>
    </w:p>
    <w:p w14:paraId="4FAD7FC4" w14:textId="7D3EB7CE" w:rsidR="00162B7A" w:rsidRPr="009872A5" w:rsidRDefault="00162B7A" w:rsidP="0006591C">
      <w:pPr>
        <w:pStyle w:val="ListParagraph"/>
        <w:numPr>
          <w:ilvl w:val="0"/>
          <w:numId w:val="9"/>
        </w:numPr>
        <w:spacing w:after="0" w:line="240" w:lineRule="auto"/>
        <w:ind w:left="0" w:firstLine="0"/>
        <w:jc w:val="both"/>
        <w:rPr>
          <w:rFonts w:cs="Times New Roman"/>
          <w:szCs w:val="24"/>
        </w:rPr>
      </w:pPr>
      <w:r w:rsidRPr="009872A5">
        <w:rPr>
          <w:rFonts w:cs="Times New Roman"/>
          <w:szCs w:val="24"/>
          <w:lang w:eastAsia="zh-CN"/>
        </w:rPr>
        <w:t>F</w:t>
      </w:r>
      <w:r w:rsidRPr="009872A5">
        <w:rPr>
          <w:rFonts w:cs="Times New Roman"/>
          <w:szCs w:val="24"/>
        </w:rPr>
        <w:t>orest projects are long</w:t>
      </w:r>
      <w:r w:rsidR="000539AA" w:rsidRPr="009872A5">
        <w:rPr>
          <w:rFonts w:cs="Times New Roman"/>
          <w:szCs w:val="24"/>
        </w:rPr>
        <w:t>-</w:t>
      </w:r>
      <w:r w:rsidRPr="009872A5">
        <w:rPr>
          <w:rFonts w:cs="Times New Roman"/>
          <w:szCs w:val="24"/>
        </w:rPr>
        <w:t xml:space="preserve">term in nature, their </w:t>
      </w:r>
      <w:r w:rsidR="005E3AD2" w:rsidRPr="009872A5">
        <w:rPr>
          <w:rFonts w:cs="Times New Roman"/>
          <w:szCs w:val="24"/>
        </w:rPr>
        <w:t>economic benefits</w:t>
      </w:r>
      <w:r w:rsidRPr="009872A5">
        <w:rPr>
          <w:rFonts w:cs="Times New Roman"/>
          <w:szCs w:val="24"/>
        </w:rPr>
        <w:t xml:space="preserve"> are low, and they face risks from disease, fire</w:t>
      </w:r>
      <w:r w:rsidR="000B1D7C" w:rsidRPr="009872A5">
        <w:rPr>
          <w:rFonts w:cs="Times New Roman"/>
          <w:szCs w:val="24"/>
        </w:rPr>
        <w:t>,</w:t>
      </w:r>
      <w:r w:rsidRPr="009872A5">
        <w:rPr>
          <w:rFonts w:cs="Times New Roman"/>
          <w:szCs w:val="24"/>
        </w:rPr>
        <w:t xml:space="preserve"> and other natural disasters. That is, </w:t>
      </w:r>
      <w:r w:rsidR="008A444A" w:rsidRPr="009872A5">
        <w:rPr>
          <w:rFonts w:cs="Times New Roman"/>
          <w:szCs w:val="24"/>
        </w:rPr>
        <w:t>they are</w:t>
      </w:r>
      <w:r w:rsidRPr="009872A5">
        <w:rPr>
          <w:rFonts w:cs="Times New Roman"/>
          <w:szCs w:val="24"/>
        </w:rPr>
        <w:t xml:space="preserve"> high-risk</w:t>
      </w:r>
      <w:r w:rsidR="008A444A" w:rsidRPr="009872A5">
        <w:rPr>
          <w:rFonts w:cs="Times New Roman"/>
          <w:szCs w:val="24"/>
        </w:rPr>
        <w:t xml:space="preserve">, </w:t>
      </w:r>
      <w:r w:rsidRPr="009872A5">
        <w:rPr>
          <w:rFonts w:cs="Times New Roman"/>
          <w:szCs w:val="24"/>
        </w:rPr>
        <w:t>low-</w:t>
      </w:r>
      <w:r w:rsidR="008A444A" w:rsidRPr="009872A5">
        <w:rPr>
          <w:rFonts w:cs="Times New Roman"/>
          <w:szCs w:val="24"/>
        </w:rPr>
        <w:t>financial-</w:t>
      </w:r>
      <w:r w:rsidRPr="009872A5">
        <w:rPr>
          <w:rFonts w:cs="Times New Roman"/>
          <w:szCs w:val="24"/>
        </w:rPr>
        <w:t xml:space="preserve">return </w:t>
      </w:r>
      <w:r w:rsidR="005E3AD2" w:rsidRPr="009872A5">
        <w:rPr>
          <w:rFonts w:cs="Times New Roman"/>
          <w:szCs w:val="24"/>
        </w:rPr>
        <w:t xml:space="preserve">products </w:t>
      </w:r>
      <w:r w:rsidRPr="009872A5">
        <w:rPr>
          <w:rFonts w:cs="Times New Roman"/>
          <w:szCs w:val="24"/>
        </w:rPr>
        <w:t xml:space="preserve">compared with other sectors of the economy. This deters financial institutions from lending for forestry operations such as </w:t>
      </w:r>
      <w:r w:rsidR="00E86D05" w:rsidRPr="009872A5">
        <w:rPr>
          <w:rFonts w:cs="Times New Roman"/>
          <w:szCs w:val="24"/>
        </w:rPr>
        <w:t>afforestation</w:t>
      </w:r>
      <w:r w:rsidRPr="009872A5">
        <w:rPr>
          <w:rFonts w:cs="Times New Roman"/>
          <w:szCs w:val="24"/>
        </w:rPr>
        <w:t>. Where loans are available, they tend to be concentrated on large-scale forestry projects and large</w:t>
      </w:r>
      <w:r w:rsidR="00E21AFE" w:rsidRPr="009872A5">
        <w:rPr>
          <w:rFonts w:cs="Times New Roman"/>
          <w:szCs w:val="24"/>
        </w:rPr>
        <w:t>-</w:t>
      </w:r>
      <w:r w:rsidRPr="009872A5">
        <w:rPr>
          <w:rFonts w:cs="Times New Roman"/>
          <w:szCs w:val="24"/>
        </w:rPr>
        <w:t>scale enterprises</w:t>
      </w:r>
      <w:r w:rsidR="005E3AD2" w:rsidRPr="009872A5">
        <w:rPr>
          <w:rFonts w:cs="Times New Roman"/>
          <w:szCs w:val="24"/>
        </w:rPr>
        <w:t xml:space="preserve">, which have strong </w:t>
      </w:r>
      <w:r w:rsidR="00277139" w:rsidRPr="009872A5">
        <w:rPr>
          <w:rFonts w:cs="Times New Roman"/>
          <w:szCs w:val="24"/>
        </w:rPr>
        <w:t>financial performance</w:t>
      </w:r>
      <w:r w:rsidR="000B1D7C" w:rsidRPr="009872A5">
        <w:rPr>
          <w:rFonts w:cs="Times New Roman"/>
          <w:szCs w:val="24"/>
        </w:rPr>
        <w:t>. S</w:t>
      </w:r>
      <w:r w:rsidR="00277139" w:rsidRPr="009872A5">
        <w:rPr>
          <w:rFonts w:cs="Times New Roman"/>
          <w:szCs w:val="24"/>
        </w:rPr>
        <w:t>mall-scale forestry entities, communities,</w:t>
      </w:r>
      <w:r w:rsidRPr="009872A5">
        <w:rPr>
          <w:rFonts w:cs="Times New Roman"/>
          <w:szCs w:val="24"/>
        </w:rPr>
        <w:t xml:space="preserve"> and </w:t>
      </w:r>
      <w:r w:rsidR="00277139" w:rsidRPr="009872A5">
        <w:rPr>
          <w:rFonts w:cs="Times New Roman"/>
          <w:szCs w:val="24"/>
        </w:rPr>
        <w:t xml:space="preserve">individual householders </w:t>
      </w:r>
      <w:r w:rsidR="000B1D7C" w:rsidRPr="009872A5">
        <w:rPr>
          <w:rFonts w:cs="Times New Roman"/>
          <w:szCs w:val="24"/>
        </w:rPr>
        <w:t xml:space="preserve">find it </w:t>
      </w:r>
      <w:r w:rsidRPr="009872A5">
        <w:rPr>
          <w:rFonts w:cs="Times New Roman"/>
          <w:szCs w:val="24"/>
        </w:rPr>
        <w:t xml:space="preserve">difficult to obtain loans. According to statistics, almost </w:t>
      </w:r>
      <w:r w:rsidR="000E5247" w:rsidRPr="009872A5">
        <w:rPr>
          <w:rFonts w:cs="Times New Roman"/>
          <w:szCs w:val="24"/>
        </w:rPr>
        <w:t xml:space="preserve">all </w:t>
      </w:r>
      <w:r w:rsidRPr="009872A5">
        <w:rPr>
          <w:rFonts w:cs="Times New Roman"/>
          <w:szCs w:val="24"/>
        </w:rPr>
        <w:t>of th</w:t>
      </w:r>
      <w:r w:rsidR="00277139" w:rsidRPr="009872A5">
        <w:rPr>
          <w:rFonts w:cs="Times New Roman"/>
          <w:szCs w:val="24"/>
        </w:rPr>
        <w:t>e</w:t>
      </w:r>
      <w:r w:rsidRPr="009872A5">
        <w:rPr>
          <w:rFonts w:cs="Times New Roman"/>
          <w:szCs w:val="24"/>
        </w:rPr>
        <w:t xml:space="preserve"> loans </w:t>
      </w:r>
      <w:r w:rsidR="00277139" w:rsidRPr="009872A5">
        <w:rPr>
          <w:rFonts w:cs="Times New Roman"/>
          <w:szCs w:val="24"/>
        </w:rPr>
        <w:t xml:space="preserve">from the </w:t>
      </w:r>
      <w:r w:rsidR="00E21AFE" w:rsidRPr="009872A5">
        <w:rPr>
          <w:rFonts w:cs="Times New Roman"/>
          <w:szCs w:val="24"/>
        </w:rPr>
        <w:t>d</w:t>
      </w:r>
      <w:r w:rsidR="00277139" w:rsidRPr="009872A5">
        <w:rPr>
          <w:rFonts w:cs="Times New Roman"/>
          <w:szCs w:val="24"/>
        </w:rPr>
        <w:t xml:space="preserve">evelopment </w:t>
      </w:r>
      <w:r w:rsidR="00E21AFE" w:rsidRPr="009872A5">
        <w:rPr>
          <w:rFonts w:cs="Times New Roman"/>
          <w:szCs w:val="24"/>
        </w:rPr>
        <w:t>b</w:t>
      </w:r>
      <w:r w:rsidR="00277139" w:rsidRPr="009872A5">
        <w:rPr>
          <w:rFonts w:cs="Times New Roman"/>
          <w:szCs w:val="24"/>
        </w:rPr>
        <w:t xml:space="preserve">anks </w:t>
      </w:r>
      <w:r w:rsidRPr="009872A5">
        <w:rPr>
          <w:rFonts w:cs="Times New Roman"/>
          <w:szCs w:val="24"/>
        </w:rPr>
        <w:t xml:space="preserve">were made </w:t>
      </w:r>
      <w:r w:rsidR="00277139" w:rsidRPr="009872A5">
        <w:rPr>
          <w:rFonts w:cs="Times New Roman"/>
          <w:szCs w:val="24"/>
        </w:rPr>
        <w:t xml:space="preserve">available </w:t>
      </w:r>
      <w:r w:rsidRPr="009872A5">
        <w:rPr>
          <w:rFonts w:cs="Times New Roman"/>
          <w:szCs w:val="24"/>
        </w:rPr>
        <w:t xml:space="preserve">to large-scale forestry entities in 2018. </w:t>
      </w:r>
    </w:p>
    <w:p w14:paraId="4E0B6628" w14:textId="77777777" w:rsidR="00162B7A" w:rsidRPr="009872A5" w:rsidRDefault="00162B7A" w:rsidP="0006591C">
      <w:pPr>
        <w:pStyle w:val="ListParagraph"/>
        <w:spacing w:after="0" w:line="240" w:lineRule="auto"/>
        <w:ind w:left="0"/>
        <w:jc w:val="both"/>
        <w:rPr>
          <w:rFonts w:cs="Times New Roman"/>
          <w:szCs w:val="24"/>
        </w:rPr>
      </w:pPr>
    </w:p>
    <w:p w14:paraId="04FE0A79" w14:textId="74913446" w:rsidR="00A24A32" w:rsidRPr="009872A5" w:rsidRDefault="00162B7A" w:rsidP="0006591C">
      <w:pPr>
        <w:pStyle w:val="ListParagraph"/>
        <w:numPr>
          <w:ilvl w:val="0"/>
          <w:numId w:val="9"/>
        </w:numPr>
        <w:spacing w:after="0" w:line="240" w:lineRule="auto"/>
        <w:ind w:left="0" w:firstLine="0"/>
        <w:jc w:val="both"/>
        <w:rPr>
          <w:rFonts w:cs="Times New Roman"/>
          <w:szCs w:val="24"/>
        </w:rPr>
      </w:pPr>
      <w:r w:rsidRPr="009872A5">
        <w:rPr>
          <w:rFonts w:cs="Times New Roman"/>
          <w:szCs w:val="24"/>
        </w:rPr>
        <w:t>A further constraint to obtaining loans for forestry is that loans are available over the short</w:t>
      </w:r>
      <w:r w:rsidR="002B4986" w:rsidRPr="009872A5">
        <w:rPr>
          <w:rFonts w:cs="Times New Roman"/>
          <w:szCs w:val="24"/>
        </w:rPr>
        <w:t xml:space="preserve"> </w:t>
      </w:r>
      <w:r w:rsidRPr="009872A5">
        <w:rPr>
          <w:rFonts w:cs="Times New Roman"/>
          <w:szCs w:val="24"/>
        </w:rPr>
        <w:t xml:space="preserve"> term, having maturity periods </w:t>
      </w:r>
      <w:r w:rsidR="002B4986" w:rsidRPr="009872A5">
        <w:rPr>
          <w:rFonts w:cs="Times New Roman"/>
          <w:szCs w:val="24"/>
        </w:rPr>
        <w:t xml:space="preserve">of </w:t>
      </w:r>
      <w:r w:rsidRPr="009872A5">
        <w:rPr>
          <w:rFonts w:cs="Times New Roman"/>
          <w:szCs w:val="24"/>
        </w:rPr>
        <w:t xml:space="preserve">1 </w:t>
      </w:r>
      <w:r w:rsidR="00E21AFE" w:rsidRPr="009872A5">
        <w:rPr>
          <w:rFonts w:cs="Times New Roman"/>
          <w:szCs w:val="24"/>
        </w:rPr>
        <w:t>to</w:t>
      </w:r>
      <w:r w:rsidRPr="009872A5">
        <w:rPr>
          <w:rFonts w:cs="Times New Roman"/>
          <w:szCs w:val="24"/>
        </w:rPr>
        <w:t xml:space="preserve"> 5 years, whereas most forest rotations run for 20 to 25 years (Chinese </w:t>
      </w:r>
      <w:r w:rsidR="002B4986" w:rsidRPr="009872A5">
        <w:rPr>
          <w:rFonts w:cs="Times New Roman"/>
          <w:szCs w:val="24"/>
        </w:rPr>
        <w:t xml:space="preserve">fir </w:t>
      </w:r>
      <w:r w:rsidRPr="009872A5">
        <w:rPr>
          <w:rFonts w:cs="Times New Roman"/>
          <w:szCs w:val="24"/>
        </w:rPr>
        <w:t xml:space="preserve">and Masson </w:t>
      </w:r>
      <w:r w:rsidR="002B4986" w:rsidRPr="009872A5">
        <w:rPr>
          <w:rFonts w:cs="Times New Roman"/>
          <w:szCs w:val="24"/>
        </w:rPr>
        <w:t>pine</w:t>
      </w:r>
      <w:r w:rsidRPr="009872A5">
        <w:rPr>
          <w:rFonts w:cs="Times New Roman"/>
          <w:szCs w:val="24"/>
        </w:rPr>
        <w:t>), or 20</w:t>
      </w:r>
      <w:r w:rsidR="00D2294F" w:rsidRPr="009872A5">
        <w:rPr>
          <w:rFonts w:cs="Times New Roman"/>
          <w:szCs w:val="24"/>
        </w:rPr>
        <w:t xml:space="preserve"> to </w:t>
      </w:r>
      <w:r w:rsidRPr="009872A5">
        <w:rPr>
          <w:rFonts w:cs="Times New Roman"/>
          <w:szCs w:val="24"/>
        </w:rPr>
        <w:t xml:space="preserve">35 years in the case of </w:t>
      </w:r>
      <w:r w:rsidR="003F0556" w:rsidRPr="009872A5">
        <w:rPr>
          <w:rFonts w:cs="Times New Roman"/>
          <w:szCs w:val="24"/>
        </w:rPr>
        <w:t xml:space="preserve">most </w:t>
      </w:r>
      <w:r w:rsidRPr="009872A5">
        <w:rPr>
          <w:rFonts w:cs="Times New Roman"/>
          <w:szCs w:val="24"/>
        </w:rPr>
        <w:t xml:space="preserve">broadleaf tree species. </w:t>
      </w:r>
    </w:p>
    <w:p w14:paraId="19F0EE88" w14:textId="03A2E516" w:rsidR="00483D2E" w:rsidRPr="009872A5" w:rsidRDefault="00483D2E" w:rsidP="0006591C">
      <w:pPr>
        <w:spacing w:after="0" w:line="240" w:lineRule="auto"/>
        <w:jc w:val="both"/>
        <w:outlineLvl w:val="1"/>
        <w:rPr>
          <w:rFonts w:eastAsia="仿宋" w:cs="Times New Roman"/>
          <w:bCs/>
          <w:szCs w:val="24"/>
        </w:rPr>
      </w:pPr>
    </w:p>
    <w:p w14:paraId="189F9640" w14:textId="2018E14D" w:rsidR="009240D6" w:rsidRPr="009872A5" w:rsidRDefault="00483D2E" w:rsidP="0006591C">
      <w:pPr>
        <w:spacing w:after="0" w:line="240" w:lineRule="auto"/>
        <w:ind w:left="540"/>
        <w:jc w:val="both"/>
        <w:rPr>
          <w:rFonts w:eastAsia="仿宋" w:cs="Times New Roman"/>
          <w:b/>
          <w:bCs/>
        </w:rPr>
      </w:pPr>
      <w:bookmarkStart w:id="137" w:name="_Toc20841"/>
      <w:bookmarkStart w:id="138" w:name="_Toc465276963"/>
      <w:bookmarkStart w:id="139" w:name="_Toc277077107"/>
      <w:bookmarkStart w:id="140" w:name="_Toc8391"/>
      <w:bookmarkStart w:id="141" w:name="_Toc27851"/>
      <w:bookmarkStart w:id="142" w:name="_Toc10053042"/>
      <w:bookmarkStart w:id="143" w:name="_Toc12887371"/>
      <w:bookmarkEnd w:id="134"/>
      <w:bookmarkEnd w:id="135"/>
      <w:bookmarkEnd w:id="136"/>
      <w:r w:rsidRPr="009872A5">
        <w:rPr>
          <w:rFonts w:eastAsia="仿宋" w:cs="Times New Roman"/>
          <w:bCs/>
        </w:rPr>
        <w:t>(</w:t>
      </w:r>
      <w:r w:rsidR="00CF3809" w:rsidRPr="009872A5">
        <w:rPr>
          <w:rFonts w:eastAsia="仿宋" w:cs="Times New Roman"/>
          <w:bCs/>
        </w:rPr>
        <w:t>c</w:t>
      </w:r>
      <w:r w:rsidRPr="009872A5">
        <w:rPr>
          <w:rFonts w:eastAsia="仿宋" w:cs="Times New Roman"/>
          <w:bCs/>
        </w:rPr>
        <w:t>)</w:t>
      </w:r>
      <w:r w:rsidRPr="009872A5">
        <w:rPr>
          <w:rFonts w:eastAsia="仿宋" w:cs="Times New Roman"/>
          <w:b/>
          <w:bCs/>
        </w:rPr>
        <w:t xml:space="preserve"> </w:t>
      </w:r>
      <w:bookmarkEnd w:id="137"/>
      <w:bookmarkEnd w:id="138"/>
      <w:bookmarkEnd w:id="139"/>
      <w:bookmarkEnd w:id="140"/>
      <w:bookmarkEnd w:id="141"/>
      <w:bookmarkEnd w:id="142"/>
      <w:r w:rsidR="009240D6" w:rsidRPr="009872A5">
        <w:rPr>
          <w:rFonts w:eastAsia="仿宋" w:cs="Times New Roman"/>
          <w:b/>
          <w:bCs/>
        </w:rPr>
        <w:t>Insufficient</w:t>
      </w:r>
      <w:r w:rsidR="009240D6" w:rsidRPr="009872A5">
        <w:rPr>
          <w:rFonts w:cs="Times New Roman"/>
          <w:b/>
        </w:rPr>
        <w:t xml:space="preserve"> Enabling Environment for Forest </w:t>
      </w:r>
      <w:bookmarkEnd w:id="143"/>
      <w:r w:rsidR="009240D6" w:rsidRPr="009872A5">
        <w:rPr>
          <w:rFonts w:cs="Times New Roman"/>
          <w:b/>
        </w:rPr>
        <w:t>Financing</w:t>
      </w:r>
    </w:p>
    <w:p w14:paraId="3D53E2A7" w14:textId="77777777" w:rsidR="009240D6" w:rsidRPr="009872A5" w:rsidRDefault="009240D6" w:rsidP="0006591C">
      <w:pPr>
        <w:spacing w:after="0" w:line="240" w:lineRule="auto"/>
        <w:jc w:val="both"/>
        <w:rPr>
          <w:rFonts w:cs="Times New Roman"/>
          <w:szCs w:val="24"/>
        </w:rPr>
      </w:pPr>
    </w:p>
    <w:p w14:paraId="441F2B69" w14:textId="01D709E4" w:rsidR="00F20B8D" w:rsidRPr="009872A5" w:rsidRDefault="00BF3140" w:rsidP="0006591C">
      <w:pPr>
        <w:pStyle w:val="ListParagraph"/>
        <w:numPr>
          <w:ilvl w:val="0"/>
          <w:numId w:val="9"/>
        </w:numPr>
        <w:spacing w:after="0" w:line="240" w:lineRule="auto"/>
        <w:ind w:left="0" w:firstLine="0"/>
        <w:jc w:val="both"/>
        <w:rPr>
          <w:rFonts w:cs="Times New Roman"/>
          <w:szCs w:val="24"/>
        </w:rPr>
      </w:pPr>
      <w:r w:rsidRPr="009872A5">
        <w:rPr>
          <w:rFonts w:cs="Times New Roman"/>
          <w:szCs w:val="24"/>
        </w:rPr>
        <w:t>S</w:t>
      </w:r>
      <w:r w:rsidR="00D74E17" w:rsidRPr="009872A5">
        <w:rPr>
          <w:rFonts w:cs="Times New Roman"/>
          <w:szCs w:val="24"/>
        </w:rPr>
        <w:t xml:space="preserve">upporting policies for forest financing </w:t>
      </w:r>
      <w:r w:rsidR="00C5068B" w:rsidRPr="009872A5">
        <w:rPr>
          <w:rFonts w:cs="Times New Roman"/>
          <w:szCs w:val="24"/>
        </w:rPr>
        <w:t xml:space="preserve">are </w:t>
      </w:r>
      <w:r w:rsidR="00D74E17" w:rsidRPr="009872A5">
        <w:rPr>
          <w:rFonts w:cs="Times New Roman"/>
          <w:szCs w:val="24"/>
        </w:rPr>
        <w:t xml:space="preserve">not fully in place, </w:t>
      </w:r>
      <w:r w:rsidR="00351412" w:rsidRPr="009872A5">
        <w:rPr>
          <w:rFonts w:cs="Times New Roman"/>
          <w:szCs w:val="24"/>
        </w:rPr>
        <w:t xml:space="preserve">which creates three </w:t>
      </w:r>
      <w:r w:rsidR="00D74E17" w:rsidRPr="009872A5">
        <w:rPr>
          <w:rFonts w:cs="Times New Roman"/>
          <w:szCs w:val="24"/>
        </w:rPr>
        <w:t>main obstacle</w:t>
      </w:r>
      <w:r w:rsidR="00351412" w:rsidRPr="009872A5">
        <w:rPr>
          <w:rFonts w:cs="Times New Roman"/>
          <w:szCs w:val="24"/>
        </w:rPr>
        <w:t>s</w:t>
      </w:r>
      <w:r w:rsidR="00D74E17" w:rsidRPr="009872A5">
        <w:rPr>
          <w:rFonts w:cs="Times New Roman"/>
          <w:szCs w:val="24"/>
        </w:rPr>
        <w:t xml:space="preserve"> </w:t>
      </w:r>
      <w:r w:rsidR="00C5068B" w:rsidRPr="009872A5">
        <w:rPr>
          <w:rFonts w:cs="Times New Roman"/>
          <w:szCs w:val="24"/>
        </w:rPr>
        <w:t xml:space="preserve">to </w:t>
      </w:r>
      <w:r w:rsidR="00113591" w:rsidRPr="009872A5">
        <w:rPr>
          <w:rFonts w:cs="Times New Roman"/>
          <w:szCs w:val="24"/>
        </w:rPr>
        <w:t xml:space="preserve">forestry </w:t>
      </w:r>
      <w:r w:rsidR="00D74E17" w:rsidRPr="009872A5">
        <w:rPr>
          <w:rFonts w:cs="Times New Roman"/>
          <w:szCs w:val="24"/>
        </w:rPr>
        <w:t>projects obtain</w:t>
      </w:r>
      <w:r w:rsidR="00C5068B" w:rsidRPr="009872A5">
        <w:rPr>
          <w:rFonts w:cs="Times New Roman"/>
          <w:szCs w:val="24"/>
        </w:rPr>
        <w:t>ing</w:t>
      </w:r>
      <w:r w:rsidR="00D74E17" w:rsidRPr="009872A5">
        <w:rPr>
          <w:rFonts w:cs="Times New Roman"/>
          <w:szCs w:val="24"/>
        </w:rPr>
        <w:t xml:space="preserve"> credit funds. First, the forest harvest quota system is at odds with forest management needs (forests need thinning and selective felling to remain healthy)</w:t>
      </w:r>
      <w:r w:rsidR="00DD343E" w:rsidRPr="009872A5">
        <w:rPr>
          <w:rFonts w:cs="Times New Roman"/>
          <w:szCs w:val="24"/>
        </w:rPr>
        <w:t>,</w:t>
      </w:r>
      <w:r w:rsidR="00D74E17" w:rsidRPr="009872A5">
        <w:rPr>
          <w:rFonts w:cs="Times New Roman"/>
          <w:szCs w:val="24"/>
        </w:rPr>
        <w:t xml:space="preserve"> and this prevents forest owners from earning income to help pay off their loans</w:t>
      </w:r>
      <w:r w:rsidR="00DD343E" w:rsidRPr="009872A5">
        <w:rPr>
          <w:rFonts w:cs="Times New Roman"/>
          <w:szCs w:val="24"/>
        </w:rPr>
        <w:t>. S</w:t>
      </w:r>
      <w:r w:rsidR="00D74E17" w:rsidRPr="009872A5">
        <w:rPr>
          <w:rFonts w:cs="Times New Roman"/>
          <w:szCs w:val="24"/>
        </w:rPr>
        <w:t xml:space="preserve">econd, the forest resources asset assessment and evaluation </w:t>
      </w:r>
      <w:r w:rsidR="00DD343E" w:rsidRPr="009872A5">
        <w:rPr>
          <w:rFonts w:cs="Times New Roman"/>
          <w:szCs w:val="24"/>
        </w:rPr>
        <w:t xml:space="preserve">are </w:t>
      </w:r>
      <w:r w:rsidR="00D74E17" w:rsidRPr="009872A5">
        <w:rPr>
          <w:rFonts w:cs="Times New Roman"/>
          <w:szCs w:val="24"/>
        </w:rPr>
        <w:t>incomplete</w:t>
      </w:r>
      <w:r w:rsidR="00DD343E" w:rsidRPr="009872A5">
        <w:rPr>
          <w:rFonts w:cs="Times New Roman"/>
          <w:szCs w:val="24"/>
        </w:rPr>
        <w:t xml:space="preserve"> and, as </w:t>
      </w:r>
      <w:r w:rsidR="00D74E17" w:rsidRPr="009872A5">
        <w:rPr>
          <w:rFonts w:cs="Times New Roman"/>
          <w:szCs w:val="24"/>
          <w:lang w:eastAsia="zh-CN"/>
        </w:rPr>
        <w:t xml:space="preserve">a result, </w:t>
      </w:r>
      <w:r w:rsidR="00D74E17" w:rsidRPr="009872A5">
        <w:rPr>
          <w:rFonts w:cs="Times New Roman"/>
          <w:szCs w:val="24"/>
        </w:rPr>
        <w:t xml:space="preserve">discrepancies arise between the estimated and actual extent and value of the growing stock and its </w:t>
      </w:r>
      <w:r w:rsidR="002613A8" w:rsidRPr="009872A5">
        <w:rPr>
          <w:rFonts w:cs="Times New Roman"/>
          <w:szCs w:val="24"/>
        </w:rPr>
        <w:t>mortgageable</w:t>
      </w:r>
      <w:r w:rsidR="00D74E17" w:rsidRPr="009872A5">
        <w:rPr>
          <w:rFonts w:cs="Times New Roman"/>
          <w:szCs w:val="24"/>
        </w:rPr>
        <w:t xml:space="preserve"> value</w:t>
      </w:r>
      <w:r w:rsidR="00DD343E" w:rsidRPr="009872A5">
        <w:rPr>
          <w:rFonts w:cs="Times New Roman"/>
          <w:szCs w:val="24"/>
        </w:rPr>
        <w:t>. T</w:t>
      </w:r>
      <w:r w:rsidR="00D74E17" w:rsidRPr="009872A5">
        <w:rPr>
          <w:rFonts w:cs="Times New Roman"/>
          <w:szCs w:val="24"/>
        </w:rPr>
        <w:t>hird, the existing system of forest insurance is incomplete and does not provide ade</w:t>
      </w:r>
      <w:r w:rsidR="00E86D05" w:rsidRPr="009872A5">
        <w:rPr>
          <w:rFonts w:cs="Times New Roman"/>
          <w:szCs w:val="24"/>
        </w:rPr>
        <w:t>quate</w:t>
      </w:r>
      <w:r w:rsidR="00D74E17" w:rsidRPr="009872A5">
        <w:rPr>
          <w:rFonts w:cs="Times New Roman"/>
          <w:szCs w:val="24"/>
        </w:rPr>
        <w:t xml:space="preserve"> cover</w:t>
      </w:r>
      <w:r w:rsidR="00DD343E" w:rsidRPr="009872A5">
        <w:rPr>
          <w:rFonts w:cs="Times New Roman"/>
          <w:szCs w:val="24"/>
        </w:rPr>
        <w:t>age</w:t>
      </w:r>
      <w:r w:rsidR="00D74E17" w:rsidRPr="009872A5">
        <w:rPr>
          <w:rFonts w:cs="Times New Roman"/>
          <w:szCs w:val="24"/>
        </w:rPr>
        <w:t xml:space="preserve"> to mitigate the risks faced in forestry</w:t>
      </w:r>
      <w:r w:rsidR="00DD343E" w:rsidRPr="009872A5">
        <w:rPr>
          <w:rFonts w:cs="Times New Roman"/>
          <w:szCs w:val="24"/>
        </w:rPr>
        <w:t xml:space="preserve">, which </w:t>
      </w:r>
      <w:r w:rsidR="00D74E17" w:rsidRPr="009872A5">
        <w:rPr>
          <w:rFonts w:cs="Times New Roman"/>
          <w:szCs w:val="24"/>
        </w:rPr>
        <w:t>also deters potential lenders from offering credit to investors in</w:t>
      </w:r>
      <w:r w:rsidR="00DD343E" w:rsidRPr="009872A5">
        <w:rPr>
          <w:rFonts w:cs="Times New Roman"/>
          <w:szCs w:val="24"/>
        </w:rPr>
        <w:t xml:space="preserve"> the</w:t>
      </w:r>
      <w:r w:rsidR="00D74E17" w:rsidRPr="009872A5">
        <w:rPr>
          <w:rFonts w:cs="Times New Roman"/>
          <w:szCs w:val="24"/>
        </w:rPr>
        <w:t xml:space="preserve"> forest</w:t>
      </w:r>
      <w:r w:rsidR="00CE576A" w:rsidRPr="009872A5">
        <w:rPr>
          <w:rFonts w:cs="Times New Roman"/>
          <w:szCs w:val="24"/>
        </w:rPr>
        <w:t>ry sector</w:t>
      </w:r>
      <w:r w:rsidR="00D74E17" w:rsidRPr="009872A5">
        <w:rPr>
          <w:rFonts w:cs="Times New Roman"/>
          <w:szCs w:val="24"/>
        </w:rPr>
        <w:t xml:space="preserve">. </w:t>
      </w:r>
    </w:p>
    <w:bookmarkEnd w:id="108"/>
    <w:p w14:paraId="2C722537" w14:textId="77777777" w:rsidR="00FC3D04" w:rsidRPr="009872A5" w:rsidRDefault="00FC3D04" w:rsidP="0006591C">
      <w:pPr>
        <w:pStyle w:val="ListParagraph"/>
        <w:spacing w:after="0" w:line="240" w:lineRule="auto"/>
        <w:ind w:left="0"/>
        <w:jc w:val="both"/>
        <w:rPr>
          <w:rFonts w:cs="Times New Roman"/>
          <w:b/>
          <w:color w:val="000000" w:themeColor="text1"/>
          <w:szCs w:val="24"/>
        </w:rPr>
      </w:pPr>
    </w:p>
    <w:p w14:paraId="08B41304" w14:textId="36D91C7A" w:rsidR="00A97705" w:rsidRPr="009872A5" w:rsidRDefault="00106F47" w:rsidP="0006591C">
      <w:pPr>
        <w:pStyle w:val="Heading1"/>
        <w:spacing w:before="0" w:after="0"/>
        <w:ind w:hanging="720"/>
        <w:jc w:val="both"/>
        <w:rPr>
          <w:rFonts w:cs="Times New Roman"/>
          <w:lang w:val="en-US"/>
        </w:rPr>
      </w:pPr>
      <w:r w:rsidRPr="003A7931">
        <w:rPr>
          <w:rFonts w:cs="Times New Roman"/>
          <w:sz w:val="24"/>
          <w:lang w:val="en-US"/>
        </w:rPr>
        <w:t xml:space="preserve"> </w:t>
      </w:r>
      <w:bookmarkStart w:id="144" w:name="_Toc22658282"/>
      <w:bookmarkStart w:id="145" w:name="_Toc23179791"/>
      <w:r w:rsidR="00176961" w:rsidRPr="003A7931">
        <w:rPr>
          <w:rFonts w:cs="Times New Roman"/>
          <w:sz w:val="24"/>
          <w:lang w:val="en-US"/>
        </w:rPr>
        <w:t>L</w:t>
      </w:r>
      <w:r w:rsidR="00CE2451" w:rsidRPr="003A7931">
        <w:rPr>
          <w:rFonts w:cs="Times New Roman"/>
          <w:sz w:val="24"/>
          <w:lang w:val="en-US"/>
        </w:rPr>
        <w:t xml:space="preserve">essons Learned and </w:t>
      </w:r>
      <w:r w:rsidR="00D37353" w:rsidRPr="003A7931">
        <w:rPr>
          <w:rFonts w:cs="Times New Roman"/>
          <w:sz w:val="24"/>
          <w:lang w:val="en-US"/>
        </w:rPr>
        <w:t xml:space="preserve">Policy </w:t>
      </w:r>
      <w:r w:rsidR="00A97705" w:rsidRPr="003A7931">
        <w:rPr>
          <w:rFonts w:cs="Times New Roman"/>
          <w:sz w:val="24"/>
          <w:lang w:val="en-US"/>
        </w:rPr>
        <w:t>Recommendations</w:t>
      </w:r>
      <w:bookmarkEnd w:id="144"/>
      <w:bookmarkEnd w:id="145"/>
      <w:r w:rsidR="00A97705" w:rsidRPr="003A7931">
        <w:rPr>
          <w:rFonts w:cs="Times New Roman"/>
          <w:sz w:val="24"/>
          <w:lang w:val="en-US"/>
        </w:rPr>
        <w:t xml:space="preserve"> </w:t>
      </w:r>
    </w:p>
    <w:p w14:paraId="3C09B837" w14:textId="08938653" w:rsidR="00827441" w:rsidRPr="009872A5" w:rsidRDefault="00827441" w:rsidP="0006591C">
      <w:pPr>
        <w:pStyle w:val="Heading2"/>
        <w:numPr>
          <w:ilvl w:val="0"/>
          <w:numId w:val="0"/>
        </w:numPr>
        <w:spacing w:before="0" w:after="0"/>
        <w:ind w:left="720"/>
        <w:jc w:val="both"/>
        <w:rPr>
          <w:rFonts w:cs="Times New Roman"/>
          <w:lang w:val="en-US"/>
        </w:rPr>
      </w:pPr>
      <w:bookmarkStart w:id="146" w:name="_Toc13143162"/>
      <w:bookmarkStart w:id="147" w:name="_Toc13143233"/>
      <w:bookmarkStart w:id="148" w:name="_Toc13143279"/>
      <w:bookmarkStart w:id="149" w:name="_Toc13143315"/>
      <w:bookmarkStart w:id="150" w:name="_Toc13143398"/>
      <w:bookmarkStart w:id="151" w:name="_Toc13143974"/>
      <w:bookmarkStart w:id="152" w:name="_Toc13144828"/>
      <w:bookmarkStart w:id="153" w:name="_Toc13145024"/>
      <w:bookmarkStart w:id="154" w:name="_Toc13145083"/>
      <w:bookmarkStart w:id="155" w:name="_Toc13145128"/>
      <w:bookmarkStart w:id="156" w:name="_Toc13145261"/>
      <w:bookmarkEnd w:id="146"/>
      <w:bookmarkEnd w:id="147"/>
      <w:bookmarkEnd w:id="148"/>
      <w:bookmarkEnd w:id="149"/>
      <w:bookmarkEnd w:id="150"/>
      <w:bookmarkEnd w:id="151"/>
      <w:bookmarkEnd w:id="152"/>
      <w:bookmarkEnd w:id="153"/>
      <w:bookmarkEnd w:id="154"/>
      <w:bookmarkEnd w:id="155"/>
      <w:bookmarkEnd w:id="156"/>
    </w:p>
    <w:p w14:paraId="7F4A4622" w14:textId="70A16416" w:rsidR="00A97705" w:rsidRPr="009872A5" w:rsidRDefault="00176961" w:rsidP="000B0817">
      <w:pPr>
        <w:pStyle w:val="Heading2"/>
        <w:numPr>
          <w:ilvl w:val="0"/>
          <w:numId w:val="16"/>
        </w:numPr>
        <w:spacing w:before="0" w:after="0"/>
        <w:jc w:val="both"/>
        <w:rPr>
          <w:rFonts w:cs="Times New Roman"/>
          <w:lang w:val="en-US"/>
        </w:rPr>
      </w:pPr>
      <w:bookmarkStart w:id="157" w:name="_Toc22658283"/>
      <w:bookmarkStart w:id="158" w:name="_Toc23179792"/>
      <w:r w:rsidRPr="009872A5">
        <w:rPr>
          <w:rFonts w:cs="Times New Roman"/>
          <w:lang w:val="en-US"/>
        </w:rPr>
        <w:t>Adopt</w:t>
      </w:r>
      <w:r w:rsidR="006561AE" w:rsidRPr="009872A5">
        <w:rPr>
          <w:rFonts w:cs="Times New Roman"/>
          <w:lang w:val="en-US"/>
        </w:rPr>
        <w:t xml:space="preserve"> </w:t>
      </w:r>
      <w:r w:rsidRPr="009872A5">
        <w:rPr>
          <w:rFonts w:cs="Times New Roman"/>
          <w:lang w:val="en-US"/>
        </w:rPr>
        <w:t>C</w:t>
      </w:r>
      <w:r w:rsidR="00A97705" w:rsidRPr="009872A5">
        <w:rPr>
          <w:rFonts w:cs="Times New Roman"/>
          <w:lang w:val="en-US"/>
        </w:rPr>
        <w:t>lose-to-</w:t>
      </w:r>
      <w:r w:rsidRPr="009872A5">
        <w:rPr>
          <w:rFonts w:cs="Times New Roman"/>
          <w:lang w:val="en-US"/>
        </w:rPr>
        <w:t>N</w:t>
      </w:r>
      <w:r w:rsidR="00A97705" w:rsidRPr="009872A5">
        <w:rPr>
          <w:rFonts w:cs="Times New Roman"/>
          <w:lang w:val="en-US"/>
        </w:rPr>
        <w:t xml:space="preserve">ature </w:t>
      </w:r>
      <w:r w:rsidRPr="009872A5">
        <w:rPr>
          <w:rFonts w:cs="Times New Roman"/>
          <w:lang w:val="en-US"/>
        </w:rPr>
        <w:t>F</w:t>
      </w:r>
      <w:r w:rsidR="00A97705" w:rsidRPr="009872A5">
        <w:rPr>
          <w:rFonts w:cs="Times New Roman"/>
          <w:lang w:val="en-US"/>
        </w:rPr>
        <w:t xml:space="preserve">orest </w:t>
      </w:r>
      <w:r w:rsidRPr="009872A5">
        <w:rPr>
          <w:rFonts w:cs="Times New Roman"/>
          <w:lang w:val="en-US"/>
        </w:rPr>
        <w:t>M</w:t>
      </w:r>
      <w:r w:rsidR="00A97705" w:rsidRPr="009872A5">
        <w:rPr>
          <w:rFonts w:cs="Times New Roman"/>
          <w:lang w:val="en-US"/>
        </w:rPr>
        <w:t xml:space="preserve">anagement </w:t>
      </w:r>
      <w:r w:rsidRPr="009872A5">
        <w:rPr>
          <w:rFonts w:cs="Times New Roman"/>
          <w:lang w:val="en-US"/>
        </w:rPr>
        <w:t>R</w:t>
      </w:r>
      <w:r w:rsidR="00A97705" w:rsidRPr="009872A5">
        <w:rPr>
          <w:rFonts w:cs="Times New Roman"/>
          <w:lang w:val="en-US"/>
        </w:rPr>
        <w:t>egime</w:t>
      </w:r>
      <w:r w:rsidRPr="009872A5">
        <w:rPr>
          <w:rFonts w:cs="Times New Roman"/>
          <w:lang w:val="en-US"/>
        </w:rPr>
        <w:t>s</w:t>
      </w:r>
      <w:bookmarkEnd w:id="157"/>
      <w:bookmarkEnd w:id="158"/>
      <w:r w:rsidR="00A97705" w:rsidRPr="009872A5">
        <w:rPr>
          <w:rFonts w:cs="Times New Roman"/>
          <w:lang w:val="en-US"/>
        </w:rPr>
        <w:t xml:space="preserve"> </w:t>
      </w:r>
    </w:p>
    <w:p w14:paraId="2AB0A8DC" w14:textId="77777777" w:rsidR="00827441" w:rsidRPr="009872A5" w:rsidRDefault="00827441" w:rsidP="0006591C">
      <w:pPr>
        <w:pStyle w:val="ListParagraph"/>
        <w:spacing w:after="0" w:line="240" w:lineRule="auto"/>
        <w:ind w:left="0"/>
        <w:contextualSpacing w:val="0"/>
        <w:jc w:val="both"/>
        <w:rPr>
          <w:rFonts w:cs="Times New Roman"/>
          <w:color w:val="000000" w:themeColor="text1"/>
          <w:kern w:val="2"/>
          <w:szCs w:val="24"/>
        </w:rPr>
      </w:pPr>
    </w:p>
    <w:p w14:paraId="5F7183B4" w14:textId="0DB33DF5" w:rsidR="00A97705" w:rsidRPr="009872A5" w:rsidRDefault="00926F3F" w:rsidP="0006591C">
      <w:pPr>
        <w:pStyle w:val="ListParagraph"/>
        <w:numPr>
          <w:ilvl w:val="0"/>
          <w:numId w:val="9"/>
        </w:numPr>
        <w:spacing w:after="0" w:line="240" w:lineRule="auto"/>
        <w:ind w:left="0" w:firstLine="0"/>
        <w:contextualSpacing w:val="0"/>
        <w:jc w:val="both"/>
        <w:rPr>
          <w:rFonts w:cs="Times New Roman"/>
          <w:color w:val="000000" w:themeColor="text1"/>
          <w:kern w:val="2"/>
          <w:szCs w:val="24"/>
        </w:rPr>
      </w:pPr>
      <w:r w:rsidRPr="00401CF4">
        <w:rPr>
          <w:rFonts w:cs="Times New Roman"/>
          <w:color w:val="000000" w:themeColor="text1"/>
          <w:kern w:val="2"/>
          <w:szCs w:val="24"/>
        </w:rPr>
        <w:t xml:space="preserve">The </w:t>
      </w:r>
      <w:r w:rsidR="005026D2" w:rsidRPr="00926F3F">
        <w:rPr>
          <w:rFonts w:cs="Times New Roman"/>
          <w:color w:val="000000" w:themeColor="text1"/>
          <w:kern w:val="2"/>
          <w:szCs w:val="24"/>
        </w:rPr>
        <w:t xml:space="preserve">experience and </w:t>
      </w:r>
      <w:r w:rsidR="005517D0" w:rsidRPr="00926F3F">
        <w:rPr>
          <w:rFonts w:cs="Times New Roman"/>
          <w:color w:val="000000" w:themeColor="text1"/>
          <w:kern w:val="2"/>
          <w:szCs w:val="24"/>
        </w:rPr>
        <w:t>e</w:t>
      </w:r>
      <w:r w:rsidR="00C37ADF" w:rsidRPr="00926F3F">
        <w:rPr>
          <w:rFonts w:cs="Times New Roman"/>
          <w:color w:val="000000" w:themeColor="text1"/>
          <w:kern w:val="2"/>
          <w:szCs w:val="24"/>
        </w:rPr>
        <w:t xml:space="preserve">vidence reviewed in this </w:t>
      </w:r>
      <w:r w:rsidR="00A97705" w:rsidRPr="00926F3F">
        <w:rPr>
          <w:rFonts w:cs="Times New Roman"/>
          <w:color w:val="000000" w:themeColor="text1"/>
          <w:kern w:val="2"/>
          <w:szCs w:val="24"/>
        </w:rPr>
        <w:t xml:space="preserve">study suggest that </w:t>
      </w:r>
      <w:r w:rsidR="00625705" w:rsidRPr="00926F3F">
        <w:rPr>
          <w:rFonts w:cs="Times New Roman"/>
          <w:color w:val="000000" w:themeColor="text1"/>
          <w:kern w:val="2"/>
          <w:szCs w:val="24"/>
        </w:rPr>
        <w:t>the</w:t>
      </w:r>
      <w:r w:rsidR="005517D0" w:rsidRPr="00926F3F">
        <w:rPr>
          <w:rFonts w:cs="Times New Roman"/>
          <w:color w:val="000000" w:themeColor="text1"/>
          <w:kern w:val="2"/>
          <w:szCs w:val="24"/>
        </w:rPr>
        <w:t xml:space="preserve"> contribution </w:t>
      </w:r>
      <w:r w:rsidR="00625705" w:rsidRPr="00926F3F">
        <w:rPr>
          <w:rFonts w:cs="Times New Roman"/>
          <w:color w:val="000000" w:themeColor="text1"/>
          <w:kern w:val="2"/>
          <w:szCs w:val="24"/>
        </w:rPr>
        <w:t xml:space="preserve">of forests </w:t>
      </w:r>
      <w:r w:rsidR="005517D0" w:rsidRPr="00926F3F">
        <w:rPr>
          <w:rFonts w:cs="Times New Roman"/>
          <w:color w:val="000000" w:themeColor="text1"/>
          <w:kern w:val="2"/>
          <w:szCs w:val="24"/>
        </w:rPr>
        <w:t xml:space="preserve">to addressing climate </w:t>
      </w:r>
      <w:r w:rsidR="005517D0" w:rsidRPr="009872A5">
        <w:rPr>
          <w:rFonts w:cs="Times New Roman"/>
          <w:color w:val="000000" w:themeColor="text1"/>
          <w:kern w:val="2"/>
          <w:szCs w:val="24"/>
        </w:rPr>
        <w:t xml:space="preserve">change and </w:t>
      </w:r>
      <w:r w:rsidR="005517D0" w:rsidRPr="009872A5">
        <w:rPr>
          <w:rFonts w:eastAsia="Times New Roman" w:cs="Times New Roman"/>
          <w:color w:val="000000" w:themeColor="text1"/>
          <w:szCs w:val="24"/>
        </w:rPr>
        <w:t>achieving</w:t>
      </w:r>
      <w:r w:rsidR="005517D0" w:rsidRPr="009872A5">
        <w:rPr>
          <w:rFonts w:cs="Times New Roman"/>
          <w:color w:val="000000" w:themeColor="text1"/>
          <w:kern w:val="2"/>
          <w:szCs w:val="24"/>
        </w:rPr>
        <w:t xml:space="preserve"> China’s NDC</w:t>
      </w:r>
      <w:r w:rsidR="00AB071F" w:rsidRPr="009872A5">
        <w:rPr>
          <w:rFonts w:cs="Times New Roman"/>
          <w:color w:val="000000" w:themeColor="text1"/>
          <w:kern w:val="2"/>
          <w:szCs w:val="24"/>
        </w:rPr>
        <w:t>s</w:t>
      </w:r>
      <w:r w:rsidR="005517D0" w:rsidRPr="009872A5">
        <w:rPr>
          <w:rFonts w:cs="Times New Roman"/>
          <w:color w:val="000000" w:themeColor="text1"/>
          <w:kern w:val="2"/>
          <w:szCs w:val="24"/>
        </w:rPr>
        <w:t xml:space="preserve"> can be </w:t>
      </w:r>
      <w:r w:rsidR="005026D2" w:rsidRPr="009872A5">
        <w:rPr>
          <w:rFonts w:cs="Times New Roman"/>
          <w:color w:val="000000" w:themeColor="text1"/>
          <w:kern w:val="2"/>
          <w:szCs w:val="24"/>
        </w:rPr>
        <w:t>be</w:t>
      </w:r>
      <w:r w:rsidR="007A0187" w:rsidRPr="009872A5">
        <w:rPr>
          <w:rFonts w:cs="Times New Roman"/>
          <w:color w:val="000000" w:themeColor="text1"/>
          <w:kern w:val="2"/>
          <w:szCs w:val="24"/>
        </w:rPr>
        <w:t>tter</w:t>
      </w:r>
      <w:r w:rsidR="005026D2" w:rsidRPr="009872A5">
        <w:rPr>
          <w:rFonts w:cs="Times New Roman"/>
          <w:color w:val="000000" w:themeColor="text1"/>
          <w:kern w:val="2"/>
          <w:szCs w:val="24"/>
        </w:rPr>
        <w:t xml:space="preserve"> realized through </w:t>
      </w:r>
      <w:r w:rsidR="005517D0" w:rsidRPr="009872A5">
        <w:rPr>
          <w:rFonts w:cs="Times New Roman"/>
          <w:color w:val="000000" w:themeColor="text1"/>
          <w:kern w:val="2"/>
          <w:szCs w:val="24"/>
        </w:rPr>
        <w:t>the adoption of forest policies and management regimes aim</w:t>
      </w:r>
      <w:r w:rsidR="004B602C" w:rsidRPr="009872A5">
        <w:rPr>
          <w:rFonts w:cs="Times New Roman"/>
          <w:color w:val="000000" w:themeColor="text1"/>
          <w:kern w:val="2"/>
          <w:szCs w:val="24"/>
        </w:rPr>
        <w:t>ed</w:t>
      </w:r>
      <w:r w:rsidR="005517D0" w:rsidRPr="009872A5">
        <w:rPr>
          <w:rFonts w:cs="Times New Roman"/>
          <w:color w:val="000000" w:themeColor="text1"/>
          <w:kern w:val="2"/>
          <w:szCs w:val="24"/>
        </w:rPr>
        <w:t xml:space="preserve"> at creating mixed</w:t>
      </w:r>
      <w:r w:rsidR="005726DA" w:rsidRPr="009872A5">
        <w:rPr>
          <w:rFonts w:cs="Times New Roman"/>
          <w:color w:val="000000" w:themeColor="text1"/>
          <w:kern w:val="2"/>
          <w:szCs w:val="24"/>
        </w:rPr>
        <w:t>-</w:t>
      </w:r>
      <w:r w:rsidR="005517D0" w:rsidRPr="009872A5">
        <w:rPr>
          <w:rFonts w:cs="Times New Roman"/>
          <w:color w:val="000000" w:themeColor="text1"/>
          <w:kern w:val="2"/>
          <w:szCs w:val="24"/>
        </w:rPr>
        <w:t>species, ecologically resilient, high</w:t>
      </w:r>
      <w:r w:rsidR="002667BC" w:rsidRPr="009872A5">
        <w:rPr>
          <w:rFonts w:cs="Times New Roman"/>
          <w:color w:val="000000" w:themeColor="text1"/>
          <w:kern w:val="2"/>
          <w:szCs w:val="24"/>
        </w:rPr>
        <w:t>-</w:t>
      </w:r>
      <w:r w:rsidR="005517D0" w:rsidRPr="009872A5">
        <w:rPr>
          <w:rFonts w:cs="Times New Roman"/>
          <w:color w:val="000000" w:themeColor="text1"/>
          <w:kern w:val="2"/>
          <w:szCs w:val="24"/>
        </w:rPr>
        <w:t>quality</w:t>
      </w:r>
      <w:r w:rsidR="005026D2" w:rsidRPr="009872A5">
        <w:rPr>
          <w:rFonts w:cs="Times New Roman"/>
          <w:color w:val="000000" w:themeColor="text1"/>
          <w:kern w:val="2"/>
          <w:szCs w:val="24"/>
        </w:rPr>
        <w:t>,</w:t>
      </w:r>
      <w:r w:rsidR="007A0187" w:rsidRPr="009872A5">
        <w:rPr>
          <w:rFonts w:cs="Times New Roman"/>
          <w:color w:val="000000" w:themeColor="text1"/>
          <w:kern w:val="2"/>
          <w:szCs w:val="24"/>
        </w:rPr>
        <w:t xml:space="preserve"> and </w:t>
      </w:r>
      <w:r w:rsidR="00B6428C" w:rsidRPr="009872A5">
        <w:rPr>
          <w:rFonts w:cs="Times New Roman"/>
          <w:color w:val="000000" w:themeColor="text1"/>
          <w:kern w:val="2"/>
          <w:szCs w:val="24"/>
        </w:rPr>
        <w:t xml:space="preserve">multifunction </w:t>
      </w:r>
      <w:r w:rsidR="005517D0" w:rsidRPr="009872A5">
        <w:rPr>
          <w:rFonts w:cs="Times New Roman"/>
          <w:color w:val="000000" w:themeColor="text1"/>
          <w:kern w:val="2"/>
          <w:szCs w:val="24"/>
        </w:rPr>
        <w:t>forests</w:t>
      </w:r>
      <w:r w:rsidR="007A0187" w:rsidRPr="009872A5">
        <w:rPr>
          <w:rFonts w:cs="Times New Roman"/>
          <w:color w:val="000000" w:themeColor="text1"/>
          <w:kern w:val="2"/>
          <w:szCs w:val="24"/>
          <w:lang w:eastAsia="zh-CN"/>
        </w:rPr>
        <w:t xml:space="preserve">. This </w:t>
      </w:r>
      <w:r w:rsidR="00017478" w:rsidRPr="009872A5">
        <w:rPr>
          <w:rFonts w:cs="Times New Roman"/>
          <w:color w:val="000000" w:themeColor="text1"/>
          <w:kern w:val="2"/>
          <w:szCs w:val="24"/>
        </w:rPr>
        <w:t>“</w:t>
      </w:r>
      <w:r w:rsidR="00A97705" w:rsidRPr="009872A5">
        <w:rPr>
          <w:rFonts w:cs="Times New Roman"/>
          <w:color w:val="000000" w:themeColor="text1"/>
          <w:kern w:val="2"/>
          <w:szCs w:val="24"/>
        </w:rPr>
        <w:t>close-to-</w:t>
      </w:r>
      <w:r w:rsidR="00017478" w:rsidRPr="009872A5">
        <w:rPr>
          <w:rFonts w:cs="Times New Roman"/>
          <w:color w:val="000000" w:themeColor="text1"/>
          <w:kern w:val="2"/>
          <w:szCs w:val="24"/>
        </w:rPr>
        <w:t xml:space="preserve">nature” </w:t>
      </w:r>
      <w:r w:rsidR="00963703" w:rsidRPr="009872A5">
        <w:rPr>
          <w:rFonts w:cs="Times New Roman"/>
          <w:color w:val="000000" w:themeColor="text1"/>
          <w:kern w:val="2"/>
          <w:szCs w:val="24"/>
        </w:rPr>
        <w:t xml:space="preserve">forest management </w:t>
      </w:r>
      <w:r w:rsidR="005026D2" w:rsidRPr="009872A5">
        <w:rPr>
          <w:rFonts w:cs="Times New Roman"/>
          <w:color w:val="000000" w:themeColor="text1"/>
          <w:kern w:val="2"/>
          <w:szCs w:val="24"/>
        </w:rPr>
        <w:t>approach requires that the creation and management of forests</w:t>
      </w:r>
      <w:r w:rsidR="00A97705" w:rsidRPr="009872A5">
        <w:rPr>
          <w:rFonts w:cs="Times New Roman"/>
          <w:color w:val="000000" w:themeColor="text1"/>
          <w:kern w:val="2"/>
          <w:szCs w:val="24"/>
        </w:rPr>
        <w:t xml:space="preserve"> </w:t>
      </w:r>
      <w:r w:rsidR="002F7BFC" w:rsidRPr="009872A5">
        <w:rPr>
          <w:rFonts w:cs="Times New Roman"/>
          <w:color w:val="000000" w:themeColor="text1"/>
          <w:kern w:val="2"/>
          <w:szCs w:val="24"/>
        </w:rPr>
        <w:t xml:space="preserve">be </w:t>
      </w:r>
      <w:r w:rsidR="00A97705" w:rsidRPr="009872A5">
        <w:rPr>
          <w:rFonts w:cs="Times New Roman"/>
          <w:color w:val="000000" w:themeColor="text1"/>
          <w:kern w:val="2"/>
          <w:szCs w:val="24"/>
        </w:rPr>
        <w:t xml:space="preserve">based on </w:t>
      </w:r>
      <w:r w:rsidR="005026D2" w:rsidRPr="009872A5">
        <w:rPr>
          <w:rFonts w:cs="Times New Roman"/>
          <w:color w:val="000000" w:themeColor="text1"/>
          <w:kern w:val="2"/>
          <w:szCs w:val="24"/>
        </w:rPr>
        <w:t xml:space="preserve">the </w:t>
      </w:r>
      <w:r w:rsidR="00A97705" w:rsidRPr="009872A5">
        <w:rPr>
          <w:rFonts w:cs="Times New Roman"/>
          <w:color w:val="000000" w:themeColor="text1"/>
          <w:kern w:val="2"/>
          <w:szCs w:val="24"/>
        </w:rPr>
        <w:t xml:space="preserve">natural growth </w:t>
      </w:r>
      <w:r w:rsidR="005026D2" w:rsidRPr="009872A5">
        <w:rPr>
          <w:rFonts w:cs="Times New Roman"/>
          <w:color w:val="000000" w:themeColor="text1"/>
          <w:kern w:val="2"/>
          <w:szCs w:val="24"/>
        </w:rPr>
        <w:t>cycles of the forest</w:t>
      </w:r>
      <w:r w:rsidR="00B26E60" w:rsidRPr="009872A5">
        <w:rPr>
          <w:rFonts w:cs="Times New Roman"/>
          <w:color w:val="000000" w:themeColor="text1"/>
          <w:kern w:val="2"/>
          <w:szCs w:val="24"/>
        </w:rPr>
        <w:t>s</w:t>
      </w:r>
      <w:r w:rsidR="00F12698" w:rsidRPr="009872A5">
        <w:rPr>
          <w:rFonts w:cs="Times New Roman"/>
          <w:color w:val="000000" w:themeColor="text1"/>
          <w:kern w:val="2"/>
          <w:szCs w:val="24"/>
        </w:rPr>
        <w:t xml:space="preserve">, </w:t>
      </w:r>
      <w:r w:rsidR="00B26E60" w:rsidRPr="009872A5">
        <w:rPr>
          <w:rFonts w:cs="Times New Roman"/>
          <w:color w:val="000000" w:themeColor="text1"/>
          <w:kern w:val="2"/>
          <w:szCs w:val="24"/>
        </w:rPr>
        <w:t xml:space="preserve">which </w:t>
      </w:r>
      <w:r w:rsidR="005026D2" w:rsidRPr="009872A5">
        <w:rPr>
          <w:rFonts w:cs="Times New Roman"/>
          <w:color w:val="000000" w:themeColor="text1"/>
          <w:kern w:val="2"/>
          <w:szCs w:val="24"/>
        </w:rPr>
        <w:t xml:space="preserve">involve the planting and </w:t>
      </w:r>
      <w:r w:rsidR="005026D2" w:rsidRPr="009872A5">
        <w:rPr>
          <w:rFonts w:eastAsia="Times New Roman" w:cs="Times New Roman"/>
          <w:color w:val="000000" w:themeColor="text1"/>
          <w:szCs w:val="24"/>
        </w:rPr>
        <w:t>management</w:t>
      </w:r>
      <w:r w:rsidR="005026D2" w:rsidRPr="009872A5">
        <w:rPr>
          <w:rFonts w:cs="Times New Roman"/>
          <w:color w:val="000000" w:themeColor="text1"/>
          <w:kern w:val="2"/>
          <w:szCs w:val="24"/>
        </w:rPr>
        <w:t xml:space="preserve"> of </w:t>
      </w:r>
      <w:r w:rsidR="00A97705" w:rsidRPr="009872A5">
        <w:rPr>
          <w:rFonts w:cs="Times New Roman"/>
          <w:color w:val="000000" w:themeColor="text1"/>
          <w:kern w:val="2"/>
          <w:szCs w:val="24"/>
        </w:rPr>
        <w:t xml:space="preserve">multiple tree species </w:t>
      </w:r>
      <w:r w:rsidR="005026D2" w:rsidRPr="009872A5">
        <w:rPr>
          <w:rFonts w:cs="Times New Roman"/>
          <w:color w:val="000000" w:themeColor="text1"/>
          <w:kern w:val="2"/>
          <w:szCs w:val="24"/>
        </w:rPr>
        <w:t xml:space="preserve">stands, </w:t>
      </w:r>
      <w:r w:rsidR="00165B72" w:rsidRPr="009872A5">
        <w:rPr>
          <w:rFonts w:cs="Times New Roman"/>
          <w:color w:val="000000" w:themeColor="text1"/>
          <w:kern w:val="2"/>
          <w:szCs w:val="24"/>
        </w:rPr>
        <w:t xml:space="preserve">and </w:t>
      </w:r>
      <w:r w:rsidR="00F12698" w:rsidRPr="009872A5">
        <w:rPr>
          <w:rFonts w:cs="Times New Roman"/>
          <w:color w:val="000000" w:themeColor="text1"/>
          <w:kern w:val="2"/>
          <w:szCs w:val="24"/>
        </w:rPr>
        <w:t xml:space="preserve">the </w:t>
      </w:r>
      <w:r w:rsidR="00A97705" w:rsidRPr="009872A5">
        <w:rPr>
          <w:rFonts w:cs="Times New Roman"/>
          <w:color w:val="000000" w:themeColor="text1"/>
          <w:kern w:val="2"/>
          <w:szCs w:val="24"/>
        </w:rPr>
        <w:t>maint</w:t>
      </w:r>
      <w:r w:rsidR="00F12698" w:rsidRPr="009872A5">
        <w:rPr>
          <w:rFonts w:cs="Times New Roman"/>
          <w:color w:val="000000" w:themeColor="text1"/>
          <w:kern w:val="2"/>
          <w:szCs w:val="24"/>
        </w:rPr>
        <w:t xml:space="preserve">enance of </w:t>
      </w:r>
      <w:r w:rsidR="005026D2" w:rsidRPr="009872A5">
        <w:rPr>
          <w:rFonts w:cs="Times New Roman"/>
          <w:color w:val="000000" w:themeColor="text1"/>
          <w:kern w:val="2"/>
          <w:szCs w:val="24"/>
        </w:rPr>
        <w:t xml:space="preserve">a biologically stable </w:t>
      </w:r>
      <w:r w:rsidR="00A97705" w:rsidRPr="009872A5">
        <w:rPr>
          <w:rFonts w:cs="Times New Roman"/>
          <w:color w:val="000000" w:themeColor="text1"/>
          <w:szCs w:val="24"/>
        </w:rPr>
        <w:t>tree</w:t>
      </w:r>
      <w:r w:rsidR="00A97705" w:rsidRPr="009872A5">
        <w:rPr>
          <w:rFonts w:cs="Times New Roman"/>
          <w:color w:val="000000" w:themeColor="text1"/>
          <w:kern w:val="2"/>
          <w:szCs w:val="24"/>
        </w:rPr>
        <w:t xml:space="preserve"> species spatial </w:t>
      </w:r>
      <w:r w:rsidR="002F7BFC" w:rsidRPr="009872A5">
        <w:rPr>
          <w:rFonts w:cs="Times New Roman"/>
          <w:color w:val="000000" w:themeColor="text1"/>
          <w:kern w:val="2"/>
          <w:szCs w:val="24"/>
        </w:rPr>
        <w:t xml:space="preserve">arrangement and </w:t>
      </w:r>
      <w:r w:rsidR="00A97705" w:rsidRPr="009872A5">
        <w:rPr>
          <w:rFonts w:cs="Times New Roman"/>
          <w:color w:val="000000" w:themeColor="text1"/>
          <w:kern w:val="2"/>
          <w:szCs w:val="24"/>
        </w:rPr>
        <w:t>structure</w:t>
      </w:r>
      <w:r w:rsidR="002F7BFC" w:rsidRPr="009872A5">
        <w:rPr>
          <w:rFonts w:cs="Times New Roman"/>
          <w:color w:val="000000" w:themeColor="text1"/>
          <w:kern w:val="2"/>
          <w:szCs w:val="24"/>
        </w:rPr>
        <w:t>,</w:t>
      </w:r>
      <w:r w:rsidR="00A97705" w:rsidRPr="009872A5">
        <w:rPr>
          <w:rFonts w:cs="Times New Roman"/>
          <w:color w:val="000000" w:themeColor="text1"/>
          <w:kern w:val="2"/>
          <w:szCs w:val="24"/>
        </w:rPr>
        <w:t xml:space="preserve"> </w:t>
      </w:r>
      <w:r w:rsidR="00B26E60" w:rsidRPr="009872A5">
        <w:rPr>
          <w:rFonts w:cs="Times New Roman"/>
          <w:color w:val="000000" w:themeColor="text1"/>
          <w:kern w:val="2"/>
          <w:szCs w:val="24"/>
        </w:rPr>
        <w:t>which jointly create resilient and healthy forest ecosystems</w:t>
      </w:r>
      <w:r w:rsidR="00A97705" w:rsidRPr="009872A5">
        <w:rPr>
          <w:rFonts w:cs="Times New Roman"/>
          <w:color w:val="000000" w:themeColor="text1"/>
          <w:kern w:val="2"/>
          <w:szCs w:val="24"/>
        </w:rPr>
        <w:t xml:space="preserve">. </w:t>
      </w:r>
    </w:p>
    <w:p w14:paraId="0FD3280D" w14:textId="77777777" w:rsidR="00827441" w:rsidRPr="009872A5" w:rsidRDefault="00827441" w:rsidP="0006591C">
      <w:pPr>
        <w:pStyle w:val="ListParagraph"/>
        <w:spacing w:after="0" w:line="240" w:lineRule="auto"/>
        <w:ind w:left="0"/>
        <w:contextualSpacing w:val="0"/>
        <w:jc w:val="both"/>
        <w:rPr>
          <w:rFonts w:cs="Times New Roman"/>
          <w:color w:val="000000" w:themeColor="text1"/>
          <w:kern w:val="2"/>
          <w:szCs w:val="24"/>
        </w:rPr>
      </w:pPr>
    </w:p>
    <w:p w14:paraId="45D02707" w14:textId="5E05C438" w:rsidR="00827441" w:rsidRPr="009872A5" w:rsidRDefault="00A97705" w:rsidP="0006591C">
      <w:pPr>
        <w:pStyle w:val="ListParagraph"/>
        <w:numPr>
          <w:ilvl w:val="0"/>
          <w:numId w:val="9"/>
        </w:numPr>
        <w:spacing w:after="0" w:line="240" w:lineRule="auto"/>
        <w:ind w:left="0" w:firstLine="0"/>
        <w:contextualSpacing w:val="0"/>
        <w:jc w:val="both"/>
        <w:rPr>
          <w:rFonts w:cs="Times New Roman"/>
          <w:color w:val="000000" w:themeColor="text1"/>
          <w:kern w:val="2"/>
          <w:szCs w:val="24"/>
        </w:rPr>
      </w:pPr>
      <w:r w:rsidRPr="009872A5">
        <w:rPr>
          <w:rFonts w:cs="Times New Roman"/>
          <w:color w:val="000000" w:themeColor="text1"/>
          <w:kern w:val="2"/>
          <w:szCs w:val="24"/>
        </w:rPr>
        <w:t>The</w:t>
      </w:r>
      <w:r w:rsidR="00E24088" w:rsidRPr="009872A5">
        <w:rPr>
          <w:rFonts w:cs="Times New Roman"/>
          <w:color w:val="000000" w:themeColor="text1"/>
          <w:kern w:val="2"/>
          <w:szCs w:val="24"/>
        </w:rPr>
        <w:t xml:space="preserve"> following </w:t>
      </w:r>
      <w:r w:rsidRPr="009872A5">
        <w:rPr>
          <w:rFonts w:cs="Times New Roman"/>
          <w:color w:val="000000" w:themeColor="text1"/>
          <w:szCs w:val="24"/>
        </w:rPr>
        <w:t>design</w:t>
      </w:r>
      <w:r w:rsidRPr="009872A5">
        <w:rPr>
          <w:rFonts w:cs="Times New Roman"/>
          <w:color w:val="000000" w:themeColor="text1"/>
          <w:kern w:val="2"/>
          <w:szCs w:val="24"/>
        </w:rPr>
        <w:t xml:space="preserve"> principles </w:t>
      </w:r>
      <w:r w:rsidR="00CD3AD2" w:rsidRPr="009872A5">
        <w:rPr>
          <w:rFonts w:cs="Times New Roman"/>
          <w:color w:val="000000" w:themeColor="text1"/>
          <w:kern w:val="2"/>
          <w:szCs w:val="24"/>
          <w:lang w:eastAsia="zh-CN"/>
        </w:rPr>
        <w:t>are recommended</w:t>
      </w:r>
      <w:r w:rsidR="000E0606" w:rsidRPr="009872A5">
        <w:rPr>
          <w:rFonts w:cs="Times New Roman"/>
          <w:color w:val="000000" w:themeColor="text1"/>
          <w:kern w:val="2"/>
          <w:szCs w:val="24"/>
        </w:rPr>
        <w:t xml:space="preserve"> </w:t>
      </w:r>
      <w:r w:rsidR="00165B72" w:rsidRPr="009872A5">
        <w:rPr>
          <w:rFonts w:cs="Times New Roman"/>
          <w:color w:val="000000" w:themeColor="text1"/>
          <w:kern w:val="2"/>
          <w:szCs w:val="24"/>
        </w:rPr>
        <w:t>to support</w:t>
      </w:r>
      <w:r w:rsidR="00493DAC" w:rsidRPr="009872A5">
        <w:rPr>
          <w:rFonts w:cs="Times New Roman"/>
          <w:color w:val="000000" w:themeColor="text1"/>
          <w:kern w:val="2"/>
          <w:szCs w:val="24"/>
        </w:rPr>
        <w:t xml:space="preserve"> </w:t>
      </w:r>
      <w:r w:rsidR="00165B72" w:rsidRPr="009872A5">
        <w:rPr>
          <w:rFonts w:cs="Times New Roman"/>
          <w:color w:val="000000" w:themeColor="text1"/>
          <w:kern w:val="2"/>
          <w:szCs w:val="24"/>
        </w:rPr>
        <w:t>close-to-natur</w:t>
      </w:r>
      <w:r w:rsidR="00625705" w:rsidRPr="009872A5">
        <w:rPr>
          <w:rFonts w:cs="Times New Roman"/>
          <w:color w:val="000000" w:themeColor="text1"/>
          <w:kern w:val="2"/>
          <w:szCs w:val="24"/>
        </w:rPr>
        <w:t>e</w:t>
      </w:r>
      <w:r w:rsidR="00165B72" w:rsidRPr="009872A5">
        <w:rPr>
          <w:rFonts w:cs="Times New Roman"/>
          <w:color w:val="000000" w:themeColor="text1"/>
          <w:kern w:val="2"/>
          <w:szCs w:val="24"/>
        </w:rPr>
        <w:t xml:space="preserve"> forest management</w:t>
      </w:r>
      <w:r w:rsidR="00017478" w:rsidRPr="009872A5">
        <w:rPr>
          <w:rFonts w:cs="Times New Roman"/>
          <w:color w:val="000000" w:themeColor="text1"/>
          <w:kern w:val="2"/>
          <w:szCs w:val="24"/>
        </w:rPr>
        <w:t>:</w:t>
      </w:r>
    </w:p>
    <w:p w14:paraId="20D68C40" w14:textId="1E458119" w:rsidR="00A97705" w:rsidRPr="009872A5" w:rsidRDefault="00A97705" w:rsidP="00625705">
      <w:pPr>
        <w:pStyle w:val="ListParagraph"/>
        <w:spacing w:after="0" w:line="240" w:lineRule="auto"/>
        <w:ind w:left="0" w:firstLine="60"/>
        <w:contextualSpacing w:val="0"/>
        <w:jc w:val="both"/>
        <w:rPr>
          <w:rFonts w:cs="Times New Roman"/>
          <w:color w:val="000000" w:themeColor="text1"/>
          <w:kern w:val="2"/>
          <w:szCs w:val="24"/>
        </w:rPr>
      </w:pPr>
    </w:p>
    <w:p w14:paraId="61CF3064" w14:textId="35F130E6" w:rsidR="00A97705" w:rsidRPr="009872A5" w:rsidRDefault="004E5CD8" w:rsidP="000B0817">
      <w:pPr>
        <w:pStyle w:val="ListParagraph"/>
        <w:widowControl w:val="0"/>
        <w:numPr>
          <w:ilvl w:val="0"/>
          <w:numId w:val="33"/>
        </w:numPr>
        <w:adjustRightInd w:val="0"/>
        <w:snapToGrid w:val="0"/>
        <w:spacing w:after="0" w:line="240" w:lineRule="auto"/>
        <w:jc w:val="both"/>
        <w:rPr>
          <w:rFonts w:cs="Times New Roman"/>
          <w:color w:val="000000" w:themeColor="text1"/>
          <w:kern w:val="2"/>
          <w:szCs w:val="24"/>
        </w:rPr>
      </w:pPr>
      <w:r w:rsidRPr="009872A5">
        <w:rPr>
          <w:rFonts w:cs="Times New Roman"/>
          <w:b/>
          <w:color w:val="000000" w:themeColor="text1"/>
          <w:kern w:val="2"/>
          <w:szCs w:val="24"/>
        </w:rPr>
        <w:t>P</w:t>
      </w:r>
      <w:r w:rsidR="000E0606" w:rsidRPr="009872A5">
        <w:rPr>
          <w:rFonts w:cs="Times New Roman"/>
          <w:b/>
          <w:color w:val="000000" w:themeColor="text1"/>
          <w:kern w:val="2"/>
          <w:szCs w:val="24"/>
        </w:rPr>
        <w:t xml:space="preserve">rotect the </w:t>
      </w:r>
      <w:r w:rsidR="00A97705" w:rsidRPr="009872A5">
        <w:rPr>
          <w:rFonts w:cs="Times New Roman"/>
          <w:b/>
          <w:color w:val="000000" w:themeColor="text1"/>
          <w:kern w:val="2"/>
          <w:szCs w:val="24"/>
        </w:rPr>
        <w:t>site productiv</w:t>
      </w:r>
      <w:r w:rsidR="0085009D" w:rsidRPr="009872A5">
        <w:rPr>
          <w:rFonts w:cs="Times New Roman"/>
          <w:b/>
          <w:color w:val="000000" w:themeColor="text1"/>
          <w:kern w:val="2"/>
          <w:szCs w:val="24"/>
        </w:rPr>
        <w:t>ity</w:t>
      </w:r>
      <w:r w:rsidR="00A97705" w:rsidRPr="009872A5">
        <w:rPr>
          <w:rFonts w:cs="Times New Roman"/>
          <w:b/>
          <w:color w:val="000000" w:themeColor="text1"/>
          <w:kern w:val="2"/>
          <w:szCs w:val="24"/>
        </w:rPr>
        <w:t xml:space="preserve"> potential by </w:t>
      </w:r>
      <w:r w:rsidR="000E0606" w:rsidRPr="009872A5">
        <w:rPr>
          <w:rFonts w:cs="Times New Roman"/>
          <w:b/>
          <w:color w:val="000000" w:themeColor="text1"/>
          <w:kern w:val="2"/>
          <w:szCs w:val="24"/>
        </w:rPr>
        <w:t xml:space="preserve">taking account of </w:t>
      </w:r>
      <w:r w:rsidR="00A97705" w:rsidRPr="009872A5">
        <w:rPr>
          <w:rFonts w:cs="Times New Roman"/>
          <w:b/>
          <w:color w:val="000000" w:themeColor="text1"/>
          <w:kern w:val="2"/>
          <w:szCs w:val="24"/>
        </w:rPr>
        <w:t xml:space="preserve">natural </w:t>
      </w:r>
      <w:r w:rsidR="000E0606" w:rsidRPr="009872A5">
        <w:rPr>
          <w:rFonts w:cs="Times New Roman"/>
          <w:b/>
          <w:color w:val="000000" w:themeColor="text1"/>
          <w:kern w:val="2"/>
          <w:szCs w:val="24"/>
        </w:rPr>
        <w:t>conditions</w:t>
      </w:r>
      <w:r w:rsidR="00A97705" w:rsidRPr="009872A5">
        <w:rPr>
          <w:rFonts w:cs="Times New Roman"/>
          <w:b/>
          <w:color w:val="000000" w:themeColor="text1"/>
          <w:kern w:val="2"/>
          <w:szCs w:val="24"/>
        </w:rPr>
        <w:t xml:space="preserve">. </w:t>
      </w:r>
      <w:r w:rsidR="00CF7681" w:rsidRPr="009872A5">
        <w:rPr>
          <w:rFonts w:cs="Times New Roman"/>
          <w:color w:val="000000" w:themeColor="text1"/>
          <w:kern w:val="2"/>
          <w:szCs w:val="24"/>
        </w:rPr>
        <w:t>S</w:t>
      </w:r>
      <w:r w:rsidR="00A97705" w:rsidRPr="009872A5">
        <w:rPr>
          <w:rFonts w:cs="Times New Roman"/>
          <w:color w:val="000000" w:themeColor="text1"/>
          <w:kern w:val="2"/>
          <w:szCs w:val="24"/>
        </w:rPr>
        <w:t>ite producti</w:t>
      </w:r>
      <w:r w:rsidR="00CF7681" w:rsidRPr="009872A5">
        <w:rPr>
          <w:rFonts w:cs="Times New Roman"/>
          <w:color w:val="000000" w:themeColor="text1"/>
          <w:kern w:val="2"/>
          <w:szCs w:val="24"/>
        </w:rPr>
        <w:t xml:space="preserve">vity </w:t>
      </w:r>
      <w:r w:rsidR="00A97705" w:rsidRPr="009872A5">
        <w:rPr>
          <w:rFonts w:cs="Times New Roman"/>
          <w:color w:val="000000" w:themeColor="text1"/>
          <w:kern w:val="2"/>
          <w:szCs w:val="24"/>
        </w:rPr>
        <w:t xml:space="preserve">potential refers to the natural growth </w:t>
      </w:r>
      <w:r w:rsidR="000E0606" w:rsidRPr="009872A5">
        <w:rPr>
          <w:rFonts w:cs="Times New Roman"/>
          <w:color w:val="000000" w:themeColor="text1"/>
          <w:kern w:val="2"/>
          <w:szCs w:val="24"/>
        </w:rPr>
        <w:t xml:space="preserve">potential </w:t>
      </w:r>
      <w:r w:rsidR="00A97705" w:rsidRPr="009872A5">
        <w:rPr>
          <w:rFonts w:cs="Times New Roman"/>
          <w:color w:val="000000" w:themeColor="text1"/>
          <w:kern w:val="2"/>
          <w:szCs w:val="24"/>
        </w:rPr>
        <w:t>under exist</w:t>
      </w:r>
      <w:r w:rsidR="000E0606" w:rsidRPr="009872A5">
        <w:rPr>
          <w:rFonts w:cs="Times New Roman"/>
          <w:color w:val="000000" w:themeColor="text1"/>
          <w:kern w:val="2"/>
          <w:szCs w:val="24"/>
        </w:rPr>
        <w:t>ing</w:t>
      </w:r>
      <w:r w:rsidR="00A97705" w:rsidRPr="009872A5">
        <w:rPr>
          <w:rFonts w:cs="Times New Roman"/>
          <w:color w:val="000000" w:themeColor="text1"/>
          <w:kern w:val="2"/>
          <w:szCs w:val="24"/>
        </w:rPr>
        <w:t xml:space="preserve"> forestland site condition</w:t>
      </w:r>
      <w:r w:rsidR="000E0606" w:rsidRPr="009872A5">
        <w:rPr>
          <w:rFonts w:cs="Times New Roman"/>
          <w:color w:val="000000" w:themeColor="text1"/>
          <w:kern w:val="2"/>
          <w:szCs w:val="24"/>
        </w:rPr>
        <w:t>s</w:t>
      </w:r>
      <w:r w:rsidR="00CF7681" w:rsidRPr="009872A5">
        <w:rPr>
          <w:rFonts w:cs="Times New Roman"/>
          <w:color w:val="000000" w:themeColor="text1"/>
          <w:kern w:val="2"/>
          <w:szCs w:val="24"/>
        </w:rPr>
        <w:t>. C</w:t>
      </w:r>
      <w:r w:rsidR="00A97705" w:rsidRPr="009872A5">
        <w:rPr>
          <w:rFonts w:cs="Times New Roman"/>
          <w:color w:val="000000" w:themeColor="text1"/>
          <w:kern w:val="2"/>
          <w:szCs w:val="24"/>
        </w:rPr>
        <w:t xml:space="preserve">lose-to-nature </w:t>
      </w:r>
      <w:r w:rsidR="000E0606" w:rsidRPr="009872A5">
        <w:rPr>
          <w:rFonts w:cs="Times New Roman"/>
          <w:color w:val="000000" w:themeColor="text1"/>
          <w:kern w:val="2"/>
          <w:szCs w:val="24"/>
        </w:rPr>
        <w:t>f</w:t>
      </w:r>
      <w:r w:rsidR="00A97705" w:rsidRPr="009872A5">
        <w:rPr>
          <w:rFonts w:cs="Times New Roman"/>
          <w:color w:val="000000" w:themeColor="text1"/>
          <w:kern w:val="2"/>
          <w:szCs w:val="24"/>
        </w:rPr>
        <w:t xml:space="preserve">orestry is based on </w:t>
      </w:r>
      <w:r w:rsidR="000E0606" w:rsidRPr="009872A5">
        <w:rPr>
          <w:rFonts w:cs="Times New Roman"/>
          <w:color w:val="000000" w:themeColor="text1"/>
          <w:kern w:val="2"/>
          <w:szCs w:val="24"/>
        </w:rPr>
        <w:t xml:space="preserve">a site’s </w:t>
      </w:r>
      <w:r w:rsidR="00A97705" w:rsidRPr="009872A5">
        <w:rPr>
          <w:rFonts w:cs="Times New Roman"/>
          <w:color w:val="000000" w:themeColor="text1"/>
          <w:kern w:val="2"/>
          <w:szCs w:val="24"/>
        </w:rPr>
        <w:t xml:space="preserve">natural </w:t>
      </w:r>
      <w:r w:rsidR="000E0606" w:rsidRPr="009872A5">
        <w:rPr>
          <w:rFonts w:cs="Times New Roman"/>
          <w:color w:val="000000" w:themeColor="text1"/>
          <w:kern w:val="2"/>
          <w:szCs w:val="24"/>
        </w:rPr>
        <w:t>potential a</w:t>
      </w:r>
      <w:r w:rsidR="00A97705" w:rsidRPr="009872A5">
        <w:rPr>
          <w:rFonts w:cs="Times New Roman"/>
          <w:color w:val="000000" w:themeColor="text1"/>
          <w:kern w:val="2"/>
          <w:szCs w:val="24"/>
        </w:rPr>
        <w:t xml:space="preserve">nd </w:t>
      </w:r>
      <w:r w:rsidR="000E0606" w:rsidRPr="009872A5">
        <w:rPr>
          <w:rFonts w:cs="Times New Roman"/>
          <w:color w:val="000000" w:themeColor="text1"/>
          <w:kern w:val="2"/>
          <w:szCs w:val="24"/>
        </w:rPr>
        <w:t xml:space="preserve">its </w:t>
      </w:r>
      <w:r w:rsidR="00A97705" w:rsidRPr="009872A5">
        <w:rPr>
          <w:rFonts w:cs="Times New Roman"/>
          <w:color w:val="000000" w:themeColor="text1"/>
          <w:kern w:val="2"/>
          <w:szCs w:val="24"/>
        </w:rPr>
        <w:t xml:space="preserve">natural regeneration </w:t>
      </w:r>
      <w:r w:rsidR="000E0606" w:rsidRPr="009872A5">
        <w:rPr>
          <w:rFonts w:cs="Times New Roman"/>
          <w:color w:val="000000" w:themeColor="text1"/>
          <w:kern w:val="2"/>
          <w:szCs w:val="24"/>
        </w:rPr>
        <w:t>potential</w:t>
      </w:r>
      <w:r w:rsidR="00CF7681" w:rsidRPr="009872A5">
        <w:rPr>
          <w:rFonts w:cs="Times New Roman"/>
          <w:color w:val="000000" w:themeColor="text1"/>
          <w:kern w:val="2"/>
          <w:szCs w:val="24"/>
        </w:rPr>
        <w:t xml:space="preserve"> but uses </w:t>
      </w:r>
      <w:r w:rsidR="00A97705" w:rsidRPr="009872A5">
        <w:rPr>
          <w:rFonts w:cs="Times New Roman"/>
          <w:color w:val="000000" w:themeColor="text1"/>
          <w:kern w:val="2"/>
          <w:szCs w:val="24"/>
        </w:rPr>
        <w:t xml:space="preserve">human </w:t>
      </w:r>
      <w:r w:rsidR="00C97218" w:rsidRPr="009872A5">
        <w:rPr>
          <w:rFonts w:cs="Times New Roman"/>
          <w:color w:val="000000" w:themeColor="text1"/>
          <w:kern w:val="2"/>
          <w:szCs w:val="24"/>
        </w:rPr>
        <w:t>intervention</w:t>
      </w:r>
      <w:r w:rsidR="00CF7681" w:rsidRPr="009872A5">
        <w:rPr>
          <w:rFonts w:cs="Times New Roman"/>
          <w:color w:val="000000" w:themeColor="text1"/>
          <w:kern w:val="2"/>
          <w:szCs w:val="24"/>
        </w:rPr>
        <w:t>s</w:t>
      </w:r>
      <w:r w:rsidR="000E0606" w:rsidRPr="009872A5">
        <w:rPr>
          <w:rFonts w:cs="Times New Roman"/>
          <w:color w:val="000000" w:themeColor="text1"/>
          <w:kern w:val="2"/>
          <w:szCs w:val="24"/>
        </w:rPr>
        <w:t xml:space="preserve"> to support </w:t>
      </w:r>
      <w:r w:rsidR="00A97705" w:rsidRPr="009872A5">
        <w:rPr>
          <w:rFonts w:cs="Times New Roman"/>
          <w:color w:val="000000" w:themeColor="text1"/>
          <w:kern w:val="2"/>
          <w:szCs w:val="24"/>
        </w:rPr>
        <w:t xml:space="preserve">natural </w:t>
      </w:r>
      <w:r w:rsidR="000E0606" w:rsidRPr="009872A5">
        <w:rPr>
          <w:rFonts w:cs="Times New Roman"/>
          <w:color w:val="000000" w:themeColor="text1"/>
          <w:kern w:val="2"/>
          <w:szCs w:val="24"/>
        </w:rPr>
        <w:t>processes</w:t>
      </w:r>
      <w:r w:rsidR="00A97705" w:rsidRPr="009872A5">
        <w:rPr>
          <w:rFonts w:cs="Times New Roman"/>
          <w:color w:val="000000" w:themeColor="text1"/>
          <w:kern w:val="2"/>
          <w:szCs w:val="24"/>
        </w:rPr>
        <w:t xml:space="preserve">. </w:t>
      </w:r>
      <w:r w:rsidR="000B7533" w:rsidRPr="009872A5">
        <w:rPr>
          <w:rFonts w:cs="Times New Roman"/>
          <w:color w:val="000000" w:themeColor="text1"/>
          <w:kern w:val="2"/>
          <w:szCs w:val="24"/>
        </w:rPr>
        <w:t xml:space="preserve">It requires </w:t>
      </w:r>
      <w:r w:rsidR="000E0606" w:rsidRPr="009872A5">
        <w:rPr>
          <w:rFonts w:cs="Times New Roman"/>
          <w:color w:val="000000" w:themeColor="text1"/>
          <w:kern w:val="2"/>
          <w:szCs w:val="24"/>
        </w:rPr>
        <w:t xml:space="preserve">a </w:t>
      </w:r>
      <w:r w:rsidR="00A97705" w:rsidRPr="009872A5">
        <w:rPr>
          <w:rFonts w:cs="Times New Roman"/>
          <w:color w:val="000000" w:themeColor="text1"/>
          <w:kern w:val="2"/>
          <w:szCs w:val="24"/>
        </w:rPr>
        <w:t xml:space="preserve">full </w:t>
      </w:r>
      <w:r w:rsidR="000E0606" w:rsidRPr="009872A5">
        <w:rPr>
          <w:rFonts w:cs="Times New Roman"/>
          <w:color w:val="000000" w:themeColor="text1"/>
          <w:kern w:val="2"/>
          <w:szCs w:val="24"/>
        </w:rPr>
        <w:t xml:space="preserve">understanding of </w:t>
      </w:r>
      <w:r w:rsidR="00F920E5" w:rsidRPr="009872A5">
        <w:rPr>
          <w:rFonts w:cs="Times New Roman"/>
          <w:color w:val="000000" w:themeColor="text1"/>
          <w:kern w:val="2"/>
          <w:szCs w:val="24"/>
        </w:rPr>
        <w:t xml:space="preserve">the distribution of </w:t>
      </w:r>
      <w:r w:rsidR="00A97705" w:rsidRPr="009872A5">
        <w:rPr>
          <w:rFonts w:cs="Times New Roman"/>
          <w:color w:val="000000" w:themeColor="text1"/>
          <w:kern w:val="2"/>
          <w:szCs w:val="24"/>
        </w:rPr>
        <w:t>na</w:t>
      </w:r>
      <w:r w:rsidR="009911A4" w:rsidRPr="009872A5">
        <w:rPr>
          <w:rFonts w:cs="Times New Roman"/>
          <w:color w:val="000000" w:themeColor="text1"/>
          <w:kern w:val="2"/>
          <w:szCs w:val="24"/>
        </w:rPr>
        <w:t>tural v</w:t>
      </w:r>
      <w:r w:rsidR="00A97705" w:rsidRPr="009872A5">
        <w:rPr>
          <w:rFonts w:cs="Times New Roman"/>
          <w:color w:val="000000" w:themeColor="text1"/>
          <w:kern w:val="2"/>
          <w:szCs w:val="24"/>
        </w:rPr>
        <w:t xml:space="preserve">egetation and </w:t>
      </w:r>
      <w:r w:rsidR="000B7533" w:rsidRPr="009872A5">
        <w:rPr>
          <w:rFonts w:cs="Times New Roman"/>
          <w:color w:val="000000" w:themeColor="text1"/>
          <w:kern w:val="2"/>
          <w:szCs w:val="24"/>
        </w:rPr>
        <w:t xml:space="preserve">the </w:t>
      </w:r>
      <w:r w:rsidR="00A97705" w:rsidRPr="009872A5">
        <w:rPr>
          <w:rFonts w:cs="Times New Roman"/>
          <w:color w:val="000000" w:themeColor="text1"/>
          <w:kern w:val="2"/>
          <w:szCs w:val="24"/>
        </w:rPr>
        <w:t xml:space="preserve">natural </w:t>
      </w:r>
      <w:r w:rsidR="000B7533" w:rsidRPr="009872A5">
        <w:rPr>
          <w:rFonts w:cs="Times New Roman"/>
          <w:color w:val="000000" w:themeColor="text1"/>
          <w:kern w:val="2"/>
          <w:szCs w:val="24"/>
        </w:rPr>
        <w:t xml:space="preserve">vegetative </w:t>
      </w:r>
      <w:r w:rsidR="00A97705" w:rsidRPr="009872A5">
        <w:rPr>
          <w:rFonts w:cs="Times New Roman"/>
          <w:color w:val="000000" w:themeColor="text1"/>
          <w:kern w:val="2"/>
          <w:szCs w:val="24"/>
        </w:rPr>
        <w:t xml:space="preserve">succession </w:t>
      </w:r>
      <w:r w:rsidR="000B7533" w:rsidRPr="009872A5">
        <w:rPr>
          <w:rFonts w:cs="Times New Roman"/>
          <w:color w:val="000000" w:themeColor="text1"/>
          <w:kern w:val="2"/>
          <w:szCs w:val="24"/>
        </w:rPr>
        <w:t>at the site</w:t>
      </w:r>
      <w:r w:rsidR="00A97705" w:rsidRPr="009872A5">
        <w:rPr>
          <w:rFonts w:cs="Times New Roman"/>
          <w:color w:val="000000" w:themeColor="text1"/>
          <w:kern w:val="2"/>
          <w:szCs w:val="24"/>
        </w:rPr>
        <w:t>. The Bank</w:t>
      </w:r>
      <w:r w:rsidR="0085009D" w:rsidRPr="009872A5">
        <w:rPr>
          <w:rFonts w:cs="Times New Roman"/>
          <w:color w:val="000000" w:themeColor="text1"/>
          <w:kern w:val="2"/>
          <w:szCs w:val="24"/>
        </w:rPr>
        <w:t>-</w:t>
      </w:r>
      <w:r w:rsidR="00A97705" w:rsidRPr="009872A5">
        <w:rPr>
          <w:rFonts w:cs="Times New Roman"/>
          <w:color w:val="000000" w:themeColor="text1"/>
          <w:kern w:val="2"/>
          <w:szCs w:val="24"/>
        </w:rPr>
        <w:t>financed forestry projects and Sino-Germen programs in China</w:t>
      </w:r>
      <w:r w:rsidR="00493B3C" w:rsidRPr="009872A5">
        <w:rPr>
          <w:rFonts w:cs="Times New Roman"/>
          <w:color w:val="000000" w:themeColor="text1"/>
          <w:kern w:val="2"/>
          <w:szCs w:val="24"/>
        </w:rPr>
        <w:t xml:space="preserve"> </w:t>
      </w:r>
      <w:r w:rsidR="00A97705" w:rsidRPr="009872A5">
        <w:rPr>
          <w:rFonts w:cs="Times New Roman"/>
          <w:color w:val="000000" w:themeColor="text1"/>
          <w:kern w:val="2"/>
          <w:szCs w:val="24"/>
        </w:rPr>
        <w:t>demonstrated good practice</w:t>
      </w:r>
      <w:r w:rsidR="000B7533" w:rsidRPr="009872A5">
        <w:rPr>
          <w:rFonts w:cs="Times New Roman"/>
          <w:color w:val="000000" w:themeColor="text1"/>
          <w:kern w:val="2"/>
          <w:szCs w:val="24"/>
        </w:rPr>
        <w:t xml:space="preserve"> in this respect by modifying site </w:t>
      </w:r>
      <w:r w:rsidR="00A97705" w:rsidRPr="009872A5">
        <w:rPr>
          <w:rFonts w:cs="Times New Roman"/>
          <w:color w:val="000000" w:themeColor="text1"/>
          <w:kern w:val="2"/>
          <w:szCs w:val="24"/>
        </w:rPr>
        <w:t>preparation method</w:t>
      </w:r>
      <w:r w:rsidR="000B7533" w:rsidRPr="009872A5">
        <w:rPr>
          <w:rFonts w:cs="Times New Roman"/>
          <w:color w:val="000000" w:themeColor="text1"/>
          <w:kern w:val="2"/>
          <w:szCs w:val="24"/>
        </w:rPr>
        <w:t>s</w:t>
      </w:r>
      <w:r w:rsidR="00A97705" w:rsidRPr="009872A5">
        <w:rPr>
          <w:rFonts w:cs="Times New Roman"/>
          <w:color w:val="000000" w:themeColor="text1"/>
          <w:kern w:val="2"/>
          <w:szCs w:val="24"/>
        </w:rPr>
        <w:t xml:space="preserve"> from </w:t>
      </w:r>
      <w:r w:rsidR="000B7533" w:rsidRPr="009872A5">
        <w:rPr>
          <w:rFonts w:cs="Times New Roman"/>
          <w:color w:val="000000" w:themeColor="text1"/>
          <w:kern w:val="2"/>
          <w:szCs w:val="24"/>
        </w:rPr>
        <w:t xml:space="preserve">complete </w:t>
      </w:r>
      <w:r w:rsidR="00A97705" w:rsidRPr="009872A5">
        <w:rPr>
          <w:rFonts w:cs="Times New Roman"/>
          <w:color w:val="000000" w:themeColor="text1"/>
          <w:kern w:val="2"/>
          <w:szCs w:val="24"/>
        </w:rPr>
        <w:t>ploughing to planting pit</w:t>
      </w:r>
      <w:r w:rsidR="000B7533" w:rsidRPr="009872A5">
        <w:rPr>
          <w:rFonts w:cs="Times New Roman"/>
          <w:color w:val="000000" w:themeColor="text1"/>
          <w:kern w:val="2"/>
          <w:szCs w:val="24"/>
        </w:rPr>
        <w:t>s</w:t>
      </w:r>
      <w:r w:rsidR="00A97705" w:rsidRPr="009872A5">
        <w:rPr>
          <w:rFonts w:cs="Times New Roman"/>
          <w:color w:val="000000" w:themeColor="text1"/>
          <w:kern w:val="2"/>
          <w:szCs w:val="24"/>
        </w:rPr>
        <w:t xml:space="preserve"> to </w:t>
      </w:r>
      <w:r w:rsidR="000B7533" w:rsidRPr="009872A5">
        <w:rPr>
          <w:rFonts w:cs="Times New Roman"/>
          <w:color w:val="000000" w:themeColor="text1"/>
          <w:kern w:val="2"/>
          <w:szCs w:val="24"/>
        </w:rPr>
        <w:t xml:space="preserve">minimize disturbing the </w:t>
      </w:r>
      <w:r w:rsidR="00A97705" w:rsidRPr="009872A5">
        <w:rPr>
          <w:rFonts w:cs="Times New Roman"/>
          <w:color w:val="000000" w:themeColor="text1"/>
          <w:kern w:val="2"/>
          <w:szCs w:val="24"/>
        </w:rPr>
        <w:t>native vegetation and promot</w:t>
      </w:r>
      <w:r w:rsidR="006A21B7" w:rsidRPr="009872A5">
        <w:rPr>
          <w:rFonts w:cs="Times New Roman"/>
          <w:color w:val="000000" w:themeColor="text1"/>
          <w:kern w:val="2"/>
          <w:szCs w:val="24"/>
        </w:rPr>
        <w:t>e</w:t>
      </w:r>
      <w:r w:rsidR="00A97705" w:rsidRPr="009872A5">
        <w:rPr>
          <w:rFonts w:cs="Times New Roman"/>
          <w:color w:val="000000" w:themeColor="text1"/>
          <w:kern w:val="2"/>
          <w:szCs w:val="24"/>
        </w:rPr>
        <w:t xml:space="preserve"> low-density forestation to </w:t>
      </w:r>
      <w:r w:rsidR="000B7533" w:rsidRPr="009872A5">
        <w:rPr>
          <w:rFonts w:cs="Times New Roman"/>
          <w:color w:val="000000" w:themeColor="text1"/>
          <w:kern w:val="2"/>
          <w:szCs w:val="24"/>
        </w:rPr>
        <w:t xml:space="preserve">encourage </w:t>
      </w:r>
      <w:r w:rsidR="00A97705" w:rsidRPr="009872A5">
        <w:rPr>
          <w:rFonts w:cs="Times New Roman"/>
          <w:color w:val="000000" w:themeColor="text1"/>
          <w:kern w:val="2"/>
          <w:szCs w:val="24"/>
        </w:rPr>
        <w:t xml:space="preserve">natural regeneration. These practices played </w:t>
      </w:r>
      <w:r w:rsidR="000B7533" w:rsidRPr="009872A5">
        <w:rPr>
          <w:rFonts w:cs="Times New Roman"/>
          <w:color w:val="000000" w:themeColor="text1"/>
          <w:kern w:val="2"/>
          <w:szCs w:val="24"/>
        </w:rPr>
        <w:t xml:space="preserve">a </w:t>
      </w:r>
      <w:r w:rsidR="00A97705" w:rsidRPr="009872A5">
        <w:rPr>
          <w:rFonts w:cs="Times New Roman"/>
          <w:color w:val="000000" w:themeColor="text1"/>
          <w:kern w:val="2"/>
          <w:szCs w:val="24"/>
        </w:rPr>
        <w:t>key role in reducing costs</w:t>
      </w:r>
      <w:r w:rsidR="000B7533" w:rsidRPr="009872A5">
        <w:rPr>
          <w:rFonts w:cs="Times New Roman"/>
          <w:color w:val="000000" w:themeColor="text1"/>
          <w:kern w:val="2"/>
          <w:szCs w:val="24"/>
        </w:rPr>
        <w:t xml:space="preserve">, </w:t>
      </w:r>
      <w:r w:rsidR="00A97705" w:rsidRPr="009872A5">
        <w:rPr>
          <w:rFonts w:cs="Times New Roman"/>
          <w:color w:val="000000" w:themeColor="text1"/>
          <w:kern w:val="2"/>
          <w:szCs w:val="24"/>
        </w:rPr>
        <w:t>improving the diversity of tree species</w:t>
      </w:r>
      <w:r w:rsidR="0085009D" w:rsidRPr="009872A5">
        <w:rPr>
          <w:rFonts w:cs="Times New Roman"/>
          <w:color w:val="000000" w:themeColor="text1"/>
          <w:kern w:val="2"/>
          <w:szCs w:val="24"/>
        </w:rPr>
        <w:t>,</w:t>
      </w:r>
      <w:r w:rsidR="00A97705" w:rsidRPr="009872A5">
        <w:rPr>
          <w:rFonts w:cs="Times New Roman"/>
          <w:color w:val="000000" w:themeColor="text1"/>
          <w:kern w:val="2"/>
          <w:szCs w:val="24"/>
        </w:rPr>
        <w:t xml:space="preserve"> and </w:t>
      </w:r>
      <w:r w:rsidR="000B7533" w:rsidRPr="009872A5">
        <w:rPr>
          <w:rFonts w:cs="Times New Roman"/>
          <w:color w:val="000000" w:themeColor="text1"/>
          <w:kern w:val="2"/>
          <w:szCs w:val="24"/>
        </w:rPr>
        <w:t xml:space="preserve">strengthening the </w:t>
      </w:r>
      <w:r w:rsidR="00A97705" w:rsidRPr="009872A5">
        <w:rPr>
          <w:rFonts w:cs="Times New Roman"/>
          <w:color w:val="000000" w:themeColor="text1"/>
          <w:kern w:val="2"/>
          <w:szCs w:val="24"/>
        </w:rPr>
        <w:t xml:space="preserve">stability of </w:t>
      </w:r>
      <w:r w:rsidR="000B7533" w:rsidRPr="009872A5">
        <w:rPr>
          <w:rFonts w:cs="Times New Roman"/>
          <w:color w:val="000000" w:themeColor="text1"/>
          <w:kern w:val="2"/>
          <w:szCs w:val="24"/>
        </w:rPr>
        <w:t xml:space="preserve">the </w:t>
      </w:r>
      <w:r w:rsidR="00A97705" w:rsidRPr="009872A5">
        <w:rPr>
          <w:rFonts w:cs="Times New Roman"/>
          <w:color w:val="000000" w:themeColor="text1"/>
          <w:kern w:val="2"/>
          <w:szCs w:val="24"/>
        </w:rPr>
        <w:t>forest ecosystem.</w:t>
      </w:r>
    </w:p>
    <w:p w14:paraId="4E59ADED" w14:textId="77777777" w:rsidR="008707FC" w:rsidRPr="009872A5" w:rsidRDefault="008707FC" w:rsidP="00AB192D">
      <w:pPr>
        <w:pStyle w:val="ListParagraph"/>
        <w:widowControl w:val="0"/>
        <w:adjustRightInd w:val="0"/>
        <w:snapToGrid w:val="0"/>
        <w:spacing w:after="0" w:line="240" w:lineRule="auto"/>
        <w:ind w:left="1080" w:hanging="360"/>
        <w:contextualSpacing w:val="0"/>
        <w:jc w:val="both"/>
        <w:rPr>
          <w:rFonts w:cs="Times New Roman"/>
          <w:color w:val="000000" w:themeColor="text1"/>
          <w:kern w:val="2"/>
          <w:szCs w:val="24"/>
        </w:rPr>
      </w:pPr>
    </w:p>
    <w:p w14:paraId="64804E8F" w14:textId="2DA07A12" w:rsidR="00A97705" w:rsidRPr="009872A5" w:rsidRDefault="00A97705" w:rsidP="00625705">
      <w:pPr>
        <w:pStyle w:val="ListParagraph"/>
        <w:widowControl w:val="0"/>
        <w:adjustRightInd w:val="0"/>
        <w:snapToGrid w:val="0"/>
        <w:spacing w:after="0" w:line="240" w:lineRule="auto"/>
        <w:jc w:val="both"/>
        <w:rPr>
          <w:rFonts w:cs="Times New Roman"/>
          <w:color w:val="000000" w:themeColor="text1"/>
          <w:kern w:val="2"/>
          <w:szCs w:val="24"/>
        </w:rPr>
      </w:pPr>
      <w:r w:rsidRPr="009872A5">
        <w:rPr>
          <w:rFonts w:cs="Times New Roman"/>
          <w:color w:val="000000" w:themeColor="text1"/>
          <w:kern w:val="2"/>
          <w:szCs w:val="24"/>
        </w:rPr>
        <w:t>The</w:t>
      </w:r>
      <w:r w:rsidR="000B7533" w:rsidRPr="009872A5">
        <w:rPr>
          <w:rFonts w:cs="Times New Roman"/>
          <w:color w:val="000000" w:themeColor="text1"/>
          <w:kern w:val="2"/>
          <w:szCs w:val="24"/>
        </w:rPr>
        <w:t xml:space="preserve">se practices </w:t>
      </w:r>
      <w:r w:rsidR="00CF7681" w:rsidRPr="009872A5">
        <w:rPr>
          <w:rFonts w:cs="Times New Roman"/>
          <w:color w:val="000000" w:themeColor="text1"/>
          <w:kern w:val="2"/>
          <w:szCs w:val="24"/>
        </w:rPr>
        <w:t xml:space="preserve">have </w:t>
      </w:r>
      <w:r w:rsidR="00E24088" w:rsidRPr="009872A5">
        <w:rPr>
          <w:rFonts w:cs="Times New Roman"/>
          <w:color w:val="000000" w:themeColor="text1"/>
          <w:kern w:val="2"/>
          <w:szCs w:val="24"/>
        </w:rPr>
        <w:t xml:space="preserve">also </w:t>
      </w:r>
      <w:r w:rsidR="000B7533" w:rsidRPr="009872A5">
        <w:rPr>
          <w:rFonts w:cs="Times New Roman"/>
          <w:color w:val="000000" w:themeColor="text1"/>
          <w:kern w:val="2"/>
          <w:szCs w:val="24"/>
        </w:rPr>
        <w:t xml:space="preserve">proved superior to </w:t>
      </w:r>
      <w:r w:rsidRPr="009872A5">
        <w:rPr>
          <w:rFonts w:cs="Times New Roman"/>
          <w:color w:val="000000" w:themeColor="text1"/>
          <w:kern w:val="2"/>
          <w:szCs w:val="24"/>
        </w:rPr>
        <w:t xml:space="preserve">traditional </w:t>
      </w:r>
      <w:r w:rsidR="000B7533" w:rsidRPr="009872A5">
        <w:rPr>
          <w:rFonts w:cs="Times New Roman"/>
          <w:color w:val="000000" w:themeColor="text1"/>
          <w:kern w:val="2"/>
          <w:szCs w:val="24"/>
        </w:rPr>
        <w:t>practices</w:t>
      </w:r>
      <w:r w:rsidR="00CF7681" w:rsidRPr="009872A5">
        <w:rPr>
          <w:rFonts w:cs="Times New Roman"/>
          <w:color w:val="000000" w:themeColor="text1"/>
          <w:kern w:val="2"/>
          <w:szCs w:val="24"/>
        </w:rPr>
        <w:t xml:space="preserve">, where heavy investments were used to </w:t>
      </w:r>
      <w:r w:rsidR="000B7533" w:rsidRPr="009872A5">
        <w:rPr>
          <w:rFonts w:cs="Times New Roman"/>
          <w:color w:val="000000" w:themeColor="text1"/>
          <w:kern w:val="2"/>
          <w:szCs w:val="24"/>
        </w:rPr>
        <w:t xml:space="preserve">create </w:t>
      </w:r>
      <w:r w:rsidRPr="009872A5">
        <w:rPr>
          <w:rFonts w:cs="Times New Roman"/>
          <w:color w:val="000000" w:themeColor="text1"/>
          <w:kern w:val="2"/>
          <w:szCs w:val="24"/>
        </w:rPr>
        <w:t>high-density monoculture tree plantation</w:t>
      </w:r>
      <w:r w:rsidR="00CF7681" w:rsidRPr="009872A5">
        <w:rPr>
          <w:rFonts w:cs="Times New Roman"/>
          <w:color w:val="000000" w:themeColor="text1"/>
          <w:kern w:val="2"/>
          <w:szCs w:val="24"/>
        </w:rPr>
        <w:t>s</w:t>
      </w:r>
      <w:r w:rsidR="007838FF" w:rsidRPr="009872A5">
        <w:rPr>
          <w:rFonts w:cs="Times New Roman"/>
          <w:color w:val="000000" w:themeColor="text1"/>
          <w:kern w:val="2"/>
          <w:szCs w:val="24"/>
        </w:rPr>
        <w:t xml:space="preserve"> </w:t>
      </w:r>
      <w:r w:rsidR="00CF7681" w:rsidRPr="009872A5">
        <w:rPr>
          <w:rFonts w:cs="Times New Roman"/>
          <w:color w:val="000000" w:themeColor="text1"/>
          <w:kern w:val="2"/>
          <w:szCs w:val="24"/>
        </w:rPr>
        <w:t>with</w:t>
      </w:r>
      <w:r w:rsidR="0085009D" w:rsidRPr="009872A5">
        <w:rPr>
          <w:rFonts w:cs="Times New Roman"/>
          <w:color w:val="000000" w:themeColor="text1"/>
          <w:kern w:val="2"/>
          <w:szCs w:val="24"/>
        </w:rPr>
        <w:t>out</w:t>
      </w:r>
      <w:r w:rsidR="00CF7681" w:rsidRPr="009872A5">
        <w:rPr>
          <w:rFonts w:cs="Times New Roman"/>
          <w:color w:val="000000" w:themeColor="text1"/>
          <w:kern w:val="2"/>
          <w:szCs w:val="24"/>
        </w:rPr>
        <w:t xml:space="preserve"> an </w:t>
      </w:r>
      <w:r w:rsidRPr="009872A5">
        <w:rPr>
          <w:rFonts w:cs="Times New Roman"/>
          <w:color w:val="000000" w:themeColor="text1"/>
          <w:kern w:val="2"/>
          <w:szCs w:val="24"/>
        </w:rPr>
        <w:t>understo</w:t>
      </w:r>
      <w:r w:rsidR="00CF7681" w:rsidRPr="009872A5">
        <w:rPr>
          <w:rFonts w:cs="Times New Roman"/>
          <w:color w:val="000000" w:themeColor="text1"/>
          <w:kern w:val="2"/>
          <w:szCs w:val="24"/>
        </w:rPr>
        <w:t>r</w:t>
      </w:r>
      <w:r w:rsidRPr="009872A5">
        <w:rPr>
          <w:rFonts w:cs="Times New Roman"/>
          <w:color w:val="000000" w:themeColor="text1"/>
          <w:kern w:val="2"/>
          <w:szCs w:val="24"/>
        </w:rPr>
        <w:t>y</w:t>
      </w:r>
      <w:r w:rsidR="007838FF" w:rsidRPr="009872A5">
        <w:rPr>
          <w:rFonts w:cs="Times New Roman"/>
          <w:color w:val="000000" w:themeColor="text1"/>
          <w:kern w:val="2"/>
          <w:szCs w:val="24"/>
        </w:rPr>
        <w:t xml:space="preserve">. </w:t>
      </w:r>
      <w:r w:rsidR="00CF7681" w:rsidRPr="009872A5">
        <w:rPr>
          <w:rFonts w:cs="Times New Roman"/>
          <w:color w:val="000000" w:themeColor="text1"/>
          <w:kern w:val="2"/>
          <w:szCs w:val="24"/>
        </w:rPr>
        <w:t xml:space="preserve">Such was the case in the </w:t>
      </w:r>
      <w:r w:rsidRPr="009872A5">
        <w:rPr>
          <w:rFonts w:cs="Times New Roman"/>
          <w:color w:val="000000" w:themeColor="text1"/>
          <w:kern w:val="2"/>
          <w:szCs w:val="24"/>
        </w:rPr>
        <w:t>1980s</w:t>
      </w:r>
      <w:r w:rsidR="00CF7681" w:rsidRPr="009872A5">
        <w:rPr>
          <w:rFonts w:cs="Times New Roman"/>
          <w:color w:val="000000" w:themeColor="text1"/>
          <w:kern w:val="2"/>
          <w:szCs w:val="24"/>
        </w:rPr>
        <w:t xml:space="preserve"> when </w:t>
      </w:r>
      <w:r w:rsidRPr="009872A5">
        <w:rPr>
          <w:rFonts w:cs="Times New Roman"/>
          <w:color w:val="000000" w:themeColor="text1"/>
          <w:kern w:val="2"/>
          <w:szCs w:val="24"/>
        </w:rPr>
        <w:t xml:space="preserve">Chinese fir was planted </w:t>
      </w:r>
      <w:r w:rsidR="007838FF" w:rsidRPr="009872A5">
        <w:rPr>
          <w:rFonts w:cs="Times New Roman"/>
          <w:color w:val="000000" w:themeColor="text1"/>
          <w:kern w:val="2"/>
          <w:szCs w:val="24"/>
        </w:rPr>
        <w:t xml:space="preserve">at a density of </w:t>
      </w:r>
      <w:r w:rsidRPr="009872A5">
        <w:rPr>
          <w:rFonts w:cs="Times New Roman"/>
          <w:color w:val="000000" w:themeColor="text1"/>
          <w:kern w:val="2"/>
          <w:szCs w:val="24"/>
        </w:rPr>
        <w:t>4,000</w:t>
      </w:r>
      <w:r w:rsidR="009A2220" w:rsidRPr="009872A5">
        <w:rPr>
          <w:rFonts w:cs="Times New Roman"/>
          <w:color w:val="000000" w:themeColor="text1"/>
          <w:kern w:val="2"/>
          <w:szCs w:val="24"/>
        </w:rPr>
        <w:t xml:space="preserve"> to </w:t>
      </w:r>
      <w:r w:rsidRPr="009872A5">
        <w:rPr>
          <w:rFonts w:cs="Times New Roman"/>
          <w:color w:val="000000" w:themeColor="text1"/>
          <w:kern w:val="2"/>
          <w:szCs w:val="24"/>
        </w:rPr>
        <w:t>6,000 plants per hectare</w:t>
      </w:r>
      <w:r w:rsidR="00F00ED2" w:rsidRPr="009872A5">
        <w:rPr>
          <w:rFonts w:cs="Times New Roman"/>
          <w:color w:val="000000" w:themeColor="text1"/>
          <w:kern w:val="2"/>
          <w:szCs w:val="24"/>
        </w:rPr>
        <w:t>, which</w:t>
      </w:r>
      <w:r w:rsidR="007838FF" w:rsidRPr="009872A5">
        <w:rPr>
          <w:rFonts w:cs="Times New Roman"/>
          <w:color w:val="000000" w:themeColor="text1"/>
          <w:kern w:val="2"/>
          <w:szCs w:val="24"/>
        </w:rPr>
        <w:t xml:space="preserve"> increased costs dramatically </w:t>
      </w:r>
      <w:r w:rsidR="00CF7681" w:rsidRPr="009872A5">
        <w:rPr>
          <w:rFonts w:cs="Times New Roman"/>
          <w:color w:val="000000" w:themeColor="text1"/>
          <w:kern w:val="2"/>
          <w:szCs w:val="24"/>
        </w:rPr>
        <w:t xml:space="preserve">and resulted in a need </w:t>
      </w:r>
      <w:r w:rsidR="007838FF" w:rsidRPr="009872A5">
        <w:rPr>
          <w:rFonts w:cs="Times New Roman"/>
          <w:color w:val="000000" w:themeColor="text1"/>
          <w:kern w:val="2"/>
          <w:szCs w:val="24"/>
        </w:rPr>
        <w:t xml:space="preserve">to thin and tend the crop </w:t>
      </w:r>
      <w:r w:rsidR="00CF7681" w:rsidRPr="009872A5">
        <w:rPr>
          <w:rFonts w:cs="Times New Roman"/>
          <w:color w:val="000000" w:themeColor="text1"/>
          <w:kern w:val="2"/>
          <w:szCs w:val="24"/>
        </w:rPr>
        <w:t>early in the rotation. I</w:t>
      </w:r>
      <w:r w:rsidR="007838FF" w:rsidRPr="009872A5">
        <w:rPr>
          <w:rFonts w:cs="Times New Roman"/>
          <w:color w:val="000000" w:themeColor="text1"/>
          <w:kern w:val="2"/>
          <w:szCs w:val="24"/>
        </w:rPr>
        <w:t xml:space="preserve">t also reduced </w:t>
      </w:r>
      <w:r w:rsidRPr="009872A5">
        <w:rPr>
          <w:rFonts w:cs="Times New Roman"/>
          <w:color w:val="000000" w:themeColor="text1"/>
          <w:kern w:val="2"/>
          <w:szCs w:val="24"/>
        </w:rPr>
        <w:t xml:space="preserve">soil fertility, </w:t>
      </w:r>
      <w:r w:rsidR="007838FF" w:rsidRPr="009872A5">
        <w:rPr>
          <w:rFonts w:cs="Times New Roman"/>
          <w:color w:val="000000" w:themeColor="text1"/>
          <w:kern w:val="2"/>
          <w:szCs w:val="24"/>
        </w:rPr>
        <w:t xml:space="preserve">suppressed the natural </w:t>
      </w:r>
      <w:r w:rsidRPr="009872A5">
        <w:rPr>
          <w:rFonts w:cs="Times New Roman"/>
          <w:color w:val="000000" w:themeColor="text1"/>
          <w:kern w:val="2"/>
          <w:szCs w:val="24"/>
        </w:rPr>
        <w:t>vegetation</w:t>
      </w:r>
      <w:r w:rsidR="005E6F76" w:rsidRPr="009872A5">
        <w:rPr>
          <w:rFonts w:cs="Times New Roman"/>
          <w:color w:val="000000" w:themeColor="text1"/>
          <w:kern w:val="2"/>
          <w:szCs w:val="24"/>
        </w:rPr>
        <w:t>,</w:t>
      </w:r>
      <w:r w:rsidRPr="009872A5">
        <w:rPr>
          <w:rFonts w:cs="Times New Roman"/>
          <w:color w:val="000000" w:themeColor="text1"/>
          <w:kern w:val="2"/>
          <w:szCs w:val="24"/>
        </w:rPr>
        <w:t xml:space="preserve"> and </w:t>
      </w:r>
      <w:r w:rsidR="007838FF" w:rsidRPr="009872A5">
        <w:rPr>
          <w:rFonts w:cs="Times New Roman"/>
          <w:color w:val="000000" w:themeColor="text1"/>
          <w:kern w:val="2"/>
          <w:szCs w:val="24"/>
        </w:rPr>
        <w:t xml:space="preserve">lowered the </w:t>
      </w:r>
      <w:r w:rsidRPr="009872A5">
        <w:rPr>
          <w:rFonts w:cs="Times New Roman"/>
          <w:color w:val="000000" w:themeColor="text1"/>
          <w:kern w:val="2"/>
          <w:szCs w:val="24"/>
        </w:rPr>
        <w:t>forest</w:t>
      </w:r>
      <w:r w:rsidR="007838FF" w:rsidRPr="009872A5">
        <w:rPr>
          <w:rFonts w:cs="Times New Roman"/>
          <w:color w:val="000000" w:themeColor="text1"/>
          <w:kern w:val="2"/>
          <w:szCs w:val="24"/>
        </w:rPr>
        <w:t>’s</w:t>
      </w:r>
      <w:r w:rsidRPr="009872A5">
        <w:rPr>
          <w:rFonts w:cs="Times New Roman"/>
          <w:color w:val="000000" w:themeColor="text1"/>
          <w:kern w:val="2"/>
          <w:szCs w:val="24"/>
        </w:rPr>
        <w:t xml:space="preserve"> ecological function. Both </w:t>
      </w:r>
      <w:r w:rsidR="007838FF" w:rsidRPr="009872A5">
        <w:rPr>
          <w:rFonts w:cs="Times New Roman"/>
          <w:color w:val="000000" w:themeColor="text1"/>
          <w:kern w:val="2"/>
          <w:szCs w:val="24"/>
        </w:rPr>
        <w:t xml:space="preserve">the </w:t>
      </w:r>
      <w:r w:rsidRPr="009872A5">
        <w:rPr>
          <w:rFonts w:cs="Times New Roman"/>
          <w:color w:val="000000" w:themeColor="text1"/>
          <w:kern w:val="2"/>
          <w:szCs w:val="24"/>
        </w:rPr>
        <w:t xml:space="preserve">SEAP and </w:t>
      </w:r>
      <w:r w:rsidR="007838FF" w:rsidRPr="009872A5">
        <w:rPr>
          <w:rFonts w:cs="Times New Roman"/>
          <w:color w:val="000000" w:themeColor="text1"/>
          <w:kern w:val="2"/>
          <w:szCs w:val="24"/>
        </w:rPr>
        <w:t xml:space="preserve">the </w:t>
      </w:r>
      <w:r w:rsidRPr="009872A5">
        <w:rPr>
          <w:rFonts w:cs="Times New Roman"/>
          <w:color w:val="000000" w:themeColor="text1"/>
          <w:kern w:val="2"/>
          <w:szCs w:val="24"/>
        </w:rPr>
        <w:t xml:space="preserve">IFDP </w:t>
      </w:r>
      <w:r w:rsidR="00CF7681" w:rsidRPr="009872A5">
        <w:rPr>
          <w:rFonts w:cs="Times New Roman"/>
          <w:color w:val="000000" w:themeColor="text1"/>
          <w:kern w:val="2"/>
          <w:szCs w:val="24"/>
        </w:rPr>
        <w:t xml:space="preserve">avoided this by </w:t>
      </w:r>
      <w:r w:rsidRPr="009872A5">
        <w:rPr>
          <w:rFonts w:cs="Times New Roman"/>
          <w:color w:val="000000" w:themeColor="text1"/>
          <w:kern w:val="2"/>
          <w:szCs w:val="24"/>
        </w:rPr>
        <w:t>reduc</w:t>
      </w:r>
      <w:r w:rsidR="00CF7681" w:rsidRPr="009872A5">
        <w:rPr>
          <w:rFonts w:cs="Times New Roman"/>
          <w:color w:val="000000" w:themeColor="text1"/>
          <w:kern w:val="2"/>
          <w:szCs w:val="24"/>
        </w:rPr>
        <w:t>ing</w:t>
      </w:r>
      <w:r w:rsidRPr="009872A5">
        <w:rPr>
          <w:rFonts w:cs="Times New Roman"/>
          <w:color w:val="000000" w:themeColor="text1"/>
          <w:kern w:val="2"/>
          <w:szCs w:val="24"/>
        </w:rPr>
        <w:t xml:space="preserve"> </w:t>
      </w:r>
      <w:r w:rsidR="007838FF" w:rsidRPr="009872A5">
        <w:rPr>
          <w:rFonts w:cs="Times New Roman"/>
          <w:color w:val="000000" w:themeColor="text1"/>
          <w:kern w:val="2"/>
          <w:szCs w:val="24"/>
        </w:rPr>
        <w:t xml:space="preserve">planting </w:t>
      </w:r>
      <w:r w:rsidRPr="009872A5">
        <w:rPr>
          <w:rFonts w:cs="Times New Roman"/>
          <w:color w:val="000000" w:themeColor="text1"/>
          <w:kern w:val="2"/>
          <w:szCs w:val="24"/>
        </w:rPr>
        <w:t xml:space="preserve">density of Chinese fir </w:t>
      </w:r>
      <w:r w:rsidR="007838FF" w:rsidRPr="009872A5">
        <w:rPr>
          <w:rFonts w:cs="Times New Roman"/>
          <w:color w:val="000000" w:themeColor="text1"/>
          <w:kern w:val="2"/>
          <w:szCs w:val="24"/>
        </w:rPr>
        <w:t>to</w:t>
      </w:r>
      <w:r w:rsidRPr="009872A5">
        <w:rPr>
          <w:rFonts w:cs="Times New Roman"/>
          <w:color w:val="000000" w:themeColor="text1"/>
          <w:kern w:val="2"/>
          <w:szCs w:val="24"/>
        </w:rPr>
        <w:t xml:space="preserve"> 2</w:t>
      </w:r>
      <w:r w:rsidR="003C4B60" w:rsidRPr="009872A5">
        <w:rPr>
          <w:rFonts w:cs="Times New Roman"/>
          <w:color w:val="000000" w:themeColor="text1"/>
          <w:kern w:val="2"/>
          <w:szCs w:val="24"/>
        </w:rPr>
        <w:t>,</w:t>
      </w:r>
      <w:r w:rsidRPr="009872A5">
        <w:rPr>
          <w:rFonts w:cs="Times New Roman"/>
          <w:color w:val="000000" w:themeColor="text1"/>
          <w:kern w:val="2"/>
          <w:szCs w:val="24"/>
        </w:rPr>
        <w:t>000</w:t>
      </w:r>
      <w:r w:rsidR="009A2220" w:rsidRPr="009872A5">
        <w:rPr>
          <w:rFonts w:cs="Times New Roman"/>
          <w:color w:val="000000" w:themeColor="text1"/>
          <w:kern w:val="2"/>
          <w:szCs w:val="24"/>
        </w:rPr>
        <w:t xml:space="preserve"> to </w:t>
      </w:r>
      <w:r w:rsidRPr="009872A5">
        <w:rPr>
          <w:rFonts w:cs="Times New Roman"/>
          <w:color w:val="000000" w:themeColor="text1"/>
          <w:kern w:val="2"/>
          <w:szCs w:val="24"/>
        </w:rPr>
        <w:t>2</w:t>
      </w:r>
      <w:r w:rsidR="003C4B60" w:rsidRPr="009872A5">
        <w:rPr>
          <w:rFonts w:cs="Times New Roman"/>
          <w:color w:val="000000" w:themeColor="text1"/>
          <w:kern w:val="2"/>
          <w:szCs w:val="24"/>
        </w:rPr>
        <w:t>,</w:t>
      </w:r>
      <w:r w:rsidRPr="009872A5">
        <w:rPr>
          <w:rFonts w:cs="Times New Roman"/>
          <w:color w:val="000000" w:themeColor="text1"/>
          <w:kern w:val="2"/>
          <w:szCs w:val="24"/>
        </w:rPr>
        <w:t>500 plants per hectare</w:t>
      </w:r>
      <w:r w:rsidR="007838FF" w:rsidRPr="009872A5">
        <w:rPr>
          <w:rFonts w:cs="Times New Roman"/>
          <w:color w:val="000000" w:themeColor="text1"/>
          <w:kern w:val="2"/>
          <w:szCs w:val="24"/>
        </w:rPr>
        <w:t xml:space="preserve">, </w:t>
      </w:r>
      <w:r w:rsidR="00CF7681" w:rsidRPr="009872A5">
        <w:rPr>
          <w:rFonts w:cs="Times New Roman"/>
          <w:color w:val="000000" w:themeColor="text1"/>
          <w:kern w:val="2"/>
          <w:szCs w:val="24"/>
        </w:rPr>
        <w:t xml:space="preserve">which encouraged the development of thicker </w:t>
      </w:r>
      <w:r w:rsidRPr="009872A5">
        <w:rPr>
          <w:rFonts w:cs="Times New Roman"/>
          <w:color w:val="000000" w:themeColor="text1"/>
          <w:kern w:val="2"/>
          <w:szCs w:val="24"/>
        </w:rPr>
        <w:t>groundcover</w:t>
      </w:r>
      <w:r w:rsidR="004601A6" w:rsidRPr="009872A5">
        <w:rPr>
          <w:rFonts w:cs="Times New Roman"/>
          <w:color w:val="000000" w:themeColor="text1"/>
          <w:kern w:val="2"/>
          <w:szCs w:val="24"/>
        </w:rPr>
        <w:t xml:space="preserve"> and</w:t>
      </w:r>
      <w:r w:rsidR="007838FF" w:rsidRPr="009872A5">
        <w:rPr>
          <w:rFonts w:cs="Times New Roman"/>
          <w:color w:val="000000" w:themeColor="text1"/>
          <w:kern w:val="2"/>
          <w:szCs w:val="24"/>
        </w:rPr>
        <w:t xml:space="preserve"> </w:t>
      </w:r>
      <w:r w:rsidR="00CF7681" w:rsidRPr="009872A5">
        <w:rPr>
          <w:rFonts w:cs="Times New Roman"/>
          <w:color w:val="000000" w:themeColor="text1"/>
          <w:kern w:val="2"/>
          <w:szCs w:val="24"/>
        </w:rPr>
        <w:t xml:space="preserve">improved </w:t>
      </w:r>
      <w:r w:rsidRPr="009872A5">
        <w:rPr>
          <w:rFonts w:cs="Times New Roman"/>
          <w:color w:val="000000" w:themeColor="text1"/>
          <w:kern w:val="2"/>
          <w:szCs w:val="24"/>
        </w:rPr>
        <w:t>biodiversity</w:t>
      </w:r>
      <w:r w:rsidR="005E6F76" w:rsidRPr="009872A5">
        <w:rPr>
          <w:rFonts w:cs="Times New Roman"/>
          <w:color w:val="000000" w:themeColor="text1"/>
          <w:kern w:val="2"/>
          <w:szCs w:val="24"/>
        </w:rPr>
        <w:t>,</w:t>
      </w:r>
      <w:r w:rsidRPr="009872A5">
        <w:rPr>
          <w:rFonts w:cs="Times New Roman"/>
          <w:color w:val="000000" w:themeColor="text1"/>
          <w:kern w:val="2"/>
          <w:szCs w:val="24"/>
        </w:rPr>
        <w:t xml:space="preserve"> and </w:t>
      </w:r>
      <w:r w:rsidR="004601A6" w:rsidRPr="009872A5">
        <w:rPr>
          <w:rFonts w:cs="Times New Roman"/>
          <w:color w:val="000000" w:themeColor="text1"/>
          <w:kern w:val="2"/>
          <w:szCs w:val="24"/>
        </w:rPr>
        <w:t xml:space="preserve">also </w:t>
      </w:r>
      <w:r w:rsidR="00CF7681" w:rsidRPr="009872A5">
        <w:rPr>
          <w:rFonts w:cs="Times New Roman"/>
          <w:color w:val="000000" w:themeColor="text1"/>
          <w:kern w:val="2"/>
          <w:szCs w:val="24"/>
        </w:rPr>
        <w:t xml:space="preserve">lowered </w:t>
      </w:r>
      <w:r w:rsidRPr="009872A5">
        <w:rPr>
          <w:rFonts w:cs="Times New Roman"/>
          <w:color w:val="000000" w:themeColor="text1"/>
          <w:kern w:val="2"/>
          <w:szCs w:val="24"/>
        </w:rPr>
        <w:t>cost</w:t>
      </w:r>
      <w:r w:rsidR="00CF7681" w:rsidRPr="009872A5">
        <w:rPr>
          <w:rFonts w:cs="Times New Roman"/>
          <w:color w:val="000000" w:themeColor="text1"/>
          <w:kern w:val="2"/>
          <w:szCs w:val="24"/>
        </w:rPr>
        <w:t>s</w:t>
      </w:r>
      <w:r w:rsidRPr="009872A5">
        <w:rPr>
          <w:rFonts w:cs="Times New Roman"/>
          <w:color w:val="000000" w:themeColor="text1"/>
          <w:kern w:val="2"/>
          <w:szCs w:val="24"/>
        </w:rPr>
        <w:t xml:space="preserve">. </w:t>
      </w:r>
    </w:p>
    <w:p w14:paraId="70467541" w14:textId="77777777" w:rsidR="008707FC" w:rsidRPr="009872A5" w:rsidRDefault="008707FC" w:rsidP="00C14742">
      <w:pPr>
        <w:pStyle w:val="ListParagraph"/>
        <w:widowControl w:val="0"/>
        <w:adjustRightInd w:val="0"/>
        <w:snapToGrid w:val="0"/>
        <w:spacing w:after="0" w:line="240" w:lineRule="auto"/>
        <w:ind w:left="630" w:hanging="360"/>
        <w:contextualSpacing w:val="0"/>
        <w:jc w:val="both"/>
        <w:rPr>
          <w:rFonts w:cs="Times New Roman"/>
          <w:color w:val="000000" w:themeColor="text1"/>
          <w:kern w:val="2"/>
          <w:szCs w:val="24"/>
        </w:rPr>
      </w:pPr>
    </w:p>
    <w:p w14:paraId="2952A2CF" w14:textId="0FBDD662" w:rsidR="00A97705" w:rsidRPr="009872A5" w:rsidRDefault="004E5CD8" w:rsidP="000B0817">
      <w:pPr>
        <w:pStyle w:val="ListParagraph"/>
        <w:widowControl w:val="0"/>
        <w:numPr>
          <w:ilvl w:val="0"/>
          <w:numId w:val="33"/>
        </w:numPr>
        <w:adjustRightInd w:val="0"/>
        <w:snapToGrid w:val="0"/>
        <w:spacing w:after="0" w:line="240" w:lineRule="auto"/>
        <w:jc w:val="both"/>
        <w:rPr>
          <w:rFonts w:cs="Times New Roman"/>
          <w:color w:val="000000" w:themeColor="text1"/>
          <w:kern w:val="2"/>
          <w:szCs w:val="24"/>
        </w:rPr>
      </w:pPr>
      <w:r w:rsidRPr="009872A5">
        <w:rPr>
          <w:rFonts w:cs="Times New Roman"/>
          <w:b/>
          <w:color w:val="000000" w:themeColor="text1"/>
          <w:kern w:val="2"/>
          <w:szCs w:val="24"/>
        </w:rPr>
        <w:t>T</w:t>
      </w:r>
      <w:r w:rsidR="007838FF" w:rsidRPr="009872A5">
        <w:rPr>
          <w:rFonts w:cs="Times New Roman"/>
          <w:b/>
          <w:color w:val="000000" w:themeColor="text1"/>
          <w:kern w:val="2"/>
          <w:szCs w:val="24"/>
        </w:rPr>
        <w:t xml:space="preserve">ree </w:t>
      </w:r>
      <w:r w:rsidR="00A97705" w:rsidRPr="009872A5">
        <w:rPr>
          <w:rFonts w:cs="Times New Roman"/>
          <w:b/>
          <w:color w:val="000000" w:themeColor="text1"/>
          <w:kern w:val="2"/>
          <w:szCs w:val="24"/>
        </w:rPr>
        <w:t xml:space="preserve">species </w:t>
      </w:r>
      <w:r w:rsidR="007838FF" w:rsidRPr="009872A5">
        <w:rPr>
          <w:rFonts w:cs="Times New Roman"/>
          <w:b/>
          <w:color w:val="000000" w:themeColor="text1"/>
          <w:kern w:val="2"/>
          <w:szCs w:val="24"/>
        </w:rPr>
        <w:t xml:space="preserve">must be matched to site potential, and site </w:t>
      </w:r>
      <w:r w:rsidR="00886A8D" w:rsidRPr="009872A5">
        <w:rPr>
          <w:rFonts w:cs="Times New Roman"/>
          <w:b/>
          <w:color w:val="000000" w:themeColor="text1"/>
          <w:kern w:val="2"/>
          <w:szCs w:val="24"/>
        </w:rPr>
        <w:t xml:space="preserve">potential </w:t>
      </w:r>
      <w:r w:rsidR="007838FF" w:rsidRPr="009872A5">
        <w:rPr>
          <w:rFonts w:cs="Times New Roman"/>
          <w:b/>
          <w:color w:val="000000" w:themeColor="text1"/>
          <w:kern w:val="2"/>
          <w:szCs w:val="24"/>
        </w:rPr>
        <w:t xml:space="preserve">must provide the </w:t>
      </w:r>
      <w:r w:rsidR="00D603D5" w:rsidRPr="009872A5">
        <w:rPr>
          <w:rFonts w:cs="Times New Roman"/>
          <w:b/>
          <w:color w:val="000000" w:themeColor="text1"/>
          <w:kern w:val="2"/>
          <w:szCs w:val="24"/>
        </w:rPr>
        <w:t xml:space="preserve">basis </w:t>
      </w:r>
      <w:r w:rsidR="007838FF" w:rsidRPr="009872A5">
        <w:rPr>
          <w:rFonts w:cs="Times New Roman"/>
          <w:b/>
          <w:color w:val="000000" w:themeColor="text1"/>
          <w:kern w:val="2"/>
          <w:szCs w:val="24"/>
        </w:rPr>
        <w:t xml:space="preserve">for species selection </w:t>
      </w:r>
      <w:r w:rsidR="00D603D5" w:rsidRPr="009872A5">
        <w:rPr>
          <w:rFonts w:cs="Times New Roman"/>
          <w:b/>
          <w:color w:val="000000" w:themeColor="text1"/>
          <w:kern w:val="2"/>
          <w:szCs w:val="24"/>
        </w:rPr>
        <w:t>and forest m</w:t>
      </w:r>
      <w:r w:rsidR="00A97705" w:rsidRPr="009872A5">
        <w:rPr>
          <w:rFonts w:cs="Times New Roman"/>
          <w:b/>
          <w:color w:val="000000" w:themeColor="text1"/>
          <w:kern w:val="2"/>
          <w:szCs w:val="24"/>
        </w:rPr>
        <w:t>anagement</w:t>
      </w:r>
      <w:r w:rsidR="00D603D5" w:rsidRPr="009872A5">
        <w:rPr>
          <w:rFonts w:cs="Times New Roman"/>
          <w:b/>
          <w:color w:val="000000" w:themeColor="text1"/>
          <w:kern w:val="2"/>
          <w:szCs w:val="24"/>
        </w:rPr>
        <w:t>.</w:t>
      </w:r>
      <w:r w:rsidR="00A97705" w:rsidRPr="009872A5">
        <w:rPr>
          <w:rFonts w:cs="Times New Roman"/>
          <w:color w:val="000000" w:themeColor="text1"/>
          <w:kern w:val="2"/>
          <w:szCs w:val="24"/>
        </w:rPr>
        <w:t xml:space="preserve"> </w:t>
      </w:r>
      <w:bookmarkStart w:id="159" w:name="OLE_LINK15"/>
      <w:bookmarkStart w:id="160" w:name="OLE_LINK16"/>
      <w:r w:rsidR="00A97705" w:rsidRPr="009872A5">
        <w:rPr>
          <w:rFonts w:cs="Times New Roman"/>
          <w:color w:val="000000" w:themeColor="text1"/>
          <w:kern w:val="2"/>
          <w:szCs w:val="24"/>
        </w:rPr>
        <w:t>The</w:t>
      </w:r>
      <w:r w:rsidR="005E6F76" w:rsidRPr="009872A5">
        <w:rPr>
          <w:rFonts w:cs="Times New Roman"/>
          <w:color w:val="000000" w:themeColor="text1"/>
          <w:kern w:val="2"/>
          <w:szCs w:val="24"/>
        </w:rPr>
        <w:t xml:space="preserve"> </w:t>
      </w:r>
      <w:r w:rsidR="00A97705" w:rsidRPr="009872A5">
        <w:rPr>
          <w:rFonts w:cs="Times New Roman"/>
          <w:color w:val="000000" w:themeColor="text1"/>
          <w:kern w:val="2"/>
          <w:szCs w:val="24"/>
        </w:rPr>
        <w:t>Bank</w:t>
      </w:r>
      <w:r w:rsidR="005E6F76" w:rsidRPr="009872A5">
        <w:rPr>
          <w:rFonts w:cs="Times New Roman"/>
          <w:color w:val="000000" w:themeColor="text1"/>
          <w:kern w:val="2"/>
          <w:szCs w:val="24"/>
        </w:rPr>
        <w:t>-</w:t>
      </w:r>
      <w:r w:rsidR="00D603D5" w:rsidRPr="009872A5">
        <w:rPr>
          <w:rFonts w:cs="Times New Roman"/>
          <w:color w:val="000000" w:themeColor="text1"/>
          <w:kern w:val="2"/>
          <w:szCs w:val="24"/>
        </w:rPr>
        <w:t xml:space="preserve">supported </w:t>
      </w:r>
      <w:r w:rsidR="00A97705" w:rsidRPr="009872A5">
        <w:rPr>
          <w:rFonts w:cs="Times New Roman"/>
          <w:color w:val="000000" w:themeColor="text1"/>
          <w:kern w:val="2"/>
          <w:szCs w:val="24"/>
        </w:rPr>
        <w:t xml:space="preserve">programs </w:t>
      </w:r>
      <w:r w:rsidR="00D603D5" w:rsidRPr="009872A5">
        <w:rPr>
          <w:rFonts w:cs="Times New Roman"/>
          <w:color w:val="000000" w:themeColor="text1"/>
          <w:kern w:val="2"/>
          <w:szCs w:val="24"/>
        </w:rPr>
        <w:t xml:space="preserve">followed best </w:t>
      </w:r>
      <w:r w:rsidR="00A97705" w:rsidRPr="009872A5">
        <w:rPr>
          <w:rFonts w:cs="Times New Roman"/>
          <w:color w:val="000000" w:themeColor="text1"/>
          <w:kern w:val="2"/>
          <w:szCs w:val="24"/>
        </w:rPr>
        <w:t xml:space="preserve">practice </w:t>
      </w:r>
      <w:r w:rsidR="00D603D5" w:rsidRPr="009872A5">
        <w:rPr>
          <w:rFonts w:cs="Times New Roman"/>
          <w:color w:val="000000" w:themeColor="text1"/>
          <w:kern w:val="2"/>
          <w:szCs w:val="24"/>
        </w:rPr>
        <w:t>in this respect by</w:t>
      </w:r>
      <w:r w:rsidR="00A97705" w:rsidRPr="009872A5">
        <w:rPr>
          <w:rFonts w:cs="Times New Roman"/>
          <w:color w:val="000000" w:themeColor="text1"/>
          <w:kern w:val="2"/>
          <w:szCs w:val="24"/>
        </w:rPr>
        <w:t xml:space="preserve"> better </w:t>
      </w:r>
      <w:r w:rsidR="00D603D5" w:rsidRPr="009872A5">
        <w:rPr>
          <w:rFonts w:cs="Times New Roman"/>
          <w:color w:val="000000" w:themeColor="text1"/>
          <w:kern w:val="2"/>
          <w:szCs w:val="24"/>
        </w:rPr>
        <w:t xml:space="preserve">matching </w:t>
      </w:r>
      <w:r w:rsidR="00A97705" w:rsidRPr="009872A5">
        <w:rPr>
          <w:rFonts w:cs="Times New Roman"/>
          <w:color w:val="000000" w:themeColor="text1"/>
          <w:kern w:val="2"/>
          <w:szCs w:val="24"/>
        </w:rPr>
        <w:t>site conditions</w:t>
      </w:r>
      <w:r w:rsidR="00D603D5" w:rsidRPr="009872A5">
        <w:rPr>
          <w:rFonts w:cs="Times New Roman"/>
          <w:color w:val="000000" w:themeColor="text1"/>
          <w:kern w:val="2"/>
          <w:szCs w:val="24"/>
        </w:rPr>
        <w:t xml:space="preserve">, </w:t>
      </w:r>
      <w:r w:rsidR="00A97705" w:rsidRPr="009872A5">
        <w:rPr>
          <w:rFonts w:cs="Times New Roman"/>
          <w:color w:val="000000" w:themeColor="text1"/>
          <w:kern w:val="2"/>
          <w:szCs w:val="24"/>
        </w:rPr>
        <w:t>species selection</w:t>
      </w:r>
      <w:r w:rsidR="005E6F76" w:rsidRPr="009872A5">
        <w:rPr>
          <w:rFonts w:cs="Times New Roman"/>
          <w:color w:val="000000" w:themeColor="text1"/>
          <w:kern w:val="2"/>
          <w:szCs w:val="24"/>
        </w:rPr>
        <w:t>,</w:t>
      </w:r>
      <w:r w:rsidR="00A97705" w:rsidRPr="009872A5">
        <w:rPr>
          <w:rFonts w:cs="Times New Roman"/>
          <w:color w:val="000000" w:themeColor="text1"/>
          <w:kern w:val="2"/>
          <w:szCs w:val="24"/>
        </w:rPr>
        <w:t xml:space="preserve"> and silvicultur</w:t>
      </w:r>
      <w:r w:rsidR="00D603D5" w:rsidRPr="009872A5">
        <w:rPr>
          <w:rFonts w:cs="Times New Roman"/>
          <w:color w:val="000000" w:themeColor="text1"/>
          <w:kern w:val="2"/>
          <w:szCs w:val="24"/>
        </w:rPr>
        <w:t>al management prescriptions.</w:t>
      </w:r>
      <w:r w:rsidR="00A97705" w:rsidRPr="009872A5">
        <w:rPr>
          <w:rFonts w:cs="Times New Roman"/>
          <w:color w:val="000000" w:themeColor="text1"/>
          <w:kern w:val="2"/>
          <w:szCs w:val="24"/>
        </w:rPr>
        <w:t xml:space="preserve"> Native tree species with high ecological adaptability </w:t>
      </w:r>
      <w:r w:rsidR="00D603D5" w:rsidRPr="009872A5">
        <w:rPr>
          <w:rFonts w:cs="Times New Roman"/>
          <w:color w:val="000000" w:themeColor="text1"/>
          <w:kern w:val="2"/>
          <w:szCs w:val="24"/>
        </w:rPr>
        <w:t xml:space="preserve">must always be </w:t>
      </w:r>
      <w:r w:rsidR="00A97705" w:rsidRPr="009872A5">
        <w:rPr>
          <w:rFonts w:cs="Times New Roman"/>
          <w:color w:val="000000" w:themeColor="text1"/>
          <w:kern w:val="2"/>
          <w:szCs w:val="24"/>
        </w:rPr>
        <w:t xml:space="preserve">prioritized </w:t>
      </w:r>
      <w:r w:rsidR="00D603D5" w:rsidRPr="009872A5">
        <w:rPr>
          <w:rFonts w:cs="Times New Roman"/>
          <w:color w:val="000000" w:themeColor="text1"/>
          <w:kern w:val="2"/>
          <w:szCs w:val="24"/>
        </w:rPr>
        <w:t xml:space="preserve">for close-to-nature </w:t>
      </w:r>
      <w:r w:rsidR="00A97705" w:rsidRPr="009872A5">
        <w:rPr>
          <w:rFonts w:cs="Times New Roman"/>
          <w:color w:val="000000" w:themeColor="text1"/>
          <w:kern w:val="2"/>
          <w:szCs w:val="24"/>
        </w:rPr>
        <w:t>forestation</w:t>
      </w:r>
      <w:r w:rsidR="00886A8D" w:rsidRPr="009872A5">
        <w:rPr>
          <w:rFonts w:cs="Times New Roman"/>
          <w:color w:val="000000" w:themeColor="text1"/>
          <w:kern w:val="2"/>
          <w:szCs w:val="24"/>
        </w:rPr>
        <w:t xml:space="preserve">, </w:t>
      </w:r>
      <w:r w:rsidR="005E6F76" w:rsidRPr="009872A5">
        <w:rPr>
          <w:rFonts w:cs="Times New Roman"/>
          <w:color w:val="000000" w:themeColor="text1"/>
          <w:kern w:val="2"/>
          <w:szCs w:val="24"/>
        </w:rPr>
        <w:t xml:space="preserve">with </w:t>
      </w:r>
      <w:r w:rsidR="00886A8D" w:rsidRPr="009872A5">
        <w:rPr>
          <w:rFonts w:cs="Times New Roman"/>
          <w:color w:val="000000" w:themeColor="text1"/>
          <w:kern w:val="2"/>
          <w:szCs w:val="24"/>
        </w:rPr>
        <w:t xml:space="preserve">the aim </w:t>
      </w:r>
      <w:r w:rsidR="005E6F76" w:rsidRPr="009872A5">
        <w:rPr>
          <w:rFonts w:cs="Times New Roman"/>
          <w:color w:val="000000" w:themeColor="text1"/>
          <w:kern w:val="2"/>
          <w:szCs w:val="24"/>
        </w:rPr>
        <w:t xml:space="preserve">of </w:t>
      </w:r>
      <w:r w:rsidR="00D603D5" w:rsidRPr="009872A5">
        <w:rPr>
          <w:rFonts w:cs="Times New Roman"/>
          <w:color w:val="000000" w:themeColor="text1"/>
          <w:kern w:val="2"/>
          <w:szCs w:val="24"/>
        </w:rPr>
        <w:t>tak</w:t>
      </w:r>
      <w:r w:rsidR="005E6F76" w:rsidRPr="009872A5">
        <w:rPr>
          <w:rFonts w:cs="Times New Roman"/>
          <w:color w:val="000000" w:themeColor="text1"/>
          <w:kern w:val="2"/>
          <w:szCs w:val="24"/>
        </w:rPr>
        <w:t>ing</w:t>
      </w:r>
      <w:r w:rsidR="00D603D5" w:rsidRPr="009872A5">
        <w:rPr>
          <w:rFonts w:cs="Times New Roman"/>
          <w:color w:val="000000" w:themeColor="text1"/>
          <w:kern w:val="2"/>
          <w:szCs w:val="24"/>
        </w:rPr>
        <w:t xml:space="preserve"> full advantage of their capacity to improve </w:t>
      </w:r>
      <w:r w:rsidR="00A97705" w:rsidRPr="009872A5">
        <w:rPr>
          <w:rFonts w:cs="Times New Roman"/>
          <w:color w:val="000000" w:themeColor="text1"/>
          <w:kern w:val="2"/>
          <w:szCs w:val="24"/>
        </w:rPr>
        <w:t>biodiversity, conserv</w:t>
      </w:r>
      <w:r w:rsidR="00D603D5" w:rsidRPr="009872A5">
        <w:rPr>
          <w:rFonts w:cs="Times New Roman"/>
          <w:color w:val="000000" w:themeColor="text1"/>
          <w:kern w:val="2"/>
          <w:szCs w:val="24"/>
        </w:rPr>
        <w:t>e</w:t>
      </w:r>
      <w:r w:rsidR="00A97705" w:rsidRPr="009872A5">
        <w:rPr>
          <w:rFonts w:cs="Times New Roman"/>
          <w:color w:val="000000" w:themeColor="text1"/>
          <w:kern w:val="2"/>
          <w:szCs w:val="24"/>
        </w:rPr>
        <w:t xml:space="preserve"> soil nutrients</w:t>
      </w:r>
      <w:r w:rsidR="00D603D5" w:rsidRPr="009872A5">
        <w:rPr>
          <w:rFonts w:cs="Times New Roman"/>
          <w:color w:val="000000" w:themeColor="text1"/>
          <w:kern w:val="2"/>
          <w:szCs w:val="24"/>
        </w:rPr>
        <w:t xml:space="preserve">, and withstand </w:t>
      </w:r>
      <w:r w:rsidR="00A97705" w:rsidRPr="009872A5">
        <w:rPr>
          <w:rFonts w:cs="Times New Roman"/>
          <w:color w:val="000000" w:themeColor="text1"/>
          <w:kern w:val="2"/>
          <w:szCs w:val="24"/>
        </w:rPr>
        <w:t>natural disasters</w:t>
      </w:r>
      <w:r w:rsidR="00D603D5" w:rsidRPr="009872A5">
        <w:rPr>
          <w:rFonts w:cs="Times New Roman"/>
          <w:color w:val="000000" w:themeColor="text1"/>
          <w:kern w:val="2"/>
          <w:szCs w:val="24"/>
        </w:rPr>
        <w:t>.</w:t>
      </w:r>
      <w:r w:rsidR="00A97705" w:rsidRPr="009872A5">
        <w:rPr>
          <w:rFonts w:cs="Times New Roman"/>
          <w:color w:val="000000" w:themeColor="text1"/>
          <w:kern w:val="2"/>
          <w:szCs w:val="24"/>
        </w:rPr>
        <w:t xml:space="preserve"> The wide</w:t>
      </w:r>
      <w:r w:rsidR="00D603D5" w:rsidRPr="009872A5">
        <w:rPr>
          <w:rFonts w:cs="Times New Roman"/>
          <w:color w:val="000000" w:themeColor="text1"/>
          <w:kern w:val="2"/>
          <w:szCs w:val="24"/>
        </w:rPr>
        <w:t>spread</w:t>
      </w:r>
      <w:r w:rsidR="00A97705" w:rsidRPr="009872A5">
        <w:rPr>
          <w:rFonts w:cs="Times New Roman"/>
          <w:color w:val="000000" w:themeColor="text1"/>
          <w:kern w:val="2"/>
          <w:szCs w:val="24"/>
        </w:rPr>
        <w:t xml:space="preserve"> use of native broad</w:t>
      </w:r>
      <w:r w:rsidR="00D6435B" w:rsidRPr="009872A5">
        <w:rPr>
          <w:rFonts w:cs="Times New Roman"/>
          <w:color w:val="000000" w:themeColor="text1"/>
          <w:kern w:val="2"/>
          <w:szCs w:val="24"/>
        </w:rPr>
        <w:t>leaf</w:t>
      </w:r>
      <w:r w:rsidR="00A97705" w:rsidRPr="009872A5">
        <w:rPr>
          <w:rFonts w:cs="Times New Roman"/>
          <w:color w:val="000000" w:themeColor="text1"/>
          <w:kern w:val="2"/>
          <w:szCs w:val="24"/>
        </w:rPr>
        <w:t xml:space="preserve"> tree</w:t>
      </w:r>
      <w:r w:rsidR="00D603D5" w:rsidRPr="009872A5">
        <w:rPr>
          <w:rFonts w:cs="Times New Roman"/>
          <w:color w:val="000000" w:themeColor="text1"/>
          <w:kern w:val="2"/>
          <w:szCs w:val="24"/>
        </w:rPr>
        <w:t>s</w:t>
      </w:r>
      <w:r w:rsidR="00A97705" w:rsidRPr="009872A5">
        <w:rPr>
          <w:rFonts w:cs="Times New Roman"/>
          <w:color w:val="000000" w:themeColor="text1"/>
          <w:kern w:val="2"/>
          <w:szCs w:val="24"/>
        </w:rPr>
        <w:t xml:space="preserve"> in the restoration </w:t>
      </w:r>
      <w:r w:rsidR="00D603D5" w:rsidRPr="009872A5">
        <w:rPr>
          <w:rFonts w:cs="Times New Roman"/>
          <w:color w:val="000000" w:themeColor="text1"/>
          <w:kern w:val="2"/>
          <w:szCs w:val="24"/>
        </w:rPr>
        <w:t xml:space="preserve">of </w:t>
      </w:r>
      <w:r w:rsidR="00A97705" w:rsidRPr="009872A5">
        <w:rPr>
          <w:rFonts w:cs="Times New Roman"/>
          <w:color w:val="000000" w:themeColor="text1"/>
          <w:kern w:val="2"/>
          <w:szCs w:val="24"/>
        </w:rPr>
        <w:t xml:space="preserve">degraded forestland </w:t>
      </w:r>
      <w:r w:rsidR="00D603D5" w:rsidRPr="009872A5">
        <w:rPr>
          <w:rFonts w:cs="Times New Roman"/>
          <w:color w:val="000000" w:themeColor="text1"/>
          <w:kern w:val="2"/>
          <w:szCs w:val="24"/>
        </w:rPr>
        <w:t xml:space="preserve">under </w:t>
      </w:r>
      <w:r w:rsidR="00D6435B" w:rsidRPr="009872A5">
        <w:rPr>
          <w:rFonts w:cs="Times New Roman"/>
          <w:color w:val="000000" w:themeColor="text1"/>
          <w:kern w:val="2"/>
          <w:szCs w:val="24"/>
        </w:rPr>
        <w:t>the</w:t>
      </w:r>
      <w:r w:rsidR="005E6F76" w:rsidRPr="009872A5">
        <w:rPr>
          <w:rFonts w:cs="Times New Roman"/>
          <w:color w:val="000000" w:themeColor="text1"/>
          <w:kern w:val="2"/>
          <w:szCs w:val="24"/>
        </w:rPr>
        <w:t xml:space="preserve"> </w:t>
      </w:r>
      <w:r w:rsidR="00A97705" w:rsidRPr="009872A5">
        <w:rPr>
          <w:rFonts w:cs="Times New Roman"/>
          <w:color w:val="000000" w:themeColor="text1"/>
          <w:kern w:val="2"/>
          <w:szCs w:val="24"/>
        </w:rPr>
        <w:t>Bank</w:t>
      </w:r>
      <w:r w:rsidR="005E6F76" w:rsidRPr="009872A5">
        <w:rPr>
          <w:rFonts w:cs="Times New Roman"/>
          <w:color w:val="000000" w:themeColor="text1"/>
          <w:kern w:val="2"/>
          <w:szCs w:val="24"/>
        </w:rPr>
        <w:t>-</w:t>
      </w:r>
      <w:r w:rsidR="00D603D5" w:rsidRPr="009872A5">
        <w:rPr>
          <w:rFonts w:cs="Times New Roman"/>
          <w:color w:val="000000" w:themeColor="text1"/>
          <w:kern w:val="2"/>
          <w:szCs w:val="24"/>
        </w:rPr>
        <w:t>supported projects</w:t>
      </w:r>
      <w:r w:rsidR="00A97705" w:rsidRPr="009872A5">
        <w:rPr>
          <w:rFonts w:cs="Times New Roman"/>
          <w:color w:val="000000" w:themeColor="text1"/>
          <w:kern w:val="2"/>
          <w:szCs w:val="24"/>
        </w:rPr>
        <w:t xml:space="preserve"> in China </w:t>
      </w:r>
      <w:r w:rsidR="00D603D5" w:rsidRPr="009872A5">
        <w:rPr>
          <w:rFonts w:cs="Times New Roman"/>
          <w:color w:val="000000" w:themeColor="text1"/>
          <w:kern w:val="2"/>
          <w:szCs w:val="24"/>
        </w:rPr>
        <w:t>ha</w:t>
      </w:r>
      <w:r w:rsidR="005E6F76" w:rsidRPr="009872A5">
        <w:rPr>
          <w:rFonts w:cs="Times New Roman"/>
          <w:color w:val="000000" w:themeColor="text1"/>
          <w:kern w:val="2"/>
          <w:szCs w:val="24"/>
        </w:rPr>
        <w:t>s</w:t>
      </w:r>
      <w:r w:rsidR="00D603D5" w:rsidRPr="009872A5">
        <w:rPr>
          <w:rFonts w:cs="Times New Roman"/>
          <w:color w:val="000000" w:themeColor="text1"/>
          <w:kern w:val="2"/>
          <w:szCs w:val="24"/>
        </w:rPr>
        <w:t xml:space="preserve"> </w:t>
      </w:r>
      <w:r w:rsidR="00A97705" w:rsidRPr="009872A5">
        <w:rPr>
          <w:rFonts w:cs="Times New Roman"/>
          <w:color w:val="000000" w:themeColor="text1"/>
          <w:kern w:val="2"/>
          <w:szCs w:val="24"/>
        </w:rPr>
        <w:t xml:space="preserve">effectively </w:t>
      </w:r>
      <w:r w:rsidR="00D603D5" w:rsidRPr="009872A5">
        <w:rPr>
          <w:rFonts w:cs="Times New Roman"/>
          <w:color w:val="000000" w:themeColor="text1"/>
          <w:kern w:val="2"/>
          <w:szCs w:val="24"/>
        </w:rPr>
        <w:t xml:space="preserve">demonstrated the </w:t>
      </w:r>
      <w:r w:rsidR="00A97705" w:rsidRPr="009872A5">
        <w:rPr>
          <w:rFonts w:cs="Times New Roman"/>
          <w:color w:val="000000" w:themeColor="text1"/>
          <w:kern w:val="2"/>
          <w:szCs w:val="24"/>
        </w:rPr>
        <w:t>protective capacity, adaptability</w:t>
      </w:r>
      <w:r w:rsidR="005E6F76" w:rsidRPr="009872A5">
        <w:rPr>
          <w:rFonts w:cs="Times New Roman"/>
          <w:color w:val="000000" w:themeColor="text1"/>
          <w:kern w:val="2"/>
          <w:szCs w:val="24"/>
        </w:rPr>
        <w:t>,</w:t>
      </w:r>
      <w:r w:rsidR="00A97705" w:rsidRPr="009872A5">
        <w:rPr>
          <w:rFonts w:cs="Times New Roman"/>
          <w:color w:val="000000" w:themeColor="text1"/>
          <w:kern w:val="2"/>
          <w:szCs w:val="24"/>
        </w:rPr>
        <w:t xml:space="preserve"> and carbon sequestration </w:t>
      </w:r>
      <w:r w:rsidR="00D603D5" w:rsidRPr="009872A5">
        <w:rPr>
          <w:rFonts w:cs="Times New Roman"/>
          <w:color w:val="000000" w:themeColor="text1"/>
          <w:kern w:val="2"/>
          <w:szCs w:val="24"/>
        </w:rPr>
        <w:t>potential in China</w:t>
      </w:r>
      <w:r w:rsidR="00A97705" w:rsidRPr="009872A5">
        <w:rPr>
          <w:rFonts w:cs="Times New Roman"/>
          <w:color w:val="000000" w:themeColor="text1"/>
          <w:kern w:val="2"/>
          <w:szCs w:val="24"/>
        </w:rPr>
        <w:t>.</w:t>
      </w:r>
    </w:p>
    <w:bookmarkEnd w:id="159"/>
    <w:bookmarkEnd w:id="160"/>
    <w:p w14:paraId="476F3DD9" w14:textId="77777777" w:rsidR="008707FC" w:rsidRPr="009872A5" w:rsidRDefault="008707FC" w:rsidP="00C14742">
      <w:pPr>
        <w:pStyle w:val="ListParagraph"/>
        <w:widowControl w:val="0"/>
        <w:adjustRightInd w:val="0"/>
        <w:snapToGrid w:val="0"/>
        <w:spacing w:after="0" w:line="240" w:lineRule="auto"/>
        <w:ind w:left="630" w:hanging="360"/>
        <w:contextualSpacing w:val="0"/>
        <w:jc w:val="both"/>
        <w:rPr>
          <w:rFonts w:cs="Times New Roman"/>
          <w:color w:val="000000" w:themeColor="text1"/>
          <w:kern w:val="2"/>
          <w:szCs w:val="24"/>
        </w:rPr>
      </w:pPr>
    </w:p>
    <w:p w14:paraId="623CB763" w14:textId="6DE860F1" w:rsidR="00A97705" w:rsidRPr="009872A5" w:rsidRDefault="004E5CD8" w:rsidP="000B0817">
      <w:pPr>
        <w:pStyle w:val="ListParagraph"/>
        <w:widowControl w:val="0"/>
        <w:numPr>
          <w:ilvl w:val="0"/>
          <w:numId w:val="33"/>
        </w:numPr>
        <w:adjustRightInd w:val="0"/>
        <w:snapToGrid w:val="0"/>
        <w:spacing w:after="0" w:line="240" w:lineRule="auto"/>
        <w:jc w:val="both"/>
        <w:rPr>
          <w:rFonts w:cs="Times New Roman"/>
          <w:color w:val="000000" w:themeColor="text1"/>
          <w:kern w:val="2"/>
          <w:szCs w:val="24"/>
        </w:rPr>
      </w:pPr>
      <w:r w:rsidRPr="009872A5">
        <w:rPr>
          <w:rFonts w:cs="Times New Roman"/>
          <w:b/>
          <w:color w:val="000000" w:themeColor="text1"/>
          <w:kern w:val="2"/>
          <w:szCs w:val="24"/>
        </w:rPr>
        <w:t>U</w:t>
      </w:r>
      <w:r w:rsidR="009911A4" w:rsidRPr="009872A5">
        <w:rPr>
          <w:rFonts w:cs="Times New Roman"/>
          <w:b/>
          <w:color w:val="000000" w:themeColor="text1"/>
          <w:kern w:val="2"/>
          <w:szCs w:val="24"/>
        </w:rPr>
        <w:t>s</w:t>
      </w:r>
      <w:r w:rsidR="007A1343" w:rsidRPr="009872A5">
        <w:rPr>
          <w:rFonts w:cs="Times New Roman"/>
          <w:b/>
          <w:color w:val="000000" w:themeColor="text1"/>
          <w:kern w:val="2"/>
          <w:szCs w:val="24"/>
        </w:rPr>
        <w:t>e</w:t>
      </w:r>
      <w:r w:rsidR="009911A4" w:rsidRPr="009872A5">
        <w:rPr>
          <w:rFonts w:cs="Times New Roman"/>
          <w:b/>
          <w:color w:val="000000" w:themeColor="text1"/>
          <w:kern w:val="2"/>
          <w:szCs w:val="24"/>
        </w:rPr>
        <w:t xml:space="preserve"> a </w:t>
      </w:r>
      <w:r w:rsidR="00A97705" w:rsidRPr="009872A5">
        <w:rPr>
          <w:rFonts w:cs="Times New Roman"/>
          <w:b/>
          <w:color w:val="000000" w:themeColor="text1"/>
          <w:kern w:val="2"/>
          <w:szCs w:val="24"/>
        </w:rPr>
        <w:t>mix</w:t>
      </w:r>
      <w:r w:rsidR="009911A4" w:rsidRPr="009872A5">
        <w:rPr>
          <w:rFonts w:cs="Times New Roman"/>
          <w:b/>
          <w:color w:val="000000" w:themeColor="text1"/>
          <w:kern w:val="2"/>
          <w:szCs w:val="24"/>
        </w:rPr>
        <w:t xml:space="preserve">ture of </w:t>
      </w:r>
      <w:r w:rsidR="00A97705" w:rsidRPr="009872A5">
        <w:rPr>
          <w:rFonts w:cs="Times New Roman"/>
          <w:b/>
          <w:color w:val="000000" w:themeColor="text1"/>
          <w:kern w:val="2"/>
          <w:szCs w:val="24"/>
        </w:rPr>
        <w:t xml:space="preserve">species </w:t>
      </w:r>
      <w:r w:rsidR="009911A4" w:rsidRPr="009872A5">
        <w:rPr>
          <w:rFonts w:cs="Times New Roman"/>
          <w:b/>
          <w:color w:val="000000" w:themeColor="text1"/>
          <w:kern w:val="2"/>
          <w:szCs w:val="24"/>
        </w:rPr>
        <w:t>for af</w:t>
      </w:r>
      <w:r w:rsidR="00A97705" w:rsidRPr="009872A5">
        <w:rPr>
          <w:rFonts w:cs="Times New Roman"/>
          <w:b/>
          <w:color w:val="000000" w:themeColor="text1"/>
          <w:kern w:val="2"/>
          <w:szCs w:val="24"/>
        </w:rPr>
        <w:t>forestation</w:t>
      </w:r>
      <w:r w:rsidR="008C7034" w:rsidRPr="009872A5">
        <w:rPr>
          <w:rFonts w:cs="Times New Roman"/>
          <w:color w:val="000000" w:themeColor="text1"/>
          <w:kern w:val="2"/>
          <w:szCs w:val="24"/>
        </w:rPr>
        <w:t xml:space="preserve"> </w:t>
      </w:r>
      <w:r w:rsidR="008C7034" w:rsidRPr="009872A5">
        <w:rPr>
          <w:rFonts w:cs="Times New Roman"/>
          <w:b/>
          <w:color w:val="000000" w:themeColor="text1"/>
          <w:kern w:val="2"/>
          <w:szCs w:val="24"/>
        </w:rPr>
        <w:t>and promote long-term forest management.</w:t>
      </w:r>
      <w:r w:rsidR="008C7034" w:rsidRPr="009872A5">
        <w:rPr>
          <w:rFonts w:cs="Times New Roman"/>
          <w:color w:val="000000" w:themeColor="text1"/>
          <w:kern w:val="2"/>
          <w:szCs w:val="24"/>
        </w:rPr>
        <w:t xml:space="preserve"> </w:t>
      </w:r>
      <w:r w:rsidR="007A1343" w:rsidRPr="009872A5">
        <w:rPr>
          <w:rFonts w:cs="Times New Roman"/>
          <w:color w:val="000000" w:themeColor="text1"/>
          <w:kern w:val="2"/>
          <w:szCs w:val="24"/>
        </w:rPr>
        <w:t>The use of m</w:t>
      </w:r>
      <w:r w:rsidR="00CA7665" w:rsidRPr="009872A5">
        <w:rPr>
          <w:rFonts w:cs="Times New Roman"/>
          <w:color w:val="000000" w:themeColor="text1"/>
          <w:kern w:val="2"/>
          <w:szCs w:val="24"/>
        </w:rPr>
        <w:t xml:space="preserve">ixed species is fundamental to maintaining </w:t>
      </w:r>
      <w:r w:rsidR="00A0494B" w:rsidRPr="009872A5">
        <w:rPr>
          <w:rFonts w:cs="Times New Roman"/>
          <w:color w:val="000000" w:themeColor="text1"/>
          <w:kern w:val="2"/>
          <w:szCs w:val="24"/>
        </w:rPr>
        <w:t>the</w:t>
      </w:r>
      <w:r w:rsidR="00CA7665" w:rsidRPr="009872A5">
        <w:rPr>
          <w:rFonts w:cs="Times New Roman"/>
          <w:color w:val="000000" w:themeColor="text1"/>
          <w:kern w:val="2"/>
          <w:szCs w:val="24"/>
        </w:rPr>
        <w:t xml:space="preserve"> ecological balance</w:t>
      </w:r>
      <w:r w:rsidR="00A0494B" w:rsidRPr="009872A5">
        <w:rPr>
          <w:rFonts w:cs="Times New Roman"/>
          <w:color w:val="000000" w:themeColor="text1"/>
          <w:kern w:val="2"/>
          <w:szCs w:val="24"/>
        </w:rPr>
        <w:t xml:space="preserve"> of forests</w:t>
      </w:r>
      <w:r w:rsidR="00CA7665" w:rsidRPr="009872A5">
        <w:rPr>
          <w:rFonts w:cs="Times New Roman"/>
          <w:color w:val="000000" w:themeColor="text1"/>
          <w:kern w:val="2"/>
          <w:szCs w:val="24"/>
        </w:rPr>
        <w:t xml:space="preserve">. </w:t>
      </w:r>
      <w:r w:rsidR="00360EF2" w:rsidRPr="009872A5">
        <w:rPr>
          <w:rFonts w:cs="Times New Roman"/>
          <w:color w:val="000000" w:themeColor="text1"/>
          <w:kern w:val="2"/>
          <w:szCs w:val="24"/>
        </w:rPr>
        <w:t>B</w:t>
      </w:r>
      <w:r w:rsidR="00CA7665" w:rsidRPr="009872A5">
        <w:rPr>
          <w:rFonts w:cs="Times New Roman"/>
          <w:color w:val="000000" w:themeColor="text1"/>
          <w:kern w:val="2"/>
          <w:szCs w:val="24"/>
        </w:rPr>
        <w:t xml:space="preserve">oth the Bank and </w:t>
      </w:r>
      <w:r w:rsidR="007A1343" w:rsidRPr="009872A5">
        <w:rPr>
          <w:rFonts w:cs="Times New Roman"/>
          <w:color w:val="000000" w:themeColor="text1"/>
          <w:kern w:val="2"/>
          <w:szCs w:val="24"/>
        </w:rPr>
        <w:t xml:space="preserve">the </w:t>
      </w:r>
      <w:r w:rsidR="00CA7665" w:rsidRPr="009872A5">
        <w:rPr>
          <w:rFonts w:cs="Times New Roman"/>
          <w:color w:val="000000" w:themeColor="text1"/>
          <w:kern w:val="2"/>
          <w:szCs w:val="24"/>
        </w:rPr>
        <w:t xml:space="preserve">German </w:t>
      </w:r>
      <w:r w:rsidR="007A1343" w:rsidRPr="009872A5">
        <w:rPr>
          <w:rFonts w:cs="Times New Roman"/>
          <w:color w:val="000000" w:themeColor="text1"/>
          <w:kern w:val="2"/>
          <w:szCs w:val="24"/>
        </w:rPr>
        <w:t xml:space="preserve">government </w:t>
      </w:r>
      <w:r w:rsidR="006F054D" w:rsidRPr="009872A5">
        <w:rPr>
          <w:rFonts w:cs="Times New Roman"/>
          <w:color w:val="000000" w:themeColor="text1"/>
          <w:kern w:val="2"/>
          <w:szCs w:val="24"/>
        </w:rPr>
        <w:t xml:space="preserve">financed </w:t>
      </w:r>
      <w:r w:rsidR="00360EF2" w:rsidRPr="009872A5">
        <w:rPr>
          <w:rFonts w:cs="Times New Roman"/>
          <w:color w:val="000000" w:themeColor="text1"/>
          <w:kern w:val="2"/>
          <w:szCs w:val="24"/>
        </w:rPr>
        <w:t xml:space="preserve">forestry projects </w:t>
      </w:r>
      <w:r w:rsidR="00CA7665" w:rsidRPr="009872A5">
        <w:rPr>
          <w:rFonts w:cs="Times New Roman"/>
          <w:color w:val="000000" w:themeColor="text1"/>
          <w:kern w:val="2"/>
          <w:szCs w:val="24"/>
        </w:rPr>
        <w:t>are found</w:t>
      </w:r>
      <w:r w:rsidR="007A1343" w:rsidRPr="009872A5">
        <w:rPr>
          <w:rFonts w:cs="Times New Roman"/>
          <w:color w:val="000000" w:themeColor="text1"/>
          <w:kern w:val="2"/>
          <w:szCs w:val="24"/>
        </w:rPr>
        <w:t xml:space="preserve"> to</w:t>
      </w:r>
      <w:r w:rsidR="00CA7665" w:rsidRPr="009872A5">
        <w:rPr>
          <w:rFonts w:cs="Times New Roman"/>
          <w:color w:val="000000" w:themeColor="text1"/>
          <w:kern w:val="2"/>
          <w:szCs w:val="24"/>
        </w:rPr>
        <w:t xml:space="preserve"> improve</w:t>
      </w:r>
      <w:r w:rsidR="00360EF2" w:rsidRPr="009872A5">
        <w:rPr>
          <w:rFonts w:cs="Times New Roman"/>
          <w:color w:val="000000" w:themeColor="text1"/>
          <w:kern w:val="2"/>
          <w:szCs w:val="24"/>
        </w:rPr>
        <w:t xml:space="preserve"> forest ecosystem restoration </w:t>
      </w:r>
      <w:r w:rsidR="00CA7665" w:rsidRPr="009872A5">
        <w:rPr>
          <w:rFonts w:cs="Times New Roman"/>
          <w:color w:val="000000" w:themeColor="text1"/>
          <w:kern w:val="2"/>
          <w:szCs w:val="24"/>
        </w:rPr>
        <w:t xml:space="preserve">with </w:t>
      </w:r>
      <w:r w:rsidR="007A1343" w:rsidRPr="009872A5">
        <w:rPr>
          <w:rFonts w:cs="Times New Roman"/>
          <w:color w:val="000000" w:themeColor="text1"/>
          <w:kern w:val="2"/>
          <w:szCs w:val="24"/>
        </w:rPr>
        <w:t xml:space="preserve">planting of </w:t>
      </w:r>
      <w:r w:rsidR="00CA7665" w:rsidRPr="009872A5">
        <w:rPr>
          <w:rFonts w:cs="Times New Roman"/>
          <w:color w:val="000000" w:themeColor="text1"/>
          <w:kern w:val="2"/>
          <w:szCs w:val="24"/>
        </w:rPr>
        <w:t xml:space="preserve">varieties of forest species. </w:t>
      </w:r>
      <w:r w:rsidR="007A1343" w:rsidRPr="009872A5">
        <w:rPr>
          <w:rFonts w:cs="Times New Roman"/>
          <w:color w:val="000000" w:themeColor="text1"/>
          <w:kern w:val="2"/>
          <w:szCs w:val="24"/>
        </w:rPr>
        <w:t>Planting m</w:t>
      </w:r>
      <w:r w:rsidR="00CA7665" w:rsidRPr="009872A5">
        <w:rPr>
          <w:rFonts w:cs="Times New Roman"/>
          <w:color w:val="000000" w:themeColor="text1"/>
          <w:kern w:val="2"/>
          <w:szCs w:val="24"/>
        </w:rPr>
        <w:t xml:space="preserve">ixed species and different age classes should therefore be </w:t>
      </w:r>
      <w:r w:rsidR="007A1343" w:rsidRPr="009872A5">
        <w:rPr>
          <w:rFonts w:cs="Times New Roman"/>
          <w:color w:val="000000" w:themeColor="text1"/>
          <w:kern w:val="2"/>
          <w:szCs w:val="24"/>
        </w:rPr>
        <w:t>achieved</w:t>
      </w:r>
      <w:r w:rsidR="00CA7665" w:rsidRPr="009872A5">
        <w:rPr>
          <w:rFonts w:cs="Times New Roman"/>
          <w:color w:val="000000" w:themeColor="text1"/>
          <w:kern w:val="2"/>
          <w:szCs w:val="24"/>
        </w:rPr>
        <w:t xml:space="preserve"> by using a mixture of conifers, </w:t>
      </w:r>
      <w:r w:rsidR="004C1BA4" w:rsidRPr="009872A5">
        <w:rPr>
          <w:rFonts w:cs="Times New Roman"/>
          <w:color w:val="000000" w:themeColor="text1"/>
          <w:kern w:val="2"/>
          <w:szCs w:val="24"/>
        </w:rPr>
        <w:t>broadlea</w:t>
      </w:r>
      <w:r w:rsidR="00811EB7" w:rsidRPr="009872A5">
        <w:rPr>
          <w:rFonts w:cs="Times New Roman"/>
          <w:color w:val="000000" w:themeColor="text1"/>
          <w:kern w:val="2"/>
          <w:szCs w:val="24"/>
        </w:rPr>
        <w:t>ve</w:t>
      </w:r>
      <w:r w:rsidR="00CA7665" w:rsidRPr="009872A5">
        <w:rPr>
          <w:rFonts w:cs="Times New Roman"/>
          <w:color w:val="000000" w:themeColor="text1"/>
          <w:kern w:val="2"/>
          <w:szCs w:val="24"/>
        </w:rPr>
        <w:t>s, shrubs, herbs, and so on, thereby creating a highly productive and diverse forest structure, with broadleaf trees serving to build up ground litter, humus</w:t>
      </w:r>
      <w:r w:rsidR="007A1343" w:rsidRPr="009872A5">
        <w:rPr>
          <w:rFonts w:cs="Times New Roman"/>
          <w:color w:val="000000" w:themeColor="text1"/>
          <w:kern w:val="2"/>
          <w:szCs w:val="24"/>
        </w:rPr>
        <w:t>,</w:t>
      </w:r>
      <w:r w:rsidR="00CA7665" w:rsidRPr="009872A5">
        <w:rPr>
          <w:rFonts w:cs="Times New Roman"/>
          <w:color w:val="000000" w:themeColor="text1"/>
          <w:kern w:val="2"/>
          <w:szCs w:val="24"/>
        </w:rPr>
        <w:t xml:space="preserve"> and soil fertility. When mixed-species stands are to be created, those tree species intended to form the main crop should be selected to yield both ecological and economic benefits.</w:t>
      </w:r>
    </w:p>
    <w:p w14:paraId="7FA7C524" w14:textId="77777777" w:rsidR="003C4B60" w:rsidRPr="009872A5" w:rsidRDefault="003C4B60" w:rsidP="00C14742">
      <w:pPr>
        <w:widowControl w:val="0"/>
        <w:adjustRightInd w:val="0"/>
        <w:snapToGrid w:val="0"/>
        <w:spacing w:after="0" w:line="240" w:lineRule="auto"/>
        <w:ind w:left="630" w:hanging="360"/>
        <w:jc w:val="both"/>
        <w:rPr>
          <w:rFonts w:cs="Times New Roman"/>
          <w:color w:val="000000" w:themeColor="text1"/>
          <w:kern w:val="2"/>
          <w:szCs w:val="24"/>
        </w:rPr>
      </w:pPr>
    </w:p>
    <w:p w14:paraId="5DCC24E6" w14:textId="06DC00FB" w:rsidR="003A631B" w:rsidRPr="009872A5" w:rsidRDefault="00263CDD" w:rsidP="00625705">
      <w:pPr>
        <w:pStyle w:val="ListParagraph"/>
        <w:widowControl w:val="0"/>
        <w:adjustRightInd w:val="0"/>
        <w:snapToGrid w:val="0"/>
        <w:spacing w:after="0" w:line="240" w:lineRule="auto"/>
        <w:jc w:val="both"/>
        <w:rPr>
          <w:rFonts w:cs="Times New Roman"/>
          <w:color w:val="000000" w:themeColor="text1"/>
          <w:kern w:val="2"/>
          <w:szCs w:val="24"/>
        </w:rPr>
      </w:pPr>
      <w:r w:rsidRPr="009872A5">
        <w:rPr>
          <w:rFonts w:cs="Times New Roman"/>
          <w:kern w:val="2"/>
          <w:szCs w:val="24"/>
        </w:rPr>
        <w:t xml:space="preserve">Even though </w:t>
      </w:r>
      <w:r w:rsidR="00886A8D" w:rsidRPr="009872A5">
        <w:rPr>
          <w:rFonts w:cs="Times New Roman"/>
          <w:kern w:val="2"/>
          <w:szCs w:val="24"/>
        </w:rPr>
        <w:t xml:space="preserve">the </w:t>
      </w:r>
      <w:r w:rsidRPr="009872A5">
        <w:rPr>
          <w:rFonts w:cs="Times New Roman"/>
          <w:kern w:val="2"/>
          <w:szCs w:val="24"/>
        </w:rPr>
        <w:t xml:space="preserve">GoC’s policy is to </w:t>
      </w:r>
      <w:r w:rsidR="00A97705" w:rsidRPr="009872A5">
        <w:rPr>
          <w:rFonts w:cs="Times New Roman"/>
          <w:kern w:val="2"/>
          <w:szCs w:val="24"/>
        </w:rPr>
        <w:t>encourage</w:t>
      </w:r>
      <w:r w:rsidRPr="009872A5">
        <w:rPr>
          <w:rFonts w:cs="Times New Roman"/>
          <w:kern w:val="2"/>
          <w:szCs w:val="24"/>
        </w:rPr>
        <w:t xml:space="preserve"> planting </w:t>
      </w:r>
      <w:r w:rsidR="00A97705" w:rsidRPr="009872A5">
        <w:rPr>
          <w:rFonts w:cs="Times New Roman"/>
          <w:kern w:val="2"/>
          <w:szCs w:val="24"/>
        </w:rPr>
        <w:t xml:space="preserve">mixed forests, there </w:t>
      </w:r>
      <w:r w:rsidRPr="009872A5">
        <w:rPr>
          <w:rFonts w:cs="Times New Roman"/>
          <w:kern w:val="2"/>
          <w:szCs w:val="24"/>
        </w:rPr>
        <w:t xml:space="preserve">are no </w:t>
      </w:r>
      <w:r w:rsidR="00A97705" w:rsidRPr="009872A5">
        <w:rPr>
          <w:rFonts w:cs="Times New Roman"/>
          <w:kern w:val="2"/>
          <w:szCs w:val="24"/>
        </w:rPr>
        <w:t>technical standards</w:t>
      </w:r>
      <w:r w:rsidRPr="009872A5">
        <w:rPr>
          <w:rFonts w:cs="Times New Roman"/>
          <w:kern w:val="2"/>
          <w:szCs w:val="24"/>
        </w:rPr>
        <w:t xml:space="preserve"> to guide th</w:t>
      </w:r>
      <w:r w:rsidR="00CA7665" w:rsidRPr="009872A5">
        <w:rPr>
          <w:rFonts w:cs="Times New Roman"/>
          <w:kern w:val="2"/>
          <w:szCs w:val="24"/>
        </w:rPr>
        <w:t>is</w:t>
      </w:r>
      <w:r w:rsidRPr="009872A5">
        <w:rPr>
          <w:rFonts w:cs="Times New Roman"/>
          <w:kern w:val="2"/>
          <w:szCs w:val="24"/>
        </w:rPr>
        <w:t xml:space="preserve"> process</w:t>
      </w:r>
      <w:r w:rsidR="00A97705" w:rsidRPr="009872A5">
        <w:rPr>
          <w:rFonts w:cs="Times New Roman"/>
          <w:kern w:val="2"/>
          <w:szCs w:val="24"/>
        </w:rPr>
        <w:t xml:space="preserve">. </w:t>
      </w:r>
      <w:r w:rsidR="00826132" w:rsidRPr="009872A5">
        <w:rPr>
          <w:rFonts w:cs="Times New Roman"/>
          <w:kern w:val="2"/>
          <w:szCs w:val="24"/>
        </w:rPr>
        <w:t xml:space="preserve">Planting under the </w:t>
      </w:r>
      <w:r w:rsidR="00DF0B9E" w:rsidRPr="009872A5">
        <w:rPr>
          <w:rFonts w:eastAsia="Times New Roman" w:cs="Times New Roman"/>
          <w:szCs w:val="24"/>
          <w:lang w:eastAsia="zh-CN"/>
        </w:rPr>
        <w:t>H</w:t>
      </w:r>
      <w:r w:rsidR="00BF3DE4">
        <w:rPr>
          <w:rFonts w:eastAsia="Times New Roman" w:cs="Times New Roman"/>
          <w:szCs w:val="24"/>
          <w:lang w:eastAsia="zh-CN"/>
        </w:rPr>
        <w:t>FRDP</w:t>
      </w:r>
      <w:r w:rsidR="00DF0B9E" w:rsidRPr="009872A5">
        <w:rPr>
          <w:rFonts w:eastAsia="Times New Roman" w:cs="Times New Roman"/>
          <w:szCs w:val="24"/>
          <w:lang w:eastAsia="zh-CN"/>
        </w:rPr>
        <w:t xml:space="preserve"> </w:t>
      </w:r>
      <w:r w:rsidR="00826132" w:rsidRPr="009872A5">
        <w:rPr>
          <w:rFonts w:cs="Times New Roman"/>
          <w:kern w:val="2"/>
          <w:szCs w:val="24"/>
        </w:rPr>
        <w:t xml:space="preserve">was carried out </w:t>
      </w:r>
      <w:r w:rsidR="00886A8D" w:rsidRPr="009872A5">
        <w:rPr>
          <w:rFonts w:cs="Times New Roman"/>
          <w:kern w:val="2"/>
          <w:szCs w:val="24"/>
        </w:rPr>
        <w:t xml:space="preserve">based on </w:t>
      </w:r>
      <w:r w:rsidR="00C97218" w:rsidRPr="009872A5">
        <w:rPr>
          <w:rFonts w:cs="Times New Roman"/>
          <w:kern w:val="2"/>
          <w:szCs w:val="24"/>
        </w:rPr>
        <w:t>sub</w:t>
      </w:r>
      <w:r w:rsidR="0037426B" w:rsidRPr="009872A5">
        <w:rPr>
          <w:rFonts w:cs="Times New Roman"/>
          <w:kern w:val="2"/>
          <w:szCs w:val="24"/>
        </w:rPr>
        <w:t>-</w:t>
      </w:r>
      <w:r w:rsidR="00C97218" w:rsidRPr="009872A5">
        <w:rPr>
          <w:rFonts w:cs="Times New Roman"/>
          <w:kern w:val="2"/>
          <w:szCs w:val="24"/>
        </w:rPr>
        <w:t>compartment</w:t>
      </w:r>
      <w:r w:rsidR="00A97705" w:rsidRPr="009872A5">
        <w:rPr>
          <w:rFonts w:cs="Times New Roman"/>
          <w:kern w:val="2"/>
          <w:szCs w:val="24"/>
        </w:rPr>
        <w:t xml:space="preserve"> topography, site condition</w:t>
      </w:r>
      <w:r w:rsidR="00826132" w:rsidRPr="009872A5">
        <w:rPr>
          <w:rFonts w:cs="Times New Roman"/>
          <w:kern w:val="2"/>
          <w:szCs w:val="24"/>
        </w:rPr>
        <w:t>s</w:t>
      </w:r>
      <w:r w:rsidR="005E6F76" w:rsidRPr="009872A5">
        <w:rPr>
          <w:rFonts w:cs="Times New Roman"/>
          <w:kern w:val="2"/>
          <w:szCs w:val="24"/>
        </w:rPr>
        <w:t>,</w:t>
      </w:r>
      <w:r w:rsidR="00A97705" w:rsidRPr="009872A5">
        <w:rPr>
          <w:rFonts w:cs="Times New Roman"/>
          <w:kern w:val="2"/>
          <w:szCs w:val="24"/>
        </w:rPr>
        <w:t xml:space="preserve"> and </w:t>
      </w:r>
      <w:r w:rsidR="00826132" w:rsidRPr="009872A5">
        <w:rPr>
          <w:rFonts w:cs="Times New Roman"/>
          <w:kern w:val="2"/>
          <w:szCs w:val="24"/>
        </w:rPr>
        <w:t>species compatibility</w:t>
      </w:r>
      <w:r w:rsidR="00A97705" w:rsidRPr="009872A5">
        <w:rPr>
          <w:rFonts w:cs="Times New Roman"/>
          <w:kern w:val="2"/>
          <w:szCs w:val="24"/>
        </w:rPr>
        <w:t xml:space="preserve">. </w:t>
      </w:r>
      <w:r w:rsidR="00826132" w:rsidRPr="009872A5">
        <w:rPr>
          <w:rFonts w:cs="Times New Roman"/>
          <w:kern w:val="2"/>
          <w:szCs w:val="24"/>
        </w:rPr>
        <w:t>Th</w:t>
      </w:r>
      <w:r w:rsidR="00886A8D" w:rsidRPr="009872A5">
        <w:rPr>
          <w:rFonts w:cs="Times New Roman"/>
          <w:kern w:val="2"/>
          <w:szCs w:val="24"/>
        </w:rPr>
        <w:t xml:space="preserve">is had the effect of </w:t>
      </w:r>
      <w:r w:rsidR="00A97705" w:rsidRPr="009872A5">
        <w:rPr>
          <w:rFonts w:cs="Times New Roman"/>
          <w:kern w:val="2"/>
          <w:szCs w:val="24"/>
        </w:rPr>
        <w:t>mimick</w:t>
      </w:r>
      <w:r w:rsidR="00886A8D" w:rsidRPr="009872A5">
        <w:rPr>
          <w:rFonts w:cs="Times New Roman"/>
          <w:kern w:val="2"/>
          <w:szCs w:val="24"/>
        </w:rPr>
        <w:t>ing natural</w:t>
      </w:r>
      <w:r w:rsidR="00826132" w:rsidRPr="009872A5">
        <w:rPr>
          <w:rFonts w:cs="Times New Roman"/>
          <w:kern w:val="2"/>
          <w:szCs w:val="24"/>
        </w:rPr>
        <w:t xml:space="preserve"> conditions in the </w:t>
      </w:r>
      <w:r w:rsidR="00A97705" w:rsidRPr="009872A5">
        <w:rPr>
          <w:rFonts w:cs="Times New Roman"/>
          <w:kern w:val="2"/>
          <w:szCs w:val="24"/>
        </w:rPr>
        <w:t>nat</w:t>
      </w:r>
      <w:r w:rsidR="00886A8D" w:rsidRPr="009872A5">
        <w:rPr>
          <w:rFonts w:cs="Times New Roman"/>
          <w:kern w:val="2"/>
          <w:szCs w:val="24"/>
        </w:rPr>
        <w:t xml:space="preserve">ive </w:t>
      </w:r>
      <w:r w:rsidR="00A97705" w:rsidRPr="009872A5">
        <w:rPr>
          <w:rFonts w:cs="Times New Roman"/>
          <w:kern w:val="2"/>
          <w:szCs w:val="24"/>
        </w:rPr>
        <w:t>forest</w:t>
      </w:r>
      <w:r w:rsidR="00886A8D" w:rsidRPr="009872A5">
        <w:rPr>
          <w:rFonts w:cs="Times New Roman"/>
          <w:kern w:val="2"/>
          <w:szCs w:val="24"/>
        </w:rPr>
        <w:t>s</w:t>
      </w:r>
      <w:r w:rsidR="00A97705" w:rsidRPr="009872A5">
        <w:rPr>
          <w:rFonts w:cs="Times New Roman"/>
          <w:kern w:val="2"/>
          <w:szCs w:val="24"/>
        </w:rPr>
        <w:t xml:space="preserve"> </w:t>
      </w:r>
      <w:r w:rsidR="00826132" w:rsidRPr="009872A5">
        <w:rPr>
          <w:rFonts w:cs="Times New Roman"/>
          <w:kern w:val="2"/>
          <w:szCs w:val="24"/>
        </w:rPr>
        <w:t xml:space="preserve">by </w:t>
      </w:r>
      <w:r w:rsidR="00886A8D" w:rsidRPr="009872A5">
        <w:rPr>
          <w:rFonts w:cs="Times New Roman"/>
          <w:kern w:val="2"/>
          <w:szCs w:val="24"/>
        </w:rPr>
        <w:t xml:space="preserve">including </w:t>
      </w:r>
      <w:r w:rsidR="00A97705" w:rsidRPr="009872A5">
        <w:rPr>
          <w:rFonts w:cs="Times New Roman"/>
          <w:kern w:val="2"/>
          <w:szCs w:val="24"/>
        </w:rPr>
        <w:t xml:space="preserve">at least </w:t>
      </w:r>
      <w:r w:rsidR="005E6F76" w:rsidRPr="009872A5">
        <w:rPr>
          <w:rFonts w:cs="Times New Roman"/>
          <w:kern w:val="2"/>
          <w:szCs w:val="24"/>
        </w:rPr>
        <w:t>three to five</w:t>
      </w:r>
      <w:r w:rsidR="00A97705" w:rsidRPr="009872A5">
        <w:rPr>
          <w:rFonts w:cs="Times New Roman"/>
          <w:kern w:val="2"/>
          <w:szCs w:val="24"/>
        </w:rPr>
        <w:t xml:space="preserve"> tree species </w:t>
      </w:r>
      <w:r w:rsidR="00826132" w:rsidRPr="009872A5">
        <w:rPr>
          <w:rFonts w:cs="Times New Roman"/>
          <w:kern w:val="2"/>
          <w:szCs w:val="24"/>
        </w:rPr>
        <w:t xml:space="preserve">in a species association at </w:t>
      </w:r>
      <w:r w:rsidR="005E6F76" w:rsidRPr="009872A5">
        <w:rPr>
          <w:rFonts w:cs="Times New Roman"/>
          <w:kern w:val="2"/>
          <w:szCs w:val="24"/>
        </w:rPr>
        <w:t xml:space="preserve">the </w:t>
      </w:r>
      <w:r w:rsidR="00C97218" w:rsidRPr="009872A5">
        <w:rPr>
          <w:rFonts w:cs="Times New Roman"/>
          <w:kern w:val="2"/>
          <w:szCs w:val="24"/>
        </w:rPr>
        <w:t>sub</w:t>
      </w:r>
      <w:r w:rsidR="0037426B" w:rsidRPr="009872A5">
        <w:rPr>
          <w:rFonts w:cs="Times New Roman"/>
          <w:kern w:val="2"/>
          <w:szCs w:val="24"/>
        </w:rPr>
        <w:t>-</w:t>
      </w:r>
      <w:r w:rsidR="00C97218" w:rsidRPr="009872A5">
        <w:rPr>
          <w:rFonts w:cs="Times New Roman"/>
          <w:kern w:val="2"/>
          <w:szCs w:val="24"/>
        </w:rPr>
        <w:t>compartment</w:t>
      </w:r>
      <w:r w:rsidR="00A97705" w:rsidRPr="009872A5">
        <w:rPr>
          <w:rFonts w:cs="Times New Roman"/>
          <w:kern w:val="2"/>
          <w:szCs w:val="24"/>
        </w:rPr>
        <w:t xml:space="preserve"> </w:t>
      </w:r>
      <w:r w:rsidR="00826132" w:rsidRPr="009872A5">
        <w:rPr>
          <w:rFonts w:cs="Times New Roman"/>
          <w:kern w:val="2"/>
          <w:szCs w:val="24"/>
        </w:rPr>
        <w:t>level</w:t>
      </w:r>
      <w:r w:rsidR="00C97218" w:rsidRPr="009872A5">
        <w:rPr>
          <w:rFonts w:cs="Times New Roman"/>
          <w:kern w:val="2"/>
          <w:szCs w:val="24"/>
        </w:rPr>
        <w:t xml:space="preserve">, </w:t>
      </w:r>
      <w:r w:rsidR="00A97705" w:rsidRPr="009872A5">
        <w:rPr>
          <w:rFonts w:cs="Times New Roman"/>
          <w:kern w:val="2"/>
          <w:szCs w:val="24"/>
        </w:rPr>
        <w:t>with each associative tree species</w:t>
      </w:r>
      <w:r w:rsidR="00B15A37" w:rsidRPr="009872A5">
        <w:rPr>
          <w:rFonts w:cs="Times New Roman"/>
          <w:kern w:val="2"/>
          <w:szCs w:val="24"/>
        </w:rPr>
        <w:t xml:space="preserve"> comprising</w:t>
      </w:r>
      <w:r w:rsidR="00826132" w:rsidRPr="009872A5">
        <w:rPr>
          <w:rFonts w:cs="Times New Roman"/>
          <w:kern w:val="2"/>
          <w:szCs w:val="24"/>
        </w:rPr>
        <w:t xml:space="preserve"> around </w:t>
      </w:r>
      <w:r w:rsidR="00A97705" w:rsidRPr="009872A5">
        <w:rPr>
          <w:rFonts w:cs="Times New Roman"/>
          <w:kern w:val="2"/>
          <w:szCs w:val="24"/>
        </w:rPr>
        <w:t>10</w:t>
      </w:r>
      <w:r w:rsidR="005000FD" w:rsidRPr="009872A5">
        <w:rPr>
          <w:rFonts w:eastAsia="Times New Roman" w:cs="Times New Roman"/>
          <w:szCs w:val="24"/>
        </w:rPr>
        <w:t xml:space="preserve"> percent</w:t>
      </w:r>
      <w:r w:rsidR="00826132" w:rsidRPr="009872A5">
        <w:rPr>
          <w:rFonts w:cs="Times New Roman"/>
          <w:kern w:val="2"/>
          <w:szCs w:val="24"/>
        </w:rPr>
        <w:t xml:space="preserve"> of the total</w:t>
      </w:r>
      <w:r w:rsidR="00A97705" w:rsidRPr="009872A5">
        <w:rPr>
          <w:rFonts w:cs="Times New Roman"/>
          <w:kern w:val="2"/>
          <w:szCs w:val="24"/>
        </w:rPr>
        <w:t>. Improvement</w:t>
      </w:r>
      <w:r w:rsidR="00826132" w:rsidRPr="009872A5">
        <w:rPr>
          <w:rFonts w:cs="Times New Roman"/>
          <w:kern w:val="2"/>
          <w:szCs w:val="24"/>
        </w:rPr>
        <w:t xml:space="preserve">s to </w:t>
      </w:r>
      <w:r w:rsidR="00A97705" w:rsidRPr="009872A5">
        <w:rPr>
          <w:rFonts w:cs="Times New Roman"/>
          <w:kern w:val="2"/>
          <w:szCs w:val="24"/>
        </w:rPr>
        <w:t xml:space="preserve">existing forest stands should </w:t>
      </w:r>
      <w:r w:rsidR="00826132" w:rsidRPr="009872A5">
        <w:rPr>
          <w:rFonts w:cs="Times New Roman"/>
          <w:kern w:val="2"/>
          <w:szCs w:val="24"/>
        </w:rPr>
        <w:t xml:space="preserve">take the form of </w:t>
      </w:r>
      <w:r w:rsidR="00A97705" w:rsidRPr="009872A5">
        <w:rPr>
          <w:rFonts w:cs="Times New Roman"/>
          <w:kern w:val="2"/>
          <w:szCs w:val="24"/>
        </w:rPr>
        <w:t>replacement or enrichment planting</w:t>
      </w:r>
      <w:r w:rsidR="00FF5157" w:rsidRPr="009872A5">
        <w:rPr>
          <w:rFonts w:cs="Times New Roman"/>
          <w:kern w:val="2"/>
          <w:szCs w:val="24"/>
        </w:rPr>
        <w:t>, which</w:t>
      </w:r>
      <w:r w:rsidR="00A97705" w:rsidRPr="009872A5">
        <w:rPr>
          <w:rFonts w:cs="Times New Roman"/>
          <w:kern w:val="2"/>
          <w:szCs w:val="24"/>
        </w:rPr>
        <w:t xml:space="preserve"> </w:t>
      </w:r>
      <w:r w:rsidR="00826132" w:rsidRPr="009872A5">
        <w:rPr>
          <w:rFonts w:cs="Times New Roman"/>
          <w:kern w:val="2"/>
          <w:szCs w:val="24"/>
        </w:rPr>
        <w:t xml:space="preserve">may be </w:t>
      </w:r>
      <w:r w:rsidR="00A97705" w:rsidRPr="009872A5">
        <w:rPr>
          <w:rFonts w:cs="Times New Roman"/>
          <w:kern w:val="2"/>
          <w:szCs w:val="24"/>
        </w:rPr>
        <w:t xml:space="preserve">conducted </w:t>
      </w:r>
      <w:r w:rsidR="00FF5157" w:rsidRPr="009872A5">
        <w:rPr>
          <w:rFonts w:cs="Times New Roman"/>
          <w:kern w:val="2"/>
          <w:szCs w:val="24"/>
        </w:rPr>
        <w:t xml:space="preserve">in different ways such as </w:t>
      </w:r>
      <w:r w:rsidR="00A97705" w:rsidRPr="009872A5">
        <w:rPr>
          <w:rFonts w:cs="Times New Roman"/>
          <w:kern w:val="2"/>
          <w:szCs w:val="24"/>
        </w:rPr>
        <w:t xml:space="preserve">with </w:t>
      </w:r>
      <w:r w:rsidR="005E6F76" w:rsidRPr="009872A5">
        <w:rPr>
          <w:rFonts w:cs="Times New Roman"/>
          <w:kern w:val="2"/>
          <w:szCs w:val="24"/>
        </w:rPr>
        <w:t xml:space="preserve">three to five </w:t>
      </w:r>
      <w:r w:rsidR="00886A8D" w:rsidRPr="009872A5">
        <w:rPr>
          <w:rFonts w:cs="Times New Roman"/>
          <w:kern w:val="2"/>
          <w:szCs w:val="24"/>
        </w:rPr>
        <w:t xml:space="preserve">seedlings </w:t>
      </w:r>
      <w:r w:rsidR="00A97705" w:rsidRPr="009872A5">
        <w:rPr>
          <w:rFonts w:cs="Times New Roman"/>
          <w:kern w:val="2"/>
          <w:szCs w:val="24"/>
        </w:rPr>
        <w:t>plant</w:t>
      </w:r>
      <w:r w:rsidR="00886A8D" w:rsidRPr="009872A5">
        <w:rPr>
          <w:rFonts w:cs="Times New Roman"/>
          <w:kern w:val="2"/>
          <w:szCs w:val="24"/>
        </w:rPr>
        <w:t>ed</w:t>
      </w:r>
      <w:r w:rsidR="00A97705" w:rsidRPr="009872A5">
        <w:rPr>
          <w:rFonts w:cs="Times New Roman"/>
          <w:kern w:val="2"/>
          <w:szCs w:val="24"/>
        </w:rPr>
        <w:t xml:space="preserve"> as a group to form </w:t>
      </w:r>
      <w:r w:rsidR="00826132" w:rsidRPr="009872A5">
        <w:rPr>
          <w:rFonts w:cs="Times New Roman"/>
          <w:kern w:val="2"/>
          <w:szCs w:val="24"/>
        </w:rPr>
        <w:t>a mixed</w:t>
      </w:r>
      <w:r w:rsidR="005726DA" w:rsidRPr="009872A5">
        <w:rPr>
          <w:rFonts w:cs="Times New Roman"/>
          <w:kern w:val="2"/>
          <w:szCs w:val="24"/>
        </w:rPr>
        <w:t>-</w:t>
      </w:r>
      <w:r w:rsidR="00826132" w:rsidRPr="009872A5">
        <w:rPr>
          <w:rFonts w:cs="Times New Roman"/>
          <w:kern w:val="2"/>
          <w:szCs w:val="24"/>
        </w:rPr>
        <w:t xml:space="preserve">species cluster, </w:t>
      </w:r>
      <w:r w:rsidR="00886A8D" w:rsidRPr="009872A5">
        <w:rPr>
          <w:rFonts w:cs="Times New Roman"/>
          <w:kern w:val="2"/>
          <w:szCs w:val="24"/>
        </w:rPr>
        <w:t>or</w:t>
      </w:r>
      <w:r w:rsidR="00FF5157" w:rsidRPr="009872A5">
        <w:rPr>
          <w:rFonts w:cs="Times New Roman"/>
          <w:kern w:val="2"/>
          <w:szCs w:val="24"/>
        </w:rPr>
        <w:t xml:space="preserve"> different </w:t>
      </w:r>
      <w:r w:rsidR="00A97705" w:rsidRPr="009872A5">
        <w:rPr>
          <w:rFonts w:cs="Times New Roman"/>
          <w:color w:val="000000" w:themeColor="text1"/>
          <w:kern w:val="2"/>
          <w:szCs w:val="24"/>
        </w:rPr>
        <w:t>tree species</w:t>
      </w:r>
      <w:r w:rsidR="00826132" w:rsidRPr="009872A5">
        <w:rPr>
          <w:rFonts w:cs="Times New Roman"/>
          <w:color w:val="000000" w:themeColor="text1"/>
          <w:kern w:val="2"/>
          <w:szCs w:val="24"/>
        </w:rPr>
        <w:t xml:space="preserve"> </w:t>
      </w:r>
      <w:r w:rsidR="00A97705" w:rsidRPr="009872A5">
        <w:rPr>
          <w:rFonts w:cs="Times New Roman"/>
          <w:color w:val="000000" w:themeColor="text1"/>
          <w:kern w:val="2"/>
          <w:szCs w:val="24"/>
        </w:rPr>
        <w:t xml:space="preserve">planted successively </w:t>
      </w:r>
      <w:r w:rsidR="00826132" w:rsidRPr="009872A5">
        <w:rPr>
          <w:rFonts w:cs="Times New Roman"/>
          <w:color w:val="000000" w:themeColor="text1"/>
          <w:kern w:val="2"/>
          <w:szCs w:val="24"/>
        </w:rPr>
        <w:t xml:space="preserve">in more </w:t>
      </w:r>
      <w:r w:rsidR="00A97705" w:rsidRPr="009872A5">
        <w:rPr>
          <w:rFonts w:cs="Times New Roman"/>
          <w:color w:val="000000" w:themeColor="text1"/>
          <w:kern w:val="2"/>
          <w:szCs w:val="24"/>
        </w:rPr>
        <w:t>than one line to form a line-shaped mixed forest</w:t>
      </w:r>
      <w:r w:rsidR="00FF5157" w:rsidRPr="009872A5">
        <w:rPr>
          <w:rFonts w:cs="Times New Roman"/>
          <w:color w:val="000000" w:themeColor="text1"/>
          <w:kern w:val="2"/>
          <w:szCs w:val="24"/>
        </w:rPr>
        <w:t>,</w:t>
      </w:r>
      <w:r w:rsidR="00A97705" w:rsidRPr="009872A5">
        <w:rPr>
          <w:rFonts w:cs="Times New Roman"/>
          <w:color w:val="000000" w:themeColor="text1"/>
          <w:kern w:val="2"/>
          <w:szCs w:val="24"/>
        </w:rPr>
        <w:t xml:space="preserve"> or irregular enrichment planting can be conducted </w:t>
      </w:r>
      <w:r w:rsidR="00886A8D" w:rsidRPr="009872A5">
        <w:rPr>
          <w:rFonts w:cs="Times New Roman"/>
          <w:color w:val="000000" w:themeColor="text1"/>
          <w:kern w:val="2"/>
          <w:szCs w:val="24"/>
        </w:rPr>
        <w:t xml:space="preserve">through </w:t>
      </w:r>
      <w:r w:rsidR="00A97705" w:rsidRPr="009872A5">
        <w:rPr>
          <w:rFonts w:cs="Times New Roman"/>
          <w:color w:val="000000" w:themeColor="text1"/>
          <w:kern w:val="2"/>
          <w:szCs w:val="24"/>
        </w:rPr>
        <w:t>random</w:t>
      </w:r>
      <w:r w:rsidR="00826132" w:rsidRPr="009872A5">
        <w:rPr>
          <w:rFonts w:cs="Times New Roman"/>
          <w:color w:val="000000" w:themeColor="text1"/>
          <w:kern w:val="2"/>
          <w:szCs w:val="24"/>
        </w:rPr>
        <w:t xml:space="preserve"> </w:t>
      </w:r>
      <w:r w:rsidR="00886A8D" w:rsidRPr="009872A5">
        <w:rPr>
          <w:rFonts w:cs="Times New Roman"/>
          <w:color w:val="000000" w:themeColor="text1"/>
          <w:kern w:val="2"/>
          <w:szCs w:val="24"/>
        </w:rPr>
        <w:t xml:space="preserve">spatial </w:t>
      </w:r>
      <w:r w:rsidR="00826132" w:rsidRPr="009872A5">
        <w:rPr>
          <w:rFonts w:cs="Times New Roman"/>
          <w:color w:val="000000" w:themeColor="text1"/>
          <w:kern w:val="2"/>
          <w:szCs w:val="24"/>
        </w:rPr>
        <w:t>planting</w:t>
      </w:r>
      <w:r w:rsidR="00DE761E" w:rsidRPr="009872A5">
        <w:rPr>
          <w:rFonts w:cs="Times New Roman"/>
          <w:color w:val="000000" w:themeColor="text1"/>
          <w:kern w:val="2"/>
          <w:szCs w:val="24"/>
        </w:rPr>
        <w:t>.</w:t>
      </w:r>
      <w:r w:rsidR="00A97705" w:rsidRPr="009872A5">
        <w:rPr>
          <w:rFonts w:cs="Times New Roman"/>
          <w:color w:val="000000" w:themeColor="text1"/>
          <w:kern w:val="2"/>
          <w:szCs w:val="24"/>
        </w:rPr>
        <w:t xml:space="preserve"> </w:t>
      </w:r>
      <w:r w:rsidR="00826132" w:rsidRPr="009872A5">
        <w:rPr>
          <w:rFonts w:cs="Times New Roman"/>
          <w:color w:val="000000" w:themeColor="text1"/>
          <w:kern w:val="2"/>
          <w:szCs w:val="24"/>
        </w:rPr>
        <w:t xml:space="preserve">Underplanting </w:t>
      </w:r>
      <w:r w:rsidR="00A97705" w:rsidRPr="009872A5">
        <w:rPr>
          <w:rFonts w:cs="Times New Roman"/>
          <w:color w:val="000000" w:themeColor="text1"/>
          <w:kern w:val="2"/>
          <w:szCs w:val="24"/>
        </w:rPr>
        <w:t>exist</w:t>
      </w:r>
      <w:r w:rsidR="00826132" w:rsidRPr="009872A5">
        <w:rPr>
          <w:rFonts w:cs="Times New Roman"/>
          <w:color w:val="000000" w:themeColor="text1"/>
          <w:kern w:val="2"/>
          <w:szCs w:val="24"/>
        </w:rPr>
        <w:t>ing</w:t>
      </w:r>
      <w:r w:rsidR="00A97705" w:rsidRPr="009872A5">
        <w:rPr>
          <w:rFonts w:cs="Times New Roman"/>
          <w:color w:val="000000" w:themeColor="text1"/>
          <w:kern w:val="2"/>
          <w:szCs w:val="24"/>
        </w:rPr>
        <w:t xml:space="preserve"> forest</w:t>
      </w:r>
      <w:r w:rsidR="00DE761E" w:rsidRPr="009872A5">
        <w:rPr>
          <w:rFonts w:cs="Times New Roman"/>
          <w:color w:val="000000" w:themeColor="text1"/>
          <w:kern w:val="2"/>
          <w:szCs w:val="24"/>
        </w:rPr>
        <w:t xml:space="preserve"> </w:t>
      </w:r>
      <w:r w:rsidR="00A97705" w:rsidRPr="009872A5">
        <w:rPr>
          <w:rFonts w:cs="Times New Roman"/>
          <w:color w:val="000000" w:themeColor="text1"/>
          <w:kern w:val="2"/>
          <w:szCs w:val="24"/>
        </w:rPr>
        <w:t xml:space="preserve">requires </w:t>
      </w:r>
      <w:r w:rsidR="00826132" w:rsidRPr="009872A5">
        <w:rPr>
          <w:rFonts w:cs="Times New Roman"/>
          <w:color w:val="000000" w:themeColor="text1"/>
          <w:kern w:val="2"/>
          <w:szCs w:val="24"/>
        </w:rPr>
        <w:t>the u</w:t>
      </w:r>
      <w:r w:rsidR="00A97705" w:rsidRPr="009872A5">
        <w:rPr>
          <w:rFonts w:cs="Times New Roman"/>
          <w:color w:val="000000" w:themeColor="text1"/>
          <w:kern w:val="2"/>
          <w:szCs w:val="24"/>
        </w:rPr>
        <w:t xml:space="preserve">se of </w:t>
      </w:r>
      <w:r w:rsidR="00826132" w:rsidRPr="009872A5">
        <w:rPr>
          <w:rFonts w:cs="Times New Roman"/>
          <w:color w:val="000000" w:themeColor="text1"/>
          <w:kern w:val="2"/>
          <w:szCs w:val="24"/>
        </w:rPr>
        <w:t>shade</w:t>
      </w:r>
      <w:r w:rsidR="005E6F76" w:rsidRPr="009872A5">
        <w:rPr>
          <w:rFonts w:cs="Times New Roman"/>
          <w:color w:val="000000" w:themeColor="text1"/>
          <w:kern w:val="2"/>
          <w:szCs w:val="24"/>
        </w:rPr>
        <w:t>-</w:t>
      </w:r>
      <w:r w:rsidR="00826132" w:rsidRPr="009872A5">
        <w:rPr>
          <w:rFonts w:cs="Times New Roman"/>
          <w:color w:val="000000" w:themeColor="text1"/>
          <w:kern w:val="2"/>
          <w:szCs w:val="24"/>
        </w:rPr>
        <w:t xml:space="preserve">tolerant </w:t>
      </w:r>
      <w:r w:rsidR="00A97705" w:rsidRPr="009872A5">
        <w:rPr>
          <w:rFonts w:cs="Times New Roman"/>
          <w:color w:val="000000" w:themeColor="text1"/>
          <w:kern w:val="2"/>
          <w:szCs w:val="24"/>
        </w:rPr>
        <w:t xml:space="preserve">tree species </w:t>
      </w:r>
      <w:r w:rsidR="00826132" w:rsidRPr="009872A5">
        <w:rPr>
          <w:rFonts w:cs="Times New Roman"/>
          <w:color w:val="000000" w:themeColor="text1"/>
          <w:kern w:val="2"/>
          <w:szCs w:val="24"/>
        </w:rPr>
        <w:t>during their early development,</w:t>
      </w:r>
      <w:r w:rsidR="000E216D" w:rsidRPr="009872A5">
        <w:rPr>
          <w:rFonts w:cs="Times New Roman"/>
          <w:color w:val="000000" w:themeColor="text1"/>
          <w:kern w:val="2"/>
          <w:szCs w:val="24"/>
        </w:rPr>
        <w:t xml:space="preserve"> with low </w:t>
      </w:r>
      <w:r w:rsidR="00A97705" w:rsidRPr="009872A5">
        <w:rPr>
          <w:rFonts w:cs="Times New Roman"/>
          <w:color w:val="000000" w:themeColor="text1"/>
          <w:kern w:val="2"/>
          <w:szCs w:val="24"/>
        </w:rPr>
        <w:t>water and fertilizer</w:t>
      </w:r>
      <w:r w:rsidR="000E216D" w:rsidRPr="009872A5">
        <w:rPr>
          <w:rFonts w:cs="Times New Roman"/>
          <w:color w:val="000000" w:themeColor="text1"/>
          <w:kern w:val="2"/>
          <w:szCs w:val="24"/>
        </w:rPr>
        <w:t xml:space="preserve"> needs</w:t>
      </w:r>
      <w:r w:rsidR="0037426B" w:rsidRPr="009872A5">
        <w:rPr>
          <w:rFonts w:cs="Times New Roman"/>
          <w:color w:val="000000" w:themeColor="text1"/>
          <w:kern w:val="2"/>
          <w:szCs w:val="24"/>
        </w:rPr>
        <w:t>,</w:t>
      </w:r>
      <w:r w:rsidR="00A97705" w:rsidRPr="009872A5">
        <w:rPr>
          <w:rFonts w:cs="Times New Roman"/>
          <w:color w:val="000000" w:themeColor="text1"/>
          <w:kern w:val="2"/>
          <w:szCs w:val="24"/>
        </w:rPr>
        <w:t xml:space="preserve"> </w:t>
      </w:r>
      <w:r w:rsidR="00DE761E" w:rsidRPr="009872A5">
        <w:rPr>
          <w:rFonts w:cs="Times New Roman"/>
          <w:color w:val="000000" w:themeColor="text1"/>
          <w:kern w:val="2"/>
          <w:szCs w:val="24"/>
        </w:rPr>
        <w:t xml:space="preserve">but with </w:t>
      </w:r>
      <w:r w:rsidR="00A97705" w:rsidRPr="009872A5">
        <w:rPr>
          <w:rFonts w:cs="Times New Roman"/>
          <w:color w:val="000000" w:themeColor="text1"/>
          <w:kern w:val="2"/>
          <w:szCs w:val="24"/>
        </w:rPr>
        <w:t xml:space="preserve">a rapid </w:t>
      </w:r>
      <w:r w:rsidR="00DE761E" w:rsidRPr="009872A5">
        <w:rPr>
          <w:rFonts w:cs="Times New Roman"/>
          <w:color w:val="000000" w:themeColor="text1"/>
          <w:kern w:val="2"/>
          <w:szCs w:val="24"/>
        </w:rPr>
        <w:t xml:space="preserve">upward </w:t>
      </w:r>
      <w:r w:rsidR="00A97705" w:rsidRPr="009872A5">
        <w:rPr>
          <w:rFonts w:cs="Times New Roman"/>
          <w:color w:val="000000" w:themeColor="text1"/>
          <w:kern w:val="2"/>
          <w:szCs w:val="24"/>
        </w:rPr>
        <w:t>growth to avoid overtopping.</w:t>
      </w:r>
    </w:p>
    <w:p w14:paraId="6F8B47F0" w14:textId="77777777" w:rsidR="008707FC" w:rsidRPr="009872A5" w:rsidRDefault="008707FC" w:rsidP="00C14742">
      <w:pPr>
        <w:pStyle w:val="ListParagraph"/>
        <w:widowControl w:val="0"/>
        <w:adjustRightInd w:val="0"/>
        <w:snapToGrid w:val="0"/>
        <w:spacing w:after="0" w:line="240" w:lineRule="auto"/>
        <w:ind w:left="630" w:hanging="360"/>
        <w:contextualSpacing w:val="0"/>
        <w:jc w:val="both"/>
        <w:rPr>
          <w:rFonts w:cs="Times New Roman"/>
          <w:color w:val="000000" w:themeColor="text1"/>
          <w:kern w:val="2"/>
          <w:szCs w:val="24"/>
        </w:rPr>
      </w:pPr>
    </w:p>
    <w:p w14:paraId="5442D6E4" w14:textId="411E4160" w:rsidR="003A631B" w:rsidRPr="009872A5" w:rsidRDefault="004E5CD8" w:rsidP="000B0817">
      <w:pPr>
        <w:pStyle w:val="ListParagraph"/>
        <w:numPr>
          <w:ilvl w:val="0"/>
          <w:numId w:val="33"/>
        </w:numPr>
        <w:spacing w:after="0" w:line="240" w:lineRule="auto"/>
        <w:jc w:val="both"/>
        <w:rPr>
          <w:rFonts w:cs="Times New Roman"/>
          <w:color w:val="000000" w:themeColor="text1"/>
          <w:kern w:val="2"/>
          <w:szCs w:val="24"/>
        </w:rPr>
      </w:pPr>
      <w:r w:rsidRPr="009872A5">
        <w:rPr>
          <w:rFonts w:cs="Times New Roman"/>
          <w:b/>
          <w:color w:val="000000" w:themeColor="text1"/>
          <w:kern w:val="2"/>
          <w:szCs w:val="24"/>
        </w:rPr>
        <w:t>C</w:t>
      </w:r>
      <w:r w:rsidR="000E216D" w:rsidRPr="009872A5">
        <w:rPr>
          <w:rFonts w:cs="Times New Roman"/>
          <w:b/>
          <w:color w:val="000000" w:themeColor="text1"/>
          <w:kern w:val="2"/>
          <w:szCs w:val="24"/>
        </w:rPr>
        <w:t>reat</w:t>
      </w:r>
      <w:r w:rsidR="006561AE" w:rsidRPr="009872A5">
        <w:rPr>
          <w:rFonts w:cs="Times New Roman"/>
          <w:b/>
          <w:color w:val="000000" w:themeColor="text1"/>
          <w:kern w:val="2"/>
          <w:szCs w:val="24"/>
        </w:rPr>
        <w:t xml:space="preserve">ing </w:t>
      </w:r>
      <w:r w:rsidR="00A97705" w:rsidRPr="009872A5">
        <w:rPr>
          <w:rFonts w:cs="Times New Roman"/>
          <w:b/>
          <w:color w:val="000000" w:themeColor="text1"/>
          <w:kern w:val="2"/>
          <w:szCs w:val="24"/>
        </w:rPr>
        <w:t>multistory forest</w:t>
      </w:r>
      <w:r w:rsidR="006561AE" w:rsidRPr="009872A5">
        <w:rPr>
          <w:rFonts w:cs="Times New Roman"/>
          <w:b/>
          <w:color w:val="000000" w:themeColor="text1"/>
          <w:kern w:val="2"/>
          <w:szCs w:val="24"/>
        </w:rPr>
        <w:t>s</w:t>
      </w:r>
      <w:r w:rsidR="00A97705" w:rsidRPr="009872A5">
        <w:rPr>
          <w:rFonts w:cs="Times New Roman"/>
          <w:b/>
          <w:color w:val="000000" w:themeColor="text1"/>
          <w:kern w:val="2"/>
          <w:szCs w:val="24"/>
        </w:rPr>
        <w:t>.</w:t>
      </w:r>
      <w:r w:rsidR="00A97705" w:rsidRPr="009872A5">
        <w:rPr>
          <w:rFonts w:cs="Times New Roman"/>
          <w:color w:val="000000" w:themeColor="text1"/>
          <w:kern w:val="2"/>
          <w:szCs w:val="24"/>
        </w:rPr>
        <w:t xml:space="preserve"> </w:t>
      </w:r>
      <w:r w:rsidR="003A631B" w:rsidRPr="009872A5">
        <w:rPr>
          <w:rFonts w:cs="Times New Roman"/>
          <w:color w:val="000000" w:themeColor="text1"/>
          <w:kern w:val="2"/>
          <w:szCs w:val="24"/>
        </w:rPr>
        <w:t>The formation of a multistory forest can be achieved by maintaining the indigenous natural vegetation, creating a random distribution of tree species, tending, thinning</w:t>
      </w:r>
      <w:r w:rsidR="000F6B12" w:rsidRPr="009872A5">
        <w:rPr>
          <w:rFonts w:cs="Times New Roman"/>
          <w:color w:val="000000" w:themeColor="text1"/>
          <w:kern w:val="2"/>
          <w:szCs w:val="24"/>
        </w:rPr>
        <w:t>,</w:t>
      </w:r>
      <w:r w:rsidR="003A631B" w:rsidRPr="009872A5">
        <w:rPr>
          <w:rFonts w:cs="Times New Roman"/>
          <w:color w:val="000000" w:themeColor="text1"/>
          <w:kern w:val="2"/>
          <w:szCs w:val="24"/>
        </w:rPr>
        <w:t xml:space="preserve"> and selective cutting of final crop trees. </w:t>
      </w:r>
      <w:r w:rsidR="00A97705" w:rsidRPr="009872A5">
        <w:rPr>
          <w:rFonts w:cs="Times New Roman"/>
          <w:color w:val="000000" w:themeColor="text1"/>
          <w:kern w:val="2"/>
          <w:szCs w:val="24"/>
        </w:rPr>
        <w:t>T</w:t>
      </w:r>
      <w:r w:rsidR="00DC6AAD" w:rsidRPr="009872A5">
        <w:rPr>
          <w:rFonts w:cs="Times New Roman"/>
          <w:color w:val="000000" w:themeColor="text1"/>
          <w:kern w:val="2"/>
          <w:szCs w:val="24"/>
        </w:rPr>
        <w:t>o achieve this</w:t>
      </w:r>
      <w:r w:rsidR="00DE761E" w:rsidRPr="009872A5">
        <w:rPr>
          <w:rFonts w:cs="Times New Roman"/>
          <w:color w:val="000000" w:themeColor="text1"/>
          <w:kern w:val="2"/>
          <w:szCs w:val="24"/>
        </w:rPr>
        <w:t xml:space="preserve"> aim</w:t>
      </w:r>
      <w:r w:rsidR="00DC6AAD" w:rsidRPr="009872A5">
        <w:rPr>
          <w:rFonts w:cs="Times New Roman"/>
          <w:color w:val="000000" w:themeColor="text1"/>
          <w:kern w:val="2"/>
          <w:szCs w:val="24"/>
        </w:rPr>
        <w:t xml:space="preserve">, </w:t>
      </w:r>
      <w:r w:rsidR="00A97705" w:rsidRPr="009872A5">
        <w:rPr>
          <w:rFonts w:cs="Times New Roman"/>
          <w:color w:val="000000" w:themeColor="text1"/>
          <w:kern w:val="2"/>
          <w:szCs w:val="24"/>
        </w:rPr>
        <w:t xml:space="preserve">long-term forest planning and management </w:t>
      </w:r>
      <w:r w:rsidR="000A7F6A" w:rsidRPr="009872A5">
        <w:rPr>
          <w:rFonts w:cs="Times New Roman"/>
          <w:color w:val="000000" w:themeColor="text1"/>
          <w:kern w:val="2"/>
          <w:szCs w:val="24"/>
        </w:rPr>
        <w:t xml:space="preserve">are </w:t>
      </w:r>
      <w:r w:rsidR="00AE3ABD">
        <w:rPr>
          <w:rFonts w:cs="Times New Roman"/>
          <w:color w:val="000000" w:themeColor="text1"/>
          <w:kern w:val="2"/>
          <w:szCs w:val="24"/>
        </w:rPr>
        <w:t>promoted</w:t>
      </w:r>
      <w:r w:rsidR="00A97705" w:rsidRPr="009872A5">
        <w:rPr>
          <w:rFonts w:cs="Times New Roman"/>
          <w:color w:val="000000" w:themeColor="text1"/>
          <w:kern w:val="2"/>
          <w:szCs w:val="24"/>
        </w:rPr>
        <w:t xml:space="preserve">. </w:t>
      </w:r>
      <w:r w:rsidR="00DC6AAD" w:rsidRPr="009872A5">
        <w:rPr>
          <w:rFonts w:cs="Times New Roman"/>
          <w:color w:val="000000" w:themeColor="text1"/>
          <w:kern w:val="2"/>
          <w:szCs w:val="24"/>
        </w:rPr>
        <w:t xml:space="preserve">The resulting </w:t>
      </w:r>
      <w:r w:rsidR="00E86D05" w:rsidRPr="009872A5">
        <w:rPr>
          <w:rFonts w:cs="Times New Roman"/>
          <w:color w:val="000000" w:themeColor="text1"/>
          <w:kern w:val="2"/>
          <w:szCs w:val="24"/>
        </w:rPr>
        <w:t>mult</w:t>
      </w:r>
      <w:r w:rsidR="000A7F6A" w:rsidRPr="009872A5">
        <w:rPr>
          <w:rFonts w:cs="Times New Roman"/>
          <w:color w:val="000000" w:themeColor="text1"/>
          <w:kern w:val="2"/>
          <w:szCs w:val="24"/>
        </w:rPr>
        <w:t>i</w:t>
      </w:r>
      <w:r w:rsidR="00E86D05" w:rsidRPr="009872A5">
        <w:rPr>
          <w:rFonts w:cs="Times New Roman"/>
          <w:color w:val="000000" w:themeColor="text1"/>
          <w:kern w:val="2"/>
          <w:szCs w:val="24"/>
        </w:rPr>
        <w:t>story</w:t>
      </w:r>
      <w:r w:rsidR="00A97705" w:rsidRPr="009872A5">
        <w:rPr>
          <w:rFonts w:cs="Times New Roman"/>
          <w:color w:val="000000" w:themeColor="text1"/>
          <w:kern w:val="2"/>
          <w:szCs w:val="24"/>
        </w:rPr>
        <w:t xml:space="preserve"> uneven-aged forests </w:t>
      </w:r>
      <w:r w:rsidR="00DC6AAD" w:rsidRPr="009872A5">
        <w:rPr>
          <w:rFonts w:cs="Times New Roman"/>
          <w:color w:val="000000" w:themeColor="text1"/>
          <w:kern w:val="2"/>
          <w:szCs w:val="24"/>
        </w:rPr>
        <w:t xml:space="preserve">will prove </w:t>
      </w:r>
      <w:r w:rsidR="00A97705" w:rsidRPr="009872A5">
        <w:rPr>
          <w:rFonts w:cs="Times New Roman"/>
          <w:color w:val="000000" w:themeColor="text1"/>
          <w:kern w:val="2"/>
          <w:szCs w:val="24"/>
        </w:rPr>
        <w:t xml:space="preserve">more resistant </w:t>
      </w:r>
      <w:r w:rsidR="00DC6AAD" w:rsidRPr="009872A5">
        <w:rPr>
          <w:rFonts w:cs="Times New Roman"/>
          <w:color w:val="000000" w:themeColor="text1"/>
          <w:kern w:val="2"/>
          <w:szCs w:val="24"/>
        </w:rPr>
        <w:t xml:space="preserve">to extreme weather events and provide better </w:t>
      </w:r>
      <w:r w:rsidR="00A97705" w:rsidRPr="009872A5">
        <w:rPr>
          <w:rFonts w:cs="Times New Roman"/>
          <w:color w:val="000000" w:themeColor="text1"/>
          <w:kern w:val="2"/>
          <w:szCs w:val="24"/>
        </w:rPr>
        <w:t>protecti</w:t>
      </w:r>
      <w:r w:rsidR="00DE761E" w:rsidRPr="009872A5">
        <w:rPr>
          <w:rFonts w:cs="Times New Roman"/>
          <w:color w:val="000000" w:themeColor="text1"/>
          <w:kern w:val="2"/>
          <w:szCs w:val="24"/>
        </w:rPr>
        <w:t>ve</w:t>
      </w:r>
      <w:r w:rsidR="00A97705" w:rsidRPr="009872A5">
        <w:rPr>
          <w:rFonts w:cs="Times New Roman"/>
          <w:color w:val="000000" w:themeColor="text1"/>
          <w:kern w:val="2"/>
          <w:szCs w:val="24"/>
        </w:rPr>
        <w:t xml:space="preserve"> </w:t>
      </w:r>
      <w:r w:rsidR="00DC6AAD" w:rsidRPr="009872A5">
        <w:rPr>
          <w:rFonts w:cs="Times New Roman"/>
          <w:color w:val="000000" w:themeColor="text1"/>
          <w:kern w:val="2"/>
          <w:szCs w:val="24"/>
        </w:rPr>
        <w:t xml:space="preserve">and ecological </w:t>
      </w:r>
      <w:r w:rsidR="00A97705" w:rsidRPr="009872A5">
        <w:rPr>
          <w:rFonts w:cs="Times New Roman"/>
          <w:color w:val="000000" w:themeColor="text1"/>
          <w:kern w:val="2"/>
          <w:szCs w:val="24"/>
        </w:rPr>
        <w:t xml:space="preserve">function. </w:t>
      </w:r>
    </w:p>
    <w:p w14:paraId="25C1BA5D" w14:textId="77777777" w:rsidR="00625705" w:rsidRPr="009872A5" w:rsidRDefault="00625705" w:rsidP="00625705">
      <w:pPr>
        <w:pStyle w:val="ListParagraph"/>
        <w:spacing w:after="0" w:line="240" w:lineRule="auto"/>
        <w:jc w:val="both"/>
        <w:rPr>
          <w:rFonts w:cs="Times New Roman"/>
          <w:color w:val="000000" w:themeColor="text1"/>
          <w:kern w:val="2"/>
          <w:szCs w:val="24"/>
        </w:rPr>
      </w:pPr>
    </w:p>
    <w:p w14:paraId="649BC455" w14:textId="1143ED8A" w:rsidR="00A97705" w:rsidRPr="009872A5" w:rsidRDefault="004E5CD8" w:rsidP="000B0817">
      <w:pPr>
        <w:pStyle w:val="ListParagraph"/>
        <w:widowControl w:val="0"/>
        <w:numPr>
          <w:ilvl w:val="0"/>
          <w:numId w:val="33"/>
        </w:numPr>
        <w:adjustRightInd w:val="0"/>
        <w:snapToGrid w:val="0"/>
        <w:spacing w:after="0" w:line="240" w:lineRule="auto"/>
        <w:jc w:val="both"/>
        <w:rPr>
          <w:rFonts w:cs="Times New Roman"/>
          <w:color w:val="000000" w:themeColor="text1"/>
          <w:kern w:val="2"/>
          <w:szCs w:val="24"/>
        </w:rPr>
      </w:pPr>
      <w:r w:rsidRPr="009872A5">
        <w:rPr>
          <w:rFonts w:cs="Times New Roman"/>
          <w:b/>
          <w:color w:val="000000" w:themeColor="text1"/>
          <w:kern w:val="2"/>
          <w:szCs w:val="24"/>
        </w:rPr>
        <w:t>A</w:t>
      </w:r>
      <w:r w:rsidR="00A97705" w:rsidRPr="009872A5">
        <w:rPr>
          <w:rFonts w:cs="Times New Roman"/>
          <w:b/>
          <w:color w:val="000000" w:themeColor="text1"/>
          <w:kern w:val="2"/>
          <w:szCs w:val="24"/>
        </w:rPr>
        <w:t>pply</w:t>
      </w:r>
      <w:r w:rsidR="006561AE" w:rsidRPr="009872A5">
        <w:rPr>
          <w:rFonts w:cs="Times New Roman"/>
          <w:b/>
          <w:color w:val="000000" w:themeColor="text1"/>
          <w:kern w:val="2"/>
          <w:szCs w:val="24"/>
        </w:rPr>
        <w:t>ing</w:t>
      </w:r>
      <w:r w:rsidR="00A97705" w:rsidRPr="009872A5">
        <w:rPr>
          <w:rFonts w:cs="Times New Roman"/>
          <w:b/>
          <w:color w:val="000000" w:themeColor="text1"/>
          <w:kern w:val="2"/>
          <w:szCs w:val="24"/>
        </w:rPr>
        <w:t xml:space="preserve"> </w:t>
      </w:r>
      <w:r w:rsidR="006561AE" w:rsidRPr="009872A5">
        <w:rPr>
          <w:rFonts w:cs="Times New Roman"/>
          <w:b/>
          <w:color w:val="000000" w:themeColor="text1"/>
          <w:kern w:val="2"/>
          <w:szCs w:val="24"/>
        </w:rPr>
        <w:t>forest structure management</w:t>
      </w:r>
      <w:r w:rsidR="00AE3ABD">
        <w:rPr>
          <w:rFonts w:cs="Times New Roman"/>
          <w:b/>
          <w:color w:val="000000" w:themeColor="text1"/>
          <w:kern w:val="2"/>
          <w:szCs w:val="24"/>
        </w:rPr>
        <w:t xml:space="preserve"> </w:t>
      </w:r>
      <w:r w:rsidR="00A97705" w:rsidRPr="009872A5">
        <w:rPr>
          <w:rFonts w:cs="Times New Roman"/>
          <w:b/>
          <w:color w:val="000000" w:themeColor="text1"/>
          <w:kern w:val="2"/>
          <w:szCs w:val="24"/>
        </w:rPr>
        <w:t>and selective cutting.</w:t>
      </w:r>
      <w:r w:rsidR="00A97705" w:rsidRPr="009872A5">
        <w:rPr>
          <w:rFonts w:cs="Times New Roman"/>
          <w:color w:val="000000" w:themeColor="text1"/>
          <w:kern w:val="2"/>
          <w:szCs w:val="24"/>
        </w:rPr>
        <w:t xml:space="preserve"> </w:t>
      </w:r>
      <w:r w:rsidR="00032E90" w:rsidRPr="009872A5">
        <w:rPr>
          <w:rFonts w:cs="Times New Roman"/>
          <w:color w:val="000000" w:themeColor="text1"/>
          <w:kern w:val="2"/>
          <w:szCs w:val="24"/>
        </w:rPr>
        <w:t xml:space="preserve">Tending, thinning, and selective felling can support natural processes within the forest stands by assisting the growth of ecologically suitable target trees to provide forest products and services on a sustainable basis. </w:t>
      </w:r>
      <w:r w:rsidR="003A631B" w:rsidRPr="009872A5">
        <w:rPr>
          <w:rFonts w:cs="Times New Roman"/>
          <w:color w:val="000000" w:themeColor="text1"/>
          <w:kern w:val="2"/>
          <w:szCs w:val="24"/>
        </w:rPr>
        <w:t>These operations are integral to the creation of multistory, uneven-aged forests for sustainable ecological benefits and forest products. Where the overriding objective is ecological protection, continuous forest cover should be practiced to</w:t>
      </w:r>
      <w:r w:rsidR="00686AAE" w:rsidRPr="009872A5">
        <w:rPr>
          <w:rFonts w:cs="Times New Roman"/>
          <w:color w:val="000000" w:themeColor="text1"/>
          <w:kern w:val="2"/>
          <w:szCs w:val="24"/>
        </w:rPr>
        <w:t xml:space="preserve"> </w:t>
      </w:r>
      <w:r w:rsidR="003A631B" w:rsidRPr="009872A5">
        <w:rPr>
          <w:rFonts w:cs="Times New Roman"/>
          <w:color w:val="000000" w:themeColor="text1"/>
          <w:kern w:val="2"/>
          <w:szCs w:val="24"/>
        </w:rPr>
        <w:t xml:space="preserve">avoid exposing the soil to erosion and degradation. To achieve continuous forest cover, selective cutting must be used, and large-scale clearcutting should be prohibited to avoid the risk of irreparably disturbing biodiversity and disturbing the delicate nutrient and hydrological cycles that exist in forestland. </w:t>
      </w:r>
    </w:p>
    <w:p w14:paraId="6424CE6A" w14:textId="77777777" w:rsidR="00827441" w:rsidRPr="009872A5" w:rsidRDefault="00827441" w:rsidP="00572DFD">
      <w:pPr>
        <w:widowControl w:val="0"/>
        <w:adjustRightInd w:val="0"/>
        <w:snapToGrid w:val="0"/>
        <w:spacing w:after="0" w:line="240" w:lineRule="auto"/>
        <w:jc w:val="both"/>
        <w:rPr>
          <w:rFonts w:cs="Times New Roman"/>
          <w:color w:val="000000" w:themeColor="text1"/>
          <w:kern w:val="2"/>
          <w:szCs w:val="24"/>
        </w:rPr>
      </w:pPr>
    </w:p>
    <w:p w14:paraId="2EDEF897" w14:textId="5F616C00" w:rsidR="00A97705" w:rsidRPr="009872A5" w:rsidRDefault="00850C5A" w:rsidP="000B0817">
      <w:pPr>
        <w:pStyle w:val="Heading2"/>
        <w:numPr>
          <w:ilvl w:val="0"/>
          <w:numId w:val="16"/>
        </w:numPr>
        <w:spacing w:before="0" w:after="0"/>
        <w:jc w:val="both"/>
        <w:rPr>
          <w:rFonts w:cs="Times New Roman"/>
          <w:lang w:val="en-US"/>
        </w:rPr>
      </w:pPr>
      <w:bookmarkStart w:id="161" w:name="_Toc13213856"/>
      <w:bookmarkStart w:id="162" w:name="_Toc13217179"/>
      <w:bookmarkStart w:id="163" w:name="_Toc22658284"/>
      <w:bookmarkStart w:id="164" w:name="_Toc23179793"/>
      <w:bookmarkEnd w:id="102"/>
      <w:bookmarkEnd w:id="161"/>
      <w:bookmarkEnd w:id="162"/>
      <w:r w:rsidRPr="009872A5">
        <w:rPr>
          <w:rFonts w:cs="Times New Roman"/>
          <w:lang w:val="en-US"/>
        </w:rPr>
        <w:t>Improve</w:t>
      </w:r>
      <w:r w:rsidR="004A4981" w:rsidRPr="009872A5">
        <w:rPr>
          <w:rFonts w:cs="Times New Roman"/>
          <w:lang w:val="en-US"/>
        </w:rPr>
        <w:t xml:space="preserve"> the System of F</w:t>
      </w:r>
      <w:r w:rsidR="00A97705" w:rsidRPr="009872A5">
        <w:rPr>
          <w:rFonts w:cs="Times New Roman"/>
          <w:lang w:val="en-US"/>
        </w:rPr>
        <w:t xml:space="preserve">orest </w:t>
      </w:r>
      <w:r w:rsidR="004A4981" w:rsidRPr="009872A5">
        <w:rPr>
          <w:rFonts w:cs="Times New Roman"/>
          <w:lang w:val="en-US"/>
        </w:rPr>
        <w:t>Classification</w:t>
      </w:r>
      <w:bookmarkEnd w:id="163"/>
      <w:bookmarkEnd w:id="164"/>
      <w:r w:rsidR="00A97705" w:rsidRPr="009872A5">
        <w:rPr>
          <w:rFonts w:cs="Times New Roman"/>
          <w:lang w:val="en-US"/>
        </w:rPr>
        <w:t xml:space="preserve"> </w:t>
      </w:r>
    </w:p>
    <w:p w14:paraId="459D568A" w14:textId="77777777" w:rsidR="0016255D" w:rsidRPr="009872A5" w:rsidRDefault="0016255D" w:rsidP="0006591C">
      <w:pPr>
        <w:pStyle w:val="ListParagraph"/>
        <w:spacing w:after="0" w:line="240" w:lineRule="auto"/>
        <w:ind w:left="0"/>
        <w:contextualSpacing w:val="0"/>
        <w:jc w:val="both"/>
        <w:rPr>
          <w:rFonts w:cs="Times New Roman"/>
          <w:color w:val="000000" w:themeColor="text1"/>
          <w:kern w:val="2"/>
          <w:szCs w:val="24"/>
        </w:rPr>
      </w:pPr>
    </w:p>
    <w:p w14:paraId="1CC48A7A" w14:textId="3B012B82" w:rsidR="00F36806" w:rsidRDefault="00E41B0F" w:rsidP="00043492">
      <w:pPr>
        <w:pStyle w:val="ListParagraph"/>
        <w:numPr>
          <w:ilvl w:val="0"/>
          <w:numId w:val="9"/>
        </w:numPr>
        <w:spacing w:after="0" w:line="240" w:lineRule="auto"/>
        <w:ind w:left="0" w:firstLine="0"/>
        <w:jc w:val="both"/>
        <w:rPr>
          <w:rFonts w:cs="Times New Roman"/>
        </w:rPr>
      </w:pPr>
      <w:r w:rsidRPr="009872A5">
        <w:rPr>
          <w:rFonts w:cs="Times New Roman"/>
        </w:rPr>
        <w:t xml:space="preserve">The Forest </w:t>
      </w:r>
      <w:r w:rsidRPr="009872A5">
        <w:rPr>
          <w:rFonts w:eastAsia="Times New Roman" w:cs="Times New Roman"/>
        </w:rPr>
        <w:t>Law</w:t>
      </w:r>
      <w:r w:rsidRPr="009872A5">
        <w:rPr>
          <w:rFonts w:cs="Times New Roman"/>
        </w:rPr>
        <w:t xml:space="preserve"> of 1998 divides forest into two categories according to their ecological and economic needs</w:t>
      </w:r>
      <w:r w:rsidR="00DA7F20" w:rsidRPr="009872A5">
        <w:rPr>
          <w:rFonts w:cs="Times New Roman"/>
        </w:rPr>
        <w:t>:</w:t>
      </w:r>
      <w:r w:rsidRPr="009872A5">
        <w:rPr>
          <w:rFonts w:cs="Times New Roman"/>
        </w:rPr>
        <w:t xml:space="preserve"> (a) ecological forests and (b) commercial forests. Ecological forests are subject to complete protection, while commercial forests comprise intensively managed monocultures for timber production. The United Nations Millennium Ecosystem Assessment Report </w:t>
      </w:r>
      <w:r w:rsidR="00043492" w:rsidRPr="009872A5">
        <w:rPr>
          <w:rFonts w:cs="Times New Roman"/>
        </w:rPr>
        <w:t xml:space="preserve">specifies four </w:t>
      </w:r>
      <w:r w:rsidRPr="009872A5">
        <w:rPr>
          <w:rFonts w:cs="Times New Roman"/>
        </w:rPr>
        <w:t xml:space="preserve">dominant functions of forests: forest products supply, ecological protection and regulation, ecocultural services, and </w:t>
      </w:r>
      <w:r w:rsidRPr="009872A5">
        <w:rPr>
          <w:rFonts w:eastAsia="Times New Roman" w:cs="Times New Roman"/>
        </w:rPr>
        <w:t>ecosystem</w:t>
      </w:r>
      <w:r w:rsidRPr="009872A5">
        <w:rPr>
          <w:rFonts w:cs="Times New Roman"/>
        </w:rPr>
        <w:t xml:space="preserve"> support. Following international and domestic best practice, the </w:t>
      </w:r>
      <w:r w:rsidR="00F45248">
        <w:rPr>
          <w:rFonts w:cs="Times New Roman"/>
        </w:rPr>
        <w:t xml:space="preserve">NFGA </w:t>
      </w:r>
      <w:r w:rsidRPr="009872A5">
        <w:rPr>
          <w:rFonts w:cs="Times New Roman"/>
        </w:rPr>
        <w:t xml:space="preserve">promulgated the National Forest Management Plan (2016–2020) in which it proposes the use of  three major categories: (a) strictly protected ecological forests, for example, those located in ecologically important and fragile areas needing total protection; (b) multifunction forests, for example, forests with the potential to play an important role in ecological protection, carbon trading, and the production of non-timber forest products and services; and (c) intensively managed commercial forests for industrial use. The plan also clarified the meaning of multifunction forest management strategies. </w:t>
      </w:r>
    </w:p>
    <w:p w14:paraId="36EEF51E" w14:textId="77777777" w:rsidR="00F36806" w:rsidRDefault="00F36806" w:rsidP="00F36806">
      <w:pPr>
        <w:pStyle w:val="ListParagraph"/>
        <w:spacing w:after="0" w:line="240" w:lineRule="auto"/>
        <w:ind w:left="0"/>
        <w:jc w:val="both"/>
        <w:rPr>
          <w:rFonts w:cs="Times New Roman"/>
        </w:rPr>
      </w:pPr>
    </w:p>
    <w:p w14:paraId="24D7EB59" w14:textId="1880B5A0" w:rsidR="00631AD7" w:rsidRPr="00F36806" w:rsidRDefault="00631AD7" w:rsidP="00043492">
      <w:pPr>
        <w:pStyle w:val="ListParagraph"/>
        <w:numPr>
          <w:ilvl w:val="0"/>
          <w:numId w:val="9"/>
        </w:numPr>
        <w:spacing w:after="0" w:line="240" w:lineRule="auto"/>
        <w:ind w:left="0" w:firstLine="0"/>
        <w:jc w:val="both"/>
        <w:rPr>
          <w:rFonts w:cs="Times New Roman"/>
        </w:rPr>
      </w:pPr>
      <w:r w:rsidRPr="00F36806">
        <w:rPr>
          <w:rFonts w:cs="Times New Roman"/>
        </w:rPr>
        <w:t>The lessons learned from the review strongly support this forest classification adjustment</w:t>
      </w:r>
      <w:r w:rsidR="004407D7" w:rsidRPr="00F36806">
        <w:rPr>
          <w:rFonts w:cs="Times New Roman"/>
        </w:rPr>
        <w:t>, provided supporting evidence and practice technical models</w:t>
      </w:r>
      <w:r w:rsidRPr="00F36806">
        <w:rPr>
          <w:rFonts w:cs="Times New Roman"/>
        </w:rPr>
        <w:t xml:space="preserve">. </w:t>
      </w:r>
      <w:r w:rsidRPr="00F36806">
        <w:rPr>
          <w:rFonts w:cs="Times New Roman"/>
          <w:color w:val="000000" w:themeColor="text1"/>
          <w:kern w:val="2"/>
          <w:szCs w:val="24"/>
        </w:rPr>
        <w:t xml:space="preserve">It is important that the above system of forest classification be adopted to help prioritize the use of government funding and promote long-term forest management and multiple uses of the forest resources to balance public good services and local community livelihood development. The forest management regimes applicable in each category will depend on the forest’s dominant functions, with subsidy payments in each area based on their contributions to the provision of ecological services/public goods and the values of the services provided. </w:t>
      </w:r>
      <w:r w:rsidR="00DF24AC" w:rsidRPr="00F36806">
        <w:rPr>
          <w:rFonts w:cs="Times New Roman"/>
          <w:color w:val="000000" w:themeColor="text1"/>
          <w:kern w:val="2"/>
          <w:szCs w:val="24"/>
        </w:rPr>
        <w:t>It further recommends that the GoC consider legally reclassifying forests and replac</w:t>
      </w:r>
      <w:r w:rsidR="00043492" w:rsidRPr="00F36806">
        <w:rPr>
          <w:rFonts w:cs="Times New Roman"/>
          <w:color w:val="000000" w:themeColor="text1"/>
          <w:kern w:val="2"/>
          <w:szCs w:val="24"/>
        </w:rPr>
        <w:t>ing</w:t>
      </w:r>
      <w:r w:rsidR="00DF24AC" w:rsidRPr="00F36806">
        <w:rPr>
          <w:rFonts w:cs="Times New Roman"/>
          <w:color w:val="000000" w:themeColor="text1"/>
          <w:kern w:val="2"/>
          <w:szCs w:val="24"/>
        </w:rPr>
        <w:t xml:space="preserve"> the existing two categories of forests (ecological forests and commercial forest) with the three </w:t>
      </w:r>
      <w:r w:rsidR="00043492" w:rsidRPr="00F36806">
        <w:rPr>
          <w:rFonts w:cs="Times New Roman"/>
          <w:color w:val="000000" w:themeColor="text1"/>
          <w:kern w:val="2"/>
          <w:szCs w:val="24"/>
        </w:rPr>
        <w:t xml:space="preserve">above-mentioned </w:t>
      </w:r>
      <w:r w:rsidR="00DF24AC" w:rsidRPr="00F36806">
        <w:rPr>
          <w:rFonts w:cs="Times New Roman"/>
          <w:color w:val="000000" w:themeColor="text1"/>
          <w:kern w:val="2"/>
          <w:szCs w:val="24"/>
        </w:rPr>
        <w:t xml:space="preserve">categories. </w:t>
      </w:r>
    </w:p>
    <w:p w14:paraId="7E2688A7" w14:textId="77777777" w:rsidR="0016255D" w:rsidRPr="009872A5" w:rsidRDefault="0016255D" w:rsidP="0006591C">
      <w:pPr>
        <w:pStyle w:val="Heading2"/>
        <w:numPr>
          <w:ilvl w:val="0"/>
          <w:numId w:val="0"/>
        </w:numPr>
        <w:spacing w:before="0" w:after="0"/>
        <w:ind w:left="720" w:hanging="360"/>
        <w:jc w:val="both"/>
        <w:rPr>
          <w:rFonts w:cs="Times New Roman"/>
          <w:lang w:val="en-US"/>
        </w:rPr>
      </w:pPr>
    </w:p>
    <w:p w14:paraId="0A774221" w14:textId="38804F3E" w:rsidR="00A97705" w:rsidRPr="009872A5" w:rsidRDefault="00A97705" w:rsidP="000B0817">
      <w:pPr>
        <w:pStyle w:val="Heading2"/>
        <w:numPr>
          <w:ilvl w:val="0"/>
          <w:numId w:val="16"/>
        </w:numPr>
        <w:spacing w:before="0" w:after="0"/>
        <w:jc w:val="both"/>
        <w:rPr>
          <w:rFonts w:cs="Times New Roman"/>
          <w:lang w:val="en-US"/>
        </w:rPr>
      </w:pPr>
      <w:bookmarkStart w:id="165" w:name="_Toc22658285"/>
      <w:bookmarkStart w:id="166" w:name="_Toc23179794"/>
      <w:r w:rsidRPr="009872A5">
        <w:rPr>
          <w:rFonts w:cs="Times New Roman"/>
          <w:lang w:val="en-US"/>
        </w:rPr>
        <w:t>A</w:t>
      </w:r>
      <w:r w:rsidR="00CD05A0" w:rsidRPr="009872A5">
        <w:rPr>
          <w:rFonts w:cs="Times New Roman"/>
          <w:lang w:val="en-US"/>
        </w:rPr>
        <w:t>mend Harvesting and Quota</w:t>
      </w:r>
      <w:r w:rsidR="00565B6F" w:rsidRPr="009872A5">
        <w:rPr>
          <w:rFonts w:cs="Times New Roman"/>
          <w:lang w:val="en-US"/>
        </w:rPr>
        <w:t>-</w:t>
      </w:r>
      <w:r w:rsidR="00D7148E" w:rsidRPr="009872A5">
        <w:rPr>
          <w:rFonts w:cs="Times New Roman"/>
          <w:lang w:val="en-US"/>
        </w:rPr>
        <w:t xml:space="preserve">Based </w:t>
      </w:r>
      <w:r w:rsidR="00CD05A0" w:rsidRPr="009872A5">
        <w:rPr>
          <w:rFonts w:cs="Times New Roman"/>
          <w:lang w:val="en-US"/>
        </w:rPr>
        <w:t>Prescriptions and Relax the Logging Ban</w:t>
      </w:r>
      <w:bookmarkEnd w:id="165"/>
      <w:bookmarkEnd w:id="166"/>
    </w:p>
    <w:p w14:paraId="14152C8E" w14:textId="77777777" w:rsidR="0016255D" w:rsidRPr="009872A5" w:rsidRDefault="0016255D" w:rsidP="0006591C">
      <w:pPr>
        <w:pStyle w:val="ListParagraph"/>
        <w:spacing w:after="0" w:line="240" w:lineRule="auto"/>
        <w:ind w:left="0"/>
        <w:contextualSpacing w:val="0"/>
        <w:jc w:val="both"/>
        <w:rPr>
          <w:rFonts w:cs="Times New Roman"/>
          <w:color w:val="000000" w:themeColor="text1"/>
          <w:kern w:val="2"/>
          <w:szCs w:val="24"/>
        </w:rPr>
      </w:pPr>
    </w:p>
    <w:p w14:paraId="737CA1C7" w14:textId="66820813" w:rsidR="008D4395" w:rsidRPr="009872A5" w:rsidRDefault="008D4395" w:rsidP="0006591C">
      <w:pPr>
        <w:pStyle w:val="ListParagraph"/>
        <w:numPr>
          <w:ilvl w:val="0"/>
          <w:numId w:val="9"/>
        </w:numPr>
        <w:spacing w:after="0" w:line="240" w:lineRule="auto"/>
        <w:ind w:left="0" w:firstLine="0"/>
        <w:jc w:val="both"/>
        <w:rPr>
          <w:rFonts w:cs="Times New Roman"/>
        </w:rPr>
      </w:pPr>
      <w:r w:rsidRPr="009872A5">
        <w:rPr>
          <w:rFonts w:cs="Times New Roman"/>
        </w:rPr>
        <w:t>Based on the proposed new system of forest reclassification, changes should be made to harvesting policy. In ecological forests, final harvest/logging is forbidden, though thinning is permitted as a forest management intervention. However, to manage multifunction forests where the primary focus is the provision of ecological services and non-timber forest products, interventions are necessary to improve forest quality and satisfy the basic requirements of local people. The thinning and harvesting, therefore, should be based on the prescriptions of an approved forest management plan for the area</w:t>
      </w:r>
      <w:r w:rsidR="00F22C82">
        <w:rPr>
          <w:rFonts w:cs="Times New Roman"/>
        </w:rPr>
        <w:t xml:space="preserve">. </w:t>
      </w:r>
      <w:r w:rsidRPr="009872A5">
        <w:rPr>
          <w:rFonts w:cs="Times New Roman"/>
        </w:rPr>
        <w:t xml:space="preserve">Such interventions are essential for promoting the long-term </w:t>
      </w:r>
      <w:r w:rsidR="00F22C82">
        <w:rPr>
          <w:rFonts w:cs="Times New Roman"/>
        </w:rPr>
        <w:t xml:space="preserve">forest management to form </w:t>
      </w:r>
      <w:r w:rsidRPr="009872A5">
        <w:rPr>
          <w:rFonts w:cs="Times New Roman"/>
        </w:rPr>
        <w:t>health and vigor of forest stands and balanc</w:t>
      </w:r>
      <w:r w:rsidR="00D83B60" w:rsidRPr="009872A5">
        <w:rPr>
          <w:rFonts w:cs="Times New Roman"/>
        </w:rPr>
        <w:t>ing</w:t>
      </w:r>
      <w:r w:rsidRPr="009872A5">
        <w:rPr>
          <w:rFonts w:cs="Times New Roman"/>
        </w:rPr>
        <w:t xml:space="preserve"> en</w:t>
      </w:r>
      <w:r w:rsidR="009E44BA" w:rsidRPr="009872A5">
        <w:rPr>
          <w:rFonts w:cs="Times New Roman"/>
        </w:rPr>
        <w:t>vi</w:t>
      </w:r>
      <w:r w:rsidRPr="009872A5">
        <w:rPr>
          <w:rFonts w:cs="Times New Roman"/>
        </w:rPr>
        <w:t>r</w:t>
      </w:r>
      <w:r w:rsidR="009E44BA" w:rsidRPr="009872A5">
        <w:rPr>
          <w:rFonts w:cs="Times New Roman"/>
        </w:rPr>
        <w:t>on</w:t>
      </w:r>
      <w:r w:rsidRPr="009872A5">
        <w:rPr>
          <w:rFonts w:cs="Times New Roman"/>
        </w:rPr>
        <w:t>mental and economic benefits. The existing technical regulations governing forest harvesting should also be revised to favor natural regeneration and replace clearcutting with the selective cutting of individual trees. Such revisions would be highly supportive of the multifunction forest management concept</w:t>
      </w:r>
      <w:r w:rsidR="00D83B60" w:rsidRPr="009872A5">
        <w:rPr>
          <w:rFonts w:cs="Times New Roman"/>
        </w:rPr>
        <w:t xml:space="preserve">; </w:t>
      </w:r>
      <w:r w:rsidRPr="009872A5">
        <w:rPr>
          <w:rFonts w:cs="Times New Roman"/>
        </w:rPr>
        <w:t>the development of healthy, stable</w:t>
      </w:r>
      <w:r w:rsidR="00D83B60" w:rsidRPr="009872A5">
        <w:rPr>
          <w:rFonts w:cs="Times New Roman"/>
        </w:rPr>
        <w:t xml:space="preserve">, </w:t>
      </w:r>
      <w:r w:rsidRPr="009872A5">
        <w:rPr>
          <w:rFonts w:cs="Times New Roman"/>
        </w:rPr>
        <w:t>resilient forest ecosystems</w:t>
      </w:r>
      <w:r w:rsidR="00D83B60" w:rsidRPr="009872A5">
        <w:rPr>
          <w:rFonts w:cs="Times New Roman"/>
        </w:rPr>
        <w:t xml:space="preserve">; </w:t>
      </w:r>
      <w:r w:rsidRPr="009872A5">
        <w:rPr>
          <w:rFonts w:cs="Times New Roman"/>
        </w:rPr>
        <w:t xml:space="preserve">and the move toward creating permanent forest cover for ecological services. </w:t>
      </w:r>
    </w:p>
    <w:p w14:paraId="23B53B19" w14:textId="413728B2" w:rsidR="00BA2729" w:rsidRPr="009872A5" w:rsidRDefault="00BA2729" w:rsidP="0006591C">
      <w:pPr>
        <w:spacing w:after="0" w:line="240" w:lineRule="auto"/>
        <w:jc w:val="both"/>
        <w:rPr>
          <w:rFonts w:cs="Times New Roman"/>
          <w:color w:val="000000" w:themeColor="text1"/>
          <w:kern w:val="2"/>
          <w:szCs w:val="24"/>
        </w:rPr>
      </w:pPr>
    </w:p>
    <w:p w14:paraId="0E519D4E" w14:textId="3F177377" w:rsidR="00BA2729" w:rsidRPr="009872A5" w:rsidRDefault="00BA2729" w:rsidP="000B0817">
      <w:pPr>
        <w:pStyle w:val="Heading2"/>
        <w:numPr>
          <w:ilvl w:val="0"/>
          <w:numId w:val="16"/>
        </w:numPr>
        <w:spacing w:before="0" w:after="0"/>
        <w:jc w:val="both"/>
        <w:rPr>
          <w:rFonts w:cs="Times New Roman"/>
          <w:lang w:val="en-US"/>
        </w:rPr>
      </w:pPr>
      <w:bookmarkStart w:id="167" w:name="_Toc22658286"/>
      <w:bookmarkStart w:id="168" w:name="_Toc23179795"/>
      <w:r w:rsidRPr="009872A5">
        <w:rPr>
          <w:rFonts w:cs="Times New Roman"/>
          <w:lang w:val="en-US"/>
        </w:rPr>
        <w:t>Draw Social and Environmental Considerations into Forest Management</w:t>
      </w:r>
      <w:bookmarkEnd w:id="167"/>
      <w:bookmarkEnd w:id="168"/>
      <w:r w:rsidRPr="009872A5">
        <w:rPr>
          <w:rFonts w:cs="Times New Roman"/>
          <w:lang w:val="en-US"/>
        </w:rPr>
        <w:t xml:space="preserve"> </w:t>
      </w:r>
    </w:p>
    <w:p w14:paraId="1165ED69" w14:textId="77777777" w:rsidR="00BA2729" w:rsidRPr="009872A5" w:rsidRDefault="00BA2729" w:rsidP="0006591C">
      <w:pPr>
        <w:pStyle w:val="ListParagraph"/>
        <w:keepNext/>
        <w:adjustRightInd w:val="0"/>
        <w:snapToGrid w:val="0"/>
        <w:spacing w:after="0" w:line="240" w:lineRule="auto"/>
        <w:jc w:val="both"/>
        <w:rPr>
          <w:rFonts w:cs="Times New Roman"/>
          <w:b/>
          <w:color w:val="000000" w:themeColor="text1"/>
          <w:kern w:val="2"/>
          <w:szCs w:val="24"/>
        </w:rPr>
      </w:pPr>
    </w:p>
    <w:p w14:paraId="200E4171" w14:textId="56F4E121" w:rsidR="00BA2729" w:rsidRPr="009872A5" w:rsidRDefault="00BA2729" w:rsidP="0006591C">
      <w:pPr>
        <w:pStyle w:val="ListParagraph"/>
        <w:keepNext/>
        <w:adjustRightInd w:val="0"/>
        <w:snapToGrid w:val="0"/>
        <w:spacing w:after="0" w:line="240" w:lineRule="auto"/>
        <w:jc w:val="both"/>
        <w:rPr>
          <w:rFonts w:cs="Times New Roman"/>
          <w:b/>
          <w:color w:val="000000" w:themeColor="text1"/>
          <w:kern w:val="2"/>
          <w:szCs w:val="24"/>
        </w:rPr>
      </w:pPr>
      <w:r w:rsidRPr="009872A5">
        <w:rPr>
          <w:rFonts w:cs="Times New Roman"/>
          <w:b/>
          <w:color w:val="000000" w:themeColor="text1"/>
          <w:kern w:val="2"/>
          <w:szCs w:val="24"/>
        </w:rPr>
        <w:t xml:space="preserve">(a) Institutionalize Public Participation and Raise Public Awareness </w:t>
      </w:r>
    </w:p>
    <w:p w14:paraId="5DF14D29" w14:textId="77777777" w:rsidR="00BA2729" w:rsidRPr="009872A5" w:rsidRDefault="00BA2729" w:rsidP="0006591C">
      <w:pPr>
        <w:keepNext/>
        <w:adjustRightInd w:val="0"/>
        <w:snapToGrid w:val="0"/>
        <w:spacing w:after="0" w:line="240" w:lineRule="auto"/>
        <w:jc w:val="both"/>
        <w:rPr>
          <w:rFonts w:cs="Times New Roman"/>
          <w:b/>
          <w:color w:val="000000" w:themeColor="text1"/>
          <w:kern w:val="2"/>
          <w:szCs w:val="24"/>
          <w:lang w:val="en-US"/>
        </w:rPr>
      </w:pPr>
    </w:p>
    <w:p w14:paraId="0D2A182E" w14:textId="6376BCD5" w:rsidR="00BA2729" w:rsidRPr="009872A5" w:rsidRDefault="00BA2729" w:rsidP="0006591C">
      <w:pPr>
        <w:pStyle w:val="ListParagraph"/>
        <w:numPr>
          <w:ilvl w:val="0"/>
          <w:numId w:val="9"/>
        </w:numPr>
        <w:spacing w:after="0" w:line="240" w:lineRule="auto"/>
        <w:ind w:left="0" w:firstLine="0"/>
        <w:contextualSpacing w:val="0"/>
        <w:jc w:val="both"/>
        <w:rPr>
          <w:rFonts w:cs="Times New Roman"/>
          <w:color w:val="000000" w:themeColor="text1"/>
          <w:kern w:val="2"/>
          <w:szCs w:val="24"/>
        </w:rPr>
      </w:pPr>
      <w:r w:rsidRPr="009872A5">
        <w:rPr>
          <w:rFonts w:cs="Times New Roman"/>
          <w:color w:val="000000" w:themeColor="text1"/>
          <w:kern w:val="2"/>
          <w:szCs w:val="24"/>
        </w:rPr>
        <w:t>Participatory forest management planning was introduced in China through</w:t>
      </w:r>
      <w:r w:rsidR="00383BC0" w:rsidRPr="009872A5">
        <w:rPr>
          <w:rFonts w:cs="Times New Roman"/>
          <w:color w:val="000000" w:themeColor="text1"/>
          <w:kern w:val="2"/>
          <w:szCs w:val="24"/>
        </w:rPr>
        <w:t xml:space="preserve"> forestry projects funded by</w:t>
      </w:r>
      <w:r w:rsidRPr="009872A5">
        <w:rPr>
          <w:rFonts w:cs="Times New Roman"/>
          <w:color w:val="000000" w:themeColor="text1"/>
          <w:kern w:val="2"/>
          <w:szCs w:val="24"/>
        </w:rPr>
        <w:t xml:space="preserve"> the Bank and </w:t>
      </w:r>
      <w:r w:rsidR="00383BC0" w:rsidRPr="009872A5">
        <w:rPr>
          <w:rFonts w:cs="Times New Roman"/>
          <w:color w:val="000000" w:themeColor="text1"/>
          <w:kern w:val="2"/>
          <w:szCs w:val="24"/>
        </w:rPr>
        <w:t xml:space="preserve">the </w:t>
      </w:r>
      <w:r w:rsidRPr="009872A5">
        <w:rPr>
          <w:rFonts w:cs="Times New Roman"/>
          <w:color w:val="000000" w:themeColor="text1"/>
          <w:kern w:val="2"/>
          <w:szCs w:val="24"/>
        </w:rPr>
        <w:t xml:space="preserve">German </w:t>
      </w:r>
      <w:r w:rsidR="00383BC0" w:rsidRPr="009872A5">
        <w:rPr>
          <w:rFonts w:cs="Times New Roman"/>
          <w:color w:val="000000" w:themeColor="text1"/>
          <w:kern w:val="2"/>
          <w:szCs w:val="24"/>
        </w:rPr>
        <w:t>government</w:t>
      </w:r>
      <w:r w:rsidRPr="009872A5">
        <w:rPr>
          <w:rFonts w:cs="Times New Roman"/>
          <w:color w:val="000000" w:themeColor="text1"/>
          <w:kern w:val="2"/>
          <w:szCs w:val="24"/>
        </w:rPr>
        <w:t xml:space="preserve">. Consultation and interviews with village collectives and farmers who hold forestland use rights strengthens links between forest management and rural development. In addition, experience has shown that reflecting the wishes and aspirations of communities and farmers in forest planning, design, and implementation can encourage much greater voluntary participation in project activities. This, in turn, enhances the ecological, social, and economic impacts of the projects. </w:t>
      </w:r>
    </w:p>
    <w:p w14:paraId="22EE60F9" w14:textId="77777777" w:rsidR="00BA2729" w:rsidRPr="009872A5" w:rsidRDefault="00BA2729" w:rsidP="0006591C">
      <w:pPr>
        <w:pStyle w:val="ListParagraph"/>
        <w:spacing w:after="0" w:line="240" w:lineRule="auto"/>
        <w:ind w:left="0"/>
        <w:contextualSpacing w:val="0"/>
        <w:jc w:val="both"/>
        <w:rPr>
          <w:rFonts w:cs="Times New Roman"/>
          <w:color w:val="000000" w:themeColor="text1"/>
          <w:kern w:val="2"/>
          <w:szCs w:val="24"/>
        </w:rPr>
      </w:pPr>
    </w:p>
    <w:p w14:paraId="2E0AF624" w14:textId="1CA32672" w:rsidR="00BA2729" w:rsidRPr="009872A5" w:rsidRDefault="001B2BB8" w:rsidP="0006591C">
      <w:pPr>
        <w:pStyle w:val="ListParagraph"/>
        <w:numPr>
          <w:ilvl w:val="0"/>
          <w:numId w:val="9"/>
        </w:numPr>
        <w:spacing w:after="0" w:line="240" w:lineRule="auto"/>
        <w:ind w:left="0" w:firstLine="0"/>
        <w:contextualSpacing w:val="0"/>
        <w:jc w:val="both"/>
        <w:rPr>
          <w:rFonts w:cs="Times New Roman"/>
          <w:color w:val="000000" w:themeColor="text1"/>
          <w:kern w:val="2"/>
          <w:szCs w:val="24"/>
        </w:rPr>
      </w:pPr>
      <w:r>
        <w:rPr>
          <w:rFonts w:cs="Times New Roman"/>
          <w:color w:val="000000" w:themeColor="text1"/>
          <w:kern w:val="2"/>
          <w:szCs w:val="24"/>
        </w:rPr>
        <w:t>Carefully designed and implemented p</w:t>
      </w:r>
      <w:r w:rsidR="00BA2729" w:rsidRPr="009872A5">
        <w:rPr>
          <w:rFonts w:cs="Times New Roman"/>
          <w:color w:val="000000" w:themeColor="text1"/>
          <w:kern w:val="2"/>
          <w:szCs w:val="24"/>
        </w:rPr>
        <w:t xml:space="preserve">articipatory forest management planning and public awareness campaigns </w:t>
      </w:r>
      <w:r>
        <w:rPr>
          <w:rFonts w:cs="Times New Roman"/>
          <w:color w:val="000000" w:themeColor="text1"/>
          <w:kern w:val="2"/>
          <w:szCs w:val="24"/>
        </w:rPr>
        <w:t xml:space="preserve">will </w:t>
      </w:r>
      <w:r w:rsidR="00BA2729" w:rsidRPr="009872A5">
        <w:rPr>
          <w:rFonts w:cs="Times New Roman"/>
          <w:color w:val="000000" w:themeColor="text1"/>
          <w:kern w:val="2"/>
          <w:szCs w:val="24"/>
        </w:rPr>
        <w:t xml:space="preserve">ensure that </w:t>
      </w:r>
      <w:r>
        <w:rPr>
          <w:rFonts w:cs="Times New Roman"/>
          <w:color w:val="000000" w:themeColor="text1"/>
          <w:kern w:val="2"/>
          <w:szCs w:val="24"/>
        </w:rPr>
        <w:t>the projects</w:t>
      </w:r>
      <w:r w:rsidR="00BA2729" w:rsidRPr="009872A5">
        <w:rPr>
          <w:rFonts w:cs="Times New Roman"/>
          <w:color w:val="000000" w:themeColor="text1"/>
          <w:kern w:val="2"/>
          <w:szCs w:val="24"/>
        </w:rPr>
        <w:t xml:space="preserve"> serve the purpose of improving community understanding of the rationale and objectives of  project</w:t>
      </w:r>
      <w:r>
        <w:rPr>
          <w:rFonts w:cs="Times New Roman"/>
          <w:color w:val="000000" w:themeColor="text1"/>
          <w:kern w:val="2"/>
          <w:szCs w:val="24"/>
        </w:rPr>
        <w:t>s</w:t>
      </w:r>
      <w:r w:rsidR="00BA2729" w:rsidRPr="009872A5">
        <w:rPr>
          <w:rFonts w:cs="Times New Roman"/>
          <w:color w:val="000000" w:themeColor="text1"/>
          <w:kern w:val="2"/>
          <w:szCs w:val="24"/>
        </w:rPr>
        <w:t>, the role that stakeholders can play in the achievement of the objectives</w:t>
      </w:r>
      <w:r w:rsidR="00BC04B2" w:rsidRPr="009872A5">
        <w:rPr>
          <w:rFonts w:cs="Times New Roman"/>
          <w:color w:val="000000" w:themeColor="text1"/>
          <w:kern w:val="2"/>
          <w:szCs w:val="24"/>
        </w:rPr>
        <w:t>,</w:t>
      </w:r>
      <w:r w:rsidR="00BA2729" w:rsidRPr="009872A5">
        <w:rPr>
          <w:rFonts w:cs="Times New Roman"/>
          <w:color w:val="000000" w:themeColor="text1"/>
          <w:kern w:val="2"/>
          <w:szCs w:val="24"/>
        </w:rPr>
        <w:t xml:space="preserve"> and the types of project benefits that participants are likely to enjoy. A public awareness campaign should therefore start early in the project formulation process and should cover project topics such as project rationale and objectives, project area, species being proposed, silvicultural planting models, tending requirements, safeguard policies, financing arrangements, and employment possibilities. In this way, local people can better understand what is being proposed, their rights and responsibilities, and how the project might benefit marginalized groups such as ethnic minorities and women. Farmer and community opinions should be solicited on project proposals so that they can decide whether to participate, what tree species best suit their needs, and what follow-up assistance will be needed to sustain project impact. Experience has shown that forestry projects with open and transparent management enjoy high levels of voluntary participation. Experience has also shown that, under such circumstances, farmers are willing to contribute their land and labor to such projects and help ensure that project management maintains the required standard.</w:t>
      </w:r>
    </w:p>
    <w:p w14:paraId="75919A11" w14:textId="77777777" w:rsidR="00BA2729" w:rsidRPr="009872A5" w:rsidRDefault="00BA2729" w:rsidP="0006591C">
      <w:pPr>
        <w:pStyle w:val="ListParagraph"/>
        <w:spacing w:after="0" w:line="240" w:lineRule="auto"/>
        <w:ind w:left="0"/>
        <w:contextualSpacing w:val="0"/>
        <w:jc w:val="both"/>
        <w:rPr>
          <w:rFonts w:cs="Times New Roman"/>
          <w:color w:val="000000" w:themeColor="text1"/>
          <w:kern w:val="2"/>
          <w:szCs w:val="24"/>
        </w:rPr>
      </w:pPr>
    </w:p>
    <w:p w14:paraId="6DD079F4" w14:textId="2D557248" w:rsidR="00BA2729" w:rsidRPr="009872A5" w:rsidRDefault="00BA2729" w:rsidP="0006591C">
      <w:pPr>
        <w:pStyle w:val="ListParagraph"/>
        <w:numPr>
          <w:ilvl w:val="0"/>
          <w:numId w:val="9"/>
        </w:numPr>
        <w:spacing w:after="0" w:line="240" w:lineRule="auto"/>
        <w:ind w:left="0" w:firstLine="0"/>
        <w:contextualSpacing w:val="0"/>
        <w:jc w:val="both"/>
        <w:rPr>
          <w:rFonts w:cs="Times New Roman"/>
          <w:color w:val="000000" w:themeColor="text1"/>
          <w:kern w:val="2"/>
          <w:szCs w:val="24"/>
        </w:rPr>
      </w:pPr>
      <w:r w:rsidRPr="009872A5">
        <w:rPr>
          <w:rFonts w:cs="Times New Roman"/>
          <w:color w:val="000000" w:themeColor="text1"/>
          <w:kern w:val="2"/>
          <w:szCs w:val="24"/>
        </w:rPr>
        <w:t xml:space="preserve">Essential to the task of successfully involving farmers and communities is the formulation of a participatory village-level forest management plan. This will help create a cooperative partnership between government authorities and </w:t>
      </w:r>
      <w:r w:rsidRPr="009872A5">
        <w:rPr>
          <w:rFonts w:eastAsia="Times New Roman" w:cs="Times New Roman"/>
          <w:color w:val="000000" w:themeColor="text1"/>
          <w:szCs w:val="24"/>
        </w:rPr>
        <w:t xml:space="preserve">stakeholders, </w:t>
      </w:r>
      <w:r w:rsidRPr="009872A5">
        <w:rPr>
          <w:rFonts w:cs="Times New Roman"/>
          <w:color w:val="000000" w:themeColor="text1"/>
          <w:kern w:val="2"/>
          <w:szCs w:val="24"/>
        </w:rPr>
        <w:t>heighten the sense of ownership of the project participants</w:t>
      </w:r>
      <w:r w:rsidR="00A95F24" w:rsidRPr="009872A5">
        <w:rPr>
          <w:rFonts w:cs="Times New Roman"/>
          <w:color w:val="000000" w:themeColor="text1"/>
          <w:kern w:val="2"/>
          <w:szCs w:val="24"/>
        </w:rPr>
        <w:t>,</w:t>
      </w:r>
      <w:r w:rsidRPr="009872A5">
        <w:rPr>
          <w:rFonts w:cs="Times New Roman"/>
          <w:color w:val="000000" w:themeColor="text1"/>
          <w:kern w:val="2"/>
          <w:szCs w:val="24"/>
        </w:rPr>
        <w:t xml:space="preserve"> and reinforce transparency and confidence in project objectives and management. It will also help ensure the equitable distribution of project benefits and enhance prospects for project sustainability. The </w:t>
      </w:r>
      <w:r w:rsidR="001B2BB8">
        <w:rPr>
          <w:rFonts w:cs="Times New Roman"/>
          <w:color w:val="000000" w:themeColor="text1"/>
          <w:kern w:val="2"/>
          <w:szCs w:val="24"/>
        </w:rPr>
        <w:t xml:space="preserve">proposed </w:t>
      </w:r>
      <w:r w:rsidR="00A95F24" w:rsidRPr="009872A5">
        <w:rPr>
          <w:rFonts w:cs="Times New Roman"/>
          <w:color w:val="000000" w:themeColor="text1"/>
          <w:kern w:val="2"/>
          <w:szCs w:val="24"/>
        </w:rPr>
        <w:t>Bank-</w:t>
      </w:r>
      <w:r w:rsidRPr="009872A5">
        <w:rPr>
          <w:rFonts w:cs="Times New Roman"/>
          <w:color w:val="000000" w:themeColor="text1"/>
          <w:kern w:val="2"/>
          <w:szCs w:val="24"/>
        </w:rPr>
        <w:t xml:space="preserve">financed </w:t>
      </w:r>
      <w:r w:rsidR="001B2BB8">
        <w:rPr>
          <w:rFonts w:cs="Times New Roman"/>
          <w:color w:val="000000" w:themeColor="text1"/>
          <w:kern w:val="2"/>
          <w:szCs w:val="24"/>
        </w:rPr>
        <w:t xml:space="preserve">Forest Ecosystem Improvement in Uppers </w:t>
      </w:r>
      <w:r w:rsidRPr="009872A5">
        <w:rPr>
          <w:rFonts w:cs="Times New Roman"/>
          <w:color w:val="000000" w:themeColor="text1"/>
          <w:kern w:val="2"/>
          <w:szCs w:val="24"/>
        </w:rPr>
        <w:t>Yangtze River Basin Program, which is under</w:t>
      </w:r>
      <w:r w:rsidR="00A95F24" w:rsidRPr="009872A5">
        <w:rPr>
          <w:rFonts w:cs="Times New Roman"/>
          <w:color w:val="000000" w:themeColor="text1"/>
          <w:kern w:val="2"/>
          <w:szCs w:val="24"/>
        </w:rPr>
        <w:t xml:space="preserve"> </w:t>
      </w:r>
      <w:r w:rsidRPr="009872A5">
        <w:rPr>
          <w:rFonts w:cs="Times New Roman"/>
          <w:color w:val="000000" w:themeColor="text1"/>
          <w:kern w:val="2"/>
          <w:szCs w:val="24"/>
        </w:rPr>
        <w:t>prep</w:t>
      </w:r>
      <w:r w:rsidR="00A95F24" w:rsidRPr="009872A5">
        <w:rPr>
          <w:rFonts w:cs="Times New Roman"/>
          <w:color w:val="000000" w:themeColor="text1"/>
          <w:kern w:val="2"/>
          <w:szCs w:val="24"/>
        </w:rPr>
        <w:t>a</w:t>
      </w:r>
      <w:r w:rsidRPr="009872A5">
        <w:rPr>
          <w:rFonts w:cs="Times New Roman"/>
          <w:color w:val="000000" w:themeColor="text1"/>
          <w:kern w:val="2"/>
          <w:szCs w:val="24"/>
        </w:rPr>
        <w:t xml:space="preserve">ration, will use the client system to institutionalize the public consultation and participation approach in forestry program design and implementation. </w:t>
      </w:r>
    </w:p>
    <w:p w14:paraId="71E3888A" w14:textId="77777777" w:rsidR="00BA2729" w:rsidRPr="009872A5" w:rsidRDefault="00BA2729" w:rsidP="0006591C">
      <w:pPr>
        <w:pStyle w:val="ListParagraph"/>
        <w:spacing w:after="0" w:line="240" w:lineRule="auto"/>
        <w:ind w:left="0"/>
        <w:contextualSpacing w:val="0"/>
        <w:jc w:val="both"/>
        <w:rPr>
          <w:rFonts w:cs="Times New Roman"/>
          <w:color w:val="000000" w:themeColor="text1"/>
          <w:kern w:val="2"/>
          <w:szCs w:val="24"/>
        </w:rPr>
      </w:pPr>
    </w:p>
    <w:p w14:paraId="40F9FC8F" w14:textId="6250DE98" w:rsidR="00BA2729" w:rsidRPr="009872A5" w:rsidRDefault="00BA2729" w:rsidP="0006591C">
      <w:pPr>
        <w:pStyle w:val="ListParagraph"/>
        <w:numPr>
          <w:ilvl w:val="0"/>
          <w:numId w:val="9"/>
        </w:numPr>
        <w:spacing w:after="0" w:line="240" w:lineRule="auto"/>
        <w:ind w:left="0" w:firstLine="0"/>
        <w:contextualSpacing w:val="0"/>
        <w:jc w:val="both"/>
        <w:rPr>
          <w:rFonts w:cs="Times New Roman"/>
          <w:color w:val="000000" w:themeColor="text1"/>
          <w:kern w:val="2"/>
          <w:szCs w:val="24"/>
        </w:rPr>
      </w:pPr>
      <w:r w:rsidRPr="009872A5">
        <w:rPr>
          <w:rFonts w:cs="Times New Roman"/>
          <w:color w:val="000000" w:themeColor="text1"/>
          <w:kern w:val="2"/>
          <w:szCs w:val="24"/>
        </w:rPr>
        <w:t xml:space="preserve">During project </w:t>
      </w:r>
      <w:r w:rsidR="00AC311B">
        <w:rPr>
          <w:rFonts w:cs="Times New Roman"/>
          <w:color w:val="000000" w:themeColor="text1"/>
          <w:kern w:val="2"/>
          <w:szCs w:val="24"/>
        </w:rPr>
        <w:t>preparation</w:t>
      </w:r>
      <w:r w:rsidRPr="009872A5">
        <w:rPr>
          <w:rFonts w:cs="Times New Roman"/>
          <w:color w:val="000000" w:themeColor="text1"/>
          <w:kern w:val="2"/>
          <w:szCs w:val="24"/>
        </w:rPr>
        <w:t xml:space="preserve">, the needs of ethnic minorities who might reside in project areas must be reviewed and, if necessary, special measures </w:t>
      </w:r>
      <w:r w:rsidR="001B2BB8">
        <w:rPr>
          <w:rFonts w:cs="Times New Roman"/>
          <w:color w:val="000000" w:themeColor="text1"/>
          <w:kern w:val="2"/>
          <w:szCs w:val="24"/>
        </w:rPr>
        <w:t>should</w:t>
      </w:r>
      <w:r w:rsidRPr="009872A5">
        <w:rPr>
          <w:rFonts w:cs="Times New Roman"/>
          <w:color w:val="000000" w:themeColor="text1"/>
          <w:kern w:val="2"/>
          <w:szCs w:val="24"/>
        </w:rPr>
        <w:t xml:space="preserve"> be put in place to safeguard their interests through an Ethnic Minorities Participation Plan. Measures will also be needed to ensure that women and poor households are given a voice in the decision-making process and, in all cases, the voluntary nature of stakeholder participation </w:t>
      </w:r>
      <w:r w:rsidR="001B2BB8">
        <w:rPr>
          <w:rFonts w:cs="Times New Roman"/>
          <w:color w:val="000000" w:themeColor="text1"/>
          <w:kern w:val="2"/>
          <w:szCs w:val="24"/>
        </w:rPr>
        <w:t>should</w:t>
      </w:r>
      <w:r w:rsidRPr="009872A5">
        <w:rPr>
          <w:rFonts w:cs="Times New Roman"/>
          <w:color w:val="000000" w:themeColor="text1"/>
          <w:kern w:val="2"/>
          <w:szCs w:val="24"/>
        </w:rPr>
        <w:t xml:space="preserve"> be clearly understood.</w:t>
      </w:r>
    </w:p>
    <w:p w14:paraId="515ADF7A" w14:textId="77777777" w:rsidR="00BA2729" w:rsidRPr="009872A5" w:rsidRDefault="00BA2729" w:rsidP="0006591C">
      <w:pPr>
        <w:keepNext/>
        <w:adjustRightInd w:val="0"/>
        <w:snapToGrid w:val="0"/>
        <w:spacing w:after="0" w:line="240" w:lineRule="auto"/>
        <w:jc w:val="both"/>
        <w:rPr>
          <w:rFonts w:cs="Times New Roman"/>
          <w:b/>
          <w:color w:val="000000" w:themeColor="text1"/>
          <w:kern w:val="2"/>
          <w:szCs w:val="24"/>
          <w:lang w:val="en-US"/>
        </w:rPr>
      </w:pPr>
    </w:p>
    <w:p w14:paraId="3F495E74" w14:textId="0463C423" w:rsidR="008C3F97" w:rsidRPr="00820AC9" w:rsidRDefault="00820AC9" w:rsidP="00820AC9">
      <w:pPr>
        <w:pStyle w:val="ListParagraph"/>
        <w:keepNext/>
        <w:adjustRightInd w:val="0"/>
        <w:snapToGrid w:val="0"/>
        <w:spacing w:after="0" w:line="240" w:lineRule="auto"/>
        <w:jc w:val="both"/>
        <w:rPr>
          <w:rFonts w:cs="Times New Roman"/>
          <w:b/>
        </w:rPr>
      </w:pPr>
      <w:r>
        <w:rPr>
          <w:rFonts w:cs="Times New Roman"/>
          <w:b/>
          <w:color w:val="000000" w:themeColor="text1"/>
          <w:kern w:val="2"/>
          <w:szCs w:val="24"/>
        </w:rPr>
        <w:t xml:space="preserve">(b) </w:t>
      </w:r>
      <w:r w:rsidR="00BA2729" w:rsidRPr="00820AC9">
        <w:rPr>
          <w:rFonts w:cs="Times New Roman"/>
          <w:b/>
          <w:color w:val="000000" w:themeColor="text1"/>
          <w:kern w:val="2"/>
          <w:szCs w:val="24"/>
        </w:rPr>
        <w:t>Improving Environmental Awareness and Applying Safeguards</w:t>
      </w:r>
    </w:p>
    <w:p w14:paraId="36D55379" w14:textId="77777777" w:rsidR="008C3F97" w:rsidRPr="009872A5" w:rsidRDefault="008C3F97" w:rsidP="0006591C">
      <w:pPr>
        <w:pStyle w:val="ListParagraph"/>
        <w:keepNext/>
        <w:adjustRightInd w:val="0"/>
        <w:snapToGrid w:val="0"/>
        <w:spacing w:after="0" w:line="240" w:lineRule="auto"/>
        <w:ind w:left="1555"/>
        <w:jc w:val="both"/>
        <w:rPr>
          <w:rFonts w:cs="Times New Roman"/>
          <w:b/>
        </w:rPr>
      </w:pPr>
    </w:p>
    <w:p w14:paraId="263C29E2" w14:textId="2BC34C1B" w:rsidR="00BA2729" w:rsidRPr="009872A5" w:rsidRDefault="00BA2729" w:rsidP="0006591C">
      <w:pPr>
        <w:pStyle w:val="ListParagraph"/>
        <w:keepNext/>
        <w:numPr>
          <w:ilvl w:val="0"/>
          <w:numId w:val="9"/>
        </w:numPr>
        <w:adjustRightInd w:val="0"/>
        <w:snapToGrid w:val="0"/>
        <w:spacing w:after="0" w:line="240" w:lineRule="auto"/>
        <w:ind w:left="0" w:firstLine="0"/>
        <w:jc w:val="both"/>
        <w:rPr>
          <w:rFonts w:cs="Times New Roman"/>
          <w:b/>
        </w:rPr>
      </w:pPr>
      <w:r w:rsidRPr="009872A5">
        <w:rPr>
          <w:rFonts w:cs="Times New Roman"/>
          <w:b/>
          <w:color w:val="000000" w:themeColor="text1"/>
          <w:kern w:val="2"/>
          <w:szCs w:val="24"/>
        </w:rPr>
        <w:t xml:space="preserve"> </w:t>
      </w:r>
      <w:r w:rsidRPr="009872A5">
        <w:rPr>
          <w:rFonts w:cs="Times New Roman"/>
        </w:rPr>
        <w:t>Raising public awareness of environmental issues is essential to mitigating environmental risks in forestry projects</w:t>
      </w:r>
      <w:r w:rsidR="00657046" w:rsidRPr="009872A5">
        <w:rPr>
          <w:rFonts w:cs="Times New Roman"/>
        </w:rPr>
        <w:t>,</w:t>
      </w:r>
      <w:r w:rsidRPr="009872A5">
        <w:rPr>
          <w:rFonts w:cs="Times New Roman"/>
        </w:rPr>
        <w:t xml:space="preserve"> and it is important that project agencies recognize this. Forestry professionals in China, as in many other countries, often assume that the impact of afforestation is </w:t>
      </w:r>
      <w:r w:rsidRPr="009872A5">
        <w:rPr>
          <w:rFonts w:eastAsia="Times New Roman" w:cs="Times New Roman"/>
        </w:rPr>
        <w:t>environmentally</w:t>
      </w:r>
      <w:r w:rsidRPr="009872A5">
        <w:rPr>
          <w:rFonts w:cs="Times New Roman"/>
        </w:rPr>
        <w:t xml:space="preserve"> positive and not negative. It is also often assumed that environmental assessments are not necessary for afforestation projects. However, large-scale forestry activities can have adverse environmental impacts if the correct technical and managerial regulatory safeguards are not applied and complied with. In Bank-supported forestry projects, strict safeguard measures are applied to minimize their possible negative impacts by having an environmental assessment carried out during project preparation and by having the appropriate environmental protection measures incorporated into project designs with relevant mitigation measures introduced. This has helped ensure that adequate protection measures are in place to prevent soil erosion, water pollution, biodiversity loss, </w:t>
      </w:r>
      <w:r w:rsidR="00AF4285" w:rsidRPr="009872A5">
        <w:rPr>
          <w:rFonts w:cs="Times New Roman"/>
        </w:rPr>
        <w:t xml:space="preserve">and </w:t>
      </w:r>
      <w:r w:rsidRPr="009872A5">
        <w:rPr>
          <w:rFonts w:eastAsia="Times New Roman" w:cs="Times New Roman"/>
        </w:rPr>
        <w:t>pest</w:t>
      </w:r>
      <w:r w:rsidRPr="009872A5">
        <w:rPr>
          <w:rFonts w:cs="Times New Roman"/>
        </w:rPr>
        <w:t xml:space="preserve"> and fire outbreaks. This approach should be applied to all projects.</w:t>
      </w:r>
    </w:p>
    <w:p w14:paraId="6D1F7F6B" w14:textId="77777777" w:rsidR="00BA2729" w:rsidRPr="009872A5" w:rsidRDefault="00BA2729" w:rsidP="0006591C">
      <w:pPr>
        <w:pStyle w:val="ListParagraph"/>
        <w:spacing w:after="0" w:line="240" w:lineRule="auto"/>
        <w:ind w:left="0"/>
        <w:contextualSpacing w:val="0"/>
        <w:jc w:val="both"/>
        <w:rPr>
          <w:rFonts w:cs="Times New Roman"/>
          <w:color w:val="000000" w:themeColor="text1"/>
          <w:kern w:val="2"/>
          <w:szCs w:val="24"/>
        </w:rPr>
      </w:pPr>
    </w:p>
    <w:p w14:paraId="6C680E2D" w14:textId="53785DFC" w:rsidR="00BA2729" w:rsidRPr="009872A5" w:rsidRDefault="00BA2729" w:rsidP="0006591C">
      <w:pPr>
        <w:pStyle w:val="ListParagraph"/>
        <w:numPr>
          <w:ilvl w:val="0"/>
          <w:numId w:val="9"/>
        </w:numPr>
        <w:spacing w:after="0" w:line="240" w:lineRule="auto"/>
        <w:ind w:left="0" w:firstLine="0"/>
        <w:contextualSpacing w:val="0"/>
        <w:jc w:val="both"/>
        <w:rPr>
          <w:rFonts w:cs="Times New Roman"/>
          <w:color w:val="000000" w:themeColor="text1"/>
          <w:kern w:val="2"/>
          <w:szCs w:val="24"/>
        </w:rPr>
      </w:pPr>
      <w:r w:rsidRPr="009872A5">
        <w:rPr>
          <w:rFonts w:cs="Times New Roman"/>
          <w:color w:val="000000" w:themeColor="text1"/>
          <w:kern w:val="2"/>
          <w:szCs w:val="24"/>
        </w:rPr>
        <w:t xml:space="preserve">All World Bank-funded forestry projects in China include Environmental Protection Guidelines and a </w:t>
      </w:r>
      <w:r w:rsidR="00FD5248" w:rsidRPr="009872A5">
        <w:rPr>
          <w:rFonts w:cs="Times New Roman"/>
          <w:color w:val="000000" w:themeColor="text1"/>
          <w:kern w:val="2"/>
          <w:szCs w:val="24"/>
        </w:rPr>
        <w:t>pest management plan</w:t>
      </w:r>
      <w:r w:rsidRPr="009872A5">
        <w:rPr>
          <w:rFonts w:cs="Times New Roman"/>
          <w:color w:val="000000" w:themeColor="text1"/>
          <w:kern w:val="2"/>
          <w:szCs w:val="24"/>
        </w:rPr>
        <w:t>, and the provisions of these must be complied with throughout</w:t>
      </w:r>
      <w:r w:rsidR="00C75ABE" w:rsidRPr="009872A5">
        <w:rPr>
          <w:rFonts w:cs="Times New Roman"/>
          <w:color w:val="000000" w:themeColor="text1"/>
          <w:kern w:val="2"/>
          <w:szCs w:val="24"/>
        </w:rPr>
        <w:t xml:space="preserve"> and</w:t>
      </w:r>
      <w:r w:rsidRPr="009872A5">
        <w:rPr>
          <w:rFonts w:cs="Times New Roman"/>
          <w:color w:val="000000" w:themeColor="text1"/>
          <w:kern w:val="2"/>
          <w:szCs w:val="24"/>
        </w:rPr>
        <w:t xml:space="preserve"> checked rigorously during supervision. The </w:t>
      </w:r>
      <w:r w:rsidR="000B6871" w:rsidRPr="009872A5">
        <w:rPr>
          <w:rFonts w:cs="Times New Roman"/>
          <w:color w:val="000000" w:themeColor="text1"/>
          <w:kern w:val="2"/>
          <w:szCs w:val="24"/>
        </w:rPr>
        <w:t>Environmental Protection Guidelines</w:t>
      </w:r>
      <w:r w:rsidR="000B6871" w:rsidRPr="009872A5" w:rsidDel="000B6871">
        <w:rPr>
          <w:rFonts w:cs="Times New Roman"/>
          <w:color w:val="000000" w:themeColor="text1"/>
          <w:kern w:val="2"/>
          <w:szCs w:val="24"/>
        </w:rPr>
        <w:t xml:space="preserve"> </w:t>
      </w:r>
      <w:r w:rsidRPr="009872A5">
        <w:rPr>
          <w:rFonts w:cs="Times New Roman"/>
          <w:color w:val="000000" w:themeColor="text1"/>
          <w:kern w:val="2"/>
          <w:szCs w:val="24"/>
        </w:rPr>
        <w:t xml:space="preserve">articulate which environmental protection requirements are required for afforestation and forest management activities, ensuring that adequate protection measures are in place to prevent soil erosion, water contamination, </w:t>
      </w:r>
      <w:r w:rsidRPr="009872A5">
        <w:rPr>
          <w:rFonts w:eastAsia="Times New Roman" w:cs="Times New Roman"/>
          <w:color w:val="000000" w:themeColor="text1"/>
          <w:szCs w:val="24"/>
        </w:rPr>
        <w:t>pest</w:t>
      </w:r>
      <w:r w:rsidRPr="009872A5">
        <w:rPr>
          <w:rFonts w:cs="Times New Roman"/>
          <w:color w:val="000000" w:themeColor="text1"/>
          <w:kern w:val="2"/>
          <w:szCs w:val="24"/>
        </w:rPr>
        <w:t xml:space="preserve"> outbreaks, and the spread of fire. Protection measures include protecting natural ecosystems, retaining natural regeneration, belt-shaped and fish-scale-shaped planting holes prepared to reduce erosion, site preparation along the contour on slopes to avoid gullying, the prohibition of mountain burning, retaining site vegetation on mountain tops and along water courses, and the protection of sensitive areas. The burning of cut vegetation is prohibited</w:t>
      </w:r>
      <w:r w:rsidR="00182B40">
        <w:rPr>
          <w:rFonts w:cs="Times New Roman"/>
          <w:color w:val="000000" w:themeColor="text1"/>
          <w:kern w:val="2"/>
          <w:szCs w:val="24"/>
        </w:rPr>
        <w:t>,</w:t>
      </w:r>
      <w:r w:rsidR="00C073EA" w:rsidRPr="009872A5">
        <w:rPr>
          <w:rFonts w:cs="Times New Roman"/>
          <w:color w:val="000000" w:themeColor="text1"/>
          <w:kern w:val="2"/>
          <w:szCs w:val="24"/>
        </w:rPr>
        <w:t xml:space="preserve"> </w:t>
      </w:r>
      <w:r w:rsidRPr="009872A5">
        <w:rPr>
          <w:rFonts w:cs="Times New Roman"/>
          <w:color w:val="000000" w:themeColor="text1"/>
          <w:kern w:val="2"/>
          <w:szCs w:val="24"/>
        </w:rPr>
        <w:t>instead</w:t>
      </w:r>
      <w:r w:rsidR="00C073EA" w:rsidRPr="009872A5">
        <w:rPr>
          <w:rFonts w:cs="Times New Roman"/>
          <w:color w:val="000000" w:themeColor="text1"/>
          <w:kern w:val="2"/>
          <w:szCs w:val="24"/>
        </w:rPr>
        <w:t>, such</w:t>
      </w:r>
      <w:r w:rsidRPr="009872A5">
        <w:rPr>
          <w:rFonts w:cs="Times New Roman"/>
          <w:color w:val="000000" w:themeColor="text1"/>
          <w:kern w:val="2"/>
          <w:szCs w:val="24"/>
        </w:rPr>
        <w:t xml:space="preserve"> residue should be piled up on site and allowed to compost naturally.</w:t>
      </w:r>
    </w:p>
    <w:p w14:paraId="6EF4BA2C" w14:textId="77777777" w:rsidR="00BA2729" w:rsidRPr="009872A5" w:rsidRDefault="00BA2729" w:rsidP="0006591C">
      <w:pPr>
        <w:pStyle w:val="ListParagraph"/>
        <w:spacing w:after="0" w:line="240" w:lineRule="auto"/>
        <w:ind w:left="0"/>
        <w:contextualSpacing w:val="0"/>
        <w:jc w:val="both"/>
        <w:rPr>
          <w:rFonts w:cs="Times New Roman"/>
          <w:color w:val="000000" w:themeColor="text1"/>
          <w:kern w:val="2"/>
          <w:szCs w:val="24"/>
        </w:rPr>
      </w:pPr>
    </w:p>
    <w:p w14:paraId="3D97247E" w14:textId="4BBA748C" w:rsidR="00BA2729" w:rsidRPr="009872A5" w:rsidRDefault="00BA2729" w:rsidP="0006591C">
      <w:pPr>
        <w:pStyle w:val="ListParagraph"/>
        <w:numPr>
          <w:ilvl w:val="0"/>
          <w:numId w:val="9"/>
        </w:numPr>
        <w:spacing w:after="0" w:line="240" w:lineRule="auto"/>
        <w:ind w:left="0" w:firstLine="0"/>
        <w:contextualSpacing w:val="0"/>
        <w:jc w:val="both"/>
        <w:rPr>
          <w:rFonts w:cs="Times New Roman"/>
          <w:color w:val="000000" w:themeColor="text1"/>
          <w:kern w:val="2"/>
          <w:szCs w:val="24"/>
        </w:rPr>
      </w:pPr>
      <w:r w:rsidRPr="009872A5">
        <w:rPr>
          <w:rFonts w:cs="Times New Roman"/>
          <w:color w:val="000000" w:themeColor="text1"/>
          <w:kern w:val="2"/>
          <w:szCs w:val="24"/>
        </w:rPr>
        <w:t>During the preparation of the IFDP, Chinese authorities strongly disputed the Bank’s requirement to have an environmental assessment</w:t>
      </w:r>
      <w:r w:rsidR="00C073EA" w:rsidRPr="009872A5">
        <w:rPr>
          <w:rFonts w:cs="Times New Roman"/>
          <w:color w:val="000000" w:themeColor="text1"/>
          <w:kern w:val="2"/>
          <w:szCs w:val="24"/>
        </w:rPr>
        <w:t xml:space="preserve"> </w:t>
      </w:r>
      <w:r w:rsidRPr="009872A5">
        <w:rPr>
          <w:rFonts w:cs="Times New Roman"/>
          <w:color w:val="000000" w:themeColor="text1"/>
          <w:kern w:val="2"/>
          <w:szCs w:val="24"/>
        </w:rPr>
        <w:t xml:space="preserve">for the project’s plantation establishment component. </w:t>
      </w:r>
      <w:r w:rsidRPr="009872A5">
        <w:rPr>
          <w:rFonts w:eastAsia="Times New Roman" w:cs="Times New Roman"/>
          <w:color w:val="000000" w:themeColor="text1"/>
          <w:szCs w:val="24"/>
        </w:rPr>
        <w:t>However</w:t>
      </w:r>
      <w:r w:rsidRPr="009872A5">
        <w:rPr>
          <w:rFonts w:cs="Times New Roman"/>
          <w:color w:val="000000" w:themeColor="text1"/>
          <w:kern w:val="2"/>
          <w:szCs w:val="24"/>
        </w:rPr>
        <w:t xml:space="preserve">, having worked with the Bank staff on project implementation and having witnessed the benefits of an </w:t>
      </w:r>
      <w:r w:rsidR="00C073EA" w:rsidRPr="009872A5">
        <w:rPr>
          <w:rFonts w:cs="Times New Roman"/>
          <w:color w:val="000000" w:themeColor="text1"/>
          <w:kern w:val="2"/>
          <w:szCs w:val="24"/>
        </w:rPr>
        <w:t>environmental assessment</w:t>
      </w:r>
      <w:r w:rsidRPr="009872A5">
        <w:rPr>
          <w:rFonts w:cs="Times New Roman"/>
          <w:color w:val="000000" w:themeColor="text1"/>
          <w:kern w:val="2"/>
          <w:szCs w:val="24"/>
        </w:rPr>
        <w:t xml:space="preserve">, assessing the environmental impact of forestry projects has now been mainstreamed into </w:t>
      </w:r>
      <w:r w:rsidR="001575BE">
        <w:rPr>
          <w:rFonts w:cs="Times New Roman"/>
          <w:color w:val="000000" w:themeColor="text1"/>
          <w:kern w:val="2"/>
          <w:szCs w:val="24"/>
        </w:rPr>
        <w:t xml:space="preserve">national-wide </w:t>
      </w:r>
      <w:r w:rsidRPr="009872A5">
        <w:rPr>
          <w:rFonts w:cs="Times New Roman"/>
          <w:color w:val="000000" w:themeColor="text1"/>
          <w:kern w:val="2"/>
          <w:szCs w:val="24"/>
        </w:rPr>
        <w:t>practice, and all forestry projects are assigned an environmental rating.</w:t>
      </w:r>
    </w:p>
    <w:p w14:paraId="6F819127" w14:textId="77777777" w:rsidR="006E5DF7" w:rsidRPr="009872A5" w:rsidRDefault="006E5DF7" w:rsidP="0006591C">
      <w:pPr>
        <w:pStyle w:val="ListParagraph"/>
        <w:spacing w:after="0" w:line="240" w:lineRule="auto"/>
        <w:ind w:left="0"/>
        <w:contextualSpacing w:val="0"/>
        <w:jc w:val="both"/>
        <w:rPr>
          <w:rFonts w:cs="Times New Roman"/>
          <w:color w:val="000000" w:themeColor="text1"/>
          <w:kern w:val="2"/>
          <w:szCs w:val="24"/>
        </w:rPr>
      </w:pPr>
    </w:p>
    <w:p w14:paraId="58AA872B" w14:textId="58D0B377" w:rsidR="006E5DF7" w:rsidRPr="009872A5" w:rsidRDefault="00F80991" w:rsidP="000B0817">
      <w:pPr>
        <w:pStyle w:val="Heading2"/>
        <w:numPr>
          <w:ilvl w:val="0"/>
          <w:numId w:val="16"/>
        </w:numPr>
        <w:spacing w:before="0" w:after="0"/>
        <w:jc w:val="both"/>
        <w:rPr>
          <w:rFonts w:cs="Times New Roman"/>
          <w:lang w:val="en-US"/>
        </w:rPr>
      </w:pPr>
      <w:bookmarkStart w:id="169" w:name="_Toc22658287"/>
      <w:bookmarkStart w:id="170" w:name="_Toc23179796"/>
      <w:r w:rsidRPr="009872A5">
        <w:rPr>
          <w:rFonts w:cs="Times New Roman"/>
          <w:lang w:val="en-US" w:eastAsia="zh-CN"/>
        </w:rPr>
        <w:t>Diversify Funding Sources and Recalibrate Subsidy Policy</w:t>
      </w:r>
      <w:bookmarkEnd w:id="169"/>
      <w:bookmarkEnd w:id="170"/>
    </w:p>
    <w:p w14:paraId="21105C28" w14:textId="77777777" w:rsidR="006E5DF7" w:rsidRPr="009872A5" w:rsidRDefault="006E5DF7" w:rsidP="0006591C">
      <w:pPr>
        <w:keepNext/>
        <w:adjustRightInd w:val="0"/>
        <w:snapToGrid w:val="0"/>
        <w:spacing w:after="0" w:line="240" w:lineRule="auto"/>
        <w:jc w:val="both"/>
        <w:rPr>
          <w:rFonts w:cs="Times New Roman"/>
          <w:b/>
          <w:color w:val="000000" w:themeColor="text1"/>
          <w:kern w:val="2"/>
          <w:szCs w:val="24"/>
          <w:lang w:val="en-US"/>
        </w:rPr>
      </w:pPr>
    </w:p>
    <w:p w14:paraId="5E437AEA" w14:textId="36E932D5" w:rsidR="006E5DF7" w:rsidRPr="009872A5" w:rsidRDefault="006E5DF7" w:rsidP="000B0817">
      <w:pPr>
        <w:pStyle w:val="ListParagraph"/>
        <w:keepNext/>
        <w:numPr>
          <w:ilvl w:val="0"/>
          <w:numId w:val="23"/>
        </w:numPr>
        <w:adjustRightInd w:val="0"/>
        <w:snapToGrid w:val="0"/>
        <w:spacing w:after="0" w:line="240" w:lineRule="auto"/>
        <w:ind w:left="1260"/>
        <w:jc w:val="both"/>
        <w:rPr>
          <w:rFonts w:cs="Times New Roman"/>
          <w:color w:val="000000" w:themeColor="text1"/>
          <w:kern w:val="2"/>
          <w:szCs w:val="24"/>
        </w:rPr>
      </w:pPr>
      <w:r w:rsidRPr="009872A5">
        <w:rPr>
          <w:rFonts w:cs="Times New Roman"/>
          <w:b/>
          <w:color w:val="000000" w:themeColor="text1"/>
          <w:kern w:val="2"/>
          <w:szCs w:val="24"/>
        </w:rPr>
        <w:t xml:space="preserve">Optimizing the </w:t>
      </w:r>
      <w:r w:rsidR="006517A6" w:rsidRPr="009872A5">
        <w:rPr>
          <w:rFonts w:cs="Times New Roman"/>
          <w:b/>
          <w:color w:val="000000" w:themeColor="text1"/>
          <w:kern w:val="2"/>
          <w:szCs w:val="24"/>
        </w:rPr>
        <w:t xml:space="preserve">Use </w:t>
      </w:r>
      <w:r w:rsidRPr="009872A5">
        <w:rPr>
          <w:rFonts w:cs="Times New Roman"/>
          <w:b/>
          <w:color w:val="000000" w:themeColor="text1"/>
          <w:kern w:val="2"/>
          <w:szCs w:val="24"/>
        </w:rPr>
        <w:t>of the Government Subsidies and</w:t>
      </w:r>
      <w:r w:rsidR="00302F8F" w:rsidRPr="009872A5">
        <w:rPr>
          <w:rFonts w:cs="Times New Roman"/>
          <w:b/>
          <w:color w:val="000000" w:themeColor="text1"/>
          <w:kern w:val="2"/>
          <w:szCs w:val="24"/>
        </w:rPr>
        <w:t xml:space="preserve"> </w:t>
      </w:r>
      <w:r w:rsidRPr="009872A5">
        <w:rPr>
          <w:rFonts w:cs="Times New Roman"/>
          <w:b/>
          <w:color w:val="000000" w:themeColor="text1"/>
          <w:kern w:val="2"/>
          <w:szCs w:val="24"/>
        </w:rPr>
        <w:t>Incentives</w:t>
      </w:r>
      <w:r w:rsidR="00386CC5" w:rsidRPr="009872A5">
        <w:rPr>
          <w:rFonts w:cs="Times New Roman"/>
          <w:b/>
          <w:color w:val="000000" w:themeColor="text1"/>
          <w:kern w:val="2"/>
          <w:szCs w:val="24"/>
        </w:rPr>
        <w:t xml:space="preserve"> </w:t>
      </w:r>
    </w:p>
    <w:p w14:paraId="2A6277DC" w14:textId="245AA9AC" w:rsidR="004A288D" w:rsidRPr="009872A5" w:rsidRDefault="004A288D" w:rsidP="0006591C">
      <w:pPr>
        <w:pStyle w:val="ListParagraph"/>
        <w:keepNext/>
        <w:adjustRightInd w:val="0"/>
        <w:snapToGrid w:val="0"/>
        <w:spacing w:after="0" w:line="240" w:lineRule="auto"/>
        <w:ind w:left="0"/>
        <w:contextualSpacing w:val="0"/>
        <w:jc w:val="both"/>
        <w:rPr>
          <w:rFonts w:cs="Times New Roman"/>
          <w:color w:val="000000" w:themeColor="text1"/>
          <w:kern w:val="2"/>
          <w:szCs w:val="24"/>
        </w:rPr>
      </w:pPr>
    </w:p>
    <w:p w14:paraId="53470F32" w14:textId="259F34F1" w:rsidR="006E5DF7" w:rsidRPr="009872A5" w:rsidRDefault="006E5DF7" w:rsidP="0006591C">
      <w:pPr>
        <w:pStyle w:val="ListParagraph"/>
        <w:numPr>
          <w:ilvl w:val="0"/>
          <w:numId w:val="9"/>
        </w:numPr>
        <w:spacing w:after="0" w:line="240" w:lineRule="auto"/>
        <w:ind w:left="0" w:firstLine="0"/>
        <w:contextualSpacing w:val="0"/>
        <w:jc w:val="both"/>
        <w:rPr>
          <w:rFonts w:cs="Times New Roman"/>
          <w:color w:val="000000" w:themeColor="text1"/>
          <w:kern w:val="2"/>
          <w:szCs w:val="24"/>
        </w:rPr>
      </w:pPr>
      <w:r w:rsidRPr="009872A5">
        <w:rPr>
          <w:rFonts w:cs="Times New Roman"/>
          <w:color w:val="000000" w:themeColor="text1"/>
          <w:kern w:val="2"/>
          <w:szCs w:val="24"/>
        </w:rPr>
        <w:t>Inadequate government financing is a possible risk that could constrain the future expansion of sustainable forest management in China. Despite the increasing importance that the GoC has given to the restoration and protection of forestry ecosystems</w:t>
      </w:r>
      <w:r w:rsidR="002C57CC" w:rsidRPr="009872A5">
        <w:rPr>
          <w:rFonts w:cs="Times New Roman"/>
          <w:color w:val="000000" w:themeColor="text1"/>
          <w:kern w:val="2"/>
          <w:szCs w:val="24"/>
        </w:rPr>
        <w:t>,</w:t>
      </w:r>
      <w:r w:rsidRPr="009872A5">
        <w:rPr>
          <w:rFonts w:cs="Times New Roman"/>
          <w:color w:val="000000" w:themeColor="text1"/>
          <w:kern w:val="2"/>
          <w:szCs w:val="24"/>
        </w:rPr>
        <w:t xml:space="preserve"> and the recognition that ecological </w:t>
      </w:r>
      <w:r w:rsidRPr="009872A5">
        <w:rPr>
          <w:rFonts w:eastAsia="Times New Roman" w:cs="Times New Roman"/>
          <w:color w:val="000000" w:themeColor="text1"/>
          <w:szCs w:val="24"/>
        </w:rPr>
        <w:t>services</w:t>
      </w:r>
      <w:r w:rsidRPr="009872A5">
        <w:rPr>
          <w:rFonts w:cs="Times New Roman"/>
          <w:color w:val="000000" w:themeColor="text1"/>
          <w:kern w:val="2"/>
          <w:szCs w:val="24"/>
        </w:rPr>
        <w:t xml:space="preserve"> and stability play an important role in underpinning sustainable development, investments in ecological forestry fall far short of</w:t>
      </w:r>
      <w:r w:rsidR="002C57CC" w:rsidRPr="009872A5">
        <w:rPr>
          <w:rFonts w:cs="Times New Roman"/>
          <w:color w:val="000000" w:themeColor="text1"/>
          <w:kern w:val="2"/>
          <w:szCs w:val="24"/>
        </w:rPr>
        <w:t xml:space="preserve"> what is</w:t>
      </w:r>
      <w:r w:rsidRPr="009872A5">
        <w:rPr>
          <w:rFonts w:cs="Times New Roman"/>
          <w:color w:val="000000" w:themeColor="text1"/>
          <w:kern w:val="2"/>
          <w:szCs w:val="24"/>
        </w:rPr>
        <w:t xml:space="preserve"> needed</w:t>
      </w:r>
      <w:r w:rsidR="00CD7162">
        <w:rPr>
          <w:rFonts w:cs="Times New Roman"/>
          <w:color w:val="000000" w:themeColor="text1"/>
          <w:kern w:val="2"/>
          <w:szCs w:val="24"/>
        </w:rPr>
        <w:t>.</w:t>
      </w:r>
    </w:p>
    <w:p w14:paraId="681ED38B" w14:textId="77777777" w:rsidR="006E5DF7" w:rsidRPr="009872A5" w:rsidRDefault="006E5DF7" w:rsidP="0006591C">
      <w:pPr>
        <w:pStyle w:val="ListParagraph"/>
        <w:spacing w:after="0" w:line="240" w:lineRule="auto"/>
        <w:ind w:left="0"/>
        <w:contextualSpacing w:val="0"/>
        <w:jc w:val="both"/>
        <w:rPr>
          <w:rFonts w:cs="Times New Roman"/>
          <w:color w:val="000000" w:themeColor="text1"/>
          <w:kern w:val="2"/>
          <w:szCs w:val="24"/>
        </w:rPr>
      </w:pPr>
    </w:p>
    <w:p w14:paraId="01A6684C" w14:textId="67BEC9DB" w:rsidR="006E5DF7" w:rsidRPr="009872A5" w:rsidRDefault="006E5DF7" w:rsidP="0006591C">
      <w:pPr>
        <w:pStyle w:val="ListParagraph"/>
        <w:numPr>
          <w:ilvl w:val="0"/>
          <w:numId w:val="9"/>
        </w:numPr>
        <w:spacing w:after="0" w:line="240" w:lineRule="auto"/>
        <w:ind w:left="0" w:firstLine="0"/>
        <w:contextualSpacing w:val="0"/>
        <w:jc w:val="both"/>
        <w:rPr>
          <w:rFonts w:cs="Times New Roman"/>
          <w:color w:val="000000" w:themeColor="text1"/>
          <w:kern w:val="2"/>
          <w:szCs w:val="24"/>
        </w:rPr>
      </w:pPr>
      <w:r w:rsidRPr="009872A5">
        <w:rPr>
          <w:rFonts w:cs="Times New Roman"/>
          <w:color w:val="000000" w:themeColor="text1"/>
          <w:kern w:val="2"/>
          <w:szCs w:val="24"/>
        </w:rPr>
        <w:t xml:space="preserve">The case studies reviewed in this report show that the unit cost of the various mixed ecological forestry models is much higher than the government subsidies, or less than one-third of costs recorded in </w:t>
      </w:r>
      <w:r w:rsidR="00CD7162">
        <w:rPr>
          <w:rFonts w:cs="Times New Roman"/>
          <w:color w:val="000000" w:themeColor="text1"/>
          <w:kern w:val="2"/>
          <w:szCs w:val="24"/>
        </w:rPr>
        <w:t xml:space="preserve">the </w:t>
      </w:r>
      <w:r w:rsidRPr="009872A5">
        <w:rPr>
          <w:rFonts w:cs="Times New Roman"/>
          <w:color w:val="000000" w:themeColor="text1"/>
          <w:kern w:val="2"/>
          <w:szCs w:val="24"/>
        </w:rPr>
        <w:t xml:space="preserve">Bank-supported forestry projects. This, combined with the low financial rates of return from ecological </w:t>
      </w:r>
      <w:r w:rsidRPr="009872A5">
        <w:rPr>
          <w:rFonts w:eastAsia="Times New Roman" w:cs="Times New Roman"/>
          <w:color w:val="000000" w:themeColor="text1"/>
          <w:szCs w:val="24"/>
        </w:rPr>
        <w:t>forestry,</w:t>
      </w:r>
      <w:r w:rsidRPr="009872A5">
        <w:rPr>
          <w:rFonts w:cs="Times New Roman"/>
          <w:color w:val="000000" w:themeColor="text1"/>
          <w:kern w:val="2"/>
          <w:szCs w:val="24"/>
        </w:rPr>
        <w:t xml:space="preserve"> has deterred social participation in ecological forestry. With the end of China’s </w:t>
      </w:r>
      <w:r w:rsidR="00572DFD" w:rsidRPr="009872A5">
        <w:rPr>
          <w:rFonts w:cs="Times New Roman"/>
          <w:color w:val="000000" w:themeColor="text1"/>
          <w:kern w:val="2"/>
          <w:szCs w:val="24"/>
        </w:rPr>
        <w:t>“</w:t>
      </w:r>
      <w:r w:rsidRPr="009872A5">
        <w:rPr>
          <w:rFonts w:cs="Times New Roman"/>
          <w:color w:val="000000" w:themeColor="text1"/>
          <w:kern w:val="2"/>
          <w:szCs w:val="24"/>
        </w:rPr>
        <w:t xml:space="preserve">demographic </w:t>
      </w:r>
      <w:r w:rsidR="00572DFD" w:rsidRPr="009872A5">
        <w:rPr>
          <w:rFonts w:cs="Times New Roman"/>
          <w:color w:val="000000" w:themeColor="text1"/>
          <w:kern w:val="2"/>
          <w:szCs w:val="24"/>
        </w:rPr>
        <w:t>dividend”</w:t>
      </w:r>
      <w:r w:rsidR="00251E68" w:rsidRPr="009872A5">
        <w:rPr>
          <w:rFonts w:cs="Times New Roman"/>
          <w:color w:val="000000" w:themeColor="text1"/>
          <w:kern w:val="2"/>
          <w:szCs w:val="24"/>
        </w:rPr>
        <w:t xml:space="preserve">, </w:t>
      </w:r>
      <w:r w:rsidRPr="009872A5">
        <w:rPr>
          <w:rFonts w:cs="Times New Roman"/>
          <w:color w:val="000000" w:themeColor="text1"/>
          <w:kern w:val="2"/>
          <w:szCs w:val="24"/>
        </w:rPr>
        <w:t xml:space="preserve"> rising labor costs are squeezing returns from forestry, especially ecological forestry. Added to this is the long-term nature of forestry investments and the risks that accompany it, a lack of income over the short term, and the irreversibility of the investment decision (once planted it cannot be changed for many years to come), all of which have combined to deter investments in forest management activities with strong ecological benefits. To help address these issues, a forestry incentive policy is needed based on a function-related system of classification.</w:t>
      </w:r>
    </w:p>
    <w:p w14:paraId="67FBD531" w14:textId="77777777" w:rsidR="006E5DF7" w:rsidRPr="009872A5" w:rsidRDefault="006E5DF7" w:rsidP="0006591C">
      <w:pPr>
        <w:pStyle w:val="ListParagraph"/>
        <w:spacing w:after="0" w:line="240" w:lineRule="auto"/>
        <w:ind w:left="0"/>
        <w:contextualSpacing w:val="0"/>
        <w:jc w:val="both"/>
        <w:rPr>
          <w:rFonts w:cs="Times New Roman"/>
          <w:color w:val="000000" w:themeColor="text1"/>
          <w:kern w:val="2"/>
          <w:szCs w:val="24"/>
        </w:rPr>
      </w:pPr>
    </w:p>
    <w:p w14:paraId="059271ED" w14:textId="3772D804" w:rsidR="002146EF" w:rsidRPr="009872A5" w:rsidRDefault="006E5DF7" w:rsidP="0006591C">
      <w:pPr>
        <w:pStyle w:val="ListParagraph"/>
        <w:numPr>
          <w:ilvl w:val="0"/>
          <w:numId w:val="9"/>
        </w:numPr>
        <w:spacing w:after="0" w:line="240" w:lineRule="auto"/>
        <w:ind w:left="0" w:firstLine="0"/>
        <w:jc w:val="both"/>
        <w:rPr>
          <w:rFonts w:cs="Times New Roman"/>
          <w:color w:val="000000" w:themeColor="text1"/>
          <w:kern w:val="2"/>
          <w:szCs w:val="24"/>
        </w:rPr>
      </w:pPr>
      <w:r w:rsidRPr="009872A5">
        <w:rPr>
          <w:rFonts w:cs="Times New Roman"/>
          <w:color w:val="000000" w:themeColor="text1"/>
          <w:kern w:val="2"/>
          <w:szCs w:val="24"/>
        </w:rPr>
        <w:t xml:space="preserve">A comparative analysis shows that the value of ecological benefits from ecological forests is between 1.5 and 32.5 times higher than that from economic forests (Wang 2013; </w:t>
      </w:r>
      <w:r w:rsidR="0022108F" w:rsidRPr="009872A5">
        <w:rPr>
          <w:rFonts w:cs="Times New Roman"/>
          <w:kern w:val="2"/>
          <w:szCs w:val="24"/>
          <w:lang w:eastAsia="zh-CN"/>
        </w:rPr>
        <w:t>State Forestry Administration</w:t>
      </w:r>
      <w:r w:rsidR="0022108F" w:rsidRPr="009872A5" w:rsidDel="0022108F">
        <w:rPr>
          <w:rFonts w:cs="Times New Roman"/>
          <w:color w:val="000000" w:themeColor="text1"/>
          <w:kern w:val="2"/>
          <w:szCs w:val="24"/>
        </w:rPr>
        <w:t xml:space="preserve"> </w:t>
      </w:r>
      <w:r w:rsidRPr="009872A5">
        <w:rPr>
          <w:rFonts w:cs="Times New Roman"/>
          <w:color w:val="000000" w:themeColor="text1"/>
          <w:kern w:val="2"/>
          <w:szCs w:val="24"/>
        </w:rPr>
        <w:t>2018</w:t>
      </w:r>
      <w:r w:rsidR="00DC3F13" w:rsidRPr="009872A5">
        <w:rPr>
          <w:rFonts w:cs="Times New Roman"/>
          <w:color w:val="000000" w:themeColor="text1"/>
          <w:kern w:val="2"/>
          <w:szCs w:val="24"/>
        </w:rPr>
        <w:t xml:space="preserve">), </w:t>
      </w:r>
      <w:r w:rsidR="00492C06" w:rsidRPr="009872A5">
        <w:rPr>
          <w:rFonts w:cs="Times New Roman"/>
          <w:color w:val="000000" w:themeColor="text1"/>
          <w:kern w:val="2"/>
          <w:szCs w:val="24"/>
        </w:rPr>
        <w:t>and the e</w:t>
      </w:r>
      <w:r w:rsidRPr="009872A5">
        <w:rPr>
          <w:rFonts w:cs="Times New Roman"/>
          <w:color w:val="000000" w:themeColor="text1"/>
          <w:kern w:val="2"/>
          <w:szCs w:val="24"/>
        </w:rPr>
        <w:t xml:space="preserve">mpirical studies and actual investments show </w:t>
      </w:r>
      <w:r w:rsidR="00492C06" w:rsidRPr="009872A5">
        <w:rPr>
          <w:rFonts w:cs="Times New Roman"/>
          <w:color w:val="000000" w:themeColor="text1"/>
          <w:kern w:val="2"/>
          <w:szCs w:val="24"/>
        </w:rPr>
        <w:t xml:space="preserve">the gaps between the planting and forest management </w:t>
      </w:r>
      <w:r w:rsidRPr="009872A5">
        <w:rPr>
          <w:rFonts w:cs="Times New Roman"/>
          <w:color w:val="000000" w:themeColor="text1"/>
          <w:kern w:val="2"/>
          <w:szCs w:val="24"/>
        </w:rPr>
        <w:t xml:space="preserve">cost </w:t>
      </w:r>
      <w:r w:rsidR="00492C06" w:rsidRPr="009872A5">
        <w:rPr>
          <w:rFonts w:cs="Times New Roman"/>
          <w:color w:val="000000" w:themeColor="text1"/>
          <w:kern w:val="2"/>
          <w:szCs w:val="24"/>
        </w:rPr>
        <w:t>and government subsidies</w:t>
      </w:r>
      <w:r w:rsidR="00F10389" w:rsidRPr="009872A5">
        <w:rPr>
          <w:rFonts w:cs="Times New Roman"/>
          <w:color w:val="000000" w:themeColor="text1"/>
          <w:kern w:val="2"/>
          <w:szCs w:val="24"/>
        </w:rPr>
        <w:t xml:space="preserve">. </w:t>
      </w:r>
      <w:r w:rsidR="002146EF" w:rsidRPr="009872A5">
        <w:rPr>
          <w:rFonts w:cs="Times New Roman"/>
          <w:color w:val="000000" w:themeColor="text1"/>
          <w:kern w:val="2"/>
          <w:szCs w:val="24"/>
        </w:rPr>
        <w:t xml:space="preserve">Given the present focus on ecological forests and the limited financial resources available from the central government, it appears logical for the government to focus incentive payments for ecological forest development in key areas. In addition, the existing flat-rate system of government incentive payments should be replaced by a system of payments </w:t>
      </w:r>
      <w:r w:rsidR="00DC3F13" w:rsidRPr="009872A5">
        <w:rPr>
          <w:rFonts w:cs="Times New Roman"/>
          <w:color w:val="000000" w:themeColor="text1"/>
          <w:kern w:val="2"/>
          <w:szCs w:val="24"/>
        </w:rPr>
        <w:t xml:space="preserve">that </w:t>
      </w:r>
      <w:r w:rsidR="002146EF" w:rsidRPr="009872A5">
        <w:rPr>
          <w:rFonts w:cs="Times New Roman"/>
          <w:color w:val="000000" w:themeColor="text1"/>
          <w:kern w:val="2"/>
          <w:szCs w:val="24"/>
        </w:rPr>
        <w:t>reflects the actual costs of ecological afforestation and forest management. For example, in critical areas where the protection and provision of public goods</w:t>
      </w:r>
      <w:r w:rsidR="00DC3F13" w:rsidRPr="009872A5">
        <w:rPr>
          <w:rFonts w:cs="Times New Roman"/>
          <w:color w:val="000000" w:themeColor="text1"/>
          <w:kern w:val="2"/>
          <w:szCs w:val="24"/>
        </w:rPr>
        <w:t xml:space="preserve"> or </w:t>
      </w:r>
      <w:r w:rsidR="002146EF" w:rsidRPr="009872A5">
        <w:rPr>
          <w:rFonts w:eastAsia="Times New Roman" w:cs="Times New Roman"/>
          <w:color w:val="000000" w:themeColor="text1"/>
          <w:szCs w:val="24"/>
        </w:rPr>
        <w:t>services</w:t>
      </w:r>
      <w:r w:rsidR="002146EF" w:rsidRPr="009872A5">
        <w:rPr>
          <w:rFonts w:cs="Times New Roman"/>
          <w:color w:val="000000" w:themeColor="text1"/>
          <w:kern w:val="2"/>
          <w:szCs w:val="24"/>
        </w:rPr>
        <w:t xml:space="preserve"> are essential</w:t>
      </w:r>
      <w:r w:rsidR="00DC3F13" w:rsidRPr="009872A5">
        <w:rPr>
          <w:rFonts w:cs="Times New Roman"/>
          <w:color w:val="000000" w:themeColor="text1"/>
          <w:kern w:val="2"/>
          <w:szCs w:val="24"/>
        </w:rPr>
        <w:t>,</w:t>
      </w:r>
      <w:r w:rsidR="002146EF" w:rsidRPr="009872A5">
        <w:rPr>
          <w:rFonts w:cs="Times New Roman"/>
          <w:color w:val="000000" w:themeColor="text1"/>
          <w:kern w:val="2"/>
          <w:szCs w:val="24"/>
        </w:rPr>
        <w:t xml:space="preserve"> and in areas where the creation and management of multifunction forests can yield both ecological services and economic benefits, the rate of subsidy payments should be calibrated to reflect the value of the ecological services being provided. In the case of fast-growing commercial forests that show good financial returns but have little or no public service value, incentive payments should be phased out and their development left to market forces under the regulatory framework of government agencies.</w:t>
      </w:r>
    </w:p>
    <w:p w14:paraId="569D864C" w14:textId="77777777" w:rsidR="006E5DF7" w:rsidRPr="009872A5" w:rsidRDefault="006E5DF7" w:rsidP="0006591C">
      <w:pPr>
        <w:pStyle w:val="ListParagraph"/>
        <w:spacing w:after="0" w:line="240" w:lineRule="auto"/>
        <w:ind w:left="0"/>
        <w:contextualSpacing w:val="0"/>
        <w:jc w:val="both"/>
        <w:rPr>
          <w:rFonts w:cs="Times New Roman"/>
          <w:color w:val="000000" w:themeColor="text1"/>
          <w:kern w:val="2"/>
          <w:szCs w:val="24"/>
        </w:rPr>
      </w:pPr>
    </w:p>
    <w:p w14:paraId="54CFBE5A" w14:textId="4B379BF9" w:rsidR="006E5DF7" w:rsidRPr="009872A5" w:rsidRDefault="006E5DF7" w:rsidP="000B0817">
      <w:pPr>
        <w:pStyle w:val="ListParagraph"/>
        <w:keepNext/>
        <w:numPr>
          <w:ilvl w:val="0"/>
          <w:numId w:val="23"/>
        </w:numPr>
        <w:adjustRightInd w:val="0"/>
        <w:snapToGrid w:val="0"/>
        <w:spacing w:after="0" w:line="240" w:lineRule="auto"/>
        <w:ind w:left="1170"/>
        <w:jc w:val="both"/>
        <w:rPr>
          <w:rFonts w:cs="Times New Roman"/>
          <w:b/>
          <w:color w:val="000000" w:themeColor="text1"/>
          <w:kern w:val="2"/>
          <w:szCs w:val="24"/>
        </w:rPr>
      </w:pPr>
      <w:r w:rsidRPr="009872A5">
        <w:rPr>
          <w:rFonts w:cs="Times New Roman"/>
          <w:b/>
          <w:color w:val="000000" w:themeColor="text1"/>
          <w:kern w:val="2"/>
          <w:szCs w:val="24"/>
        </w:rPr>
        <w:t>Promoting Forest Carbon Trad</w:t>
      </w:r>
      <w:r w:rsidR="00DD20A3">
        <w:rPr>
          <w:rFonts w:cs="Times New Roman"/>
          <w:b/>
          <w:color w:val="000000" w:themeColor="text1"/>
          <w:kern w:val="2"/>
          <w:szCs w:val="24"/>
        </w:rPr>
        <w:t>ing</w:t>
      </w:r>
      <w:r w:rsidRPr="009872A5">
        <w:rPr>
          <w:rFonts w:cs="Times New Roman"/>
          <w:b/>
          <w:color w:val="000000" w:themeColor="text1"/>
          <w:kern w:val="2"/>
          <w:szCs w:val="24"/>
        </w:rPr>
        <w:t xml:space="preserve"> </w:t>
      </w:r>
    </w:p>
    <w:p w14:paraId="5AE63BD8" w14:textId="77777777" w:rsidR="000B567A" w:rsidRPr="009872A5" w:rsidRDefault="000B567A" w:rsidP="0006591C">
      <w:pPr>
        <w:autoSpaceDE w:val="0"/>
        <w:autoSpaceDN w:val="0"/>
        <w:adjustRightInd w:val="0"/>
        <w:spacing w:after="0" w:line="240" w:lineRule="auto"/>
        <w:contextualSpacing/>
        <w:jc w:val="both"/>
        <w:rPr>
          <w:rFonts w:eastAsiaTheme="minorEastAsia" w:cs="Times New Roman"/>
          <w:kern w:val="2"/>
          <w:szCs w:val="24"/>
          <w:lang w:val="en-US"/>
        </w:rPr>
      </w:pPr>
    </w:p>
    <w:p w14:paraId="43305E6D" w14:textId="39BEDF10" w:rsidR="004A288D" w:rsidRPr="009872A5" w:rsidRDefault="004A288D" w:rsidP="0006591C">
      <w:pPr>
        <w:pStyle w:val="ListParagraph"/>
        <w:keepNext/>
        <w:numPr>
          <w:ilvl w:val="0"/>
          <w:numId w:val="9"/>
        </w:numPr>
        <w:adjustRightInd w:val="0"/>
        <w:snapToGrid w:val="0"/>
        <w:spacing w:after="0" w:line="240" w:lineRule="auto"/>
        <w:ind w:left="0" w:firstLine="0"/>
        <w:contextualSpacing w:val="0"/>
        <w:jc w:val="both"/>
        <w:rPr>
          <w:rFonts w:cs="Times New Roman"/>
          <w:color w:val="000000" w:themeColor="text1"/>
          <w:kern w:val="2"/>
          <w:szCs w:val="24"/>
        </w:rPr>
      </w:pPr>
      <w:r w:rsidRPr="009872A5">
        <w:rPr>
          <w:rFonts w:cs="Times New Roman"/>
          <w:kern w:val="2"/>
          <w:szCs w:val="24"/>
        </w:rPr>
        <w:t>Forest carbon trad</w:t>
      </w:r>
      <w:r w:rsidR="00EA012C">
        <w:rPr>
          <w:rFonts w:cs="Times New Roman"/>
          <w:kern w:val="2"/>
          <w:szCs w:val="24"/>
        </w:rPr>
        <w:t>ing</w:t>
      </w:r>
      <w:r w:rsidRPr="009872A5">
        <w:rPr>
          <w:rFonts w:cs="Times New Roman"/>
          <w:kern w:val="2"/>
          <w:szCs w:val="24"/>
        </w:rPr>
        <w:t xml:space="preserve"> is an important potential source of financing to promote afforestation/reforestation and forest management activities in China. The international and domestic carbon markets are experiencing rapid development</w:t>
      </w:r>
      <w:r w:rsidR="00DA6926" w:rsidRPr="009872A5">
        <w:rPr>
          <w:rFonts w:cs="Times New Roman"/>
          <w:kern w:val="2"/>
          <w:szCs w:val="24"/>
        </w:rPr>
        <w:t>,</w:t>
      </w:r>
      <w:r w:rsidRPr="009872A5">
        <w:rPr>
          <w:rFonts w:cs="Times New Roman"/>
          <w:kern w:val="2"/>
          <w:szCs w:val="24"/>
        </w:rPr>
        <w:t xml:space="preserve"> and it is imperative to learn from the successful practices of international forest carbon trading to promote forest carbon </w:t>
      </w:r>
      <w:r w:rsidR="00545195">
        <w:rPr>
          <w:rFonts w:cs="Times New Roman"/>
          <w:kern w:val="2"/>
          <w:szCs w:val="24"/>
        </w:rPr>
        <w:t xml:space="preserve">financing </w:t>
      </w:r>
      <w:r w:rsidRPr="009872A5">
        <w:rPr>
          <w:rFonts w:cs="Times New Roman"/>
          <w:kern w:val="2"/>
          <w:szCs w:val="24"/>
        </w:rPr>
        <w:t xml:space="preserve">projects in China that enable enterprises to offset their emission </w:t>
      </w:r>
      <w:r w:rsidR="00545195">
        <w:rPr>
          <w:rFonts w:cs="Times New Roman"/>
          <w:kern w:val="2"/>
          <w:szCs w:val="24"/>
        </w:rPr>
        <w:t>credit</w:t>
      </w:r>
      <w:r w:rsidRPr="009872A5">
        <w:rPr>
          <w:rFonts w:cs="Times New Roman"/>
          <w:kern w:val="2"/>
          <w:szCs w:val="24"/>
        </w:rPr>
        <w:t xml:space="preserve">s. </w:t>
      </w:r>
      <w:r w:rsidRPr="009872A5">
        <w:rPr>
          <w:rFonts w:cs="Times New Roman"/>
          <w:color w:val="000000" w:themeColor="text1"/>
          <w:szCs w:val="24"/>
        </w:rPr>
        <w:t>There are around 90 million h</w:t>
      </w:r>
      <w:r w:rsidR="00DA6926" w:rsidRPr="009872A5">
        <w:rPr>
          <w:rFonts w:cs="Times New Roman"/>
          <w:color w:val="000000" w:themeColor="text1"/>
          <w:szCs w:val="24"/>
        </w:rPr>
        <w:t>ectares</w:t>
      </w:r>
      <w:r w:rsidRPr="009872A5">
        <w:rPr>
          <w:rFonts w:cs="Times New Roman"/>
          <w:color w:val="000000" w:themeColor="text1"/>
          <w:szCs w:val="24"/>
        </w:rPr>
        <w:t xml:space="preserve"> of land in China suitable for multifunction forest management. If only 50 percent of this met the additionality criteria needed for carbon sequestration and they were planted with mixed-species, multifunction stands yielding </w:t>
      </w:r>
      <w:r w:rsidRPr="00401CF4">
        <w:rPr>
          <w:rFonts w:cs="Times New Roman"/>
          <w:color w:val="000000" w:themeColor="text1"/>
          <w:szCs w:val="24"/>
        </w:rPr>
        <w:t xml:space="preserve">an additional 2 </w:t>
      </w:r>
      <w:r w:rsidR="00DA6926" w:rsidRPr="00401CF4">
        <w:rPr>
          <w:rFonts w:cs="Times New Roman"/>
          <w:color w:val="000000" w:themeColor="text1"/>
          <w:szCs w:val="24"/>
        </w:rPr>
        <w:t xml:space="preserve">cubic meters </w:t>
      </w:r>
      <w:r w:rsidRPr="00401CF4">
        <w:rPr>
          <w:rFonts w:cs="Times New Roman"/>
          <w:color w:val="000000" w:themeColor="text1"/>
          <w:szCs w:val="24"/>
        </w:rPr>
        <w:t>per hectare per year over the baseline value, (a very modest estimate for managed stands), around 165 million tons</w:t>
      </w:r>
      <w:r w:rsidRPr="009872A5">
        <w:rPr>
          <w:rFonts w:cs="Times New Roman"/>
          <w:color w:val="000000" w:themeColor="text1"/>
          <w:szCs w:val="24"/>
        </w:rPr>
        <w:t xml:space="preserve"> of carbon could be sequestered each year when the area is fully planted</w:t>
      </w:r>
      <w:r w:rsidR="00DA6926" w:rsidRPr="009872A5">
        <w:rPr>
          <w:rFonts w:cs="Times New Roman"/>
          <w:color w:val="000000" w:themeColor="text1"/>
          <w:szCs w:val="24"/>
        </w:rPr>
        <w:t>,</w:t>
      </w:r>
      <w:r w:rsidRPr="009872A5">
        <w:rPr>
          <w:rFonts w:cs="Times New Roman"/>
          <w:color w:val="000000" w:themeColor="text1"/>
          <w:szCs w:val="24"/>
        </w:rPr>
        <w:t xml:space="preserve"> using a conversion rate of 1.83 tons of carbon per </w:t>
      </w:r>
      <w:r w:rsidR="00DA6926" w:rsidRPr="009872A5">
        <w:rPr>
          <w:rFonts w:cs="Times New Roman"/>
          <w:color w:val="000000" w:themeColor="text1"/>
          <w:szCs w:val="24"/>
        </w:rPr>
        <w:t xml:space="preserve">cubic meter </w:t>
      </w:r>
      <w:r w:rsidRPr="009872A5">
        <w:rPr>
          <w:rFonts w:cs="Times New Roman"/>
          <w:color w:val="000000" w:themeColor="text1"/>
          <w:szCs w:val="24"/>
        </w:rPr>
        <w:t xml:space="preserve">of growth. This would enormously increase forestry’s contribution to China’s NDCs. </w:t>
      </w:r>
    </w:p>
    <w:p w14:paraId="31A34D32" w14:textId="77777777" w:rsidR="004A288D" w:rsidRPr="009872A5" w:rsidRDefault="004A288D" w:rsidP="0006591C">
      <w:pPr>
        <w:keepNext/>
        <w:adjustRightInd w:val="0"/>
        <w:snapToGrid w:val="0"/>
        <w:spacing w:after="0" w:line="240" w:lineRule="auto"/>
        <w:jc w:val="both"/>
        <w:rPr>
          <w:rFonts w:cs="Times New Roman"/>
          <w:color w:val="000000" w:themeColor="text1"/>
          <w:kern w:val="2"/>
          <w:szCs w:val="24"/>
          <w:lang w:eastAsia="zh-CN"/>
        </w:rPr>
      </w:pPr>
    </w:p>
    <w:p w14:paraId="60D54995" w14:textId="77F8551A" w:rsidR="004A288D" w:rsidRPr="009872A5" w:rsidRDefault="004A288D" w:rsidP="0006591C">
      <w:pPr>
        <w:pStyle w:val="ListParagraph"/>
        <w:numPr>
          <w:ilvl w:val="0"/>
          <w:numId w:val="9"/>
        </w:numPr>
        <w:spacing w:after="0" w:line="240" w:lineRule="auto"/>
        <w:ind w:left="0" w:firstLine="0"/>
        <w:jc w:val="both"/>
        <w:rPr>
          <w:rFonts w:cs="Times New Roman"/>
          <w:szCs w:val="24"/>
        </w:rPr>
      </w:pPr>
      <w:r w:rsidRPr="009872A5">
        <w:rPr>
          <w:rFonts w:cs="Times New Roman"/>
          <w:szCs w:val="24"/>
        </w:rPr>
        <w:t xml:space="preserve">The lessons learned from forest carbon offsets and trading under </w:t>
      </w:r>
      <w:r w:rsidR="009732F4" w:rsidRPr="009872A5">
        <w:rPr>
          <w:rFonts w:cs="Times New Roman"/>
          <w:szCs w:val="24"/>
        </w:rPr>
        <w:t xml:space="preserve">the </w:t>
      </w:r>
      <w:r w:rsidRPr="009872A5">
        <w:rPr>
          <w:rFonts w:cs="Times New Roman"/>
          <w:color w:val="000000" w:themeColor="text1"/>
          <w:szCs w:val="24"/>
        </w:rPr>
        <w:t>Clean Development Mechanism (</w:t>
      </w:r>
      <w:r w:rsidRPr="009872A5">
        <w:rPr>
          <w:rFonts w:cs="Times New Roman"/>
          <w:szCs w:val="24"/>
        </w:rPr>
        <w:t xml:space="preserve">CDM) and </w:t>
      </w:r>
      <w:r w:rsidR="009732F4" w:rsidRPr="009872A5">
        <w:rPr>
          <w:rFonts w:cs="Times New Roman"/>
          <w:szCs w:val="24"/>
        </w:rPr>
        <w:t xml:space="preserve">the </w:t>
      </w:r>
      <w:r w:rsidRPr="009872A5">
        <w:rPr>
          <w:rFonts w:cs="Times New Roman"/>
          <w:szCs w:val="24"/>
        </w:rPr>
        <w:t>China Certified Emission Reduction</w:t>
      </w:r>
      <w:r w:rsidR="00640B5F">
        <w:rPr>
          <w:rFonts w:cs="Times New Roman"/>
          <w:szCs w:val="24"/>
        </w:rPr>
        <w:t>s</w:t>
      </w:r>
      <w:r w:rsidRPr="009872A5">
        <w:rPr>
          <w:rFonts w:cs="Times New Roman"/>
          <w:szCs w:val="24"/>
        </w:rPr>
        <w:t xml:space="preserve"> (CCER</w:t>
      </w:r>
      <w:r w:rsidR="00640B5F">
        <w:rPr>
          <w:rFonts w:cs="Times New Roman"/>
          <w:szCs w:val="24"/>
        </w:rPr>
        <w:t>s</w:t>
      </w:r>
      <w:r w:rsidRPr="009872A5">
        <w:rPr>
          <w:rFonts w:cs="Times New Roman"/>
          <w:szCs w:val="24"/>
        </w:rPr>
        <w:t>) credit scheme in China highlight that the time and costs needed to design, implement, validate</w:t>
      </w:r>
      <w:r w:rsidR="009732F4" w:rsidRPr="009872A5">
        <w:rPr>
          <w:rFonts w:cs="Times New Roman"/>
          <w:szCs w:val="24"/>
        </w:rPr>
        <w:t>,</w:t>
      </w:r>
      <w:r w:rsidRPr="009872A5">
        <w:rPr>
          <w:rFonts w:cs="Times New Roman"/>
          <w:szCs w:val="24"/>
        </w:rPr>
        <w:t xml:space="preserve"> and verify forest carbon projects are excessive and constrain the potential of forest carbon trading. To enhance the forest carbon trad</w:t>
      </w:r>
      <w:r w:rsidR="00EA012C">
        <w:rPr>
          <w:rFonts w:cs="Times New Roman"/>
          <w:szCs w:val="24"/>
        </w:rPr>
        <w:t>ing</w:t>
      </w:r>
      <w:r w:rsidRPr="009872A5">
        <w:rPr>
          <w:rFonts w:cs="Times New Roman"/>
          <w:szCs w:val="24"/>
        </w:rPr>
        <w:t xml:space="preserve"> process, the following actions are suggested: </w:t>
      </w:r>
    </w:p>
    <w:p w14:paraId="7174D1D6" w14:textId="77777777" w:rsidR="004A288D" w:rsidRPr="009872A5" w:rsidRDefault="004A288D" w:rsidP="0006591C">
      <w:pPr>
        <w:spacing w:after="0" w:line="240" w:lineRule="auto"/>
        <w:ind w:left="-90" w:firstLine="90"/>
        <w:jc w:val="both"/>
        <w:rPr>
          <w:rFonts w:cs="Times New Roman"/>
          <w:color w:val="000000" w:themeColor="text1"/>
          <w:kern w:val="2"/>
        </w:rPr>
      </w:pPr>
    </w:p>
    <w:p w14:paraId="29A2F07C" w14:textId="0CE5CAFF" w:rsidR="004A288D" w:rsidRPr="009872A5" w:rsidRDefault="004A288D" w:rsidP="000B0817">
      <w:pPr>
        <w:pStyle w:val="ListParagraph"/>
        <w:numPr>
          <w:ilvl w:val="0"/>
          <w:numId w:val="34"/>
        </w:numPr>
        <w:spacing w:after="0" w:line="240" w:lineRule="auto"/>
        <w:jc w:val="both"/>
        <w:rPr>
          <w:rFonts w:cs="Times New Roman"/>
          <w:szCs w:val="24"/>
        </w:rPr>
      </w:pPr>
      <w:r w:rsidRPr="009872A5">
        <w:rPr>
          <w:rFonts w:cs="Times New Roman"/>
          <w:szCs w:val="24"/>
        </w:rPr>
        <w:t>Promote forest carbon trad</w:t>
      </w:r>
      <w:r w:rsidR="00EA012C">
        <w:rPr>
          <w:rFonts w:cs="Times New Roman"/>
          <w:szCs w:val="24"/>
        </w:rPr>
        <w:t>ing</w:t>
      </w:r>
      <w:r w:rsidRPr="009872A5">
        <w:rPr>
          <w:rFonts w:cs="Times New Roman"/>
          <w:szCs w:val="24"/>
        </w:rPr>
        <w:t xml:space="preserve"> mechanisms to serve as offsets in the domestic voluntary action</w:t>
      </w:r>
      <w:r w:rsidR="00131DC2">
        <w:rPr>
          <w:rFonts w:cs="Times New Roman" w:hint="eastAsia"/>
          <w:szCs w:val="24"/>
          <w:lang w:eastAsia="zh-CN"/>
        </w:rPr>
        <w:t>；</w:t>
      </w:r>
    </w:p>
    <w:p w14:paraId="6AF094B1" w14:textId="10877E62" w:rsidR="004A288D" w:rsidRPr="009872A5" w:rsidRDefault="004A288D" w:rsidP="000B0817">
      <w:pPr>
        <w:pStyle w:val="ListParagraph"/>
        <w:numPr>
          <w:ilvl w:val="0"/>
          <w:numId w:val="34"/>
        </w:numPr>
        <w:spacing w:after="0" w:line="240" w:lineRule="auto"/>
        <w:jc w:val="both"/>
        <w:rPr>
          <w:rFonts w:cs="Times New Roman"/>
          <w:szCs w:val="24"/>
        </w:rPr>
      </w:pPr>
      <w:r w:rsidRPr="009872A5">
        <w:rPr>
          <w:rFonts w:cs="Times New Roman"/>
          <w:szCs w:val="24"/>
        </w:rPr>
        <w:t>Prioritize forestry carbon sequestration as an integral part of multifunction forest management and landscape management</w:t>
      </w:r>
      <w:r w:rsidR="00131DC2">
        <w:rPr>
          <w:rFonts w:cs="Times New Roman" w:hint="eastAsia"/>
          <w:szCs w:val="24"/>
          <w:lang w:eastAsia="zh-CN"/>
        </w:rPr>
        <w:t>；</w:t>
      </w:r>
    </w:p>
    <w:p w14:paraId="2A854DBA" w14:textId="66A9588C" w:rsidR="004A288D" w:rsidRPr="009872A5" w:rsidRDefault="004A288D" w:rsidP="000B0817">
      <w:pPr>
        <w:pStyle w:val="ListParagraph"/>
        <w:numPr>
          <w:ilvl w:val="0"/>
          <w:numId w:val="34"/>
        </w:numPr>
        <w:spacing w:after="0" w:line="240" w:lineRule="auto"/>
        <w:jc w:val="both"/>
        <w:rPr>
          <w:rFonts w:cs="Times New Roman"/>
          <w:szCs w:val="24"/>
        </w:rPr>
      </w:pPr>
      <w:r w:rsidRPr="009872A5">
        <w:rPr>
          <w:rFonts w:cs="Times New Roman"/>
          <w:szCs w:val="24"/>
        </w:rPr>
        <w:t>Simplify technical requirements</w:t>
      </w:r>
      <w:r w:rsidR="009732F4" w:rsidRPr="009872A5">
        <w:rPr>
          <w:rFonts w:cs="Times New Roman"/>
          <w:szCs w:val="24"/>
        </w:rPr>
        <w:t xml:space="preserve">, </w:t>
      </w:r>
      <w:r w:rsidRPr="009872A5">
        <w:rPr>
          <w:rFonts w:cs="Times New Roman"/>
          <w:szCs w:val="24"/>
        </w:rPr>
        <w:t>methodologies</w:t>
      </w:r>
      <w:r w:rsidR="009732F4" w:rsidRPr="009872A5">
        <w:rPr>
          <w:rFonts w:cs="Times New Roman"/>
          <w:szCs w:val="24"/>
        </w:rPr>
        <w:t>,</w:t>
      </w:r>
      <w:r w:rsidRPr="009872A5">
        <w:rPr>
          <w:rFonts w:cs="Times New Roman"/>
          <w:szCs w:val="24"/>
        </w:rPr>
        <w:t xml:space="preserve"> and procedures for implementation, monitoring</w:t>
      </w:r>
      <w:r w:rsidR="009732F4" w:rsidRPr="009872A5">
        <w:rPr>
          <w:rFonts w:cs="Times New Roman"/>
          <w:szCs w:val="24"/>
        </w:rPr>
        <w:t>,</w:t>
      </w:r>
      <w:r w:rsidRPr="009872A5">
        <w:rPr>
          <w:rFonts w:cs="Times New Roman"/>
          <w:szCs w:val="24"/>
        </w:rPr>
        <w:t xml:space="preserve"> and verification of forest carbon trad</w:t>
      </w:r>
      <w:r w:rsidR="00EA012C">
        <w:rPr>
          <w:rFonts w:cs="Times New Roman"/>
          <w:szCs w:val="24"/>
        </w:rPr>
        <w:t>ing</w:t>
      </w:r>
      <w:r w:rsidRPr="009872A5">
        <w:rPr>
          <w:rFonts w:cs="Times New Roman"/>
          <w:szCs w:val="24"/>
        </w:rPr>
        <w:t xml:space="preserve"> projects</w:t>
      </w:r>
      <w:r w:rsidR="00AF39B8">
        <w:rPr>
          <w:rFonts w:cs="Times New Roman" w:hint="eastAsia"/>
          <w:szCs w:val="24"/>
          <w:lang w:eastAsia="zh-CN"/>
        </w:rPr>
        <w:t>；</w:t>
      </w:r>
    </w:p>
    <w:p w14:paraId="5703A31F" w14:textId="181FF94F" w:rsidR="004A288D" w:rsidRPr="009872A5" w:rsidRDefault="004A288D" w:rsidP="000B0817">
      <w:pPr>
        <w:pStyle w:val="ListParagraph"/>
        <w:numPr>
          <w:ilvl w:val="0"/>
          <w:numId w:val="34"/>
        </w:numPr>
        <w:spacing w:after="0" w:line="240" w:lineRule="auto"/>
        <w:jc w:val="both"/>
        <w:rPr>
          <w:rFonts w:cs="Times New Roman"/>
          <w:szCs w:val="24"/>
        </w:rPr>
      </w:pPr>
      <w:r w:rsidRPr="009872A5">
        <w:rPr>
          <w:rFonts w:cs="Times New Roman"/>
          <w:szCs w:val="24"/>
        </w:rPr>
        <w:t xml:space="preserve">Develop policies </w:t>
      </w:r>
      <w:r w:rsidR="009732F4" w:rsidRPr="009872A5">
        <w:rPr>
          <w:rFonts w:cs="Times New Roman"/>
          <w:szCs w:val="24"/>
        </w:rPr>
        <w:t xml:space="preserve">that </w:t>
      </w:r>
      <w:r w:rsidRPr="009872A5">
        <w:rPr>
          <w:rFonts w:cs="Times New Roman"/>
          <w:szCs w:val="24"/>
        </w:rPr>
        <w:t>encourage enterprises to purchase forest carbon offsets associated with forest management</w:t>
      </w:r>
      <w:r w:rsidR="00AF39B8">
        <w:rPr>
          <w:rFonts w:cs="Times New Roman" w:hint="eastAsia"/>
          <w:szCs w:val="24"/>
          <w:lang w:eastAsia="zh-CN"/>
        </w:rPr>
        <w:t>；</w:t>
      </w:r>
    </w:p>
    <w:p w14:paraId="0DD0C4EC" w14:textId="09B6F0BE" w:rsidR="00AF39B8" w:rsidRPr="009872A5" w:rsidRDefault="004A288D" w:rsidP="00AF39B8">
      <w:pPr>
        <w:pStyle w:val="ListParagraph"/>
        <w:spacing w:after="0" w:line="240" w:lineRule="auto"/>
        <w:jc w:val="both"/>
        <w:rPr>
          <w:rFonts w:cs="Times New Roman"/>
          <w:szCs w:val="24"/>
        </w:rPr>
      </w:pPr>
      <w:r w:rsidRPr="009872A5">
        <w:rPr>
          <w:rFonts w:cs="Times New Roman"/>
          <w:szCs w:val="24"/>
        </w:rPr>
        <w:t>Strengthen capacity (technical assistance, training) to enable local communities and farmers to participate in forest carbon trad</w:t>
      </w:r>
      <w:r w:rsidR="00B92A2C" w:rsidRPr="009872A5">
        <w:rPr>
          <w:rFonts w:cs="Times New Roman"/>
          <w:szCs w:val="24"/>
        </w:rPr>
        <w:t>ing</w:t>
      </w:r>
      <w:r w:rsidRPr="009872A5">
        <w:rPr>
          <w:rFonts w:cs="Times New Roman"/>
          <w:szCs w:val="24"/>
        </w:rPr>
        <w:t xml:space="preserve">. </w:t>
      </w:r>
    </w:p>
    <w:p w14:paraId="3D545020" w14:textId="77777777" w:rsidR="000B567A" w:rsidRPr="009872A5" w:rsidRDefault="000B567A" w:rsidP="00AF39B8">
      <w:pPr>
        <w:pStyle w:val="ListParagraph"/>
        <w:spacing w:after="0" w:line="240" w:lineRule="auto"/>
        <w:jc w:val="both"/>
        <w:rPr>
          <w:rFonts w:cs="Times New Roman"/>
          <w:color w:val="000000" w:themeColor="text1"/>
          <w:kern w:val="2"/>
        </w:rPr>
      </w:pPr>
    </w:p>
    <w:p w14:paraId="250F5B10" w14:textId="03D6D268" w:rsidR="006E5DF7" w:rsidRPr="009872A5" w:rsidRDefault="006E5DF7" w:rsidP="000B0817">
      <w:pPr>
        <w:pStyle w:val="ListParagraph"/>
        <w:keepNext/>
        <w:numPr>
          <w:ilvl w:val="0"/>
          <w:numId w:val="23"/>
        </w:numPr>
        <w:adjustRightInd w:val="0"/>
        <w:snapToGrid w:val="0"/>
        <w:spacing w:after="0" w:line="240" w:lineRule="auto"/>
        <w:ind w:left="1260"/>
        <w:jc w:val="both"/>
        <w:rPr>
          <w:rFonts w:cs="Times New Roman"/>
          <w:b/>
          <w:color w:val="000000" w:themeColor="text1"/>
          <w:kern w:val="2"/>
          <w:szCs w:val="24"/>
        </w:rPr>
      </w:pPr>
      <w:r w:rsidRPr="009872A5">
        <w:rPr>
          <w:rFonts w:cs="Times New Roman"/>
          <w:b/>
          <w:color w:val="000000" w:themeColor="text1"/>
          <w:kern w:val="2"/>
          <w:szCs w:val="24"/>
          <w:lang w:eastAsia="zh-CN"/>
        </w:rPr>
        <w:t>Expanding</w:t>
      </w:r>
      <w:r w:rsidRPr="009872A5">
        <w:rPr>
          <w:rFonts w:cs="Times New Roman"/>
          <w:b/>
          <w:color w:val="000000" w:themeColor="text1"/>
          <w:kern w:val="2"/>
          <w:szCs w:val="24"/>
        </w:rPr>
        <w:t xml:space="preserve"> </w:t>
      </w:r>
      <w:r w:rsidR="00E26FE3" w:rsidRPr="009872A5">
        <w:rPr>
          <w:rFonts w:cs="Times New Roman"/>
          <w:b/>
          <w:color w:val="000000" w:themeColor="text1"/>
          <w:kern w:val="2"/>
          <w:szCs w:val="24"/>
        </w:rPr>
        <w:t>Innovative Financing Models</w:t>
      </w:r>
    </w:p>
    <w:p w14:paraId="59254B94" w14:textId="77777777" w:rsidR="006E5DF7" w:rsidRPr="009872A5" w:rsidRDefault="006E5DF7" w:rsidP="0006591C">
      <w:pPr>
        <w:keepNext/>
        <w:adjustRightInd w:val="0"/>
        <w:snapToGrid w:val="0"/>
        <w:spacing w:after="0" w:line="240" w:lineRule="auto"/>
        <w:jc w:val="both"/>
        <w:rPr>
          <w:rFonts w:cs="Times New Roman"/>
          <w:b/>
          <w:color w:val="000000" w:themeColor="text1"/>
          <w:kern w:val="2"/>
          <w:szCs w:val="24"/>
          <w:highlight w:val="yellow"/>
        </w:rPr>
      </w:pPr>
    </w:p>
    <w:p w14:paraId="3DE45116" w14:textId="694A141A" w:rsidR="004A288D" w:rsidRPr="009872A5" w:rsidRDefault="004A288D" w:rsidP="0006591C">
      <w:pPr>
        <w:pStyle w:val="ListParagraph"/>
        <w:keepNext/>
        <w:numPr>
          <w:ilvl w:val="0"/>
          <w:numId w:val="9"/>
        </w:numPr>
        <w:adjustRightInd w:val="0"/>
        <w:snapToGrid w:val="0"/>
        <w:spacing w:after="0" w:line="240" w:lineRule="auto"/>
        <w:ind w:left="0" w:firstLine="0"/>
        <w:jc w:val="both"/>
        <w:rPr>
          <w:rFonts w:cs="Times New Roman"/>
          <w:b/>
          <w:color w:val="000000" w:themeColor="text1"/>
          <w:kern w:val="2"/>
          <w:szCs w:val="24"/>
        </w:rPr>
      </w:pPr>
      <w:r w:rsidRPr="009872A5">
        <w:rPr>
          <w:rFonts w:cs="Times New Roman"/>
          <w:szCs w:val="24"/>
        </w:rPr>
        <w:t xml:space="preserve">Multifunction forests can produce a wide range of products and services on a sustainable basis. They can also generate incomes for forest owners, </w:t>
      </w:r>
      <w:r w:rsidR="00694EC0">
        <w:rPr>
          <w:rFonts w:cs="Times New Roman"/>
          <w:szCs w:val="24"/>
        </w:rPr>
        <w:t xml:space="preserve">however, </w:t>
      </w:r>
      <w:r w:rsidRPr="009872A5">
        <w:rPr>
          <w:rFonts w:cs="Times New Roman"/>
          <w:szCs w:val="24"/>
        </w:rPr>
        <w:t xml:space="preserve">funding gaps are likely to persist between revenues and expenditure. To help bridge this gap, government support is needed in financing multifunction forest projects to attract social capital. Other instruments can also be used, such as Forestry Policy Loans and </w:t>
      </w:r>
      <w:r w:rsidR="00CB177C" w:rsidRPr="009872A5">
        <w:rPr>
          <w:rFonts w:cs="Times New Roman"/>
          <w:szCs w:val="24"/>
        </w:rPr>
        <w:t>p</w:t>
      </w:r>
      <w:r w:rsidR="005B642A" w:rsidRPr="009872A5">
        <w:rPr>
          <w:rFonts w:cs="Times New Roman"/>
          <w:szCs w:val="24"/>
        </w:rPr>
        <w:t>ublic-</w:t>
      </w:r>
      <w:r w:rsidR="00CB177C" w:rsidRPr="009872A5">
        <w:rPr>
          <w:rFonts w:cs="Times New Roman"/>
          <w:szCs w:val="24"/>
        </w:rPr>
        <w:t>private partnerships</w:t>
      </w:r>
      <w:r w:rsidRPr="009872A5">
        <w:rPr>
          <w:rFonts w:cs="Times New Roman"/>
          <w:szCs w:val="24"/>
        </w:rPr>
        <w:t>, as well as mobiliz</w:t>
      </w:r>
      <w:r w:rsidR="00CB177C" w:rsidRPr="009872A5">
        <w:rPr>
          <w:rFonts w:cs="Times New Roman"/>
          <w:szCs w:val="24"/>
        </w:rPr>
        <w:t>ing</w:t>
      </w:r>
      <w:r w:rsidRPr="009872A5">
        <w:rPr>
          <w:rFonts w:cs="Times New Roman"/>
          <w:szCs w:val="24"/>
        </w:rPr>
        <w:t xml:space="preserve"> credit financing through the pledging of usufruct and compensation payments for ecological forests. </w:t>
      </w:r>
      <w:r w:rsidR="009A2F38" w:rsidRPr="009872A5">
        <w:rPr>
          <w:rFonts w:cs="Times New Roman"/>
          <w:szCs w:val="24"/>
        </w:rPr>
        <w:t>Further details include:</w:t>
      </w:r>
      <w:r w:rsidRPr="009872A5">
        <w:rPr>
          <w:rFonts w:cs="Times New Roman"/>
          <w:szCs w:val="24"/>
        </w:rPr>
        <w:t xml:space="preserve"> </w:t>
      </w:r>
    </w:p>
    <w:p w14:paraId="7B078112" w14:textId="77777777" w:rsidR="004A288D" w:rsidRPr="009872A5" w:rsidRDefault="004A288D" w:rsidP="0006591C">
      <w:pPr>
        <w:spacing w:after="0" w:line="240" w:lineRule="auto"/>
        <w:jc w:val="both"/>
        <w:rPr>
          <w:rFonts w:cs="Times New Roman"/>
          <w:szCs w:val="24"/>
        </w:rPr>
      </w:pPr>
    </w:p>
    <w:p w14:paraId="69EF912A" w14:textId="0EC54CD6" w:rsidR="004A288D" w:rsidRPr="009872A5" w:rsidRDefault="004A288D" w:rsidP="000B0817">
      <w:pPr>
        <w:pStyle w:val="ListParagraph"/>
        <w:numPr>
          <w:ilvl w:val="0"/>
          <w:numId w:val="25"/>
        </w:numPr>
        <w:spacing w:after="0" w:line="240" w:lineRule="auto"/>
        <w:ind w:left="900" w:hanging="180"/>
        <w:jc w:val="both"/>
        <w:rPr>
          <w:rFonts w:cs="Times New Roman"/>
          <w:szCs w:val="24"/>
        </w:rPr>
      </w:pPr>
      <w:r w:rsidRPr="009872A5">
        <w:rPr>
          <w:rFonts w:cs="Times New Roman"/>
          <w:szCs w:val="24"/>
        </w:rPr>
        <w:t>Forestry Policy Loan</w:t>
      </w:r>
      <w:r w:rsidR="009A2F38" w:rsidRPr="009872A5">
        <w:rPr>
          <w:rFonts w:cs="Times New Roman"/>
          <w:szCs w:val="24"/>
        </w:rPr>
        <w:t>s</w:t>
      </w:r>
      <w:r w:rsidRPr="009872A5">
        <w:rPr>
          <w:rFonts w:cs="Times New Roman"/>
          <w:szCs w:val="24"/>
        </w:rPr>
        <w:t xml:space="preserve"> are preferential policy loans provided by national development banks, including the CDB and </w:t>
      </w:r>
      <w:r w:rsidR="009A2F38" w:rsidRPr="009872A5">
        <w:rPr>
          <w:rFonts w:cs="Times New Roman"/>
          <w:szCs w:val="24"/>
        </w:rPr>
        <w:t xml:space="preserve">the </w:t>
      </w:r>
      <w:r w:rsidRPr="009872A5">
        <w:rPr>
          <w:rFonts w:cs="Times New Roman"/>
          <w:szCs w:val="24"/>
        </w:rPr>
        <w:t>CADB. These are currently targeted at large-scale forestry projects, such as national park projects, forestry industr</w:t>
      </w:r>
      <w:r w:rsidR="009A2F38" w:rsidRPr="009872A5">
        <w:rPr>
          <w:rFonts w:cs="Times New Roman"/>
          <w:szCs w:val="24"/>
        </w:rPr>
        <w:t>y</w:t>
      </w:r>
      <w:r w:rsidRPr="009872A5">
        <w:rPr>
          <w:rFonts w:cs="Times New Roman"/>
          <w:szCs w:val="24"/>
        </w:rPr>
        <w:t xml:space="preserve"> projects, commercial afforestation</w:t>
      </w:r>
      <w:r w:rsidR="00411DD7" w:rsidRPr="009872A5">
        <w:rPr>
          <w:rFonts w:cs="Times New Roman"/>
          <w:szCs w:val="24"/>
        </w:rPr>
        <w:t>,</w:t>
      </w:r>
      <w:r w:rsidRPr="009872A5">
        <w:rPr>
          <w:rFonts w:cs="Times New Roman"/>
          <w:szCs w:val="24"/>
        </w:rPr>
        <w:t xml:space="preserve"> and forest quality improvement programs. Those </w:t>
      </w:r>
      <w:r w:rsidR="00411DD7" w:rsidRPr="009872A5">
        <w:rPr>
          <w:rFonts w:cs="Times New Roman"/>
          <w:szCs w:val="24"/>
        </w:rPr>
        <w:t xml:space="preserve">banks </w:t>
      </w:r>
      <w:r w:rsidRPr="009872A5">
        <w:rPr>
          <w:rFonts w:cs="Times New Roman"/>
          <w:szCs w:val="24"/>
        </w:rPr>
        <w:t>provide lower interest rates and longer maturity period preferential loan</w:t>
      </w:r>
      <w:r w:rsidR="00411DD7" w:rsidRPr="009872A5">
        <w:rPr>
          <w:rFonts w:cs="Times New Roman"/>
          <w:szCs w:val="24"/>
        </w:rPr>
        <w:t>s</w:t>
      </w:r>
      <w:r w:rsidRPr="009872A5">
        <w:rPr>
          <w:rFonts w:cs="Times New Roman"/>
          <w:szCs w:val="24"/>
        </w:rPr>
        <w:t xml:space="preserve">, with the </w:t>
      </w:r>
      <w:r w:rsidR="00CD54F9" w:rsidRPr="009872A5">
        <w:rPr>
          <w:rFonts w:cs="Times New Roman"/>
          <w:szCs w:val="24"/>
        </w:rPr>
        <w:t xml:space="preserve">government </w:t>
      </w:r>
      <w:r w:rsidRPr="009872A5">
        <w:rPr>
          <w:rFonts w:cs="Times New Roman"/>
          <w:szCs w:val="24"/>
        </w:rPr>
        <w:t>bear</w:t>
      </w:r>
      <w:r w:rsidR="00411DD7" w:rsidRPr="009872A5">
        <w:rPr>
          <w:rFonts w:cs="Times New Roman"/>
          <w:szCs w:val="24"/>
        </w:rPr>
        <w:t>ing</w:t>
      </w:r>
      <w:r w:rsidRPr="009872A5">
        <w:rPr>
          <w:rFonts w:cs="Times New Roman"/>
          <w:szCs w:val="24"/>
        </w:rPr>
        <w:t xml:space="preserve"> certain interest, compared with commercial loans. </w:t>
      </w:r>
      <w:r w:rsidR="00411DD7" w:rsidRPr="009872A5">
        <w:rPr>
          <w:rFonts w:cs="Times New Roman"/>
          <w:szCs w:val="24"/>
        </w:rPr>
        <w:t xml:space="preserve">In </w:t>
      </w:r>
      <w:r w:rsidRPr="009872A5">
        <w:rPr>
          <w:rFonts w:cs="Times New Roman"/>
          <w:szCs w:val="24"/>
        </w:rPr>
        <w:t xml:space="preserve">2015, several provinces, including </w:t>
      </w:r>
      <w:r w:rsidR="00411DD7" w:rsidRPr="009872A5">
        <w:rPr>
          <w:rFonts w:cs="Times New Roman"/>
          <w:szCs w:val="24"/>
        </w:rPr>
        <w:t xml:space="preserve">Fujian, </w:t>
      </w:r>
      <w:r w:rsidRPr="009872A5">
        <w:rPr>
          <w:rFonts w:cs="Times New Roman"/>
          <w:szCs w:val="24"/>
        </w:rPr>
        <w:t xml:space="preserve">Guangxi, </w:t>
      </w:r>
      <w:r w:rsidR="00411DD7" w:rsidRPr="009872A5">
        <w:rPr>
          <w:rFonts w:cs="Times New Roman"/>
          <w:szCs w:val="24"/>
        </w:rPr>
        <w:t xml:space="preserve">and </w:t>
      </w:r>
      <w:r w:rsidRPr="009872A5">
        <w:rPr>
          <w:rFonts w:cs="Times New Roman"/>
          <w:szCs w:val="24"/>
        </w:rPr>
        <w:t xml:space="preserve">Jiangxi, launched </w:t>
      </w:r>
      <w:r w:rsidR="00411DD7" w:rsidRPr="009872A5">
        <w:rPr>
          <w:rFonts w:cs="Times New Roman"/>
          <w:szCs w:val="24"/>
        </w:rPr>
        <w:t>projects financed by Forestry Policy Loans</w:t>
      </w:r>
      <w:r w:rsidRPr="009872A5">
        <w:rPr>
          <w:rFonts w:cs="Times New Roman"/>
          <w:szCs w:val="24"/>
        </w:rPr>
        <w:t>.</w:t>
      </w:r>
      <w:r w:rsidR="00411DD7" w:rsidRPr="009872A5">
        <w:rPr>
          <w:rFonts w:cs="Times New Roman"/>
          <w:szCs w:val="24"/>
        </w:rPr>
        <w:t xml:space="preserve"> </w:t>
      </w:r>
      <w:r w:rsidR="004B1817" w:rsidRPr="009872A5">
        <w:rPr>
          <w:rFonts w:cs="Times New Roman"/>
          <w:szCs w:val="24"/>
        </w:rPr>
        <w:t xml:space="preserve">Since </w:t>
      </w:r>
      <w:r w:rsidRPr="009872A5">
        <w:rPr>
          <w:rFonts w:cs="Times New Roman"/>
          <w:szCs w:val="24"/>
        </w:rPr>
        <w:t xml:space="preserve">the CDB and CADA only provide </w:t>
      </w:r>
      <w:r w:rsidR="00411DD7" w:rsidRPr="009872A5">
        <w:rPr>
          <w:rFonts w:cs="Times New Roman"/>
          <w:szCs w:val="24"/>
        </w:rPr>
        <w:t>F</w:t>
      </w:r>
      <w:r w:rsidRPr="009872A5">
        <w:rPr>
          <w:rFonts w:cs="Times New Roman"/>
          <w:szCs w:val="24"/>
        </w:rPr>
        <w:t xml:space="preserve">orestry </w:t>
      </w:r>
      <w:r w:rsidR="00411DD7" w:rsidRPr="009872A5">
        <w:rPr>
          <w:rFonts w:cs="Times New Roman"/>
          <w:szCs w:val="24"/>
        </w:rPr>
        <w:t xml:space="preserve">Policy Loans </w:t>
      </w:r>
      <w:r w:rsidRPr="009872A5">
        <w:rPr>
          <w:rFonts w:cs="Times New Roman"/>
          <w:szCs w:val="24"/>
        </w:rPr>
        <w:t>to large-scale forestry enterprises</w:t>
      </w:r>
      <w:r w:rsidR="004B1817" w:rsidRPr="009872A5">
        <w:rPr>
          <w:rFonts w:cs="Times New Roman"/>
          <w:szCs w:val="24"/>
        </w:rPr>
        <w:t>, t</w:t>
      </w:r>
      <w:r w:rsidRPr="009872A5">
        <w:rPr>
          <w:rFonts w:cs="Times New Roman"/>
          <w:szCs w:val="24"/>
        </w:rPr>
        <w:t>o allow broader forest entities, particular</w:t>
      </w:r>
      <w:r w:rsidR="00411DD7" w:rsidRPr="009872A5">
        <w:rPr>
          <w:rFonts w:cs="Times New Roman"/>
          <w:szCs w:val="24"/>
        </w:rPr>
        <w:t>ly</w:t>
      </w:r>
      <w:r w:rsidRPr="009872A5">
        <w:rPr>
          <w:rFonts w:cs="Times New Roman"/>
          <w:szCs w:val="24"/>
        </w:rPr>
        <w:t xml:space="preserve"> small-scale forest entities and communities, </w:t>
      </w:r>
      <w:r w:rsidR="00411DD7" w:rsidRPr="009872A5">
        <w:rPr>
          <w:rFonts w:cs="Times New Roman"/>
          <w:szCs w:val="24"/>
        </w:rPr>
        <w:t xml:space="preserve">to </w:t>
      </w:r>
      <w:r w:rsidRPr="009872A5">
        <w:rPr>
          <w:rFonts w:cs="Times New Roman"/>
          <w:szCs w:val="24"/>
        </w:rPr>
        <w:t>access this preferential policy loan for afforestation and forest management, the conditions for applying the loan need to be amended or</w:t>
      </w:r>
      <w:r w:rsidR="00411DD7" w:rsidRPr="009872A5">
        <w:rPr>
          <w:rFonts w:cs="Times New Roman"/>
          <w:szCs w:val="24"/>
        </w:rPr>
        <w:t xml:space="preserve"> made</w:t>
      </w:r>
      <w:r w:rsidRPr="009872A5">
        <w:rPr>
          <w:rFonts w:cs="Times New Roman"/>
          <w:szCs w:val="24"/>
        </w:rPr>
        <w:t xml:space="preserve"> more flexible.</w:t>
      </w:r>
    </w:p>
    <w:p w14:paraId="26A0DB64" w14:textId="77777777" w:rsidR="004A288D" w:rsidRPr="009872A5" w:rsidRDefault="004A288D" w:rsidP="0006591C">
      <w:pPr>
        <w:pStyle w:val="ListParagraph"/>
        <w:spacing w:after="0" w:line="240" w:lineRule="auto"/>
        <w:ind w:left="900" w:hanging="180"/>
        <w:jc w:val="both"/>
        <w:rPr>
          <w:rFonts w:cs="Times New Roman"/>
          <w:szCs w:val="24"/>
        </w:rPr>
      </w:pPr>
    </w:p>
    <w:p w14:paraId="040D4AB9" w14:textId="3D663F48" w:rsidR="004A288D" w:rsidRPr="009872A5" w:rsidRDefault="005B642A" w:rsidP="000B0817">
      <w:pPr>
        <w:pStyle w:val="ListParagraph"/>
        <w:numPr>
          <w:ilvl w:val="0"/>
          <w:numId w:val="22"/>
        </w:numPr>
        <w:spacing w:after="0" w:line="240" w:lineRule="auto"/>
        <w:ind w:left="900" w:hanging="180"/>
        <w:jc w:val="both"/>
        <w:rPr>
          <w:rFonts w:cs="Times New Roman"/>
          <w:szCs w:val="24"/>
        </w:rPr>
      </w:pPr>
      <w:r w:rsidRPr="009872A5">
        <w:rPr>
          <w:rFonts w:cs="Times New Roman"/>
          <w:szCs w:val="24"/>
        </w:rPr>
        <w:t>Public-</w:t>
      </w:r>
      <w:r w:rsidR="004A288D" w:rsidRPr="009872A5">
        <w:rPr>
          <w:rFonts w:cs="Times New Roman"/>
          <w:szCs w:val="24"/>
        </w:rPr>
        <w:t xml:space="preserve">Private Partnership (PPP) Financing Models. Under </w:t>
      </w:r>
      <w:r w:rsidR="00173DF1" w:rsidRPr="009872A5">
        <w:rPr>
          <w:rFonts w:cs="Times New Roman"/>
          <w:szCs w:val="24"/>
        </w:rPr>
        <w:t>PPP-</w:t>
      </w:r>
      <w:r w:rsidR="004A288D" w:rsidRPr="009872A5">
        <w:rPr>
          <w:rFonts w:cs="Times New Roman"/>
          <w:szCs w:val="24"/>
        </w:rPr>
        <w:t>financed forestry projects, a special purpose vehicle (SPV) is responsible for financing forestry operations using social capital. The SPV may use its own assets, equity</w:t>
      </w:r>
      <w:r w:rsidR="00173DF1" w:rsidRPr="009872A5">
        <w:rPr>
          <w:rFonts w:cs="Times New Roman"/>
          <w:szCs w:val="24"/>
        </w:rPr>
        <w:t>,</w:t>
      </w:r>
      <w:r w:rsidR="004A288D" w:rsidRPr="009872A5">
        <w:rPr>
          <w:rFonts w:cs="Times New Roman"/>
          <w:szCs w:val="24"/>
        </w:rPr>
        <w:t xml:space="preserve"> and earnings under the PPP contract as security/pledge against a mortgage or bank loan</w:t>
      </w:r>
      <w:r w:rsidR="00173DF1" w:rsidRPr="009872A5">
        <w:rPr>
          <w:rFonts w:cs="Times New Roman"/>
          <w:szCs w:val="24"/>
        </w:rPr>
        <w:t>, and</w:t>
      </w:r>
      <w:r w:rsidR="004A288D" w:rsidRPr="009872A5">
        <w:rPr>
          <w:rFonts w:cs="Times New Roman"/>
          <w:szCs w:val="24"/>
        </w:rPr>
        <w:t xml:space="preserve"> takes responsibility for project implementation and management. The government provides “viability gap funding” through annual financial budgeting in accordance with government obligations under the PPP contract.</w:t>
      </w:r>
    </w:p>
    <w:p w14:paraId="0CF841F3" w14:textId="77777777" w:rsidR="004A288D" w:rsidRPr="009872A5" w:rsidRDefault="004A288D" w:rsidP="0006591C">
      <w:pPr>
        <w:spacing w:after="0" w:line="240" w:lineRule="auto"/>
        <w:ind w:left="900" w:hanging="180"/>
        <w:jc w:val="both"/>
        <w:rPr>
          <w:rFonts w:cs="Times New Roman"/>
          <w:szCs w:val="24"/>
        </w:rPr>
      </w:pPr>
    </w:p>
    <w:p w14:paraId="2B0C37E9" w14:textId="7CF3EC7A" w:rsidR="006E5DF7" w:rsidRPr="009872A5" w:rsidRDefault="004A288D" w:rsidP="000B0817">
      <w:pPr>
        <w:pStyle w:val="ListParagraph"/>
        <w:numPr>
          <w:ilvl w:val="0"/>
          <w:numId w:val="22"/>
        </w:numPr>
        <w:spacing w:after="0" w:line="240" w:lineRule="auto"/>
        <w:ind w:left="900" w:hanging="180"/>
        <w:jc w:val="both"/>
        <w:rPr>
          <w:rFonts w:cs="Times New Roman"/>
          <w:szCs w:val="24"/>
        </w:rPr>
      </w:pPr>
      <w:r w:rsidRPr="009872A5">
        <w:rPr>
          <w:rFonts w:cs="Times New Roman"/>
          <w:szCs w:val="24"/>
        </w:rPr>
        <w:t>Loans with usufruct and compensation payments for ecological forests as security/pledge is an innovative loan provided by a financial institution against the pledge of usufruct of compensation payments for ecological forest</w:t>
      </w:r>
      <w:r w:rsidR="00173DF1" w:rsidRPr="009872A5">
        <w:rPr>
          <w:rFonts w:cs="Times New Roman"/>
          <w:szCs w:val="24"/>
        </w:rPr>
        <w:t xml:space="preserve">ry services </w:t>
      </w:r>
      <w:r w:rsidRPr="009872A5">
        <w:rPr>
          <w:rFonts w:cs="Times New Roman"/>
          <w:szCs w:val="24"/>
        </w:rPr>
        <w:t>legally owned by the borrower over the long term. The pilot program appears to be successful and can be applied to both large</w:t>
      </w:r>
      <w:r w:rsidR="00173DF1" w:rsidRPr="009872A5">
        <w:rPr>
          <w:rFonts w:cs="Times New Roman"/>
          <w:szCs w:val="24"/>
        </w:rPr>
        <w:t>-</w:t>
      </w:r>
      <w:r w:rsidRPr="009872A5">
        <w:rPr>
          <w:rFonts w:cs="Times New Roman"/>
          <w:szCs w:val="24"/>
        </w:rPr>
        <w:t xml:space="preserve"> and </w:t>
      </w:r>
      <w:r w:rsidR="00173DF1" w:rsidRPr="009872A5">
        <w:rPr>
          <w:rFonts w:cs="Times New Roman"/>
          <w:szCs w:val="24"/>
        </w:rPr>
        <w:t>small-</w:t>
      </w:r>
      <w:r w:rsidRPr="009872A5">
        <w:rPr>
          <w:rFonts w:cs="Times New Roman"/>
          <w:szCs w:val="24"/>
        </w:rPr>
        <w:t>scale forestry operations.</w:t>
      </w:r>
    </w:p>
    <w:p w14:paraId="11CE3AFA" w14:textId="77777777" w:rsidR="006E5DF7" w:rsidRPr="009872A5" w:rsidRDefault="006E5DF7" w:rsidP="0006591C">
      <w:pPr>
        <w:keepNext/>
        <w:adjustRightInd w:val="0"/>
        <w:snapToGrid w:val="0"/>
        <w:spacing w:after="0" w:line="240" w:lineRule="auto"/>
        <w:jc w:val="both"/>
        <w:rPr>
          <w:rFonts w:cs="Times New Roman"/>
          <w:b/>
          <w:color w:val="000000" w:themeColor="text1"/>
          <w:kern w:val="2"/>
          <w:szCs w:val="24"/>
          <w:highlight w:val="yellow"/>
          <w:lang w:val="en-US"/>
        </w:rPr>
      </w:pPr>
    </w:p>
    <w:p w14:paraId="2FB930AF" w14:textId="3342EFE3" w:rsidR="006E5DF7" w:rsidRPr="009872A5" w:rsidRDefault="00F80991" w:rsidP="000B0817">
      <w:pPr>
        <w:pStyle w:val="ListParagraph"/>
        <w:keepNext/>
        <w:numPr>
          <w:ilvl w:val="0"/>
          <w:numId w:val="23"/>
        </w:numPr>
        <w:adjustRightInd w:val="0"/>
        <w:snapToGrid w:val="0"/>
        <w:spacing w:after="0" w:line="240" w:lineRule="auto"/>
        <w:ind w:left="1260"/>
        <w:jc w:val="both"/>
        <w:rPr>
          <w:rFonts w:cs="Times New Roman"/>
          <w:b/>
          <w:color w:val="000000" w:themeColor="text1"/>
          <w:kern w:val="2"/>
          <w:szCs w:val="24"/>
        </w:rPr>
      </w:pPr>
      <w:r w:rsidRPr="009872A5">
        <w:rPr>
          <w:rFonts w:cs="Times New Roman"/>
          <w:b/>
          <w:color w:val="000000" w:themeColor="text1"/>
          <w:kern w:val="2"/>
          <w:szCs w:val="24"/>
          <w:lang w:eastAsia="zh-CN"/>
        </w:rPr>
        <w:t xml:space="preserve">Putting in </w:t>
      </w:r>
      <w:r w:rsidR="00173DF1" w:rsidRPr="009872A5">
        <w:rPr>
          <w:rFonts w:cs="Times New Roman"/>
          <w:b/>
          <w:color w:val="000000" w:themeColor="text1"/>
          <w:kern w:val="2"/>
          <w:szCs w:val="24"/>
          <w:lang w:eastAsia="zh-CN"/>
        </w:rPr>
        <w:t xml:space="preserve">Place Support Policies </w:t>
      </w:r>
      <w:r w:rsidR="006E5DF7" w:rsidRPr="009872A5">
        <w:rPr>
          <w:rFonts w:cs="Times New Roman"/>
          <w:b/>
          <w:color w:val="000000" w:themeColor="text1"/>
          <w:kern w:val="2"/>
          <w:szCs w:val="24"/>
          <w:lang w:eastAsia="zh-CN"/>
        </w:rPr>
        <w:t xml:space="preserve">on </w:t>
      </w:r>
      <w:r w:rsidR="00173DF1" w:rsidRPr="009872A5">
        <w:rPr>
          <w:rFonts w:cs="Times New Roman"/>
          <w:b/>
          <w:color w:val="000000" w:themeColor="text1"/>
          <w:kern w:val="2"/>
          <w:szCs w:val="24"/>
        </w:rPr>
        <w:t>Forestry Investment</w:t>
      </w:r>
    </w:p>
    <w:p w14:paraId="6E8D7553" w14:textId="77777777" w:rsidR="006E5DF7" w:rsidRPr="009872A5" w:rsidRDefault="006E5DF7" w:rsidP="0006591C">
      <w:pPr>
        <w:pStyle w:val="ListParagraph"/>
        <w:keepNext/>
        <w:adjustRightInd w:val="0"/>
        <w:snapToGrid w:val="0"/>
        <w:spacing w:after="0" w:line="240" w:lineRule="auto"/>
        <w:ind w:left="1080"/>
        <w:jc w:val="both"/>
        <w:rPr>
          <w:rFonts w:cs="Times New Roman"/>
          <w:b/>
          <w:color w:val="000000" w:themeColor="text1"/>
          <w:kern w:val="2"/>
          <w:szCs w:val="24"/>
          <w:highlight w:val="yellow"/>
        </w:rPr>
      </w:pPr>
    </w:p>
    <w:p w14:paraId="3F171DB4" w14:textId="166D4994" w:rsidR="004A288D" w:rsidRPr="009872A5" w:rsidRDefault="004A288D" w:rsidP="00401CF4">
      <w:pPr>
        <w:pStyle w:val="ListParagraph"/>
        <w:keepNext/>
        <w:numPr>
          <w:ilvl w:val="0"/>
          <w:numId w:val="9"/>
        </w:numPr>
        <w:tabs>
          <w:tab w:val="left" w:pos="720"/>
        </w:tabs>
        <w:adjustRightInd w:val="0"/>
        <w:snapToGrid w:val="0"/>
        <w:spacing w:after="0" w:line="240" w:lineRule="auto"/>
        <w:ind w:left="0" w:firstLine="0"/>
        <w:jc w:val="both"/>
        <w:rPr>
          <w:rFonts w:cs="Times New Roman"/>
          <w:b/>
          <w:color w:val="000000" w:themeColor="text1"/>
          <w:kern w:val="2"/>
          <w:szCs w:val="24"/>
        </w:rPr>
      </w:pPr>
      <w:bookmarkStart w:id="171" w:name="OLE_LINK24"/>
      <w:r w:rsidRPr="009872A5">
        <w:rPr>
          <w:rFonts w:cs="Times New Roman"/>
          <w:szCs w:val="24"/>
          <w:shd w:val="clear" w:color="auto" w:fill="FFFFFF"/>
        </w:rPr>
        <w:t xml:space="preserve">Forestry investment differs from most other forms of business investment in that it is for long-term management, </w:t>
      </w:r>
      <w:r w:rsidR="00F26BE0" w:rsidRPr="009872A5">
        <w:rPr>
          <w:rFonts w:cs="Times New Roman"/>
          <w:szCs w:val="24"/>
          <w:shd w:val="clear" w:color="auto" w:fill="FFFFFF"/>
        </w:rPr>
        <w:t xml:space="preserve">the </w:t>
      </w:r>
      <w:r w:rsidRPr="009872A5">
        <w:rPr>
          <w:rFonts w:cs="Times New Roman"/>
          <w:szCs w:val="24"/>
          <w:shd w:val="clear" w:color="auto" w:fill="FFFFFF"/>
        </w:rPr>
        <w:t xml:space="preserve">majority of costs are incurred in the first </w:t>
      </w:r>
      <w:r w:rsidR="00F26BE0" w:rsidRPr="009872A5">
        <w:rPr>
          <w:rFonts w:cs="Times New Roman"/>
          <w:szCs w:val="24"/>
          <w:shd w:val="clear" w:color="auto" w:fill="FFFFFF"/>
        </w:rPr>
        <w:t xml:space="preserve">three </w:t>
      </w:r>
      <w:r w:rsidRPr="009872A5">
        <w:rPr>
          <w:rFonts w:cs="Times New Roman"/>
          <w:szCs w:val="24"/>
          <w:shd w:val="clear" w:color="auto" w:fill="FFFFFF"/>
        </w:rPr>
        <w:t>years</w:t>
      </w:r>
      <w:r w:rsidR="00F26BE0" w:rsidRPr="009872A5">
        <w:rPr>
          <w:rFonts w:cs="Times New Roman"/>
          <w:szCs w:val="24"/>
          <w:shd w:val="clear" w:color="auto" w:fill="FFFFFF"/>
        </w:rPr>
        <w:t>,</w:t>
      </w:r>
      <w:r w:rsidRPr="009872A5">
        <w:rPr>
          <w:rFonts w:cs="Times New Roman"/>
          <w:szCs w:val="24"/>
          <w:shd w:val="clear" w:color="auto" w:fill="FFFFFF"/>
        </w:rPr>
        <w:t xml:space="preserve"> and most benefits are reaped after </w:t>
      </w:r>
      <w:r w:rsidR="00C81DB6">
        <w:rPr>
          <w:rFonts w:cs="Times New Roman"/>
          <w:szCs w:val="24"/>
          <w:shd w:val="clear" w:color="auto" w:fill="FFFFFF"/>
        </w:rPr>
        <w:t xml:space="preserve">20 to </w:t>
      </w:r>
      <w:r w:rsidRPr="009872A5">
        <w:rPr>
          <w:rFonts w:cs="Times New Roman"/>
          <w:szCs w:val="24"/>
          <w:shd w:val="clear" w:color="auto" w:fill="FFFFFF"/>
        </w:rPr>
        <w:t>30 years or so. Risks are also higher because of such threats as fire</w:t>
      </w:r>
      <w:r w:rsidR="00C81DB6">
        <w:rPr>
          <w:rFonts w:cs="Times New Roman"/>
          <w:szCs w:val="24"/>
          <w:shd w:val="clear" w:color="auto" w:fill="FFFFFF"/>
        </w:rPr>
        <w:t>,</w:t>
      </w:r>
      <w:r w:rsidRPr="009872A5">
        <w:rPr>
          <w:rFonts w:cs="Times New Roman"/>
          <w:szCs w:val="24"/>
          <w:shd w:val="clear" w:color="auto" w:fill="FFFFFF"/>
        </w:rPr>
        <w:t xml:space="preserve"> </w:t>
      </w:r>
      <w:r w:rsidR="002723DE" w:rsidRPr="009872A5">
        <w:rPr>
          <w:rFonts w:cs="Times New Roman"/>
          <w:szCs w:val="24"/>
          <w:shd w:val="clear" w:color="auto" w:fill="FFFFFF"/>
        </w:rPr>
        <w:t>pest outbreaks</w:t>
      </w:r>
      <w:r w:rsidR="00C81DB6">
        <w:rPr>
          <w:rFonts w:cs="Times New Roman"/>
          <w:szCs w:val="24"/>
          <w:shd w:val="clear" w:color="auto" w:fill="FFFFFF"/>
        </w:rPr>
        <w:t xml:space="preserve"> and other natural disasters</w:t>
      </w:r>
      <w:r w:rsidRPr="009872A5">
        <w:rPr>
          <w:rFonts w:cs="Times New Roman"/>
          <w:szCs w:val="24"/>
          <w:shd w:val="clear" w:color="auto" w:fill="FFFFFF"/>
        </w:rPr>
        <w:t>. These</w:t>
      </w:r>
      <w:r w:rsidR="0085390E" w:rsidRPr="009872A5">
        <w:rPr>
          <w:rFonts w:cs="Times New Roman"/>
          <w:szCs w:val="24"/>
          <w:shd w:val="clear" w:color="auto" w:fill="FFFFFF"/>
        </w:rPr>
        <w:t xml:space="preserve"> factors</w:t>
      </w:r>
      <w:r w:rsidRPr="009872A5">
        <w:rPr>
          <w:rFonts w:cs="Times New Roman"/>
          <w:szCs w:val="24"/>
          <w:shd w:val="clear" w:color="auto" w:fill="FFFFFF"/>
        </w:rPr>
        <w:t xml:space="preserve">, combined with the irreversible nature of the investment, </w:t>
      </w:r>
      <w:r w:rsidR="0085390E" w:rsidRPr="009872A5">
        <w:rPr>
          <w:rFonts w:cs="Times New Roman"/>
          <w:szCs w:val="24"/>
          <w:shd w:val="clear" w:color="auto" w:fill="FFFFFF"/>
        </w:rPr>
        <w:t xml:space="preserve">are </w:t>
      </w:r>
      <w:r w:rsidRPr="009872A5">
        <w:rPr>
          <w:rFonts w:cs="Times New Roman"/>
          <w:szCs w:val="24"/>
          <w:shd w:val="clear" w:color="auto" w:fill="FFFFFF"/>
        </w:rPr>
        <w:t>a deterrent to investors</w:t>
      </w:r>
      <w:r w:rsidR="00F258FF" w:rsidRPr="009872A5">
        <w:rPr>
          <w:rFonts w:cs="Times New Roman"/>
          <w:szCs w:val="24"/>
          <w:shd w:val="clear" w:color="auto" w:fill="FFFFFF"/>
        </w:rPr>
        <w:t xml:space="preserve">, </w:t>
      </w:r>
      <w:r w:rsidR="00C81DB6">
        <w:rPr>
          <w:rFonts w:cs="Times New Roman"/>
          <w:szCs w:val="24"/>
          <w:shd w:val="clear" w:color="auto" w:fill="FFFFFF"/>
        </w:rPr>
        <w:t>however,</w:t>
      </w:r>
      <w:r w:rsidR="00F258FF" w:rsidRPr="009872A5">
        <w:rPr>
          <w:rFonts w:cs="Times New Roman"/>
          <w:szCs w:val="24"/>
          <w:shd w:val="clear" w:color="auto" w:fill="FFFFFF"/>
        </w:rPr>
        <w:t xml:space="preserve"> they</w:t>
      </w:r>
      <w:r w:rsidRPr="009872A5">
        <w:rPr>
          <w:rFonts w:cs="Times New Roman"/>
          <w:szCs w:val="24"/>
          <w:shd w:val="clear" w:color="auto" w:fill="FFFFFF"/>
        </w:rPr>
        <w:t xml:space="preserve"> can be offset somewhat by </w:t>
      </w:r>
      <w:r w:rsidR="0085390E" w:rsidRPr="009872A5">
        <w:rPr>
          <w:rFonts w:cs="Times New Roman"/>
          <w:szCs w:val="24"/>
          <w:shd w:val="clear" w:color="auto" w:fill="FFFFFF"/>
        </w:rPr>
        <w:t xml:space="preserve">the </w:t>
      </w:r>
      <w:r w:rsidRPr="009872A5">
        <w:rPr>
          <w:rFonts w:cs="Times New Roman"/>
          <w:szCs w:val="24"/>
          <w:shd w:val="clear" w:color="auto" w:fill="FFFFFF"/>
        </w:rPr>
        <w:t>development of insurance mechanism</w:t>
      </w:r>
      <w:r w:rsidR="0085390E" w:rsidRPr="009872A5">
        <w:rPr>
          <w:rFonts w:cs="Times New Roman"/>
          <w:szCs w:val="24"/>
          <w:shd w:val="clear" w:color="auto" w:fill="FFFFFF"/>
        </w:rPr>
        <w:t>s such</w:t>
      </w:r>
      <w:r w:rsidRPr="009872A5">
        <w:rPr>
          <w:rFonts w:cs="Times New Roman"/>
          <w:szCs w:val="24"/>
          <w:shd w:val="clear" w:color="auto" w:fill="FFFFFF"/>
        </w:rPr>
        <w:t xml:space="preserve"> as the following: </w:t>
      </w:r>
    </w:p>
    <w:p w14:paraId="74DB588E" w14:textId="77777777" w:rsidR="004A288D" w:rsidRPr="009872A5" w:rsidRDefault="004A288D" w:rsidP="00401CF4">
      <w:pPr>
        <w:spacing w:after="0" w:line="240" w:lineRule="auto"/>
        <w:jc w:val="both"/>
        <w:rPr>
          <w:rFonts w:cs="Times New Roman"/>
          <w:szCs w:val="24"/>
          <w:shd w:val="clear" w:color="auto" w:fill="FFFFFF"/>
        </w:rPr>
      </w:pPr>
    </w:p>
    <w:p w14:paraId="684886E7" w14:textId="12720E98" w:rsidR="00B23A80" w:rsidRPr="00670CA8" w:rsidRDefault="00466C39" w:rsidP="000B0817">
      <w:pPr>
        <w:pStyle w:val="ListParagraph"/>
        <w:numPr>
          <w:ilvl w:val="0"/>
          <w:numId w:val="37"/>
        </w:numPr>
        <w:spacing w:after="0" w:line="240" w:lineRule="auto"/>
        <w:rPr>
          <w:szCs w:val="24"/>
          <w:shd w:val="clear" w:color="auto" w:fill="FFFFFF"/>
        </w:rPr>
      </w:pPr>
      <w:r>
        <w:rPr>
          <w:rFonts w:cs="Times New Roman"/>
          <w:szCs w:val="24"/>
          <w:shd w:val="clear" w:color="auto" w:fill="FFFFFF"/>
        </w:rPr>
        <w:t>F</w:t>
      </w:r>
      <w:r w:rsidR="004A288D" w:rsidRPr="00670CA8">
        <w:rPr>
          <w:rFonts w:cs="Times New Roman"/>
          <w:szCs w:val="24"/>
          <w:shd w:val="clear" w:color="auto" w:fill="FFFFFF"/>
        </w:rPr>
        <w:t>orestry credit guarantee schemes</w:t>
      </w:r>
      <w:r w:rsidR="00670CA8">
        <w:rPr>
          <w:rFonts w:cs="Times New Roman"/>
          <w:szCs w:val="24"/>
          <w:shd w:val="clear" w:color="auto" w:fill="FFFFFF"/>
        </w:rPr>
        <w:t xml:space="preserve">. </w:t>
      </w:r>
      <w:r w:rsidR="00B23A80" w:rsidRPr="00670CA8">
        <w:rPr>
          <w:rFonts w:hint="eastAsia"/>
          <w:szCs w:val="24"/>
          <w:shd w:val="clear" w:color="auto" w:fill="FFFFFF"/>
        </w:rPr>
        <w:t xml:space="preserve">Institutions to provide all kind of credit guarantee services for forestry financing should be developed. It is necessary to use financial leverage of development credit guarantee system to transfer or reduce </w:t>
      </w:r>
      <w:r>
        <w:rPr>
          <w:szCs w:val="24"/>
          <w:shd w:val="clear" w:color="auto" w:fill="FFFFFF"/>
        </w:rPr>
        <w:t xml:space="preserve">the relevant financing </w:t>
      </w:r>
      <w:r w:rsidR="00B23A80" w:rsidRPr="00670CA8">
        <w:rPr>
          <w:rFonts w:hint="eastAsia"/>
          <w:szCs w:val="24"/>
          <w:shd w:val="clear" w:color="auto" w:fill="FFFFFF"/>
        </w:rPr>
        <w:t xml:space="preserve">risks, and </w:t>
      </w:r>
      <w:r>
        <w:rPr>
          <w:szCs w:val="24"/>
          <w:shd w:val="clear" w:color="auto" w:fill="FFFFFF"/>
        </w:rPr>
        <w:t xml:space="preserve">to </w:t>
      </w:r>
      <w:r w:rsidR="00B23A80" w:rsidRPr="00670CA8">
        <w:rPr>
          <w:rFonts w:hint="eastAsia"/>
          <w:szCs w:val="24"/>
          <w:shd w:val="clear" w:color="auto" w:fill="FFFFFF"/>
        </w:rPr>
        <w:t xml:space="preserve">encourage various kinds of guarantee institutions to engage in forestry financing guarantee services, </w:t>
      </w:r>
      <w:r w:rsidRPr="00670CA8">
        <w:rPr>
          <w:rFonts w:hint="eastAsia"/>
          <w:szCs w:val="24"/>
          <w:shd w:val="clear" w:color="auto" w:fill="FFFFFF"/>
        </w:rPr>
        <w:t xml:space="preserve">so that financial institutions can be better mobilized to support forestry </w:t>
      </w:r>
      <w:r w:rsidRPr="00670CA8">
        <w:rPr>
          <w:szCs w:val="24"/>
          <w:shd w:val="clear" w:color="auto" w:fill="FFFFFF"/>
        </w:rPr>
        <w:t>financing</w:t>
      </w:r>
      <w:r w:rsidRPr="00670CA8">
        <w:rPr>
          <w:rFonts w:hint="eastAsia"/>
          <w:szCs w:val="24"/>
          <w:shd w:val="clear" w:color="auto" w:fill="FFFFFF"/>
        </w:rPr>
        <w:t xml:space="preserve">. </w:t>
      </w:r>
    </w:p>
    <w:p w14:paraId="64B241A1" w14:textId="77777777" w:rsidR="004A288D" w:rsidRPr="00466C39" w:rsidRDefault="004A288D" w:rsidP="00401CF4">
      <w:pPr>
        <w:pStyle w:val="ListParagraph"/>
        <w:spacing w:after="0" w:line="240" w:lineRule="auto"/>
        <w:jc w:val="both"/>
        <w:rPr>
          <w:rFonts w:cs="Times New Roman"/>
          <w:szCs w:val="24"/>
          <w:shd w:val="clear" w:color="auto" w:fill="FFFFFF"/>
        </w:rPr>
      </w:pPr>
    </w:p>
    <w:p w14:paraId="1BCC76C3" w14:textId="5575300F" w:rsidR="003453C9" w:rsidRPr="003453C9" w:rsidRDefault="004A288D" w:rsidP="000B0817">
      <w:pPr>
        <w:pStyle w:val="ListParagraph"/>
        <w:numPr>
          <w:ilvl w:val="0"/>
          <w:numId w:val="37"/>
        </w:numPr>
        <w:spacing w:after="0" w:line="240" w:lineRule="auto"/>
        <w:rPr>
          <w:szCs w:val="24"/>
          <w:shd w:val="clear" w:color="auto" w:fill="FFFFFF"/>
        </w:rPr>
      </w:pPr>
      <w:r w:rsidRPr="003453C9">
        <w:rPr>
          <w:rFonts w:cs="Times New Roman"/>
          <w:szCs w:val="24"/>
          <w:shd w:val="clear" w:color="auto" w:fill="FFFFFF"/>
        </w:rPr>
        <w:t>Financial risk management</w:t>
      </w:r>
      <w:r w:rsidR="00A16287" w:rsidRPr="003453C9">
        <w:rPr>
          <w:rFonts w:cs="Times New Roman"/>
          <w:szCs w:val="24"/>
          <w:shd w:val="clear" w:color="auto" w:fill="FFFFFF"/>
        </w:rPr>
        <w:t xml:space="preserve">. </w:t>
      </w:r>
      <w:r w:rsidR="003453C9" w:rsidRPr="003453C9">
        <w:rPr>
          <w:szCs w:val="24"/>
          <w:shd w:val="clear" w:color="auto" w:fill="FFFFFF"/>
        </w:rPr>
        <w:t xml:space="preserve">It is essential </w:t>
      </w:r>
      <w:r w:rsidR="003453C9" w:rsidRPr="003453C9">
        <w:rPr>
          <w:rFonts w:hint="eastAsia"/>
          <w:szCs w:val="24"/>
          <w:shd w:val="clear" w:color="auto" w:fill="FFFFFF"/>
        </w:rPr>
        <w:t xml:space="preserve">to diversify forestry financing risk </w:t>
      </w:r>
      <w:r w:rsidR="003453C9" w:rsidRPr="003453C9">
        <w:rPr>
          <w:szCs w:val="24"/>
          <w:shd w:val="clear" w:color="auto" w:fill="FFFFFF"/>
        </w:rPr>
        <w:t>management</w:t>
      </w:r>
      <w:r w:rsidR="003453C9" w:rsidRPr="003453C9">
        <w:rPr>
          <w:rFonts w:hint="eastAsia"/>
          <w:szCs w:val="24"/>
          <w:shd w:val="clear" w:color="auto" w:fill="FFFFFF"/>
        </w:rPr>
        <w:t xml:space="preserve"> </w:t>
      </w:r>
      <w:r w:rsidR="003453C9" w:rsidRPr="003453C9">
        <w:rPr>
          <w:szCs w:val="24"/>
          <w:shd w:val="clear" w:color="auto" w:fill="FFFFFF"/>
        </w:rPr>
        <w:t>approaches</w:t>
      </w:r>
      <w:r w:rsidR="003453C9" w:rsidRPr="003453C9">
        <w:rPr>
          <w:rFonts w:hint="eastAsia"/>
          <w:szCs w:val="24"/>
          <w:shd w:val="clear" w:color="auto" w:fill="FFFFFF"/>
        </w:rPr>
        <w:t xml:space="preserve"> </w:t>
      </w:r>
      <w:r w:rsidR="003453C9" w:rsidRPr="003453C9">
        <w:rPr>
          <w:szCs w:val="24"/>
          <w:shd w:val="clear" w:color="auto" w:fill="FFFFFF"/>
        </w:rPr>
        <w:t xml:space="preserve">and improve </w:t>
      </w:r>
      <w:r w:rsidR="003453C9" w:rsidRPr="003453C9">
        <w:rPr>
          <w:rFonts w:hint="eastAsia"/>
          <w:szCs w:val="24"/>
          <w:shd w:val="clear" w:color="auto" w:fill="FFFFFF"/>
        </w:rPr>
        <w:t xml:space="preserve">contract </w:t>
      </w:r>
      <w:r w:rsidR="003453C9" w:rsidRPr="003453C9">
        <w:rPr>
          <w:szCs w:val="24"/>
          <w:shd w:val="clear" w:color="auto" w:fill="FFFFFF"/>
        </w:rPr>
        <w:t>management, such as encouraging</w:t>
      </w:r>
      <w:r w:rsidR="003453C9" w:rsidRPr="003453C9">
        <w:rPr>
          <w:rFonts w:hint="eastAsia"/>
          <w:szCs w:val="24"/>
          <w:shd w:val="clear" w:color="auto" w:fill="FFFFFF"/>
        </w:rPr>
        <w:t xml:space="preserve"> insurance </w:t>
      </w:r>
      <w:r w:rsidR="003453C9" w:rsidRPr="003453C9">
        <w:rPr>
          <w:szCs w:val="24"/>
          <w:shd w:val="clear" w:color="auto" w:fill="FFFFFF"/>
        </w:rPr>
        <w:t>companies</w:t>
      </w:r>
      <w:r w:rsidR="003453C9" w:rsidRPr="003453C9">
        <w:rPr>
          <w:rFonts w:hint="eastAsia"/>
          <w:szCs w:val="24"/>
          <w:shd w:val="clear" w:color="auto" w:fill="FFFFFF"/>
        </w:rPr>
        <w:t xml:space="preserve"> to </w:t>
      </w:r>
      <w:r w:rsidR="003453C9" w:rsidRPr="003453C9">
        <w:rPr>
          <w:szCs w:val="24"/>
          <w:shd w:val="clear" w:color="auto" w:fill="FFFFFF"/>
        </w:rPr>
        <w:t xml:space="preserve">expend the current </w:t>
      </w:r>
      <w:r w:rsidR="003453C9" w:rsidRPr="003453C9">
        <w:rPr>
          <w:rFonts w:hint="eastAsia"/>
          <w:szCs w:val="24"/>
          <w:shd w:val="clear" w:color="auto" w:fill="FFFFFF"/>
        </w:rPr>
        <w:t xml:space="preserve">narrow </w:t>
      </w:r>
      <w:r w:rsidR="00B223B6">
        <w:rPr>
          <w:szCs w:val="24"/>
          <w:shd w:val="clear" w:color="auto" w:fill="FFFFFF"/>
        </w:rPr>
        <w:t xml:space="preserve">credit guarantee </w:t>
      </w:r>
      <w:r w:rsidR="003453C9" w:rsidRPr="003453C9">
        <w:rPr>
          <w:rFonts w:hint="eastAsia"/>
          <w:szCs w:val="24"/>
          <w:shd w:val="clear" w:color="auto" w:fill="FFFFFF"/>
        </w:rPr>
        <w:t xml:space="preserve">coverage </w:t>
      </w:r>
      <w:r w:rsidR="003453C9" w:rsidRPr="003453C9">
        <w:rPr>
          <w:szCs w:val="24"/>
          <w:shd w:val="clear" w:color="auto" w:fill="FFFFFF"/>
        </w:rPr>
        <w:t xml:space="preserve">for forest products to fit the broad needs on forest management and forest products; </w:t>
      </w:r>
      <w:r w:rsidR="003453C9" w:rsidRPr="003453C9">
        <w:rPr>
          <w:rFonts w:hint="eastAsia"/>
          <w:szCs w:val="24"/>
          <w:shd w:val="clear" w:color="auto" w:fill="FFFFFF"/>
        </w:rPr>
        <w:t>and</w:t>
      </w:r>
      <w:r w:rsidR="003453C9" w:rsidRPr="003453C9">
        <w:rPr>
          <w:szCs w:val="24"/>
          <w:shd w:val="clear" w:color="auto" w:fill="FFFFFF"/>
        </w:rPr>
        <w:t xml:space="preserve"> developing </w:t>
      </w:r>
      <w:r w:rsidR="003453C9" w:rsidRPr="003453C9">
        <w:rPr>
          <w:rFonts w:hint="eastAsia"/>
          <w:szCs w:val="24"/>
          <w:shd w:val="clear" w:color="auto" w:fill="FFFFFF"/>
        </w:rPr>
        <w:t xml:space="preserve">forest product futures market and using forest product orders to transfer and distribute forestry financing risks to speculators in the futures market, </w:t>
      </w:r>
      <w:r w:rsidR="003453C9" w:rsidRPr="003453C9">
        <w:rPr>
          <w:szCs w:val="24"/>
          <w:shd w:val="clear" w:color="auto" w:fill="FFFFFF"/>
        </w:rPr>
        <w:t>which will</w:t>
      </w:r>
      <w:r w:rsidR="003453C9" w:rsidRPr="003453C9">
        <w:rPr>
          <w:rFonts w:hint="eastAsia"/>
          <w:szCs w:val="24"/>
          <w:shd w:val="clear" w:color="auto" w:fill="FFFFFF"/>
        </w:rPr>
        <w:t xml:space="preserve"> result</w:t>
      </w:r>
      <w:r w:rsidR="003453C9" w:rsidRPr="003453C9">
        <w:rPr>
          <w:szCs w:val="24"/>
          <w:shd w:val="clear" w:color="auto" w:fill="FFFFFF"/>
        </w:rPr>
        <w:t xml:space="preserve"> the</w:t>
      </w:r>
      <w:r w:rsidR="003453C9" w:rsidRPr="003453C9">
        <w:rPr>
          <w:rFonts w:hint="eastAsia"/>
          <w:szCs w:val="24"/>
          <w:shd w:val="clear" w:color="auto" w:fill="FFFFFF"/>
        </w:rPr>
        <w:t xml:space="preserve"> forestry credit financing risks reduced</w:t>
      </w:r>
      <w:r w:rsidR="003453C9" w:rsidRPr="003453C9">
        <w:rPr>
          <w:szCs w:val="24"/>
          <w:shd w:val="clear" w:color="auto" w:fill="FFFFFF"/>
        </w:rPr>
        <w:t xml:space="preserve">. </w:t>
      </w:r>
    </w:p>
    <w:p w14:paraId="5F8CE01D" w14:textId="77777777" w:rsidR="003453C9" w:rsidRPr="003453C9" w:rsidRDefault="003453C9" w:rsidP="00401CF4">
      <w:pPr>
        <w:spacing w:after="0" w:line="240" w:lineRule="auto"/>
        <w:jc w:val="both"/>
        <w:rPr>
          <w:rFonts w:cs="Times New Roman"/>
          <w:szCs w:val="24"/>
        </w:rPr>
      </w:pPr>
    </w:p>
    <w:p w14:paraId="76FF2D69" w14:textId="3232A62A" w:rsidR="004A288D" w:rsidRPr="009872A5" w:rsidRDefault="004A288D" w:rsidP="000B0817">
      <w:pPr>
        <w:pStyle w:val="ListParagraph"/>
        <w:numPr>
          <w:ilvl w:val="0"/>
          <w:numId w:val="38"/>
        </w:numPr>
        <w:spacing w:after="0" w:line="240" w:lineRule="auto"/>
      </w:pPr>
      <w:r w:rsidRPr="009872A5">
        <w:t xml:space="preserve">Quality verification </w:t>
      </w:r>
      <w:r w:rsidR="003453C9">
        <w:t>system. T</w:t>
      </w:r>
      <w:r w:rsidR="003453C9">
        <w:rPr>
          <w:szCs w:val="24"/>
        </w:rPr>
        <w:t>he</w:t>
      </w:r>
      <w:r w:rsidR="003453C9" w:rsidRPr="00D05EA8">
        <w:rPr>
          <w:rFonts w:hint="eastAsia"/>
          <w:szCs w:val="24"/>
        </w:rPr>
        <w:t xml:space="preserve"> methods for verification of forest resources and asset evaluation institution</w:t>
      </w:r>
      <w:r w:rsidR="003453C9">
        <w:rPr>
          <w:rFonts w:hint="eastAsia"/>
          <w:szCs w:val="24"/>
        </w:rPr>
        <w:t>s</w:t>
      </w:r>
      <w:r w:rsidR="003453C9" w:rsidRPr="00D05EA8">
        <w:rPr>
          <w:rFonts w:hint="eastAsia"/>
          <w:szCs w:val="24"/>
        </w:rPr>
        <w:t xml:space="preserve"> should be </w:t>
      </w:r>
      <w:r w:rsidR="003453C9">
        <w:rPr>
          <w:szCs w:val="24"/>
        </w:rPr>
        <w:t>developed</w:t>
      </w:r>
      <w:r w:rsidR="003453C9" w:rsidRPr="00D05EA8">
        <w:rPr>
          <w:rFonts w:hint="eastAsia"/>
          <w:szCs w:val="24"/>
        </w:rPr>
        <w:t xml:space="preserve">, </w:t>
      </w:r>
      <w:r w:rsidR="003453C9">
        <w:rPr>
          <w:szCs w:val="24"/>
        </w:rPr>
        <w:t>including</w:t>
      </w:r>
      <w:r w:rsidR="003453C9" w:rsidRPr="00D05EA8">
        <w:rPr>
          <w:rFonts w:hint="eastAsia"/>
          <w:szCs w:val="24"/>
        </w:rPr>
        <w:t xml:space="preserve"> forest resources and asset appraiser or evaluation specialist system, so that professional intermediary institutions for forest resources and asset evaluation can be put into operation. It is necessary to reinforce code of practice</w:t>
      </w:r>
      <w:r w:rsidRPr="009872A5">
        <w:t xml:space="preserve">, </w:t>
      </w:r>
      <w:r w:rsidR="00751227" w:rsidRPr="009872A5">
        <w:t xml:space="preserve">and </w:t>
      </w:r>
      <w:r w:rsidRPr="009872A5">
        <w:t xml:space="preserve">training needs to be provided to the asset appraisers to help improve the credibility of asset valuation work and user confidence in their services. </w:t>
      </w:r>
    </w:p>
    <w:p w14:paraId="367E09CF" w14:textId="77777777" w:rsidR="004A288D" w:rsidRPr="009872A5" w:rsidRDefault="004A288D" w:rsidP="00401CF4">
      <w:pPr>
        <w:pStyle w:val="ListParagraph"/>
        <w:spacing w:after="0" w:line="240" w:lineRule="auto"/>
        <w:ind w:left="540" w:hanging="180"/>
        <w:rPr>
          <w:rFonts w:cs="Times New Roman"/>
          <w:szCs w:val="24"/>
        </w:rPr>
      </w:pPr>
    </w:p>
    <w:p w14:paraId="74773CF1" w14:textId="66364120" w:rsidR="00117CAD" w:rsidRPr="009872A5" w:rsidRDefault="000F74BE" w:rsidP="000B0817">
      <w:pPr>
        <w:pStyle w:val="ListParagraph"/>
        <w:numPr>
          <w:ilvl w:val="0"/>
          <w:numId w:val="35"/>
        </w:numPr>
        <w:spacing w:after="0" w:line="240" w:lineRule="auto"/>
        <w:jc w:val="both"/>
        <w:rPr>
          <w:rFonts w:cs="Times New Roman"/>
          <w:szCs w:val="24"/>
        </w:rPr>
      </w:pPr>
      <w:r>
        <w:rPr>
          <w:rFonts w:cs="Times New Roman"/>
          <w:szCs w:val="24"/>
        </w:rPr>
        <w:t>F</w:t>
      </w:r>
      <w:r w:rsidR="004A288D" w:rsidRPr="009872A5">
        <w:rPr>
          <w:rFonts w:cs="Times New Roman"/>
          <w:szCs w:val="24"/>
        </w:rPr>
        <w:t>orest harvesting management system</w:t>
      </w:r>
      <w:r w:rsidR="001138FF">
        <w:rPr>
          <w:rFonts w:cs="Times New Roman"/>
          <w:szCs w:val="24"/>
        </w:rPr>
        <w:t xml:space="preserve">. </w:t>
      </w:r>
      <w:r w:rsidR="00751227" w:rsidRPr="009872A5">
        <w:rPr>
          <w:rFonts w:cs="Times New Roman"/>
          <w:szCs w:val="24"/>
        </w:rPr>
        <w:t xml:space="preserve"> </w:t>
      </w:r>
      <w:r w:rsidR="001138FF">
        <w:rPr>
          <w:rFonts w:cs="Times New Roman"/>
          <w:szCs w:val="24"/>
        </w:rPr>
        <w:t>T</w:t>
      </w:r>
      <w:r w:rsidR="001138FF" w:rsidRPr="00D05EA8">
        <w:rPr>
          <w:rFonts w:hint="eastAsia"/>
          <w:szCs w:val="24"/>
        </w:rPr>
        <w:t xml:space="preserve">he forest harvesting </w:t>
      </w:r>
      <w:r w:rsidR="001138FF" w:rsidRPr="00D05EA8">
        <w:rPr>
          <w:szCs w:val="24"/>
        </w:rPr>
        <w:t>management</w:t>
      </w:r>
      <w:r w:rsidR="001138FF" w:rsidRPr="00D05EA8">
        <w:rPr>
          <w:rFonts w:hint="eastAsia"/>
          <w:szCs w:val="24"/>
        </w:rPr>
        <w:t xml:space="preserve"> system needs to b</w:t>
      </w:r>
      <w:r w:rsidR="001138FF">
        <w:rPr>
          <w:szCs w:val="24"/>
        </w:rPr>
        <w:t>e optimized by deciding felling based on the</w:t>
      </w:r>
      <w:r w:rsidR="001138FF" w:rsidRPr="00D05EA8">
        <w:rPr>
          <w:rFonts w:hint="eastAsia"/>
          <w:szCs w:val="24"/>
        </w:rPr>
        <w:t xml:space="preserve"> forest management </w:t>
      </w:r>
      <w:r w:rsidR="001138FF">
        <w:rPr>
          <w:szCs w:val="24"/>
        </w:rPr>
        <w:t xml:space="preserve">plans with </w:t>
      </w:r>
      <w:r w:rsidR="004A288D" w:rsidRPr="009872A5">
        <w:rPr>
          <w:rFonts w:cs="Times New Roman"/>
          <w:szCs w:val="24"/>
        </w:rPr>
        <w:t>exercising better control over the quantity and intensity of felling. Related</w:t>
      </w:r>
      <w:r w:rsidR="00B721C4" w:rsidRPr="009872A5">
        <w:rPr>
          <w:rFonts w:cs="Times New Roman"/>
          <w:szCs w:val="24"/>
        </w:rPr>
        <w:t>ly</w:t>
      </w:r>
      <w:r w:rsidR="004A288D" w:rsidRPr="009872A5">
        <w:rPr>
          <w:rFonts w:cs="Times New Roman"/>
          <w:szCs w:val="24"/>
        </w:rPr>
        <w:t>, felling quotas should be made more flexible, with priority given to the management needs of the stand</w:t>
      </w:r>
      <w:r w:rsidR="008F44CB" w:rsidRPr="009872A5">
        <w:rPr>
          <w:rFonts w:cs="Times New Roman"/>
          <w:szCs w:val="24"/>
        </w:rPr>
        <w:t xml:space="preserve"> or </w:t>
      </w:r>
      <w:r w:rsidR="004A288D" w:rsidRPr="009872A5">
        <w:rPr>
          <w:rFonts w:cs="Times New Roman"/>
          <w:szCs w:val="24"/>
        </w:rPr>
        <w:t>ecosystem. If a felling application is submitted to help reduce mortgage debt, the local forestry department should judge the application based on the needs of the trees and the forest ecosystem.</w:t>
      </w:r>
    </w:p>
    <w:p w14:paraId="034D8209" w14:textId="77777777" w:rsidR="00117CAD" w:rsidRPr="009872A5" w:rsidRDefault="00117CAD">
      <w:pPr>
        <w:rPr>
          <w:rFonts w:eastAsiaTheme="minorEastAsia" w:cs="Times New Roman"/>
          <w:szCs w:val="24"/>
          <w:lang w:val="en-US"/>
        </w:rPr>
      </w:pPr>
      <w:r w:rsidRPr="009872A5">
        <w:rPr>
          <w:rFonts w:cs="Times New Roman"/>
          <w:szCs w:val="24"/>
        </w:rPr>
        <w:br w:type="page"/>
      </w:r>
    </w:p>
    <w:bookmarkEnd w:id="171"/>
    <w:p w14:paraId="521E2902"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b/>
          <w:bCs/>
          <w:kern w:val="2"/>
          <w:szCs w:val="24"/>
          <w:lang w:val="en-US" w:eastAsia="zh-CN"/>
        </w:rPr>
      </w:pPr>
      <w:r w:rsidRPr="009872A5">
        <w:rPr>
          <w:rFonts w:cs="Times New Roman"/>
          <w:b/>
          <w:bCs/>
          <w:kern w:val="2"/>
          <w:szCs w:val="24"/>
          <w:lang w:val="en-US" w:eastAsia="zh-CN"/>
        </w:rPr>
        <w:t>References</w:t>
      </w:r>
    </w:p>
    <w:p w14:paraId="6A18148E"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p>
    <w:p w14:paraId="38D97BD4"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Andres, Luis Alberto, Gnanaraj Chellaraj, Basab Das Gupta, Jonathan Grabinsky, and George Joseph. 2015. “Why Are So Many Water Points in Nigeria Non-Functional: An Empirical Analysis of Contributing Factors.” World Bank </w:t>
      </w:r>
      <w:r w:rsidRPr="009872A5">
        <w:rPr>
          <w:rFonts w:cs="Times New Roman"/>
          <w:szCs w:val="24"/>
        </w:rPr>
        <w:t xml:space="preserve">Policy Research Working Paper 8388, World Bank, </w:t>
      </w:r>
      <w:r w:rsidRPr="009872A5">
        <w:rPr>
          <w:rFonts w:cs="Times New Roman"/>
          <w:kern w:val="2"/>
          <w:szCs w:val="24"/>
          <w:lang w:val="en-US" w:eastAsia="zh-CN"/>
        </w:rPr>
        <w:t xml:space="preserve">Washington, DC. </w:t>
      </w:r>
      <w:hyperlink r:id="rId27" w:history="1">
        <w:r w:rsidRPr="009872A5">
          <w:rPr>
            <w:rFonts w:cs="Times New Roman"/>
            <w:kern w:val="2"/>
            <w:szCs w:val="24"/>
            <w:lang w:val="en-US" w:eastAsia="zh-CN"/>
          </w:rPr>
          <w:t>https://data.worldbank.org.cn/</w:t>
        </w:r>
      </w:hyperlink>
      <w:r w:rsidRPr="009872A5">
        <w:rPr>
          <w:rFonts w:cs="Times New Roman"/>
          <w:kern w:val="2"/>
          <w:szCs w:val="24"/>
          <w:lang w:val="en-US" w:eastAsia="zh-CN"/>
        </w:rPr>
        <w:t>.</w:t>
      </w:r>
    </w:p>
    <w:p w14:paraId="0A70519B"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Angelsen, A., and T. Dokken. 2015. “Environmental Reliance and Climate Vulnerability: A Cross-Section Analysis of Structural and Stochastic Poverty.” Policy Research Working Paper, World Bank, Washington, DC.</w:t>
      </w:r>
    </w:p>
    <w:p w14:paraId="11F755C4" w14:textId="27F1F52E"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Cai, Chongfa, Ding Shuwen, Shi Zhihua,</w:t>
      </w:r>
      <w:r w:rsidR="00F420F5" w:rsidRPr="009872A5">
        <w:rPr>
          <w:rFonts w:cs="Times New Roman"/>
          <w:kern w:val="2"/>
          <w:szCs w:val="24"/>
          <w:lang w:val="en-US" w:eastAsia="zh-CN"/>
        </w:rPr>
        <w:t xml:space="preserve"> Huang Li, Zhang Guangyuan</w:t>
      </w:r>
      <w:r w:rsidRPr="009872A5">
        <w:rPr>
          <w:rFonts w:cs="Times New Roman"/>
          <w:kern w:val="2"/>
          <w:szCs w:val="24"/>
          <w:lang w:val="en-US" w:eastAsia="zh-CN"/>
        </w:rPr>
        <w:t xml:space="preserve"> 2000. “A study of predicting soil-eroded volume in small river basins using USLE model and the geographical information system IDRISI.” </w:t>
      </w:r>
      <w:r w:rsidRPr="009872A5">
        <w:rPr>
          <w:rFonts w:cs="Times New Roman"/>
          <w:i/>
          <w:iCs/>
          <w:kern w:val="2"/>
          <w:szCs w:val="24"/>
          <w:lang w:val="en-US" w:eastAsia="zh-CN"/>
        </w:rPr>
        <w:t>Journal of Soil and Water Conservation</w:t>
      </w:r>
      <w:r w:rsidRPr="009872A5">
        <w:rPr>
          <w:rFonts w:cs="Times New Roman"/>
          <w:kern w:val="2"/>
          <w:szCs w:val="24"/>
          <w:lang w:val="en-US" w:eastAsia="zh-CN"/>
        </w:rPr>
        <w:t xml:space="preserve"> 14 (2): 19–24.</w:t>
      </w:r>
    </w:p>
    <w:p w14:paraId="58A20B5B" w14:textId="23F5B41A"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Cao, Yanyun, Peng Yuhua, Liang Yanfang, </w:t>
      </w:r>
      <w:r w:rsidR="00F420F5" w:rsidRPr="009872A5">
        <w:rPr>
          <w:rFonts w:cs="Times New Roman"/>
          <w:kern w:val="2"/>
          <w:szCs w:val="24"/>
          <w:lang w:val="en-US" w:eastAsia="zh-CN"/>
        </w:rPr>
        <w:t>Huang Zhiling, He</w:t>
      </w:r>
      <w:r w:rsidR="00E0680B" w:rsidRPr="009872A5">
        <w:rPr>
          <w:rFonts w:cs="Times New Roman"/>
          <w:kern w:val="2"/>
          <w:szCs w:val="24"/>
          <w:lang w:val="en-US" w:eastAsia="zh-CN"/>
        </w:rPr>
        <w:t xml:space="preserve"> </w:t>
      </w:r>
      <w:r w:rsidR="00F420F5" w:rsidRPr="009872A5">
        <w:rPr>
          <w:rFonts w:cs="Times New Roman"/>
          <w:kern w:val="2"/>
          <w:szCs w:val="24"/>
          <w:lang w:val="en-US" w:eastAsia="zh-CN"/>
        </w:rPr>
        <w:t>Qinfei</w:t>
      </w:r>
      <w:r w:rsidRPr="009872A5">
        <w:rPr>
          <w:rFonts w:cs="Times New Roman"/>
          <w:kern w:val="2"/>
          <w:szCs w:val="24"/>
          <w:lang w:val="en-US" w:eastAsia="zh-CN"/>
        </w:rPr>
        <w:t xml:space="preserve">. 2012. “Soil nutrient analysis of young forest lands of three native broad-leaved tree species in Qipo forest farm of Guangxi Province.” </w:t>
      </w:r>
      <w:r w:rsidRPr="009872A5">
        <w:rPr>
          <w:rFonts w:cs="Times New Roman"/>
          <w:i/>
          <w:iCs/>
          <w:kern w:val="2"/>
          <w:szCs w:val="24"/>
          <w:lang w:val="en-US" w:eastAsia="zh-CN"/>
        </w:rPr>
        <w:t>Journal of West China Forestry Science</w:t>
      </w:r>
      <w:r w:rsidRPr="009872A5">
        <w:rPr>
          <w:rFonts w:cs="Times New Roman"/>
          <w:kern w:val="2"/>
          <w:szCs w:val="24"/>
          <w:lang w:val="en-US" w:eastAsia="zh-CN"/>
        </w:rPr>
        <w:t xml:space="preserve"> 41 (6): 68–72.</w:t>
      </w:r>
    </w:p>
    <w:p w14:paraId="5B9A8304" w14:textId="2A32FB84"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Chan, C. C. 1981. “Evaluation of soil loss factors on cultivated slopelands of Taiwan.</w:t>
      </w:r>
      <w:r w:rsidR="00E519B2" w:rsidRPr="009872A5">
        <w:rPr>
          <w:rFonts w:cs="Times New Roman"/>
          <w:kern w:val="2"/>
          <w:szCs w:val="24"/>
          <w:lang w:val="en-US" w:eastAsia="zh-CN"/>
        </w:rPr>
        <w:t>”</w:t>
      </w:r>
      <w:r w:rsidRPr="009872A5">
        <w:rPr>
          <w:rFonts w:cs="Times New Roman"/>
          <w:kern w:val="2"/>
          <w:szCs w:val="24"/>
          <w:lang w:val="en-US" w:eastAsia="zh-CN"/>
        </w:rPr>
        <w:t xml:space="preserve"> </w:t>
      </w:r>
      <w:r w:rsidRPr="009872A5">
        <w:rPr>
          <w:rFonts w:cs="Times New Roman"/>
          <w:i/>
          <w:iCs/>
          <w:kern w:val="2"/>
          <w:szCs w:val="24"/>
          <w:lang w:val="en-US" w:eastAsia="zh-CN"/>
        </w:rPr>
        <w:t>Technical Bulletin 55</w:t>
      </w:r>
      <w:r w:rsidRPr="009872A5">
        <w:rPr>
          <w:rFonts w:cs="Times New Roman"/>
          <w:kern w:val="2"/>
          <w:szCs w:val="24"/>
          <w:lang w:val="en-US" w:eastAsia="zh-CN"/>
        </w:rPr>
        <w:t>, Food and Fertilizer Technology Center, Taipei.</w:t>
      </w:r>
    </w:p>
    <w:p w14:paraId="51A10BF1"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Dong, Deming, Li Shuming, and Li Xiquan. 2005. “Cost and benefit analysis of returning farmland to forest projects.” </w:t>
      </w:r>
      <w:r w:rsidRPr="009872A5">
        <w:rPr>
          <w:rFonts w:cs="Times New Roman"/>
          <w:i/>
          <w:iCs/>
          <w:kern w:val="2"/>
          <w:szCs w:val="24"/>
          <w:lang w:val="en-US" w:eastAsia="zh-CN"/>
        </w:rPr>
        <w:t>Hunan Forestry Science and Technology</w:t>
      </w:r>
      <w:r w:rsidRPr="009872A5">
        <w:rPr>
          <w:rFonts w:cs="Times New Roman"/>
          <w:kern w:val="2"/>
          <w:szCs w:val="24"/>
          <w:lang w:val="en-US" w:eastAsia="zh-CN"/>
        </w:rPr>
        <w:t xml:space="preserve"> 32 (3): 43–44.</w:t>
      </w:r>
    </w:p>
    <w:p w14:paraId="70E11A5A" w14:textId="55760D9E"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FAO (Food and Agriculture Organiation).</w:t>
      </w:r>
      <w:r w:rsidR="005806BE" w:rsidRPr="009872A5">
        <w:rPr>
          <w:rFonts w:cs="Times New Roman"/>
          <w:kern w:val="2"/>
          <w:szCs w:val="24"/>
          <w:lang w:val="en-US" w:eastAsia="zh-CN"/>
        </w:rPr>
        <w:t xml:space="preserve"> 2015.</w:t>
      </w:r>
      <w:r w:rsidRPr="009872A5">
        <w:rPr>
          <w:rFonts w:cs="Times New Roman"/>
          <w:kern w:val="2"/>
          <w:szCs w:val="24"/>
          <w:lang w:val="en-US" w:eastAsia="zh-CN"/>
        </w:rPr>
        <w:t xml:space="preserve"> </w:t>
      </w:r>
      <w:r w:rsidRPr="009872A5">
        <w:rPr>
          <w:rFonts w:cs="Times New Roman"/>
          <w:i/>
          <w:iCs/>
          <w:kern w:val="2"/>
          <w:szCs w:val="24"/>
          <w:lang w:val="en-US" w:eastAsia="zh-CN"/>
        </w:rPr>
        <w:t>State of the World’s Forests: Enhancing the Socioeconomic Benefits from Forests</w:t>
      </w:r>
      <w:r w:rsidRPr="009872A5">
        <w:rPr>
          <w:rFonts w:cs="Times New Roman"/>
          <w:kern w:val="2"/>
          <w:szCs w:val="24"/>
          <w:lang w:val="en-US" w:eastAsia="zh-CN"/>
        </w:rPr>
        <w:t>. Rome: Food and Agriculture Organization.</w:t>
      </w:r>
    </w:p>
    <w:p w14:paraId="06BCEB88"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Fay, M., S. Hallegatte, and M. Bromhead. 2015. </w:t>
      </w:r>
      <w:r w:rsidRPr="009872A5">
        <w:rPr>
          <w:rFonts w:cs="Times New Roman"/>
          <w:i/>
          <w:iCs/>
          <w:kern w:val="2"/>
          <w:szCs w:val="24"/>
          <w:lang w:val="en-US" w:eastAsia="zh-CN"/>
        </w:rPr>
        <w:t>Inclusive Green Growth – the Pathway to Sustainable Development</w:t>
      </w:r>
      <w:r w:rsidRPr="009872A5">
        <w:rPr>
          <w:rFonts w:cs="Times New Roman"/>
          <w:kern w:val="2"/>
          <w:szCs w:val="24"/>
          <w:lang w:val="en-US" w:eastAsia="zh-CN"/>
        </w:rPr>
        <w:t>. Washington, DC: World Bank.</w:t>
      </w:r>
    </w:p>
    <w:p w14:paraId="18A46533" w14:textId="77777777" w:rsidR="00B84620" w:rsidRPr="009872A5" w:rsidRDefault="00B84620" w:rsidP="00B84620">
      <w:pPr>
        <w:spacing w:before="120" w:after="120" w:line="240" w:lineRule="auto"/>
        <w:ind w:left="720" w:hanging="720"/>
        <w:jc w:val="both"/>
        <w:rPr>
          <w:rFonts w:cs="Times New Roman"/>
          <w:szCs w:val="24"/>
        </w:rPr>
      </w:pPr>
      <w:r w:rsidRPr="009872A5">
        <w:rPr>
          <w:rFonts w:cs="Times New Roman"/>
          <w:szCs w:val="24"/>
        </w:rPr>
        <w:t>GoC (Government of the People’s Republic of China). 2017. “</w:t>
      </w:r>
      <w:r w:rsidRPr="009872A5">
        <w:rPr>
          <w:rFonts w:eastAsia="Times New Roman" w:cs="Times New Roman"/>
          <w:kern w:val="36"/>
          <w:szCs w:val="24"/>
        </w:rPr>
        <w:t xml:space="preserve">China’s Policies and Actions for Addressing Climate Change.” </w:t>
      </w:r>
      <w:r w:rsidRPr="009872A5">
        <w:rPr>
          <w:rFonts w:cs="Times New Roman"/>
          <w:szCs w:val="24"/>
        </w:rPr>
        <w:t xml:space="preserve">Government of the People’s Republic of China, Beijing, </w:t>
      </w:r>
      <w:r w:rsidRPr="009872A5">
        <w:rPr>
          <w:rStyle w:val="date-display-single"/>
          <w:rFonts w:cs="Times New Roman"/>
          <w:szCs w:val="24"/>
          <w:bdr w:val="none" w:sz="0" w:space="0" w:color="auto" w:frame="1"/>
          <w:shd w:val="clear" w:color="auto" w:fill="FFFFFF"/>
        </w:rPr>
        <w:t>October 31.</w:t>
      </w:r>
    </w:p>
    <w:p w14:paraId="75CB101E" w14:textId="422762E2" w:rsidR="00B84620" w:rsidRPr="009872A5" w:rsidRDefault="00B84620" w:rsidP="008929F1">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Gong, Zhiming. 1999. “Soil fertility status and improved fertility in Guangyuan area.” Southwest Agricultural University, Southwest University, Chongqing. </w:t>
      </w:r>
    </w:p>
    <w:p w14:paraId="09BC5D34" w14:textId="77777777" w:rsidR="008929F1" w:rsidRPr="009872A5" w:rsidRDefault="008929F1" w:rsidP="008929F1">
      <w:pPr>
        <w:shd w:val="clear" w:color="auto" w:fill="FFFFFF"/>
        <w:spacing w:before="120" w:after="120" w:line="240" w:lineRule="auto"/>
        <w:ind w:left="720" w:hanging="720"/>
        <w:rPr>
          <w:rFonts w:cs="Times New Roman"/>
          <w:szCs w:val="24"/>
        </w:rPr>
      </w:pPr>
      <w:r w:rsidRPr="009872A5">
        <w:rPr>
          <w:rFonts w:eastAsia="Times New Roman" w:cs="Times New Roman"/>
          <w:szCs w:val="24"/>
        </w:rPr>
        <w:t xml:space="preserve">Hamrick, Kelley, and Melissa Gallant. 2017. </w:t>
      </w:r>
      <w:hyperlink r:id="rId28" w:history="1">
        <w:r w:rsidRPr="009872A5">
          <w:rPr>
            <w:rFonts w:eastAsia="Times New Roman" w:cs="Times New Roman"/>
            <w:i/>
            <w:iCs/>
            <w:szCs w:val="24"/>
          </w:rPr>
          <w:t>Fertile Ground: State of Forest Carbon Finance 2017</w:t>
        </w:r>
      </w:hyperlink>
      <w:r w:rsidRPr="009872A5">
        <w:rPr>
          <w:rFonts w:eastAsia="Times New Roman" w:cs="Times New Roman"/>
          <w:szCs w:val="24"/>
        </w:rPr>
        <w:t xml:space="preserve">. Washington, DC: </w:t>
      </w:r>
      <w:r w:rsidRPr="009872A5">
        <w:rPr>
          <w:rFonts w:cs="Times New Roman"/>
          <w:szCs w:val="24"/>
        </w:rPr>
        <w:t xml:space="preserve">Forest Trends’ Ecosystem Marketplace. </w:t>
      </w:r>
      <w:hyperlink r:id="rId29" w:history="1">
        <w:r w:rsidRPr="009872A5">
          <w:rPr>
            <w:rStyle w:val="Hyperlink"/>
            <w:rFonts w:cs="Times New Roman"/>
            <w:color w:val="auto"/>
            <w:szCs w:val="24"/>
            <w:u w:val="none"/>
          </w:rPr>
          <w:t>https://www.forest-trends.org/wp-content/uploads/2018/01/doc_5715.pdf</w:t>
        </w:r>
      </w:hyperlink>
      <w:r w:rsidRPr="009872A5">
        <w:rPr>
          <w:rFonts w:cs="Times New Roman"/>
          <w:szCs w:val="24"/>
        </w:rPr>
        <w:t>.</w:t>
      </w:r>
    </w:p>
    <w:p w14:paraId="0A3650C1" w14:textId="44866400" w:rsidR="00B84620" w:rsidRPr="009872A5" w:rsidRDefault="00B84620" w:rsidP="00E9000F">
      <w:pPr>
        <w:shd w:val="clear" w:color="auto" w:fill="FFFFFF"/>
        <w:spacing w:before="120" w:after="120" w:line="240" w:lineRule="auto"/>
        <w:ind w:left="720" w:hanging="720"/>
        <w:rPr>
          <w:rFonts w:cs="Times New Roman"/>
          <w:kern w:val="2"/>
          <w:szCs w:val="24"/>
          <w:lang w:val="en-US" w:eastAsia="zh-CN"/>
        </w:rPr>
      </w:pPr>
      <w:r w:rsidRPr="009872A5">
        <w:rPr>
          <w:rFonts w:cs="Times New Roman"/>
          <w:kern w:val="2"/>
          <w:szCs w:val="24"/>
          <w:lang w:val="en-US" w:eastAsia="zh-CN"/>
        </w:rPr>
        <w:t>Hong, Jusheng, and Hou Yuanzhao. 19</w:t>
      </w:r>
      <w:r w:rsidR="00E27ADD" w:rsidRPr="009872A5">
        <w:rPr>
          <w:rFonts w:cs="Times New Roman"/>
          <w:kern w:val="2"/>
          <w:szCs w:val="24"/>
          <w:lang w:val="en-US" w:eastAsia="zh-CN"/>
        </w:rPr>
        <w:t>9</w:t>
      </w:r>
      <w:r w:rsidRPr="009872A5">
        <w:rPr>
          <w:rFonts w:cs="Times New Roman"/>
          <w:kern w:val="2"/>
          <w:szCs w:val="24"/>
          <w:lang w:val="en-US" w:eastAsia="zh-CN"/>
        </w:rPr>
        <w:t xml:space="preserve">0. “Establishing timber cultivation bases is the key measure to reverse the forest resource crisis in China: also discuss about the use of the World Bank USD300 million loan.” </w:t>
      </w:r>
      <w:r w:rsidRPr="009872A5">
        <w:rPr>
          <w:rFonts w:cs="Times New Roman"/>
          <w:i/>
          <w:iCs/>
          <w:kern w:val="2"/>
          <w:szCs w:val="24"/>
          <w:lang w:val="en-US" w:eastAsia="zh-CN"/>
        </w:rPr>
        <w:t>World Forestry Research</w:t>
      </w:r>
      <w:r w:rsidR="00E27ADD" w:rsidRPr="009872A5">
        <w:rPr>
          <w:rFonts w:cs="Times New Roman"/>
          <w:i/>
          <w:iCs/>
          <w:kern w:val="2"/>
          <w:szCs w:val="24"/>
          <w:lang w:val="en-US" w:eastAsia="zh-CN"/>
        </w:rPr>
        <w:t xml:space="preserve"> </w:t>
      </w:r>
      <w:r w:rsidR="00E27ADD" w:rsidRPr="009872A5">
        <w:rPr>
          <w:rFonts w:cs="Times New Roman"/>
          <w:iCs/>
          <w:kern w:val="2"/>
          <w:szCs w:val="24"/>
          <w:lang w:val="en-US" w:eastAsia="zh-CN"/>
        </w:rPr>
        <w:t xml:space="preserve">1990(0-4): 1-11. </w:t>
      </w:r>
      <w:r w:rsidRPr="009872A5">
        <w:rPr>
          <w:rFonts w:cs="Times New Roman"/>
          <w:kern w:val="2"/>
          <w:szCs w:val="24"/>
          <w:lang w:val="en-US" w:eastAsia="zh-CN"/>
        </w:rPr>
        <w:t xml:space="preserve">. </w:t>
      </w:r>
    </w:p>
    <w:p w14:paraId="60C4A758" w14:textId="5BE9F08A"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Hong, Yanzhen, and Fu Yonghai. 2008. “Research on factors influencing the availability of rural households’ forest right mortgage loan – a case study of ‘fulindai’ product in Sanming City, Fujian Province.” </w:t>
      </w:r>
      <w:r w:rsidRPr="009872A5">
        <w:rPr>
          <w:rFonts w:cs="Times New Roman"/>
          <w:i/>
          <w:iCs/>
          <w:kern w:val="2"/>
          <w:szCs w:val="24"/>
          <w:lang w:val="en-US" w:eastAsia="zh-CN"/>
        </w:rPr>
        <w:t>Journal of Forestry Economics</w:t>
      </w:r>
      <w:r w:rsidRPr="009872A5">
        <w:rPr>
          <w:rFonts w:cs="Times New Roman"/>
          <w:kern w:val="2"/>
          <w:szCs w:val="24"/>
          <w:lang w:val="en-US" w:eastAsia="zh-CN"/>
        </w:rPr>
        <w:t xml:space="preserve"> 40 (09): 31</w:t>
      </w:r>
      <w:r w:rsidR="002D3B05" w:rsidRPr="009872A5">
        <w:rPr>
          <w:rFonts w:cs="Times New Roman"/>
          <w:kern w:val="2"/>
          <w:szCs w:val="24"/>
          <w:lang w:val="en-US" w:eastAsia="zh-CN"/>
        </w:rPr>
        <w:t>–</w:t>
      </w:r>
      <w:r w:rsidRPr="009872A5">
        <w:rPr>
          <w:rFonts w:cs="Times New Roman"/>
          <w:kern w:val="2"/>
          <w:szCs w:val="24"/>
          <w:lang w:val="en-US" w:eastAsia="zh-CN"/>
        </w:rPr>
        <w:t>35</w:t>
      </w:r>
      <w:r w:rsidR="003E0647" w:rsidRPr="009872A5">
        <w:rPr>
          <w:rFonts w:cs="Times New Roman"/>
          <w:kern w:val="2"/>
          <w:szCs w:val="24"/>
          <w:lang w:val="en-US" w:eastAsia="zh-CN"/>
        </w:rPr>
        <w:t xml:space="preserve">, </w:t>
      </w:r>
      <w:r w:rsidRPr="009872A5">
        <w:rPr>
          <w:rFonts w:cs="Times New Roman"/>
          <w:kern w:val="2"/>
          <w:szCs w:val="24"/>
          <w:lang w:val="en-US" w:eastAsia="zh-CN"/>
        </w:rPr>
        <w:t>39.</w:t>
      </w:r>
    </w:p>
    <w:p w14:paraId="7354D3C0" w14:textId="079090DC"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Hui, Gangying</w:t>
      </w:r>
      <w:r w:rsidR="00E9000F" w:rsidRPr="009872A5">
        <w:rPr>
          <w:rFonts w:cs="Times New Roman"/>
          <w:kern w:val="2"/>
          <w:szCs w:val="24"/>
          <w:lang w:val="en-US" w:eastAsia="zh-CN"/>
        </w:rPr>
        <w:t>, Zhao Zhonghua, Yuan Shiyun and Hu Yanbo</w:t>
      </w:r>
      <w:r w:rsidRPr="009872A5">
        <w:rPr>
          <w:rFonts w:cs="Times New Roman"/>
          <w:kern w:val="2"/>
          <w:szCs w:val="24"/>
          <w:lang w:val="en-US" w:eastAsia="zh-CN"/>
        </w:rPr>
        <w:t xml:space="preserve">. 2012. “Evaluation method of forest management model.” Science Press, Beijing. </w:t>
      </w:r>
    </w:p>
    <w:p w14:paraId="184C6576"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Hui, Gangying, and Klaus Von Gadow. 2001. </w:t>
      </w:r>
      <w:r w:rsidRPr="009872A5">
        <w:rPr>
          <w:rFonts w:cs="Times New Roman"/>
          <w:i/>
          <w:iCs/>
          <w:kern w:val="2"/>
          <w:szCs w:val="24"/>
          <w:lang w:val="en-US" w:eastAsia="zh-CN"/>
        </w:rPr>
        <w:t>Modern forest management technology in Germany</w:t>
      </w:r>
      <w:r w:rsidRPr="009872A5">
        <w:rPr>
          <w:rFonts w:cs="Times New Roman"/>
          <w:kern w:val="2"/>
          <w:szCs w:val="24"/>
          <w:lang w:val="en-US" w:eastAsia="zh-CN"/>
        </w:rPr>
        <w:t>. Beijing: China Science and Technology Press.</w:t>
      </w:r>
    </w:p>
    <w:p w14:paraId="45DD2B52" w14:textId="72B73674"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Hui, Gangying, Klaus Von Gadow, Hu Yanbo</w:t>
      </w:r>
      <w:r w:rsidR="00E9000F" w:rsidRPr="009872A5">
        <w:rPr>
          <w:rFonts w:cs="Times New Roman"/>
          <w:kern w:val="2"/>
          <w:szCs w:val="24"/>
          <w:lang w:val="en-US" w:eastAsia="zh-CN"/>
        </w:rPr>
        <w:t xml:space="preserve"> and Xu Hai</w:t>
      </w:r>
      <w:r w:rsidRPr="009872A5">
        <w:rPr>
          <w:rFonts w:cs="Times New Roman"/>
          <w:kern w:val="2"/>
          <w:szCs w:val="24"/>
          <w:lang w:val="en-US" w:eastAsia="zh-CN"/>
        </w:rPr>
        <w:t xml:space="preserve">. 2007. </w:t>
      </w:r>
      <w:r w:rsidRPr="009872A5">
        <w:rPr>
          <w:rFonts w:cs="Times New Roman"/>
          <w:i/>
          <w:iCs/>
          <w:kern w:val="2"/>
          <w:szCs w:val="24"/>
          <w:lang w:val="en-US" w:eastAsia="zh-CN"/>
        </w:rPr>
        <w:t>Structured forest management</w:t>
      </w:r>
      <w:r w:rsidRPr="009872A5">
        <w:rPr>
          <w:rFonts w:cs="Times New Roman"/>
          <w:kern w:val="2"/>
          <w:szCs w:val="24"/>
          <w:lang w:val="en-US" w:eastAsia="zh-CN"/>
        </w:rPr>
        <w:t>. Beijing: China Forestry Press.</w:t>
      </w:r>
    </w:p>
    <w:p w14:paraId="50D3BF41" w14:textId="53223342"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Hunan Academy of Forestry. 2016. </w:t>
      </w:r>
      <w:r w:rsidR="000357EE" w:rsidRPr="009872A5">
        <w:rPr>
          <w:rFonts w:cs="Times New Roman"/>
          <w:kern w:val="2"/>
          <w:szCs w:val="24"/>
          <w:lang w:val="en-US" w:eastAsia="zh-CN"/>
        </w:rPr>
        <w:t>“</w:t>
      </w:r>
      <w:r w:rsidRPr="009872A5">
        <w:rPr>
          <w:rFonts w:cs="Times New Roman"/>
          <w:kern w:val="2"/>
          <w:szCs w:val="24"/>
          <w:lang w:val="en-US" w:eastAsia="zh-CN"/>
        </w:rPr>
        <w:t>Research on mixed afforestation model effect of 7 coniferous and broadleaved tree species including Hunan Cunninghamia lanceolata, Fujian Phoebe zhennan under Hunan Forest Restoration Development Project (HFRDP).</w:t>
      </w:r>
      <w:r w:rsidR="000357EE" w:rsidRPr="009872A5">
        <w:rPr>
          <w:rFonts w:cs="Times New Roman"/>
          <w:kern w:val="2"/>
          <w:szCs w:val="24"/>
          <w:lang w:val="en-US" w:eastAsia="zh-CN"/>
        </w:rPr>
        <w:t>”</w:t>
      </w:r>
      <w:r w:rsidRPr="009872A5">
        <w:rPr>
          <w:rFonts w:cs="Times New Roman"/>
          <w:kern w:val="2"/>
          <w:szCs w:val="24"/>
          <w:lang w:val="en-US" w:eastAsia="zh-CN"/>
        </w:rPr>
        <w:t xml:space="preserve"> Hunan Academy of Forestry, Changsha.</w:t>
      </w:r>
    </w:p>
    <w:p w14:paraId="665D11FA"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IEG (Independent Evaluation Group). 2013. </w:t>
      </w:r>
      <w:r w:rsidRPr="009872A5">
        <w:rPr>
          <w:rFonts w:cs="Times New Roman"/>
          <w:i/>
          <w:iCs/>
          <w:kern w:val="2"/>
          <w:szCs w:val="24"/>
          <w:lang w:val="en-US" w:eastAsia="zh-CN"/>
        </w:rPr>
        <w:t>Managing Forest Resources for Sustainable Development: An Evaluation of the World Bank Group’s Experience</w:t>
      </w:r>
      <w:r w:rsidRPr="009872A5">
        <w:rPr>
          <w:rFonts w:cs="Times New Roman"/>
          <w:kern w:val="2"/>
          <w:szCs w:val="24"/>
          <w:lang w:val="en-US" w:eastAsia="zh-CN"/>
        </w:rPr>
        <w:t>. Washington, DC: World Bank.</w:t>
      </w:r>
    </w:p>
    <w:p w14:paraId="1B879D35"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Kumar, Nalini, Naresh Saxena, Yoginder Alagh, and Kinsak Mitra. 2000. </w:t>
      </w:r>
      <w:r w:rsidRPr="009872A5">
        <w:rPr>
          <w:rFonts w:cs="Times New Roman"/>
          <w:i/>
          <w:iCs/>
          <w:kern w:val="2"/>
          <w:szCs w:val="24"/>
          <w:lang w:val="en-US" w:eastAsia="zh-CN"/>
        </w:rPr>
        <w:t>India Alleviating Poverty through Forest Development: Evaluation Country Case Study Series</w:t>
      </w:r>
      <w:r w:rsidRPr="009872A5">
        <w:rPr>
          <w:rFonts w:cs="Times New Roman"/>
          <w:kern w:val="2"/>
          <w:szCs w:val="24"/>
          <w:lang w:val="en-US" w:eastAsia="zh-CN"/>
        </w:rPr>
        <w:t xml:space="preserve">. Washington, DC: World Bank. </w:t>
      </w:r>
      <w:hyperlink r:id="rId30" w:history="1">
        <w:r w:rsidRPr="009872A5">
          <w:rPr>
            <w:rStyle w:val="Hyperlink"/>
            <w:rFonts w:cs="Times New Roman"/>
            <w:color w:val="auto"/>
            <w:szCs w:val="24"/>
            <w:u w:val="none"/>
          </w:rPr>
          <w:t>https://ieg.worldbankgroup.org/sites/default/files/Data/reports/india.pdf</w:t>
        </w:r>
      </w:hyperlink>
      <w:r w:rsidRPr="009872A5">
        <w:rPr>
          <w:rFonts w:cs="Times New Roman"/>
          <w:kern w:val="2"/>
          <w:szCs w:val="24"/>
          <w:lang w:val="en-US" w:eastAsia="zh-CN"/>
        </w:rPr>
        <w:t>.</w:t>
      </w:r>
    </w:p>
    <w:p w14:paraId="3CA6B79F"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Jiang, Xilin. 2019. “Experience of typical forestry public-private partnership (PPP) projects in foreign countries.” </w:t>
      </w:r>
      <w:r w:rsidRPr="009872A5">
        <w:rPr>
          <w:rFonts w:cs="Times New Roman"/>
          <w:i/>
          <w:iCs/>
          <w:kern w:val="2"/>
          <w:szCs w:val="24"/>
          <w:lang w:val="en-US" w:eastAsia="zh-CN"/>
        </w:rPr>
        <w:t>Journal of China Forestry Industry</w:t>
      </w:r>
      <w:r w:rsidRPr="009872A5">
        <w:rPr>
          <w:rFonts w:cs="Times New Roman"/>
          <w:kern w:val="2"/>
          <w:szCs w:val="24"/>
          <w:lang w:val="en-US" w:eastAsia="zh-CN"/>
        </w:rPr>
        <w:t xml:space="preserve"> (04): 76–80.</w:t>
      </w:r>
    </w:p>
    <w:p w14:paraId="62DF1F88" w14:textId="70E7EB72"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Kaplinsky, Raphael, Anne Terheggen, and Julia Tijaj. 2010. “What Happens When the Market Shifts to China: the Gabon Timber and Thai Cassava Value Chains.” Policy Research Working Paper 5206, World Bank, </w:t>
      </w:r>
      <w:r w:rsidR="000A76DF" w:rsidRPr="009872A5">
        <w:rPr>
          <w:rFonts w:cs="Times New Roman"/>
          <w:kern w:val="2"/>
          <w:szCs w:val="24"/>
          <w:lang w:val="en-US" w:eastAsia="zh-CN"/>
        </w:rPr>
        <w:t xml:space="preserve">Washington, </w:t>
      </w:r>
      <w:r w:rsidRPr="009872A5">
        <w:rPr>
          <w:rFonts w:cs="Times New Roman"/>
          <w:kern w:val="2"/>
          <w:szCs w:val="24"/>
          <w:lang w:val="en-US" w:eastAsia="zh-CN"/>
        </w:rPr>
        <w:t xml:space="preserve">DC. </w:t>
      </w:r>
      <w:hyperlink r:id="rId31" w:history="1">
        <w:r w:rsidRPr="009872A5">
          <w:rPr>
            <w:rFonts w:cs="Times New Roman"/>
            <w:kern w:val="2"/>
            <w:szCs w:val="24"/>
            <w:lang w:val="en-US" w:eastAsia="zh-CN"/>
          </w:rPr>
          <w:t>https://data.worldbank.org.cn/</w:t>
        </w:r>
      </w:hyperlink>
      <w:r w:rsidRPr="009872A5">
        <w:rPr>
          <w:rFonts w:cs="Times New Roman"/>
          <w:kern w:val="2"/>
          <w:szCs w:val="24"/>
          <w:lang w:val="en-US" w:eastAsia="zh-CN"/>
        </w:rPr>
        <w:t>.</w:t>
      </w:r>
    </w:p>
    <w:p w14:paraId="24C99D44" w14:textId="2FAB1156"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Kostka, Genia. 2014. “Barriers to the Implementation of Environmental Policies at the Local Level in China.” World Bank, </w:t>
      </w:r>
      <w:r w:rsidR="000A76DF" w:rsidRPr="009872A5">
        <w:rPr>
          <w:rFonts w:cs="Times New Roman"/>
          <w:kern w:val="2"/>
          <w:szCs w:val="24"/>
          <w:lang w:val="en-US" w:eastAsia="zh-CN"/>
        </w:rPr>
        <w:t xml:space="preserve">Washington, </w:t>
      </w:r>
      <w:r w:rsidRPr="009872A5">
        <w:rPr>
          <w:rFonts w:cs="Times New Roman"/>
          <w:kern w:val="2"/>
          <w:szCs w:val="24"/>
          <w:lang w:val="en-US" w:eastAsia="zh-CN"/>
        </w:rPr>
        <w:t xml:space="preserve">DC. </w:t>
      </w:r>
      <w:hyperlink r:id="rId32" w:history="1">
        <w:r w:rsidRPr="009872A5">
          <w:rPr>
            <w:rFonts w:cs="Times New Roman"/>
            <w:kern w:val="2"/>
            <w:szCs w:val="24"/>
            <w:lang w:val="en-US" w:eastAsia="zh-CN"/>
          </w:rPr>
          <w:t>https://data.worldbank.org.cn/</w:t>
        </w:r>
      </w:hyperlink>
      <w:r w:rsidRPr="009872A5">
        <w:rPr>
          <w:rFonts w:cs="Times New Roman"/>
          <w:kern w:val="2"/>
          <w:szCs w:val="24"/>
          <w:lang w:val="en-US" w:eastAsia="zh-CN"/>
        </w:rPr>
        <w:t>.</w:t>
      </w:r>
    </w:p>
    <w:p w14:paraId="65A31304"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Lamb, David. 2014. </w:t>
      </w:r>
      <w:r w:rsidRPr="009872A5">
        <w:rPr>
          <w:rFonts w:cs="Times New Roman"/>
          <w:i/>
          <w:iCs/>
          <w:kern w:val="2"/>
          <w:szCs w:val="24"/>
          <w:lang w:val="en-US" w:eastAsia="zh-CN"/>
        </w:rPr>
        <w:t>Large scale forest restoration</w:t>
      </w:r>
      <w:r w:rsidRPr="009872A5">
        <w:rPr>
          <w:rFonts w:cs="Times New Roman"/>
          <w:kern w:val="2"/>
          <w:szCs w:val="24"/>
          <w:lang w:val="en-US" w:eastAsia="zh-CN"/>
        </w:rPr>
        <w:t>. Abingdon, UK: Routledge.</w:t>
      </w:r>
    </w:p>
    <w:p w14:paraId="3C1D6E13"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Li, Chunchang, and Tian Jianfu. 2016. “Reflections on PPP model of national reserve forest construction.” </w:t>
      </w:r>
      <w:r w:rsidRPr="009872A5">
        <w:rPr>
          <w:rFonts w:cs="Times New Roman"/>
          <w:i/>
          <w:iCs/>
          <w:kern w:val="2"/>
          <w:szCs w:val="24"/>
          <w:lang w:val="en-US" w:eastAsia="zh-CN"/>
        </w:rPr>
        <w:t>Forest Products Industry</w:t>
      </w:r>
      <w:r w:rsidRPr="009872A5">
        <w:rPr>
          <w:rFonts w:cs="Times New Roman"/>
          <w:kern w:val="2"/>
          <w:szCs w:val="24"/>
          <w:lang w:val="en-US" w:eastAsia="zh-CN"/>
        </w:rPr>
        <w:t xml:space="preserve"> 43 (10): 3–6.</w:t>
      </w:r>
    </w:p>
    <w:p w14:paraId="50149EC6" w14:textId="79B0F3E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Liang, Yin, Liu Xianchun, Cao Longxi, </w:t>
      </w:r>
      <w:r w:rsidR="007F181E" w:rsidRPr="009872A5">
        <w:rPr>
          <w:rFonts w:cs="Times New Roman"/>
          <w:kern w:val="2"/>
          <w:szCs w:val="24"/>
          <w:lang w:val="en-US" w:eastAsia="zh-CN"/>
        </w:rPr>
        <w:t xml:space="preserve">Zheng Fenli, Zhang Pingcan, Shi Mingchang, Cao Quanyi, Yuan </w:t>
      </w:r>
      <w:r w:rsidR="00E27ADD" w:rsidRPr="009872A5">
        <w:rPr>
          <w:rFonts w:cs="Times New Roman"/>
          <w:kern w:val="2"/>
          <w:szCs w:val="24"/>
          <w:lang w:val="en-US" w:eastAsia="zh-CN"/>
        </w:rPr>
        <w:t>Yongqin</w:t>
      </w:r>
      <w:r w:rsidRPr="009872A5">
        <w:rPr>
          <w:rFonts w:cs="Times New Roman"/>
          <w:kern w:val="2"/>
          <w:szCs w:val="24"/>
          <w:lang w:val="en-US" w:eastAsia="zh-CN"/>
        </w:rPr>
        <w:t xml:space="preserve">. 2013. “Calculation and macroscopic distribution of K value of soil erodibility in water eroded areas in China. </w:t>
      </w:r>
      <w:r w:rsidRPr="009872A5">
        <w:rPr>
          <w:rFonts w:cs="Times New Roman"/>
          <w:i/>
          <w:iCs/>
          <w:kern w:val="2"/>
          <w:szCs w:val="24"/>
          <w:lang w:val="en-US" w:eastAsia="zh-CN"/>
        </w:rPr>
        <w:t>Journal of Chinese Soil and</w:t>
      </w:r>
      <w:r w:rsidRPr="009872A5">
        <w:rPr>
          <w:rFonts w:cs="Times New Roman"/>
          <w:kern w:val="2"/>
          <w:szCs w:val="24"/>
          <w:lang w:val="en-US" w:eastAsia="zh-CN"/>
        </w:rPr>
        <w:t xml:space="preserve"> </w:t>
      </w:r>
      <w:r w:rsidRPr="009872A5">
        <w:rPr>
          <w:rFonts w:cs="Times New Roman"/>
          <w:i/>
          <w:iCs/>
          <w:kern w:val="2"/>
          <w:szCs w:val="24"/>
          <w:lang w:val="en-US" w:eastAsia="zh-CN"/>
        </w:rPr>
        <w:t xml:space="preserve">Water Conservation </w:t>
      </w:r>
      <w:r w:rsidRPr="009872A5">
        <w:rPr>
          <w:rFonts w:cs="Times New Roman"/>
          <w:kern w:val="2"/>
          <w:szCs w:val="24"/>
          <w:lang w:val="en-US" w:eastAsia="zh-CN"/>
        </w:rPr>
        <w:t xml:space="preserve">(10): 35–40. </w:t>
      </w:r>
    </w:p>
    <w:p w14:paraId="421C03E5"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Liu, Shaojuan. 2015. “Discussion on the application of PPP model in forestry ecological engineering construction projects.” </w:t>
      </w:r>
      <w:r w:rsidRPr="009872A5">
        <w:rPr>
          <w:rFonts w:cs="Times New Roman"/>
          <w:i/>
          <w:iCs/>
          <w:kern w:val="2"/>
          <w:szCs w:val="24"/>
          <w:lang w:val="en-US" w:eastAsia="zh-CN"/>
        </w:rPr>
        <w:t>Journal of Forestry Construction</w:t>
      </w:r>
      <w:r w:rsidRPr="009872A5">
        <w:rPr>
          <w:rFonts w:cs="Times New Roman"/>
          <w:kern w:val="2"/>
          <w:szCs w:val="24"/>
          <w:lang w:val="en-US" w:eastAsia="zh-CN"/>
        </w:rPr>
        <w:t xml:space="preserve"> (06): 54–58. </w:t>
      </w:r>
    </w:p>
    <w:p w14:paraId="505D4C58" w14:textId="09A3D2E3"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Lu, Shaowei, Jin Fang, Yu Xinxiao, </w:t>
      </w:r>
      <w:r w:rsidR="00E27ADD" w:rsidRPr="009872A5">
        <w:rPr>
          <w:rFonts w:cs="Times New Roman"/>
          <w:kern w:val="2"/>
          <w:szCs w:val="24"/>
          <w:lang w:val="en-US" w:eastAsia="zh-CN"/>
        </w:rPr>
        <w:t>Xie Yuanyuan, Li Yanhui.</w:t>
      </w:r>
      <w:r w:rsidRPr="009872A5">
        <w:rPr>
          <w:rFonts w:cs="Times New Roman"/>
          <w:kern w:val="2"/>
          <w:szCs w:val="24"/>
          <w:lang w:val="en-US" w:eastAsia="zh-CN"/>
        </w:rPr>
        <w:t xml:space="preserve"> 2005. “Evaluation of soil protection in China’s forest ecosystem.” </w:t>
      </w:r>
      <w:r w:rsidRPr="009872A5">
        <w:rPr>
          <w:rFonts w:cs="Times New Roman"/>
          <w:i/>
          <w:iCs/>
          <w:kern w:val="2"/>
          <w:szCs w:val="24"/>
          <w:lang w:val="en-US" w:eastAsia="zh-CN"/>
        </w:rPr>
        <w:t>Journal of Soil and Water Conservation</w:t>
      </w:r>
      <w:r w:rsidRPr="009872A5">
        <w:rPr>
          <w:rFonts w:cs="Times New Roman"/>
          <w:kern w:val="2"/>
          <w:szCs w:val="24"/>
          <w:lang w:val="en-US" w:eastAsia="zh-CN"/>
        </w:rPr>
        <w:t xml:space="preserve"> 3 (3):16–21.</w:t>
      </w:r>
    </w:p>
    <w:p w14:paraId="26469FBE"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Lu, Yuanchang, Lei Xiangdong, and Hong Lingxia. 2010. “Research on technical system of near-to-natural forest manager program.” </w:t>
      </w:r>
      <w:r w:rsidRPr="009872A5">
        <w:rPr>
          <w:rFonts w:cs="Times New Roman"/>
          <w:i/>
          <w:iCs/>
          <w:kern w:val="2"/>
          <w:szCs w:val="24"/>
          <w:lang w:val="en-US" w:eastAsia="zh-CN"/>
        </w:rPr>
        <w:t>Journal of Southwest Forestry University</w:t>
      </w:r>
      <w:r w:rsidRPr="009872A5">
        <w:rPr>
          <w:rFonts w:cs="Times New Roman"/>
          <w:kern w:val="2"/>
          <w:szCs w:val="24"/>
          <w:lang w:val="en-US" w:eastAsia="zh-CN"/>
        </w:rPr>
        <w:t>.</w:t>
      </w:r>
    </w:p>
    <w:p w14:paraId="7E6AF258"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Matthews, John D. 2006. </w:t>
      </w:r>
      <w:r w:rsidRPr="009872A5">
        <w:rPr>
          <w:rFonts w:cs="Times New Roman"/>
          <w:i/>
          <w:iCs/>
          <w:kern w:val="2"/>
          <w:szCs w:val="24"/>
          <w:lang w:val="en-US" w:eastAsia="zh-CN"/>
        </w:rPr>
        <w:t>Silvicultueral Systems</w:t>
      </w:r>
      <w:r w:rsidRPr="009872A5">
        <w:rPr>
          <w:rFonts w:cs="Times New Roman"/>
          <w:kern w:val="2"/>
          <w:szCs w:val="24"/>
          <w:lang w:val="en-US" w:eastAsia="zh-CN"/>
        </w:rPr>
        <w:t>. Oxford: Oxford University Press.</w:t>
      </w:r>
    </w:p>
    <w:p w14:paraId="67E00E41"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Megevand, C., A. Mosnier, J. Hourticq, K. Sanders, N. Doetinchem, and C. Streck. 2013. </w:t>
      </w:r>
      <w:r w:rsidRPr="009872A5">
        <w:rPr>
          <w:rFonts w:cs="Times New Roman"/>
          <w:i/>
          <w:iCs/>
          <w:kern w:val="2"/>
          <w:szCs w:val="24"/>
          <w:lang w:val="en-US" w:eastAsia="zh-CN"/>
        </w:rPr>
        <w:t>Deforestation Trends in the Congo Basin: Reconciling Economic Growth and Forest Preservation</w:t>
      </w:r>
      <w:r w:rsidRPr="009872A5">
        <w:rPr>
          <w:rFonts w:cs="Times New Roman"/>
          <w:kern w:val="2"/>
          <w:szCs w:val="24"/>
          <w:lang w:val="en-US" w:eastAsia="zh-CN"/>
        </w:rPr>
        <w:t>. Washington, DC: World Bank.</w:t>
      </w:r>
    </w:p>
    <w:p w14:paraId="198FD039" w14:textId="31B1B111"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Ming, Angang, Liu Shirong, Mo Huihua</w:t>
      </w:r>
      <w:r w:rsidR="00E27ADD" w:rsidRPr="009872A5">
        <w:rPr>
          <w:rFonts w:cs="Times New Roman"/>
          <w:kern w:val="2"/>
          <w:szCs w:val="24"/>
          <w:lang w:val="en-US" w:eastAsia="zh-CN"/>
        </w:rPr>
        <w:t>, Cai Daoxiong, Nong You, Zeng Ji, Li Hua, Tao Yi</w:t>
      </w:r>
      <w:r w:rsidRPr="009872A5">
        <w:rPr>
          <w:rFonts w:cs="Times New Roman"/>
          <w:kern w:val="2"/>
          <w:szCs w:val="24"/>
          <w:highlight w:val="yellow"/>
          <w:lang w:val="en-US" w:eastAsia="zh-CN"/>
        </w:rPr>
        <w:t>.</w:t>
      </w:r>
      <w:r w:rsidRPr="009872A5">
        <w:rPr>
          <w:rFonts w:cs="Times New Roman"/>
          <w:kern w:val="2"/>
          <w:szCs w:val="24"/>
          <w:lang w:val="en-US" w:eastAsia="zh-CN"/>
        </w:rPr>
        <w:t xml:space="preserve"> 2016. “Comparison of carbon storage in the pure and mixed forests of Castanopsis hystrix Miq., and Cunninghamia lanceolate in subtropical region of South Asia.” </w:t>
      </w:r>
      <w:r w:rsidRPr="009872A5">
        <w:rPr>
          <w:rFonts w:cs="Times New Roman"/>
          <w:i/>
          <w:iCs/>
          <w:kern w:val="2"/>
          <w:szCs w:val="24"/>
          <w:lang w:val="en-US" w:eastAsia="zh-CN"/>
        </w:rPr>
        <w:t>Acta Ecologica Sinica</w:t>
      </w:r>
      <w:r w:rsidRPr="009872A5">
        <w:rPr>
          <w:rFonts w:cs="Times New Roman"/>
          <w:kern w:val="2"/>
          <w:szCs w:val="24"/>
          <w:lang w:val="en-US" w:eastAsia="zh-CN"/>
        </w:rPr>
        <w:t xml:space="preserve"> 36 (1): 244–251. </w:t>
      </w:r>
    </w:p>
    <w:p w14:paraId="3D33D0CE"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Morgan, R. P. C. 2005. </w:t>
      </w:r>
      <w:r w:rsidRPr="009872A5">
        <w:rPr>
          <w:rFonts w:cs="Times New Roman"/>
          <w:i/>
          <w:iCs/>
          <w:kern w:val="2"/>
          <w:szCs w:val="24"/>
          <w:lang w:val="en-US" w:eastAsia="zh-CN"/>
        </w:rPr>
        <w:t>Soil Erosion and Conservation</w:t>
      </w:r>
      <w:r w:rsidRPr="009872A5">
        <w:rPr>
          <w:rFonts w:cs="Times New Roman"/>
          <w:kern w:val="2"/>
          <w:szCs w:val="24"/>
          <w:lang w:val="en-US" w:eastAsia="zh-CN"/>
        </w:rPr>
        <w:t>. Oxford: Blackwell Publishing.</w:t>
      </w:r>
    </w:p>
    <w:p w14:paraId="07DE4E39"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O’Hara, Kevin L. 2014. </w:t>
      </w:r>
      <w:r w:rsidRPr="009872A5">
        <w:rPr>
          <w:rFonts w:cs="Times New Roman"/>
          <w:i/>
          <w:iCs/>
          <w:kern w:val="2"/>
          <w:szCs w:val="24"/>
          <w:lang w:val="en-US" w:eastAsia="zh-CN"/>
        </w:rPr>
        <w:t>Multiaged Silviculture: managing for complex forest stand structures</w:t>
      </w:r>
      <w:r w:rsidRPr="009872A5">
        <w:rPr>
          <w:rFonts w:cs="Times New Roman"/>
          <w:kern w:val="2"/>
          <w:szCs w:val="24"/>
          <w:lang w:val="en-US" w:eastAsia="zh-CN"/>
        </w:rPr>
        <w:t>. Oxford: Oxford University Press.</w:t>
      </w:r>
    </w:p>
    <w:p w14:paraId="766B9CF2" w14:textId="7CBB0975"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Pagiola, S., R. Martin-Hurtado, and Priya Shyamsundar. 2002. “Generating Public Sector Resources to Finance Sustainable Development: Revenue and Incentive Effects.” World Bank. </w:t>
      </w:r>
      <w:hyperlink r:id="rId33" w:history="1">
        <w:r w:rsidRPr="009872A5">
          <w:rPr>
            <w:rFonts w:cs="Times New Roman"/>
            <w:kern w:val="2"/>
            <w:szCs w:val="24"/>
            <w:lang w:val="en-US" w:eastAsia="zh-CN"/>
          </w:rPr>
          <w:t>https://data.worldbank.org.cn/</w:t>
        </w:r>
      </w:hyperlink>
      <w:r w:rsidRPr="009872A5">
        <w:rPr>
          <w:rFonts w:cs="Times New Roman"/>
          <w:kern w:val="2"/>
          <w:szCs w:val="24"/>
          <w:lang w:val="en-US" w:eastAsia="zh-CN"/>
        </w:rPr>
        <w:t>.</w:t>
      </w:r>
    </w:p>
    <w:p w14:paraId="1CF1FE10"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Puettmann, Klaus J., K. David Coates, and Christian Messier. 2008. </w:t>
      </w:r>
      <w:r w:rsidRPr="009872A5">
        <w:rPr>
          <w:rFonts w:cs="Times New Roman"/>
          <w:i/>
          <w:iCs/>
          <w:kern w:val="2"/>
          <w:szCs w:val="24"/>
          <w:lang w:val="en-US" w:eastAsia="zh-CN"/>
        </w:rPr>
        <w:t>A Critique of Silviculture:</w:t>
      </w:r>
      <w:r w:rsidRPr="009872A5">
        <w:rPr>
          <w:rFonts w:cs="Times New Roman"/>
          <w:kern w:val="2"/>
          <w:szCs w:val="24"/>
          <w:lang w:val="en-US" w:eastAsia="zh-CN"/>
        </w:rPr>
        <w:t xml:space="preserve"> </w:t>
      </w:r>
      <w:r w:rsidRPr="009872A5">
        <w:rPr>
          <w:rFonts w:cs="Times New Roman"/>
          <w:i/>
          <w:iCs/>
          <w:kern w:val="2"/>
          <w:szCs w:val="24"/>
          <w:lang w:val="en-US" w:eastAsia="zh-CN"/>
        </w:rPr>
        <w:t>Managing for Complexity</w:t>
      </w:r>
      <w:r w:rsidRPr="009872A5">
        <w:rPr>
          <w:rFonts w:cs="Times New Roman"/>
          <w:kern w:val="2"/>
          <w:szCs w:val="24"/>
          <w:lang w:val="en-US" w:eastAsia="zh-CN"/>
        </w:rPr>
        <w:t xml:space="preserve">. Washington, DC: Island Press. </w:t>
      </w:r>
    </w:p>
    <w:p w14:paraId="0AAC601E" w14:textId="7320E03A"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Pukkala, T. 2016. “Which type of forest management provides most ecosystem services?” </w:t>
      </w:r>
      <w:r w:rsidRPr="009872A5">
        <w:rPr>
          <w:rFonts w:cs="Times New Roman"/>
          <w:i/>
          <w:iCs/>
          <w:kern w:val="2"/>
          <w:szCs w:val="24"/>
          <w:lang w:val="en-US" w:eastAsia="zh-CN"/>
        </w:rPr>
        <w:t>Forest</w:t>
      </w:r>
      <w:r w:rsidRPr="009872A5">
        <w:rPr>
          <w:rFonts w:cs="Times New Roman"/>
          <w:kern w:val="2"/>
          <w:szCs w:val="24"/>
          <w:lang w:val="en-US" w:eastAsia="zh-CN"/>
        </w:rPr>
        <w:t xml:space="preserve"> </w:t>
      </w:r>
      <w:r w:rsidRPr="009872A5">
        <w:rPr>
          <w:rFonts w:cs="Times New Roman"/>
          <w:i/>
          <w:iCs/>
          <w:kern w:val="2"/>
          <w:szCs w:val="24"/>
          <w:lang w:val="en-US" w:eastAsia="zh-CN"/>
        </w:rPr>
        <w:t>Ecosystems</w:t>
      </w:r>
      <w:r w:rsidRPr="009872A5">
        <w:rPr>
          <w:rFonts w:cs="Times New Roman"/>
          <w:kern w:val="2"/>
          <w:szCs w:val="24"/>
          <w:lang w:val="en-US" w:eastAsia="zh-CN"/>
        </w:rPr>
        <w:t xml:space="preserve"> 3: </w:t>
      </w:r>
      <w:r w:rsidR="00436216" w:rsidRPr="009872A5">
        <w:rPr>
          <w:rFonts w:cs="Times New Roman"/>
          <w:kern w:val="2"/>
          <w:szCs w:val="24"/>
          <w:lang w:val="en-US" w:eastAsia="zh-CN"/>
        </w:rPr>
        <w:t xml:space="preserve">Article </w:t>
      </w:r>
      <w:r w:rsidRPr="009872A5">
        <w:rPr>
          <w:rFonts w:cs="Times New Roman"/>
          <w:kern w:val="2"/>
          <w:szCs w:val="24"/>
          <w:lang w:val="en-US" w:eastAsia="zh-CN"/>
        </w:rPr>
        <w:t>9.</w:t>
      </w:r>
    </w:p>
    <w:p w14:paraId="11F00A23"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Puzio, L. 2015. “Analysis of World Bank Finance and Forests: The Impact of Development Projects on Tropical Forests and Forest Peoples.” World Bank Information Center, World Bank, Washington, DC.</w:t>
      </w:r>
    </w:p>
    <w:p w14:paraId="40C18CC6" w14:textId="59CCA17B"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Qin, Tao. 2009. Research on Chinese forestry financial support system</w:t>
      </w:r>
      <w:r w:rsidR="003B5C07" w:rsidRPr="009872A5">
        <w:rPr>
          <w:rFonts w:cs="Times New Roman"/>
          <w:kern w:val="2"/>
          <w:szCs w:val="24"/>
          <w:lang w:val="en-US" w:eastAsia="zh-CN"/>
        </w:rPr>
        <w:t>. B</w:t>
      </w:r>
      <w:r w:rsidRPr="009872A5">
        <w:rPr>
          <w:rFonts w:cs="Times New Roman"/>
          <w:kern w:val="2"/>
          <w:szCs w:val="24"/>
          <w:lang w:val="en-US" w:eastAsia="zh-CN"/>
        </w:rPr>
        <w:t>eijing Forestry University.</w:t>
      </w:r>
    </w:p>
    <w:p w14:paraId="5C425A46" w14:textId="1A5BCEE4"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Qin, Tao, Tian Zhiwei, and Pan Huanxue. 2017. “Implementation effect, existing problems and suggestions of forest insurance premium subsidy policy in China.” </w:t>
      </w:r>
      <w:r w:rsidR="00570919" w:rsidRPr="009872A5">
        <w:rPr>
          <w:rFonts w:cs="Times New Roman"/>
          <w:i/>
          <w:iCs/>
          <w:kern w:val="2"/>
          <w:szCs w:val="24"/>
          <w:lang w:val="en-US" w:eastAsia="zh-CN"/>
        </w:rPr>
        <w:t xml:space="preserve"> </w:t>
      </w:r>
      <w:r w:rsidRPr="009872A5">
        <w:rPr>
          <w:rFonts w:cs="Times New Roman"/>
          <w:i/>
          <w:iCs/>
          <w:kern w:val="2"/>
          <w:szCs w:val="24"/>
          <w:lang w:val="en-US" w:eastAsia="zh-CN"/>
        </w:rPr>
        <w:t xml:space="preserve"> Economic Review</w:t>
      </w:r>
      <w:r w:rsidRPr="009872A5">
        <w:rPr>
          <w:rFonts w:cs="Times New Roman"/>
          <w:kern w:val="2"/>
          <w:szCs w:val="24"/>
          <w:lang w:val="en-US" w:eastAsia="zh-CN"/>
        </w:rPr>
        <w:t xml:space="preserve"> (01):</w:t>
      </w:r>
      <w:r w:rsidR="00E36D6D" w:rsidRPr="009872A5">
        <w:rPr>
          <w:rFonts w:cs="Times New Roman"/>
          <w:kern w:val="2"/>
          <w:szCs w:val="24"/>
          <w:lang w:val="en-US" w:eastAsia="zh-CN"/>
        </w:rPr>
        <w:t xml:space="preserve"> </w:t>
      </w:r>
      <w:r w:rsidRPr="009872A5">
        <w:rPr>
          <w:rFonts w:cs="Times New Roman"/>
          <w:kern w:val="2"/>
          <w:szCs w:val="24"/>
          <w:lang w:val="en-US" w:eastAsia="zh-CN"/>
        </w:rPr>
        <w:t>105–110.</w:t>
      </w:r>
    </w:p>
    <w:p w14:paraId="788E212B"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Qin, Tao, Zhang Yanhong, Wu Jin, and Liu Jiaru. 2008. “Case analysis of national reserve forest base construction supported by development finance – taking Guangxi national reserve forest project as an example.” </w:t>
      </w:r>
      <w:r w:rsidRPr="009872A5">
        <w:rPr>
          <w:rFonts w:cs="Times New Roman"/>
          <w:i/>
          <w:iCs/>
          <w:kern w:val="2"/>
          <w:szCs w:val="24"/>
          <w:lang w:val="en-US" w:eastAsia="zh-CN"/>
        </w:rPr>
        <w:t>Journal of Forestry Economics</w:t>
      </w:r>
      <w:r w:rsidRPr="009872A5">
        <w:rPr>
          <w:rFonts w:cs="Times New Roman"/>
          <w:kern w:val="2"/>
          <w:szCs w:val="24"/>
          <w:lang w:val="en-US" w:eastAsia="zh-CN"/>
        </w:rPr>
        <w:t xml:space="preserve"> 40 (01): 56–60.</w:t>
      </w:r>
    </w:p>
    <w:p w14:paraId="7F9B647B" w14:textId="1BCDE21B"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Roose, E. J. 1977. “Application of the Universal Soil Loss Equation of Wischmeier and Smith in West Africa.” In </w:t>
      </w:r>
      <w:r w:rsidRPr="009872A5">
        <w:rPr>
          <w:rFonts w:cs="Times New Roman"/>
          <w:i/>
          <w:iCs/>
          <w:kern w:val="2"/>
          <w:szCs w:val="24"/>
          <w:lang w:val="en-US" w:eastAsia="zh-CN"/>
        </w:rPr>
        <w:t>Soil conservation and management in the humid tropics</w:t>
      </w:r>
      <w:r w:rsidRPr="009872A5">
        <w:rPr>
          <w:rFonts w:cs="Times New Roman"/>
          <w:kern w:val="2"/>
          <w:szCs w:val="24"/>
          <w:lang w:val="en-US" w:eastAsia="zh-CN"/>
        </w:rPr>
        <w:t>, edited by D. J. Greenland and R. Lal. London: Wiley, pp.177–</w:t>
      </w:r>
      <w:r w:rsidR="0078384D" w:rsidRPr="009872A5">
        <w:rPr>
          <w:rFonts w:cs="Times New Roman"/>
          <w:kern w:val="2"/>
          <w:szCs w:val="24"/>
          <w:lang w:val="en-US" w:eastAsia="zh-CN"/>
        </w:rPr>
        <w:t>1</w:t>
      </w:r>
      <w:r w:rsidRPr="009872A5">
        <w:rPr>
          <w:rFonts w:cs="Times New Roman"/>
          <w:kern w:val="2"/>
          <w:szCs w:val="24"/>
          <w:lang w:val="en-US" w:eastAsia="zh-CN"/>
        </w:rPr>
        <w:t>87.</w:t>
      </w:r>
    </w:p>
    <w:p w14:paraId="076AB840"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Song, Pei, Qin Tao, and Jiang Lincheng. 2013. “Typical case analysis and enlightenment of forestry trust financing projects in China.” </w:t>
      </w:r>
      <w:r w:rsidRPr="009872A5">
        <w:rPr>
          <w:rFonts w:cs="Times New Roman"/>
          <w:i/>
          <w:iCs/>
          <w:kern w:val="2"/>
          <w:szCs w:val="24"/>
          <w:lang w:val="en-US" w:eastAsia="zh-CN"/>
        </w:rPr>
        <w:t>Journal of Green Finance and Accounting</w:t>
      </w:r>
      <w:r w:rsidRPr="009872A5">
        <w:rPr>
          <w:rFonts w:cs="Times New Roman"/>
          <w:kern w:val="2"/>
          <w:szCs w:val="24"/>
          <w:lang w:val="en-US" w:eastAsia="zh-CN"/>
        </w:rPr>
        <w:t xml:space="preserve"> (04): 13–17.</w:t>
      </w:r>
    </w:p>
    <w:p w14:paraId="242B2294"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State Forestry Administration. 2008. “Specification for assessment of forest ecosystem services in China [LYT 1721-2008].” State Forestry Administration, Beijing.</w:t>
      </w:r>
    </w:p>
    <w:p w14:paraId="25DA4B81"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State Forestry Administration. 2014. “Overview of China’s forest resources – the eighth national forest resources inventory.” State Forestry Administration, Beijing.</w:t>
      </w:r>
    </w:p>
    <w:p w14:paraId="428F4F22" w14:textId="5202A438"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State Forestry Administration. 2018. </w:t>
      </w:r>
      <w:r w:rsidRPr="009872A5">
        <w:rPr>
          <w:rFonts w:cs="Times New Roman"/>
          <w:i/>
          <w:iCs/>
          <w:kern w:val="2"/>
          <w:szCs w:val="24"/>
          <w:lang w:val="en-US" w:eastAsia="zh-CN"/>
        </w:rPr>
        <w:t>National report on monitoring ecological benefits of returning farmland to forest projects</w:t>
      </w:r>
      <w:r w:rsidRPr="009872A5">
        <w:rPr>
          <w:rFonts w:cs="Times New Roman"/>
          <w:kern w:val="2"/>
          <w:szCs w:val="24"/>
          <w:lang w:val="en-US" w:eastAsia="zh-CN"/>
        </w:rPr>
        <w:t xml:space="preserve">. </w:t>
      </w:r>
      <w:r w:rsidR="003B5C07" w:rsidRPr="009872A5">
        <w:rPr>
          <w:rFonts w:cs="Times New Roman"/>
          <w:kern w:val="2"/>
          <w:szCs w:val="24"/>
          <w:lang w:val="en-US" w:eastAsia="zh-CN"/>
        </w:rPr>
        <w:t>B</w:t>
      </w:r>
      <w:r w:rsidRPr="009872A5">
        <w:rPr>
          <w:rFonts w:cs="Times New Roman"/>
          <w:kern w:val="2"/>
          <w:szCs w:val="24"/>
          <w:lang w:val="en-US" w:eastAsia="zh-CN"/>
        </w:rPr>
        <w:t xml:space="preserve">eijing: China Forestry Press. </w:t>
      </w:r>
    </w:p>
    <w:p w14:paraId="0EDB98D5" w14:textId="09E92438" w:rsidR="00B84620" w:rsidRPr="009872A5" w:rsidRDefault="00B84620" w:rsidP="00B84620">
      <w:pPr>
        <w:widowControl w:val="0"/>
        <w:adjustRightInd w:val="0"/>
        <w:snapToGrid w:val="0"/>
        <w:spacing w:before="120" w:after="120" w:line="240" w:lineRule="auto"/>
        <w:ind w:left="720" w:hanging="720"/>
        <w:contextualSpacing/>
        <w:jc w:val="both"/>
        <w:rPr>
          <w:rFonts w:cs="Times New Roman"/>
          <w:color w:val="000000" w:themeColor="text1"/>
          <w:szCs w:val="24"/>
        </w:rPr>
      </w:pPr>
      <w:r w:rsidRPr="009872A5">
        <w:rPr>
          <w:rFonts w:cs="Times New Roman"/>
          <w:kern w:val="2"/>
          <w:szCs w:val="24"/>
          <w:lang w:val="en-US" w:eastAsia="zh-CN"/>
        </w:rPr>
        <w:t>S</w:t>
      </w:r>
      <w:r w:rsidRPr="009872A5">
        <w:rPr>
          <w:rFonts w:cs="Times New Roman"/>
          <w:iCs/>
          <w:color w:val="000000" w:themeColor="text1"/>
          <w:szCs w:val="24"/>
        </w:rPr>
        <w:t>ugden, Andrew M. 2018. “</w:t>
      </w:r>
      <w:r w:rsidRPr="009872A5">
        <w:rPr>
          <w:rStyle w:val="Emphasis"/>
          <w:rFonts w:cs="Times New Roman"/>
          <w:szCs w:val="24"/>
          <w:shd w:val="clear" w:color="auto" w:fill="FFFFFF"/>
        </w:rPr>
        <w:t xml:space="preserve">Tree diversity improves forest productivity.” </w:t>
      </w:r>
      <w:r w:rsidRPr="009872A5">
        <w:rPr>
          <w:rFonts w:cs="Times New Roman"/>
          <w:i/>
          <w:color w:val="000000" w:themeColor="text1"/>
          <w:szCs w:val="24"/>
        </w:rPr>
        <w:t xml:space="preserve">Science </w:t>
      </w:r>
      <w:r w:rsidRPr="009872A5">
        <w:rPr>
          <w:rFonts w:cs="Times New Roman"/>
          <w:color w:val="000000" w:themeColor="text1"/>
          <w:szCs w:val="24"/>
        </w:rPr>
        <w:t xml:space="preserve">362 (6410) (October 5): 41 –43. </w:t>
      </w:r>
    </w:p>
    <w:p w14:paraId="1982CFD0" w14:textId="28AE7FAA" w:rsidR="00B84620" w:rsidRPr="009872A5" w:rsidRDefault="00F24D64"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Vogt, K., J. Gordon, J. Wargo, </w:t>
      </w:r>
      <w:r w:rsidRPr="009872A5">
        <w:rPr>
          <w:rFonts w:cs="Times New Roman"/>
          <w:szCs w:val="24"/>
        </w:rPr>
        <w:t>D. Vogt, H. Asbjornsen, P. A. Palmiotto, H. J. Clark, J. L. O’Hara, W. S. Keeton, T. Patel-Weynand, and E. Witten.</w:t>
      </w:r>
      <w:r w:rsidRPr="009872A5">
        <w:rPr>
          <w:rStyle w:val="Strong"/>
          <w:rFonts w:cs="Times New Roman"/>
          <w:szCs w:val="24"/>
        </w:rPr>
        <w:t xml:space="preserve"> </w:t>
      </w:r>
      <w:r w:rsidRPr="009872A5">
        <w:rPr>
          <w:rFonts w:cs="Times New Roman"/>
          <w:kern w:val="2"/>
          <w:szCs w:val="24"/>
          <w:lang w:val="en-US" w:eastAsia="zh-CN"/>
        </w:rPr>
        <w:t xml:space="preserve">1997. </w:t>
      </w:r>
      <w:r w:rsidRPr="009872A5">
        <w:rPr>
          <w:rFonts w:cs="Times New Roman"/>
          <w:i/>
          <w:kern w:val="2"/>
          <w:szCs w:val="24"/>
          <w:lang w:val="en-US" w:eastAsia="zh-CN"/>
        </w:rPr>
        <w:t>Ecosystems: Balancing Science with Management</w:t>
      </w:r>
      <w:r w:rsidRPr="009872A5">
        <w:rPr>
          <w:rFonts w:cs="Times New Roman"/>
          <w:kern w:val="2"/>
          <w:szCs w:val="24"/>
          <w:lang w:val="en-US" w:eastAsia="zh-CN"/>
        </w:rPr>
        <w:t>. New York: Springer.</w:t>
      </w:r>
      <w:bookmarkStart w:id="172" w:name="_Hlk19327741"/>
    </w:p>
    <w:bookmarkEnd w:id="172"/>
    <w:p w14:paraId="4A6B2D63" w14:textId="7F31EFFD"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von Gadow, Klaus, and Gangying Hui. 1999: </w:t>
      </w:r>
      <w:r w:rsidRPr="009872A5">
        <w:rPr>
          <w:rFonts w:cs="Times New Roman"/>
          <w:i/>
          <w:iCs/>
          <w:kern w:val="2"/>
          <w:szCs w:val="24"/>
          <w:lang w:val="en-US" w:eastAsia="zh-CN"/>
        </w:rPr>
        <w:t>Modelling Forest Development</w:t>
      </w:r>
      <w:r w:rsidRPr="009872A5">
        <w:rPr>
          <w:rFonts w:cs="Times New Roman"/>
          <w:kern w:val="2"/>
          <w:szCs w:val="24"/>
          <w:lang w:val="en-US" w:eastAsia="zh-CN"/>
        </w:rPr>
        <w:t>. Kluwer Academic Publishers.</w:t>
      </w:r>
    </w:p>
    <w:p w14:paraId="0CB90C1B" w14:textId="38BDC2C3"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Wan, Pan. 2018. </w:t>
      </w:r>
      <w:r w:rsidR="004647A0" w:rsidRPr="009872A5">
        <w:rPr>
          <w:rFonts w:cs="Times New Roman"/>
          <w:kern w:val="2"/>
          <w:szCs w:val="24"/>
          <w:lang w:val="en-US" w:eastAsia="zh-CN"/>
        </w:rPr>
        <w:t>“</w:t>
      </w:r>
      <w:r w:rsidRPr="009872A5">
        <w:rPr>
          <w:rFonts w:cs="Times New Roman"/>
          <w:kern w:val="2"/>
          <w:szCs w:val="24"/>
          <w:lang w:val="en-US" w:eastAsia="zh-CN"/>
        </w:rPr>
        <w:t>Impact of structured forest management on stand quality</w:t>
      </w:r>
      <w:r w:rsidR="004647A0" w:rsidRPr="009872A5">
        <w:rPr>
          <w:rFonts w:cs="Times New Roman"/>
          <w:kern w:val="2"/>
          <w:szCs w:val="24"/>
          <w:lang w:val="en-US" w:eastAsia="zh-CN"/>
        </w:rPr>
        <w:t>.”</w:t>
      </w:r>
      <w:r w:rsidRPr="009872A5">
        <w:rPr>
          <w:rFonts w:cs="Times New Roman"/>
          <w:kern w:val="2"/>
          <w:szCs w:val="24"/>
          <w:lang w:val="en-US" w:eastAsia="zh-CN"/>
        </w:rPr>
        <w:t xml:space="preserve"> PhD dissertation, Chinese Academy of Forestry, Beijing. </w:t>
      </w:r>
    </w:p>
    <w:p w14:paraId="321212D2" w14:textId="665E87F2"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Wang, Chao. 2017. “Spatial and temporal distribution characteristics of rainfall erosion forces in Sichuan Province.</w:t>
      </w:r>
      <w:r w:rsidR="00AB1FF6" w:rsidRPr="009872A5">
        <w:rPr>
          <w:rFonts w:cs="Times New Roman"/>
          <w:kern w:val="2"/>
          <w:szCs w:val="24"/>
          <w:lang w:val="en-US" w:eastAsia="zh-CN"/>
        </w:rPr>
        <w:t>”</w:t>
      </w:r>
      <w:r w:rsidRPr="009872A5">
        <w:rPr>
          <w:rFonts w:cs="Times New Roman"/>
          <w:kern w:val="2"/>
          <w:szCs w:val="24"/>
          <w:lang w:val="en-US" w:eastAsia="zh-CN"/>
        </w:rPr>
        <w:t xml:space="preserve"> </w:t>
      </w:r>
      <w:r w:rsidRPr="009872A5">
        <w:rPr>
          <w:rFonts w:cs="Times New Roman"/>
          <w:i/>
          <w:iCs/>
          <w:kern w:val="2"/>
          <w:szCs w:val="24"/>
          <w:lang w:val="en-US" w:eastAsia="zh-CN"/>
        </w:rPr>
        <w:t>Journal of Geospatial Information</w:t>
      </w:r>
      <w:r w:rsidRPr="009872A5">
        <w:rPr>
          <w:rFonts w:cs="Times New Roman"/>
          <w:kern w:val="2"/>
          <w:szCs w:val="24"/>
          <w:lang w:val="en-US" w:eastAsia="zh-CN"/>
        </w:rPr>
        <w:t xml:space="preserve"> 15 (2): 111–114.</w:t>
      </w:r>
    </w:p>
    <w:p w14:paraId="7A68BFCD" w14:textId="00CEB6DA"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Wang, Hong, Wang Guosheng, Wang Zhouxu</w:t>
      </w:r>
      <w:r w:rsidR="00570919" w:rsidRPr="009872A5">
        <w:rPr>
          <w:rFonts w:cs="Times New Roman"/>
          <w:kern w:val="2"/>
          <w:szCs w:val="24"/>
          <w:lang w:val="en-US" w:eastAsia="zh-CN"/>
        </w:rPr>
        <w:t>, Dong Hui, Song Lei</w:t>
      </w:r>
      <w:r w:rsidRPr="009872A5">
        <w:rPr>
          <w:rFonts w:cs="Times New Roman"/>
          <w:kern w:val="2"/>
          <w:szCs w:val="24"/>
          <w:lang w:val="en-US" w:eastAsia="zh-CN"/>
        </w:rPr>
        <w:t xml:space="preserve">. 2016. “Performance evaluation of forestry projects financed by international financial organizations – taking China forestry comprehensive development project financed by the </w:t>
      </w:r>
      <w:r w:rsidR="006223E6">
        <w:rPr>
          <w:rFonts w:cs="Times New Roman"/>
          <w:kern w:val="2"/>
          <w:szCs w:val="24"/>
          <w:lang w:val="en-US" w:eastAsia="zh-CN"/>
        </w:rPr>
        <w:t>W</w:t>
      </w:r>
      <w:r w:rsidRPr="009872A5">
        <w:rPr>
          <w:rFonts w:cs="Times New Roman"/>
          <w:kern w:val="2"/>
          <w:szCs w:val="24"/>
          <w:lang w:val="en-US" w:eastAsia="zh-CN"/>
        </w:rPr>
        <w:t xml:space="preserve">orld </w:t>
      </w:r>
      <w:r w:rsidR="006223E6">
        <w:rPr>
          <w:rFonts w:cs="Times New Roman"/>
          <w:kern w:val="2"/>
          <w:szCs w:val="24"/>
          <w:lang w:val="en-US" w:eastAsia="zh-CN"/>
        </w:rPr>
        <w:t>B</w:t>
      </w:r>
      <w:r w:rsidRPr="009872A5">
        <w:rPr>
          <w:rFonts w:cs="Times New Roman"/>
          <w:kern w:val="2"/>
          <w:szCs w:val="24"/>
          <w:lang w:val="en-US" w:eastAsia="zh-CN"/>
        </w:rPr>
        <w:t xml:space="preserve">ank as an example.” </w:t>
      </w:r>
      <w:r w:rsidRPr="009872A5">
        <w:rPr>
          <w:rFonts w:cs="Times New Roman"/>
          <w:i/>
          <w:iCs/>
          <w:kern w:val="2"/>
          <w:szCs w:val="24"/>
          <w:lang w:val="en-US" w:eastAsia="zh-CN"/>
        </w:rPr>
        <w:t>Forestry Resource Management</w:t>
      </w:r>
      <w:r w:rsidR="00570919" w:rsidRPr="009872A5">
        <w:rPr>
          <w:rFonts w:cs="Times New Roman"/>
          <w:kern w:val="2"/>
          <w:szCs w:val="24"/>
          <w:lang w:val="en-US" w:eastAsia="zh-CN"/>
        </w:rPr>
        <w:t xml:space="preserve"> 2016 (04): 19-23</w:t>
      </w:r>
      <w:r w:rsidRPr="009872A5">
        <w:rPr>
          <w:rFonts w:cs="Times New Roman"/>
          <w:kern w:val="2"/>
          <w:szCs w:val="24"/>
          <w:lang w:val="en-US" w:eastAsia="zh-CN"/>
        </w:rPr>
        <w:t xml:space="preserve">. </w:t>
      </w:r>
    </w:p>
    <w:p w14:paraId="6A54651C" w14:textId="2A2BAB45"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Wang, Hongxia, Wang Bing, Li Baoyu</w:t>
      </w:r>
      <w:r w:rsidR="00570919" w:rsidRPr="009872A5">
        <w:rPr>
          <w:rFonts w:cs="Times New Roman"/>
          <w:kern w:val="2"/>
          <w:szCs w:val="24"/>
          <w:lang w:val="en-US" w:eastAsia="zh-CN"/>
        </w:rPr>
        <w:t>, Niu Xiang, Wang Xiaoyan, Lu Shaowei, Li Shaoning, Shi Hexiong Chen Bo. 2</w:t>
      </w:r>
      <w:r w:rsidRPr="009872A5">
        <w:rPr>
          <w:rFonts w:cs="Times New Roman"/>
          <w:kern w:val="2"/>
          <w:szCs w:val="24"/>
          <w:lang w:val="en-US" w:eastAsia="zh-CN"/>
        </w:rPr>
        <w:t xml:space="preserve">014. “Ecological benefit evaluation of different forest species in the projects of returning farmland to forest.” </w:t>
      </w:r>
      <w:r w:rsidRPr="009872A5">
        <w:rPr>
          <w:rFonts w:cs="Times New Roman"/>
          <w:i/>
          <w:iCs/>
          <w:kern w:val="2"/>
          <w:szCs w:val="24"/>
          <w:lang w:val="en-US" w:eastAsia="zh-CN"/>
        </w:rPr>
        <w:t>Journal of Forestry Resources</w:t>
      </w:r>
      <w:r w:rsidRPr="009872A5">
        <w:rPr>
          <w:rFonts w:cs="Times New Roman"/>
          <w:kern w:val="2"/>
          <w:szCs w:val="24"/>
          <w:lang w:val="en-US" w:eastAsia="zh-CN"/>
        </w:rPr>
        <w:t xml:space="preserve"> </w:t>
      </w:r>
      <w:r w:rsidRPr="009872A5">
        <w:rPr>
          <w:rFonts w:cs="Times New Roman"/>
          <w:i/>
          <w:iCs/>
          <w:kern w:val="2"/>
          <w:szCs w:val="24"/>
          <w:lang w:val="en-US" w:eastAsia="zh-CN"/>
        </w:rPr>
        <w:t xml:space="preserve">Management </w:t>
      </w:r>
      <w:r w:rsidRPr="009872A5">
        <w:rPr>
          <w:rFonts w:cs="Times New Roman"/>
          <w:kern w:val="2"/>
          <w:szCs w:val="24"/>
          <w:lang w:val="en-US" w:eastAsia="zh-CN"/>
        </w:rPr>
        <w:t>(3): 150–155.</w:t>
      </w:r>
    </w:p>
    <w:p w14:paraId="42B7E399"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Wang, Xiaoli, Shi Yingwen, and Shi Daojin. 2008. “Discussion on loan securitization of compensation right pledge of ecological forests.” </w:t>
      </w:r>
      <w:r w:rsidRPr="009872A5">
        <w:rPr>
          <w:rFonts w:cs="Times New Roman"/>
          <w:i/>
          <w:iCs/>
          <w:kern w:val="2"/>
          <w:szCs w:val="24"/>
          <w:lang w:val="en-US" w:eastAsia="zh-CN"/>
        </w:rPr>
        <w:t>Journal of Forestry Economics</w:t>
      </w:r>
      <w:r w:rsidRPr="009872A5">
        <w:rPr>
          <w:rFonts w:cs="Times New Roman"/>
          <w:kern w:val="2"/>
          <w:szCs w:val="24"/>
          <w:lang w:val="en-US" w:eastAsia="zh-CN"/>
        </w:rPr>
        <w:t xml:space="preserve"> 38 (04): 48–54, 106.</w:t>
      </w:r>
    </w:p>
    <w:p w14:paraId="23A34B29"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Wen, Cao, and Chen Jiancheng. 2006. “The orientation of fiscal policy to achieve forestry sustainable development of forestry.” </w:t>
      </w:r>
      <w:r w:rsidRPr="009872A5">
        <w:rPr>
          <w:rFonts w:cs="Times New Roman"/>
          <w:i/>
          <w:iCs/>
          <w:kern w:val="2"/>
          <w:szCs w:val="24"/>
          <w:lang w:val="en-US" w:eastAsia="zh-CN"/>
        </w:rPr>
        <w:t>China Population, Resources and Environment</w:t>
      </w:r>
      <w:r w:rsidRPr="009872A5">
        <w:rPr>
          <w:rFonts w:cs="Times New Roman"/>
          <w:kern w:val="2"/>
          <w:szCs w:val="24"/>
          <w:lang w:val="en-US" w:eastAsia="zh-CN"/>
        </w:rPr>
        <w:t xml:space="preserve"> (06): 194–197.</w:t>
      </w:r>
    </w:p>
    <w:p w14:paraId="4A8730EC"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Whitmore, T. C., and C. P. Burnham. 1969. “The altitudinal sequence of forests and soils on granite near Kuala Lumpur.” </w:t>
      </w:r>
      <w:r w:rsidRPr="009872A5">
        <w:rPr>
          <w:rFonts w:cs="Times New Roman"/>
          <w:i/>
          <w:iCs/>
          <w:kern w:val="2"/>
          <w:szCs w:val="24"/>
          <w:lang w:val="en-US" w:eastAsia="zh-CN"/>
        </w:rPr>
        <w:t>Malayan Nature Journal</w:t>
      </w:r>
      <w:r w:rsidRPr="009872A5">
        <w:rPr>
          <w:rFonts w:cs="Times New Roman"/>
          <w:kern w:val="2"/>
          <w:szCs w:val="24"/>
          <w:lang w:val="en-US" w:eastAsia="zh-CN"/>
        </w:rPr>
        <w:t xml:space="preserve"> 22: 99–118.</w:t>
      </w:r>
    </w:p>
    <w:p w14:paraId="3F6C9D15"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Wischmeier, W. H. 1975. “Estimating the soil loss equation’s cover and management factor for undisturbed area.” In </w:t>
      </w:r>
      <w:r w:rsidRPr="009872A5">
        <w:rPr>
          <w:rFonts w:cs="Times New Roman"/>
          <w:i/>
          <w:iCs/>
          <w:kern w:val="2"/>
          <w:szCs w:val="24"/>
          <w:lang w:val="en-US" w:eastAsia="zh-CN"/>
        </w:rPr>
        <w:t>Present and prospective technology for predicting sediment yields and sources</w:t>
      </w:r>
      <w:r w:rsidRPr="009872A5">
        <w:rPr>
          <w:rFonts w:cs="Times New Roman"/>
          <w:kern w:val="2"/>
          <w:szCs w:val="24"/>
          <w:lang w:val="en-US" w:eastAsia="zh-CN"/>
        </w:rPr>
        <w:t>. USDA ARS Publication ARS-S-40: 118–24. Washington, DC: United States Department of Agriculture.</w:t>
      </w:r>
    </w:p>
    <w:p w14:paraId="44D3162E"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de-DE" w:eastAsia="zh-CN"/>
        </w:rPr>
        <w:t xml:space="preserve">Wischmeier, W. H., and D. D. Smith. 1978. </w:t>
      </w:r>
      <w:r w:rsidRPr="009872A5">
        <w:rPr>
          <w:rFonts w:cs="Times New Roman"/>
          <w:kern w:val="2"/>
          <w:szCs w:val="24"/>
          <w:lang w:val="en-US" w:eastAsia="zh-CN"/>
        </w:rPr>
        <w:t xml:space="preserve">“Predicting rainfall erosion losses.” In </w:t>
      </w:r>
      <w:r w:rsidRPr="009872A5">
        <w:rPr>
          <w:rFonts w:cs="Times New Roman"/>
          <w:i/>
          <w:iCs/>
          <w:kern w:val="2"/>
          <w:szCs w:val="24"/>
          <w:lang w:val="en-US" w:eastAsia="zh-CN"/>
        </w:rPr>
        <w:t>USDA Agricultural Research Service Handbook 537</w:t>
      </w:r>
      <w:r w:rsidRPr="009872A5">
        <w:rPr>
          <w:rFonts w:cs="Times New Roman"/>
          <w:kern w:val="2"/>
          <w:szCs w:val="24"/>
          <w:lang w:val="en-US" w:eastAsia="zh-CN"/>
        </w:rPr>
        <w:t>. Washington, DC: United States Department of Agriculture.</w:t>
      </w:r>
    </w:p>
    <w:p w14:paraId="7106BD99" w14:textId="1CE9F87D"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World Bank. 2001. </w:t>
      </w:r>
      <w:r w:rsidRPr="009872A5">
        <w:rPr>
          <w:rFonts w:cs="Times New Roman"/>
          <w:i/>
          <w:iCs/>
          <w:kern w:val="2"/>
          <w:szCs w:val="24"/>
          <w:lang w:val="en-US" w:eastAsia="zh-CN"/>
        </w:rPr>
        <w:t>CHINA: A</w:t>
      </w:r>
      <w:r w:rsidR="002C654C" w:rsidRPr="009872A5">
        <w:rPr>
          <w:rFonts w:cs="Times New Roman"/>
          <w:i/>
          <w:iCs/>
          <w:kern w:val="2"/>
          <w:szCs w:val="24"/>
          <w:lang w:val="en-US" w:eastAsia="zh-CN"/>
        </w:rPr>
        <w:t>ir</w:t>
      </w:r>
      <w:r w:rsidRPr="009872A5">
        <w:rPr>
          <w:rFonts w:cs="Times New Roman"/>
          <w:i/>
          <w:iCs/>
          <w:kern w:val="2"/>
          <w:szCs w:val="24"/>
          <w:lang w:val="en-US" w:eastAsia="zh-CN"/>
        </w:rPr>
        <w:t>, L</w:t>
      </w:r>
      <w:r w:rsidR="002C654C" w:rsidRPr="009872A5">
        <w:rPr>
          <w:rFonts w:cs="Times New Roman"/>
          <w:i/>
          <w:iCs/>
          <w:kern w:val="2"/>
          <w:szCs w:val="24"/>
          <w:lang w:val="en-US" w:eastAsia="zh-CN"/>
        </w:rPr>
        <w:t>and</w:t>
      </w:r>
      <w:r w:rsidRPr="009872A5">
        <w:rPr>
          <w:rFonts w:cs="Times New Roman"/>
          <w:i/>
          <w:iCs/>
          <w:kern w:val="2"/>
          <w:szCs w:val="24"/>
          <w:lang w:val="en-US" w:eastAsia="zh-CN"/>
        </w:rPr>
        <w:t xml:space="preserve">, </w:t>
      </w:r>
      <w:r w:rsidR="002C654C" w:rsidRPr="009872A5">
        <w:rPr>
          <w:rFonts w:cs="Times New Roman"/>
          <w:i/>
          <w:iCs/>
          <w:kern w:val="2"/>
          <w:szCs w:val="24"/>
          <w:lang w:val="en-US" w:eastAsia="zh-CN"/>
        </w:rPr>
        <w:t>and</w:t>
      </w:r>
      <w:r w:rsidRPr="009872A5">
        <w:rPr>
          <w:rFonts w:cs="Times New Roman"/>
          <w:i/>
          <w:iCs/>
          <w:kern w:val="2"/>
          <w:szCs w:val="24"/>
          <w:lang w:val="en-US" w:eastAsia="zh-CN"/>
        </w:rPr>
        <w:t xml:space="preserve"> W</w:t>
      </w:r>
      <w:r w:rsidR="002C654C" w:rsidRPr="009872A5">
        <w:rPr>
          <w:rFonts w:cs="Times New Roman"/>
          <w:i/>
          <w:iCs/>
          <w:kern w:val="2"/>
          <w:szCs w:val="24"/>
          <w:lang w:val="en-US" w:eastAsia="zh-CN"/>
        </w:rPr>
        <w:t xml:space="preserve">ater – </w:t>
      </w:r>
      <w:r w:rsidRPr="009872A5">
        <w:rPr>
          <w:rFonts w:cs="Times New Roman"/>
          <w:i/>
          <w:iCs/>
          <w:kern w:val="2"/>
          <w:szCs w:val="24"/>
          <w:lang w:val="en-US" w:eastAsia="zh-CN"/>
        </w:rPr>
        <w:t>environmental priorities for a new millennium</w:t>
      </w:r>
      <w:r w:rsidRPr="009872A5">
        <w:rPr>
          <w:rFonts w:cs="Times New Roman"/>
          <w:kern w:val="2"/>
          <w:szCs w:val="24"/>
          <w:lang w:val="en-US" w:eastAsia="zh-CN"/>
        </w:rPr>
        <w:t xml:space="preserve">. </w:t>
      </w:r>
      <w:r w:rsidR="002C654C" w:rsidRPr="009872A5">
        <w:rPr>
          <w:rFonts w:cs="Times New Roman"/>
          <w:kern w:val="2"/>
          <w:szCs w:val="24"/>
          <w:lang w:val="en-US" w:eastAsia="zh-CN"/>
        </w:rPr>
        <w:t xml:space="preserve">Washington, DC: </w:t>
      </w:r>
      <w:r w:rsidRPr="009872A5">
        <w:rPr>
          <w:rFonts w:cs="Times New Roman"/>
          <w:kern w:val="2"/>
          <w:szCs w:val="24"/>
          <w:lang w:val="en-US" w:eastAsia="zh-CN"/>
        </w:rPr>
        <w:t>World Bank</w:t>
      </w:r>
      <w:r w:rsidR="002C654C" w:rsidRPr="009872A5">
        <w:rPr>
          <w:rFonts w:cs="Times New Roman"/>
          <w:kern w:val="2"/>
          <w:szCs w:val="24"/>
          <w:lang w:val="en-US" w:eastAsia="zh-CN"/>
        </w:rPr>
        <w:t>.</w:t>
      </w:r>
      <w:r w:rsidRPr="009872A5">
        <w:rPr>
          <w:rFonts w:cs="Times New Roman"/>
          <w:kern w:val="2"/>
          <w:szCs w:val="24"/>
          <w:lang w:val="en-US" w:eastAsia="zh-CN"/>
        </w:rPr>
        <w:t xml:space="preserve"> </w:t>
      </w:r>
      <w:hyperlink r:id="rId34" w:history="1">
        <w:r w:rsidR="002C654C" w:rsidRPr="009872A5">
          <w:rPr>
            <w:rStyle w:val="Hyperlink"/>
            <w:rFonts w:cs="Times New Roman"/>
            <w:color w:val="auto"/>
            <w:u w:val="none"/>
          </w:rPr>
          <w:t>http://documents.worldbank.org/curated/en/166121468743733519/pdf/multi0page.pdf</w:t>
        </w:r>
      </w:hyperlink>
      <w:r w:rsidR="002C654C" w:rsidRPr="009872A5">
        <w:rPr>
          <w:rFonts w:cs="Times New Roman"/>
        </w:rPr>
        <w:t>.</w:t>
      </w:r>
    </w:p>
    <w:p w14:paraId="109ED647" w14:textId="2E97E268" w:rsidR="0056183F"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World Bank. 2004. </w:t>
      </w:r>
      <w:r w:rsidRPr="009872A5">
        <w:rPr>
          <w:rFonts w:cs="Times New Roman"/>
          <w:i/>
          <w:iCs/>
          <w:kern w:val="2"/>
          <w:szCs w:val="24"/>
          <w:lang w:val="en-US" w:eastAsia="zh-CN"/>
        </w:rPr>
        <w:t>Sustaining Forest</w:t>
      </w:r>
      <w:r w:rsidR="0056183F" w:rsidRPr="009872A5">
        <w:rPr>
          <w:rFonts w:cs="Times New Roman"/>
          <w:i/>
          <w:iCs/>
          <w:kern w:val="2"/>
          <w:szCs w:val="24"/>
          <w:lang w:val="en-US" w:eastAsia="zh-CN"/>
        </w:rPr>
        <w:t>:</w:t>
      </w:r>
      <w:r w:rsidRPr="009872A5">
        <w:rPr>
          <w:rFonts w:cs="Times New Roman"/>
          <w:i/>
          <w:iCs/>
          <w:kern w:val="2"/>
          <w:szCs w:val="24"/>
          <w:lang w:val="en-US" w:eastAsia="zh-CN"/>
        </w:rPr>
        <w:t xml:space="preserve"> A Development Strategy</w:t>
      </w:r>
      <w:r w:rsidRPr="009872A5">
        <w:rPr>
          <w:rFonts w:cs="Times New Roman"/>
          <w:kern w:val="2"/>
          <w:szCs w:val="24"/>
          <w:lang w:val="en-US" w:eastAsia="zh-CN"/>
        </w:rPr>
        <w:t xml:space="preserve">. </w:t>
      </w:r>
      <w:r w:rsidR="0056183F" w:rsidRPr="009872A5">
        <w:rPr>
          <w:rFonts w:cs="Times New Roman"/>
          <w:kern w:val="2"/>
          <w:szCs w:val="24"/>
          <w:lang w:val="en-US" w:eastAsia="zh-CN"/>
        </w:rPr>
        <w:t xml:space="preserve">Washington, DC: </w:t>
      </w:r>
      <w:r w:rsidRPr="009872A5">
        <w:rPr>
          <w:rFonts w:cs="Times New Roman"/>
          <w:kern w:val="2"/>
          <w:szCs w:val="24"/>
          <w:lang w:val="en-US" w:eastAsia="zh-CN"/>
        </w:rPr>
        <w:t>World Bank</w:t>
      </w:r>
      <w:r w:rsidR="0056183F" w:rsidRPr="009872A5">
        <w:rPr>
          <w:rFonts w:cs="Times New Roman"/>
          <w:kern w:val="2"/>
          <w:szCs w:val="24"/>
          <w:lang w:val="en-US" w:eastAsia="zh-CN"/>
        </w:rPr>
        <w:t>.</w:t>
      </w:r>
      <w:r w:rsidRPr="009872A5">
        <w:rPr>
          <w:rFonts w:cs="Times New Roman"/>
          <w:kern w:val="2"/>
          <w:szCs w:val="24"/>
          <w:lang w:val="en-US" w:eastAsia="zh-CN"/>
        </w:rPr>
        <w:t xml:space="preserve"> </w:t>
      </w:r>
      <w:hyperlink r:id="rId35" w:history="1">
        <w:r w:rsidR="0056183F" w:rsidRPr="009872A5">
          <w:rPr>
            <w:rStyle w:val="Hyperlink"/>
            <w:rFonts w:cs="Times New Roman"/>
            <w:color w:val="auto"/>
            <w:u w:val="none"/>
          </w:rPr>
          <w:t>http://documents.worldbank.org/curated/en/424531468781760578/pdf/297040v-1.pdf</w:t>
        </w:r>
      </w:hyperlink>
      <w:r w:rsidR="0056183F" w:rsidRPr="009872A5">
        <w:rPr>
          <w:rFonts w:cs="Times New Roman"/>
        </w:rPr>
        <w:t>.</w:t>
      </w:r>
    </w:p>
    <w:p w14:paraId="035F7B0E"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szCs w:val="24"/>
          <w:shd w:val="clear" w:color="auto" w:fill="FFFFFF"/>
        </w:rPr>
      </w:pPr>
      <w:r w:rsidRPr="009872A5">
        <w:rPr>
          <w:rFonts w:cs="Times New Roman"/>
          <w:kern w:val="2"/>
          <w:szCs w:val="24"/>
          <w:lang w:val="en-US" w:eastAsia="zh-CN"/>
        </w:rPr>
        <w:t xml:space="preserve">World Bank. 2016. </w:t>
      </w:r>
      <w:r w:rsidRPr="009872A5">
        <w:rPr>
          <w:rFonts w:cs="Times New Roman"/>
          <w:i/>
          <w:iCs/>
          <w:kern w:val="2"/>
          <w:szCs w:val="24"/>
          <w:lang w:val="en-US" w:eastAsia="zh-CN"/>
        </w:rPr>
        <w:t>Forest action plan FY16–20</w:t>
      </w:r>
      <w:r w:rsidRPr="009872A5">
        <w:rPr>
          <w:rFonts w:cs="Times New Roman"/>
          <w:kern w:val="2"/>
          <w:szCs w:val="24"/>
          <w:lang w:val="en-US" w:eastAsia="zh-CN"/>
        </w:rPr>
        <w:t xml:space="preserve">. Washington, DC: World Bank Group. </w:t>
      </w:r>
      <w:hyperlink r:id="rId36" w:history="1">
        <w:r w:rsidRPr="009872A5">
          <w:rPr>
            <w:rStyle w:val="Hyperlink"/>
            <w:rFonts w:cs="Times New Roman"/>
            <w:color w:val="auto"/>
            <w:szCs w:val="24"/>
            <w:u w:val="none"/>
            <w:shd w:val="clear" w:color="auto" w:fill="FFFFFF"/>
          </w:rPr>
          <w:t>http://documents.worldbank.org/curated/en/240231467291388831/Forest-action-plan-FY16-20</w:t>
        </w:r>
      </w:hyperlink>
      <w:r w:rsidRPr="009872A5">
        <w:rPr>
          <w:rFonts w:cs="Times New Roman"/>
          <w:szCs w:val="24"/>
          <w:shd w:val="clear" w:color="auto" w:fill="FFFFFF"/>
        </w:rPr>
        <w:t>.</w:t>
      </w:r>
    </w:p>
    <w:p w14:paraId="01007532"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Xu, Qiu, Huang Lingyun, and Liu Fengbo. 2018. “Analysis on the development strategy of inclusive forestry finance in the county area of southern collective forest region – a case study of ‘fulindai’ in Youxi County, Fujian Province.” </w:t>
      </w:r>
      <w:r w:rsidRPr="009872A5">
        <w:rPr>
          <w:rFonts w:cs="Times New Roman"/>
          <w:i/>
          <w:iCs/>
          <w:kern w:val="2"/>
          <w:szCs w:val="24"/>
          <w:lang w:val="en-US" w:eastAsia="zh-CN"/>
        </w:rPr>
        <w:t>Journal of China Forestry Economy</w:t>
      </w:r>
      <w:r w:rsidRPr="009872A5">
        <w:rPr>
          <w:rFonts w:cs="Times New Roman"/>
          <w:kern w:val="2"/>
          <w:szCs w:val="24"/>
          <w:lang w:val="en-US" w:eastAsia="zh-CN"/>
        </w:rPr>
        <w:t xml:space="preserve"> (06): 5–8.</w:t>
      </w:r>
    </w:p>
    <w:p w14:paraId="5D7DB83B" w14:textId="13D58308"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Yong, Fang, Mu Zongzhao, and Meng Zhennong. 2014. </w:t>
      </w:r>
      <w:r w:rsidRPr="009872A5">
        <w:rPr>
          <w:rFonts w:cs="Times New Roman"/>
          <w:i/>
          <w:iCs/>
          <w:kern w:val="2"/>
          <w:szCs w:val="24"/>
          <w:lang w:val="en-US" w:eastAsia="zh-CN"/>
        </w:rPr>
        <w:t>Classification analysis of forest plant resources in Shandong</w:t>
      </w:r>
      <w:r w:rsidRPr="009872A5">
        <w:rPr>
          <w:rFonts w:cs="Times New Roman"/>
          <w:kern w:val="2"/>
          <w:szCs w:val="24"/>
          <w:lang w:val="en-US" w:eastAsia="zh-CN"/>
        </w:rPr>
        <w:t xml:space="preserve">. Beijing: China Environment </w:t>
      </w:r>
      <w:r w:rsidR="0056183F" w:rsidRPr="009872A5">
        <w:rPr>
          <w:rFonts w:cs="Times New Roman"/>
          <w:kern w:val="2"/>
          <w:szCs w:val="24"/>
          <w:lang w:val="en-US" w:eastAsia="zh-CN"/>
        </w:rPr>
        <w:t>Press</w:t>
      </w:r>
      <w:r w:rsidRPr="009872A5">
        <w:rPr>
          <w:rFonts w:cs="Times New Roman"/>
          <w:kern w:val="2"/>
          <w:szCs w:val="24"/>
          <w:lang w:val="en-US" w:eastAsia="zh-CN"/>
        </w:rPr>
        <w:t>.</w:t>
      </w:r>
    </w:p>
    <w:p w14:paraId="3B118FAE" w14:textId="18A910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Yuan, Shiyun. 2010. “Evaluation of existing forest stand management model in Xiaolongshan, Gansu Province.” Doctoral dissertation, Chinese Academy of Forestry, </w:t>
      </w:r>
      <w:r w:rsidR="0056183F" w:rsidRPr="009872A5">
        <w:rPr>
          <w:rFonts w:cs="Times New Roman"/>
          <w:kern w:val="2"/>
          <w:szCs w:val="24"/>
          <w:lang w:val="en-US" w:eastAsia="zh-CN"/>
        </w:rPr>
        <w:t>Beijing</w:t>
      </w:r>
      <w:r w:rsidRPr="009872A5">
        <w:rPr>
          <w:rFonts w:cs="Times New Roman"/>
          <w:kern w:val="2"/>
          <w:szCs w:val="24"/>
          <w:lang w:val="en-US" w:eastAsia="zh-CN"/>
        </w:rPr>
        <w:t xml:space="preserve">. </w:t>
      </w:r>
    </w:p>
    <w:p w14:paraId="2BC1D915" w14:textId="601EA592"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Zhai, Mingpu.</w:t>
      </w:r>
      <w:r w:rsidR="00F96C05" w:rsidRPr="009872A5">
        <w:rPr>
          <w:rFonts w:cs="Times New Roman"/>
          <w:kern w:val="2"/>
          <w:szCs w:val="24"/>
          <w:lang w:val="en-US" w:eastAsia="zh-CN"/>
        </w:rPr>
        <w:t xml:space="preserve"> </w:t>
      </w:r>
      <w:r w:rsidRPr="009872A5">
        <w:rPr>
          <w:rFonts w:cs="Times New Roman"/>
          <w:kern w:val="2"/>
          <w:szCs w:val="24"/>
          <w:lang w:val="en-US" w:eastAsia="zh-CN"/>
        </w:rPr>
        <w:t xml:space="preserve">2011. </w:t>
      </w:r>
      <w:r w:rsidRPr="009872A5">
        <w:rPr>
          <w:rFonts w:cs="Times New Roman"/>
          <w:i/>
          <w:iCs/>
          <w:kern w:val="2"/>
          <w:szCs w:val="24"/>
          <w:lang w:val="en-US" w:eastAsia="zh-CN"/>
        </w:rPr>
        <w:t>Theory and technology of modern forest cultivation</w:t>
      </w:r>
      <w:r w:rsidRPr="009872A5">
        <w:rPr>
          <w:rFonts w:cs="Times New Roman"/>
          <w:kern w:val="2"/>
          <w:szCs w:val="24"/>
          <w:lang w:val="en-US" w:eastAsia="zh-CN"/>
        </w:rPr>
        <w:t>.</w:t>
      </w:r>
      <w:r w:rsidR="0056183F" w:rsidRPr="009872A5">
        <w:rPr>
          <w:rFonts w:cs="Times New Roman"/>
          <w:kern w:val="2"/>
          <w:szCs w:val="24"/>
          <w:lang w:val="en-US" w:eastAsia="zh-CN"/>
        </w:rPr>
        <w:t xml:space="preserve"> Beijing: </w:t>
      </w:r>
      <w:r w:rsidRPr="009872A5">
        <w:rPr>
          <w:rFonts w:cs="Times New Roman"/>
          <w:kern w:val="2"/>
          <w:szCs w:val="24"/>
          <w:lang w:val="en-US" w:eastAsia="zh-CN"/>
        </w:rPr>
        <w:t>China Forestry Press.</w:t>
      </w:r>
    </w:p>
    <w:p w14:paraId="46B1D06C"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Zhang, Daoyang. 2013. “Reflection on development modes of environment protection industry supported by development finance.” </w:t>
      </w:r>
      <w:r w:rsidRPr="009872A5">
        <w:rPr>
          <w:rFonts w:cs="Times New Roman"/>
          <w:i/>
          <w:iCs/>
          <w:kern w:val="2"/>
          <w:szCs w:val="24"/>
          <w:lang w:val="en-US" w:eastAsia="zh-CN"/>
        </w:rPr>
        <w:t>Journal of Economic Review</w:t>
      </w:r>
      <w:r w:rsidRPr="009872A5">
        <w:rPr>
          <w:rFonts w:cs="Times New Roman"/>
          <w:kern w:val="2"/>
          <w:szCs w:val="24"/>
          <w:lang w:val="en-US" w:eastAsia="zh-CN"/>
        </w:rPr>
        <w:t xml:space="preserve"> (10): 71–74. </w:t>
      </w:r>
    </w:p>
    <w:p w14:paraId="2E959840" w14:textId="5469BB13" w:rsidR="00B84620" w:rsidRPr="009872A5" w:rsidRDefault="00B84620" w:rsidP="00B84620">
      <w:pPr>
        <w:spacing w:before="120" w:after="120" w:line="240" w:lineRule="auto"/>
        <w:ind w:left="720" w:hanging="720"/>
        <w:jc w:val="both"/>
        <w:rPr>
          <w:rFonts w:cs="Times New Roman"/>
          <w:color w:val="FF0000"/>
          <w:kern w:val="2"/>
          <w:szCs w:val="24"/>
          <w:lang w:val="en-US" w:eastAsia="zh-CN"/>
        </w:rPr>
      </w:pPr>
      <w:r w:rsidRPr="009872A5">
        <w:rPr>
          <w:rFonts w:cs="Times New Roman"/>
          <w:kern w:val="2"/>
          <w:szCs w:val="24"/>
          <w:lang w:val="en-US" w:eastAsia="zh-CN"/>
        </w:rPr>
        <w:t xml:space="preserve">Zhang, Haixing, and Zhang Yu. </w:t>
      </w:r>
      <w:r w:rsidR="005851D9" w:rsidRPr="009872A5">
        <w:rPr>
          <w:rFonts w:cs="Times New Roman"/>
          <w:color w:val="000000" w:themeColor="text1"/>
          <w:kern w:val="2"/>
          <w:szCs w:val="24"/>
          <w:lang w:val="en-US" w:eastAsia="zh-CN"/>
        </w:rPr>
        <w:t>2015</w:t>
      </w:r>
      <w:r w:rsidRPr="009872A5">
        <w:rPr>
          <w:rFonts w:cs="Times New Roman"/>
          <w:color w:val="000000" w:themeColor="text1"/>
          <w:kern w:val="2"/>
          <w:szCs w:val="24"/>
          <w:lang w:val="en-US" w:eastAsia="zh-CN"/>
        </w:rPr>
        <w:t xml:space="preserve">. </w:t>
      </w:r>
      <w:r w:rsidRPr="009872A5">
        <w:rPr>
          <w:rFonts w:cs="Times New Roman"/>
          <w:kern w:val="2"/>
          <w:szCs w:val="24"/>
          <w:lang w:val="en-US" w:eastAsia="zh-CN"/>
        </w:rPr>
        <w:t xml:space="preserve">“PPP model: multidimensional deconstruction, operation mechanism and system innovation.” </w:t>
      </w:r>
      <w:r w:rsidR="005851D9" w:rsidRPr="009872A5">
        <w:rPr>
          <w:rFonts w:cs="Times New Roman"/>
          <w:i/>
          <w:kern w:val="2"/>
          <w:szCs w:val="24"/>
          <w:lang w:val="en-US" w:eastAsia="zh-CN"/>
        </w:rPr>
        <w:t>Ningxia Social Science</w:t>
      </w:r>
      <w:r w:rsidR="005851D9" w:rsidRPr="009872A5">
        <w:rPr>
          <w:rFonts w:cs="Times New Roman"/>
          <w:kern w:val="2"/>
          <w:szCs w:val="24"/>
          <w:lang w:val="en-US" w:eastAsia="zh-CN"/>
        </w:rPr>
        <w:t xml:space="preserve"> (06): 83-89.</w:t>
      </w:r>
    </w:p>
    <w:p w14:paraId="3BFEA0FF" w14:textId="4CF796AC"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Zhang, Hongwen. 2007. “Problems and countermeasures of returning farmland to forest projects in China. </w:t>
      </w:r>
      <w:r w:rsidRPr="009872A5">
        <w:rPr>
          <w:rFonts w:cs="Times New Roman"/>
          <w:i/>
          <w:iCs/>
          <w:kern w:val="2"/>
          <w:szCs w:val="24"/>
          <w:lang w:val="en-US" w:eastAsia="zh-CN"/>
        </w:rPr>
        <w:t>Journal of Forestry Resources Management</w:t>
      </w:r>
      <w:r w:rsidRPr="009872A5">
        <w:rPr>
          <w:rFonts w:cs="Times New Roman"/>
          <w:kern w:val="2"/>
          <w:szCs w:val="24"/>
          <w:lang w:val="en-US" w:eastAsia="zh-CN"/>
        </w:rPr>
        <w:t xml:space="preserve"> (3):</w:t>
      </w:r>
      <w:r w:rsidR="00661E79" w:rsidRPr="009872A5">
        <w:rPr>
          <w:rFonts w:cs="Times New Roman"/>
          <w:kern w:val="2"/>
          <w:szCs w:val="24"/>
          <w:lang w:val="en-US" w:eastAsia="zh-CN"/>
        </w:rPr>
        <w:t xml:space="preserve"> </w:t>
      </w:r>
      <w:r w:rsidRPr="009872A5">
        <w:rPr>
          <w:rFonts w:cs="Times New Roman"/>
          <w:kern w:val="2"/>
          <w:szCs w:val="24"/>
          <w:lang w:val="en-US" w:eastAsia="zh-CN"/>
        </w:rPr>
        <w:t>13–17.</w:t>
      </w:r>
    </w:p>
    <w:p w14:paraId="327336FF"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Zhang, Yongtao, Yang Jihua, and Mu Zongzhao. 2016. </w:t>
      </w:r>
      <w:r w:rsidRPr="009872A5">
        <w:rPr>
          <w:rFonts w:cs="Times New Roman"/>
          <w:i/>
          <w:iCs/>
          <w:kern w:val="2"/>
          <w:szCs w:val="24"/>
          <w:lang w:val="en-US" w:eastAsia="zh-CN"/>
        </w:rPr>
        <w:t>Establishing forest site classification system, and research and application of forest management model in degraded mountains in Shandong</w:t>
      </w:r>
      <w:r w:rsidRPr="009872A5">
        <w:rPr>
          <w:rFonts w:cs="Times New Roman"/>
          <w:kern w:val="2"/>
          <w:szCs w:val="24"/>
          <w:lang w:val="en-US" w:eastAsia="zh-CN"/>
        </w:rPr>
        <w:t>. Beijing: Publishing House of Electronic Industry.</w:t>
      </w:r>
    </w:p>
    <w:p w14:paraId="09119EBF" w14:textId="61C46739"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Zhang, Zhijun. 2009. “Cost-effectiveness research on carbon sequestration through forestation and reforestation in Guangxi.” </w:t>
      </w:r>
      <w:r w:rsidR="00B96AAF" w:rsidRPr="009872A5">
        <w:rPr>
          <w:rFonts w:cs="Times New Roman"/>
          <w:kern w:val="2"/>
          <w:szCs w:val="24"/>
          <w:lang w:val="en-US" w:eastAsia="zh-CN"/>
        </w:rPr>
        <w:t>C</w:t>
      </w:r>
      <w:r w:rsidRPr="009872A5">
        <w:rPr>
          <w:rFonts w:cs="Times New Roman"/>
          <w:kern w:val="2"/>
          <w:szCs w:val="24"/>
          <w:lang w:val="en-US" w:eastAsia="zh-CN"/>
        </w:rPr>
        <w:t>hinese Academy of Forestry Sciences, Beijing.</w:t>
      </w:r>
    </w:p>
    <w:p w14:paraId="0403AB28"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Zheng, Hong. 2011. “Forestry trust guarantee: Reflection on improving the effectiveness of forestry guarantee resources.” </w:t>
      </w:r>
      <w:r w:rsidRPr="009872A5">
        <w:rPr>
          <w:rFonts w:cs="Times New Roman"/>
          <w:i/>
          <w:iCs/>
          <w:kern w:val="2"/>
          <w:szCs w:val="24"/>
          <w:lang w:val="en-US" w:eastAsia="zh-CN"/>
        </w:rPr>
        <w:t>Journal of Finance and Economy</w:t>
      </w:r>
      <w:r w:rsidRPr="009872A5">
        <w:rPr>
          <w:rFonts w:cs="Times New Roman"/>
          <w:kern w:val="2"/>
          <w:szCs w:val="24"/>
          <w:lang w:val="en-US" w:eastAsia="zh-CN"/>
        </w:rPr>
        <w:t xml:space="preserve"> (03): 21–24.</w:t>
      </w:r>
    </w:p>
    <w:p w14:paraId="1BC9BFA0" w14:textId="2A6618A8"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Zhou, Caixian, </w:t>
      </w:r>
      <w:r w:rsidR="005851D9" w:rsidRPr="009872A5">
        <w:rPr>
          <w:rFonts w:cs="Times New Roman"/>
          <w:kern w:val="2"/>
          <w:szCs w:val="24"/>
          <w:lang w:val="en-US" w:eastAsia="zh-CN"/>
        </w:rPr>
        <w:t>Zhi Xin, Zhu Jiangang, Stephan Gamp</w:t>
      </w:r>
      <w:r w:rsidRPr="009872A5">
        <w:rPr>
          <w:rFonts w:cs="Times New Roman"/>
          <w:kern w:val="2"/>
          <w:szCs w:val="24"/>
          <w:lang w:val="en-US" w:eastAsia="zh-CN"/>
        </w:rPr>
        <w:t xml:space="preserve"> 2016. </w:t>
      </w:r>
      <w:r w:rsidRPr="009872A5">
        <w:rPr>
          <w:rFonts w:cs="Times New Roman"/>
          <w:i/>
          <w:iCs/>
          <w:kern w:val="2"/>
          <w:szCs w:val="24"/>
          <w:lang w:val="en-US" w:eastAsia="zh-CN"/>
        </w:rPr>
        <w:t>Near-to-nature forest management – exploration and practice of Beijing</w:t>
      </w:r>
      <w:r w:rsidRPr="009872A5">
        <w:rPr>
          <w:rFonts w:cs="Times New Roman"/>
          <w:kern w:val="2"/>
          <w:szCs w:val="24"/>
          <w:lang w:val="en-US" w:eastAsia="zh-CN"/>
        </w:rPr>
        <w:t>. Beijing: China Forestry Press.</w:t>
      </w:r>
    </w:p>
    <w:p w14:paraId="25C92967" w14:textId="77777777" w:rsidR="00B84620" w:rsidRPr="009872A5" w:rsidRDefault="00B84620" w:rsidP="00B84620">
      <w:pPr>
        <w:widowControl w:val="0"/>
        <w:adjustRightInd w:val="0"/>
        <w:snapToGrid w:val="0"/>
        <w:spacing w:before="120" w:after="120" w:line="240" w:lineRule="auto"/>
        <w:ind w:left="720" w:hanging="720"/>
        <w:contextualSpacing/>
        <w:jc w:val="both"/>
        <w:rPr>
          <w:rFonts w:cs="Times New Roman"/>
          <w:kern w:val="2"/>
          <w:szCs w:val="24"/>
          <w:lang w:val="en-US" w:eastAsia="zh-CN"/>
        </w:rPr>
      </w:pPr>
      <w:r w:rsidRPr="009872A5">
        <w:rPr>
          <w:rFonts w:cs="Times New Roman"/>
          <w:kern w:val="2"/>
          <w:szCs w:val="24"/>
          <w:lang w:val="en-US" w:eastAsia="zh-CN"/>
        </w:rPr>
        <w:t xml:space="preserve">Zhou, Gentu. 2011. </w:t>
      </w:r>
      <w:r w:rsidRPr="009872A5">
        <w:rPr>
          <w:rFonts w:cs="Times New Roman"/>
          <w:i/>
          <w:iCs/>
          <w:kern w:val="2"/>
          <w:szCs w:val="24"/>
          <w:lang w:val="en-US" w:eastAsia="zh-CN"/>
        </w:rPr>
        <w:t>Afforestation and management of main timber species in Anhui</w:t>
      </w:r>
      <w:r w:rsidRPr="009872A5">
        <w:rPr>
          <w:rFonts w:cs="Times New Roman"/>
          <w:kern w:val="2"/>
          <w:szCs w:val="24"/>
          <w:lang w:val="en-US" w:eastAsia="zh-CN"/>
        </w:rPr>
        <w:t>. Beijing: China Forestry Press.</w:t>
      </w:r>
    </w:p>
    <w:p w14:paraId="41F2165E" w14:textId="56DB802A" w:rsidR="00D51DA0" w:rsidRPr="009872A5" w:rsidRDefault="00B84620" w:rsidP="00D51DA0">
      <w:pPr>
        <w:spacing w:before="120" w:after="120" w:line="240" w:lineRule="auto"/>
        <w:ind w:left="720" w:hanging="720"/>
        <w:jc w:val="both"/>
        <w:rPr>
          <w:rFonts w:cs="Times New Roman"/>
          <w:kern w:val="2"/>
          <w:szCs w:val="24"/>
          <w:lang w:val="en-US" w:eastAsia="zh-CN"/>
        </w:rPr>
      </w:pPr>
      <w:r w:rsidRPr="009872A5">
        <w:rPr>
          <w:rFonts w:cs="Times New Roman"/>
          <w:kern w:val="2"/>
          <w:szCs w:val="24"/>
          <w:lang w:val="en-US" w:eastAsia="zh-CN"/>
        </w:rPr>
        <w:t xml:space="preserve">Zufle, A., Ye Jingzhong, and M. Seebauer. 2000. </w:t>
      </w:r>
      <w:r w:rsidRPr="009872A5">
        <w:rPr>
          <w:rFonts w:cs="Times New Roman"/>
          <w:i/>
          <w:iCs/>
          <w:kern w:val="2"/>
          <w:szCs w:val="24"/>
          <w:lang w:val="en-US" w:eastAsia="zh-CN"/>
        </w:rPr>
        <w:t>Afforestation Projects Training Manual</w:t>
      </w:r>
      <w:r w:rsidRPr="009872A5">
        <w:rPr>
          <w:rFonts w:cs="Times New Roman"/>
          <w:kern w:val="2"/>
          <w:szCs w:val="24"/>
          <w:lang w:val="en-US" w:eastAsia="zh-CN"/>
        </w:rPr>
        <w:t xml:space="preserve">. Beijing: China Forestry </w:t>
      </w:r>
      <w:r w:rsidR="00B96AAF" w:rsidRPr="009872A5">
        <w:rPr>
          <w:rFonts w:cs="Times New Roman"/>
          <w:kern w:val="2"/>
          <w:szCs w:val="24"/>
          <w:lang w:val="en-US" w:eastAsia="zh-CN"/>
        </w:rPr>
        <w:t>Press</w:t>
      </w:r>
      <w:bookmarkStart w:id="173" w:name="FINANCINGTAB"/>
      <w:bookmarkEnd w:id="173"/>
    </w:p>
    <w:sectPr w:rsidR="00D51DA0" w:rsidRPr="009872A5" w:rsidSect="00846ADC">
      <w:footerReference w:type="default" r:id="rId37"/>
      <w:footerReference w:type="first" r:id="rId38"/>
      <w:pgSz w:w="12240" w:h="15840" w:code="1"/>
      <w:pgMar w:top="1440" w:right="1620" w:bottom="1440" w:left="1530" w:header="708" w:footer="8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3443B" w14:textId="77777777" w:rsidR="00C56489" w:rsidRDefault="00C56489" w:rsidP="0070352D">
      <w:pPr>
        <w:spacing w:after="0" w:line="240" w:lineRule="auto"/>
      </w:pPr>
      <w:r>
        <w:separator/>
      </w:r>
    </w:p>
  </w:endnote>
  <w:endnote w:type="continuationSeparator" w:id="0">
    <w:p w14:paraId="43C3783B" w14:textId="77777777" w:rsidR="00C56489" w:rsidRDefault="00C56489" w:rsidP="0070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iTi_GB2312">
    <w:altName w:val="宋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仿宋">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C77F" w14:textId="77777777" w:rsidR="00644B0C" w:rsidRDefault="00644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D5A2" w14:textId="58693E93" w:rsidR="00846ADC" w:rsidRDefault="00846ADC">
    <w:pPr>
      <w:pStyle w:val="Footer"/>
      <w:jc w:val="center"/>
    </w:pPr>
  </w:p>
  <w:p w14:paraId="6C88F5A6" w14:textId="77777777" w:rsidR="00846ADC" w:rsidRDefault="00846A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3E90" w14:textId="0236A11E" w:rsidR="00846ADC" w:rsidRDefault="00846ADC">
    <w:pPr>
      <w:pStyle w:val="Footer"/>
      <w:jc w:val="center"/>
    </w:pPr>
  </w:p>
  <w:p w14:paraId="358D6439" w14:textId="77777777" w:rsidR="00846ADC" w:rsidRDefault="00846A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40F91" w14:textId="715223EF" w:rsidR="00846ADC" w:rsidRDefault="00846ADC">
    <w:pPr>
      <w:pStyle w:val="Footer"/>
      <w:jc w:val="center"/>
    </w:pPr>
  </w:p>
  <w:p w14:paraId="4A25E892" w14:textId="77777777" w:rsidR="00846ADC" w:rsidRDefault="00846A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983382"/>
      <w:docPartObj>
        <w:docPartGallery w:val="Page Numbers (Bottom of Page)"/>
        <w:docPartUnique/>
      </w:docPartObj>
    </w:sdtPr>
    <w:sdtEndPr>
      <w:rPr>
        <w:noProof/>
      </w:rPr>
    </w:sdtEndPr>
    <w:sdtContent>
      <w:p w14:paraId="0CCA43BE" w14:textId="0000EC70" w:rsidR="00846ADC" w:rsidRDefault="00846ADC" w:rsidP="00782B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466813"/>
      <w:docPartObj>
        <w:docPartGallery w:val="Page Numbers (Bottom of Page)"/>
        <w:docPartUnique/>
      </w:docPartObj>
    </w:sdtPr>
    <w:sdtEndPr>
      <w:rPr>
        <w:noProof/>
      </w:rPr>
    </w:sdtEndPr>
    <w:sdtContent>
      <w:p w14:paraId="04CFB359" w14:textId="2B1A2682" w:rsidR="00846ADC" w:rsidRDefault="00846A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1BDB08" w14:textId="77777777" w:rsidR="00846ADC" w:rsidRDefault="00846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6863" w14:textId="77777777" w:rsidR="00C56489" w:rsidRDefault="00C56489" w:rsidP="0070352D">
      <w:pPr>
        <w:spacing w:after="0" w:line="240" w:lineRule="auto"/>
      </w:pPr>
      <w:r>
        <w:separator/>
      </w:r>
    </w:p>
  </w:footnote>
  <w:footnote w:type="continuationSeparator" w:id="0">
    <w:p w14:paraId="0517D4B2" w14:textId="77777777" w:rsidR="00C56489" w:rsidRDefault="00C56489" w:rsidP="0070352D">
      <w:pPr>
        <w:spacing w:after="0" w:line="240" w:lineRule="auto"/>
      </w:pPr>
      <w:r>
        <w:continuationSeparator/>
      </w:r>
    </w:p>
  </w:footnote>
  <w:footnote w:id="1">
    <w:p w14:paraId="059090CE" w14:textId="77777777" w:rsidR="00846ADC" w:rsidRPr="00D21956" w:rsidRDefault="00846ADC" w:rsidP="00D21956">
      <w:pPr>
        <w:pStyle w:val="FootnoteText"/>
        <w:spacing w:after="80"/>
        <w:jc w:val="both"/>
        <w:rPr>
          <w:sz w:val="20"/>
          <w:szCs w:val="20"/>
        </w:rPr>
      </w:pPr>
      <w:r w:rsidRPr="00D21956">
        <w:rPr>
          <w:rStyle w:val="FootnoteReference"/>
          <w:sz w:val="20"/>
          <w:szCs w:val="20"/>
        </w:rPr>
        <w:footnoteRef/>
      </w:r>
      <w:r w:rsidRPr="00D21956">
        <w:rPr>
          <w:sz w:val="20"/>
          <w:szCs w:val="20"/>
        </w:rPr>
        <w:t xml:space="preserve"> The project published three handbooks: (1) Cultivation Techniques for Major Indigenous Tree Species in Hunan Province (2) Colored Illustrations of Hunan's Major Indigenous Tree Species and Seedlings, and (3) Sustainable Forest Management Handbook of Hunan Province. In addition, the Project's research activities led to 20 scientific publications (principally in national journals), was granted one patent. The Project's researchers won two science and technology awards (3</w:t>
      </w:r>
      <w:r w:rsidRPr="00D21956">
        <w:rPr>
          <w:sz w:val="20"/>
          <w:szCs w:val="20"/>
          <w:vertAlign w:val="superscript"/>
        </w:rPr>
        <w:t>rd</w:t>
      </w:r>
      <w:r w:rsidRPr="00D21956">
        <w:rPr>
          <w:sz w:val="20"/>
          <w:szCs w:val="20"/>
        </w:rPr>
        <w:t xml:space="preserve"> prize Science and Technology Progress Award of Hunan Province; second prize Science and Technology Progress Award of Changsha city).</w:t>
      </w:r>
    </w:p>
  </w:footnote>
  <w:footnote w:id="2">
    <w:p w14:paraId="3868C124" w14:textId="09F522E0" w:rsidR="00846ADC" w:rsidRPr="00A111BD" w:rsidRDefault="00846ADC" w:rsidP="009A5B5F">
      <w:pPr>
        <w:pStyle w:val="FootnoteText"/>
        <w:spacing w:before="0" w:beforeAutospacing="0" w:after="0" w:afterAutospacing="0"/>
        <w:rPr>
          <w:sz w:val="20"/>
          <w:szCs w:val="20"/>
        </w:rPr>
      </w:pPr>
      <w:r w:rsidRPr="00F3065B">
        <w:rPr>
          <w:rStyle w:val="FootnoteReference"/>
          <w:szCs w:val="18"/>
        </w:rPr>
        <w:footnoteRef/>
      </w:r>
      <w:r w:rsidRPr="00F3065B">
        <w:rPr>
          <w:szCs w:val="18"/>
        </w:rPr>
        <w:t xml:space="preserve"> </w:t>
      </w:r>
      <w:r w:rsidRPr="00A111BD">
        <w:rPr>
          <w:sz w:val="20"/>
          <w:szCs w:val="20"/>
        </w:rPr>
        <w:t xml:space="preserve">Calculation is based on </w:t>
      </w:r>
      <w:r w:rsidRPr="00A111BD">
        <w:rPr>
          <w:color w:val="000000" w:themeColor="text1"/>
          <w:sz w:val="20"/>
          <w:szCs w:val="20"/>
        </w:rPr>
        <w:t>project M&amp;E data</w:t>
      </w:r>
      <w:r w:rsidRPr="00A111BD">
        <w:rPr>
          <w:sz w:val="20"/>
          <w:szCs w:val="20"/>
        </w:rPr>
        <w:t xml:space="preserve"> and assumes (1) monitoring sites are representative project-wide, and (2) the counterfactual would be a project with traditional monoculture for afforestation sites, and no reforestation on restoration sites.</w:t>
      </w:r>
    </w:p>
  </w:footnote>
  <w:footnote w:id="3">
    <w:p w14:paraId="174C85A5" w14:textId="77777777" w:rsidR="009A5B5F" w:rsidRPr="00A111BD" w:rsidRDefault="009A5B5F" w:rsidP="009A5B5F">
      <w:pPr>
        <w:spacing w:after="0" w:line="240" w:lineRule="auto"/>
        <w:rPr>
          <w:sz w:val="20"/>
          <w:szCs w:val="20"/>
        </w:rPr>
      </w:pPr>
    </w:p>
  </w:footnote>
  <w:footnote w:id="4">
    <w:p w14:paraId="29FE1016" w14:textId="50474435" w:rsidR="00846ADC" w:rsidRPr="00A111BD" w:rsidRDefault="00846ADC" w:rsidP="009A5B5F">
      <w:pPr>
        <w:spacing w:after="0" w:line="240" w:lineRule="auto"/>
        <w:rPr>
          <w:rFonts w:ascii="Calibri" w:eastAsia="Times New Roman" w:hAnsi="Calibri" w:cs="Calibri"/>
          <w:color w:val="000000" w:themeColor="text1"/>
          <w:sz w:val="20"/>
          <w:szCs w:val="20"/>
          <w:lang w:val="en-US" w:eastAsia="zh-CN"/>
        </w:rPr>
      </w:pPr>
      <w:r w:rsidRPr="00A111BD">
        <w:rPr>
          <w:rStyle w:val="FootnoteReference"/>
          <w:color w:val="1F4E79" w:themeColor="accent1" w:themeShade="80"/>
          <w:sz w:val="20"/>
          <w:szCs w:val="20"/>
        </w:rPr>
        <w:footnoteRef/>
      </w:r>
      <w:r w:rsidRPr="00A111BD">
        <w:rPr>
          <w:rFonts w:eastAsia="Times New Roman" w:cs="Times New Roman"/>
          <w:color w:val="000000" w:themeColor="text1"/>
          <w:sz w:val="20"/>
          <w:szCs w:val="20"/>
          <w:lang w:val="en-US" w:eastAsia="zh-CN"/>
        </w:rPr>
        <w:t>The various technical models have been defined in the section of case study of SEAP.</w:t>
      </w:r>
    </w:p>
    <w:p w14:paraId="591097E5" w14:textId="77777777" w:rsidR="00846ADC" w:rsidRPr="00A111BD" w:rsidRDefault="00846ADC" w:rsidP="009A5B5F">
      <w:pPr>
        <w:spacing w:after="0" w:line="240" w:lineRule="auto"/>
        <w:rPr>
          <w:rFonts w:ascii="Calibri" w:eastAsia="Times New Roman" w:hAnsi="Calibri" w:cs="Calibri"/>
          <w:color w:val="1F4E79" w:themeColor="accent1" w:themeShade="80"/>
          <w:sz w:val="20"/>
          <w:szCs w:val="20"/>
          <w:u w:val="single"/>
          <w:lang w:val="en-US" w:eastAsia="zh-CN"/>
        </w:rPr>
      </w:pPr>
    </w:p>
  </w:footnote>
  <w:footnote w:id="5">
    <w:p w14:paraId="760831CD" w14:textId="6DAFBD11" w:rsidR="00846ADC" w:rsidRPr="00A111BD" w:rsidRDefault="00846ADC" w:rsidP="009A5B5F">
      <w:pPr>
        <w:spacing w:after="0" w:line="240" w:lineRule="auto"/>
        <w:jc w:val="both"/>
        <w:rPr>
          <w:rFonts w:cs="Times New Roman"/>
          <w:sz w:val="20"/>
          <w:szCs w:val="20"/>
        </w:rPr>
      </w:pPr>
      <w:r w:rsidRPr="00A111BD">
        <w:rPr>
          <w:rStyle w:val="FootnoteReference"/>
          <w:sz w:val="20"/>
          <w:szCs w:val="20"/>
        </w:rPr>
        <w:footnoteRef/>
      </w:r>
      <w:r w:rsidRPr="00A111BD">
        <w:rPr>
          <w:rFonts w:cs="Times New Roman"/>
          <w:sz w:val="20"/>
          <w:szCs w:val="20"/>
        </w:rPr>
        <w:t>Control is the traditional (monoculture) forest sites selected to as comparison with sites adapted mixed planting models.</w:t>
      </w:r>
    </w:p>
  </w:footnote>
  <w:footnote w:id="6">
    <w:p w14:paraId="7AC5DBC0" w14:textId="77777777" w:rsidR="00846ADC" w:rsidRPr="009A5B5F" w:rsidRDefault="00846ADC" w:rsidP="003C1625">
      <w:pPr>
        <w:pStyle w:val="FootnoteText"/>
        <w:rPr>
          <w:sz w:val="20"/>
          <w:szCs w:val="20"/>
        </w:rPr>
      </w:pPr>
      <w:r w:rsidRPr="009A5B5F">
        <w:rPr>
          <w:rStyle w:val="FootnoteReference"/>
          <w:sz w:val="20"/>
          <w:szCs w:val="20"/>
        </w:rPr>
        <w:footnoteRef/>
      </w:r>
      <w:r w:rsidRPr="009A5B5F">
        <w:rPr>
          <w:sz w:val="20"/>
          <w:szCs w:val="20"/>
        </w:rPr>
        <w:t xml:space="preserve"> </w:t>
      </w:r>
      <w:r w:rsidRPr="009A5B5F">
        <w:rPr>
          <w:rFonts w:eastAsia="Times New Roman"/>
          <w:color w:val="000000" w:themeColor="text1"/>
          <w:sz w:val="20"/>
          <w:szCs w:val="20"/>
          <w:lang w:eastAsia="zh-CN"/>
        </w:rPr>
        <w:t>The various technical models have been defined in the section of case study of HFRDP. The research team was reported that due to pest outbreak in some areas the results of M5 monitoring plots were impacted with no accurate data were available.</w:t>
      </w:r>
      <w:r w:rsidRPr="009A5B5F">
        <w:rPr>
          <w:rFonts w:eastAsia="Times New Roman"/>
          <w:color w:val="000000" w:themeColor="text1"/>
          <w:sz w:val="22"/>
          <w:u w:val="single"/>
          <w:lang w:eastAsia="zh-CN"/>
        </w:rPr>
        <w:t xml:space="preserve">  </w:t>
      </w:r>
    </w:p>
  </w:footnote>
  <w:footnote w:id="7">
    <w:p w14:paraId="5A7B8386" w14:textId="77777777" w:rsidR="00846ADC" w:rsidRDefault="00846ADC" w:rsidP="00CD28AB">
      <w:pPr>
        <w:pStyle w:val="FootnoteText"/>
      </w:pPr>
      <w:r>
        <w:rPr>
          <w:rStyle w:val="FootnoteReference"/>
        </w:rPr>
        <w:footnoteRef/>
      </w:r>
      <w:r>
        <w:t xml:space="preserve"> </w:t>
      </w:r>
      <w:r w:rsidRPr="002B68C3">
        <w:rPr>
          <w:sz w:val="20"/>
          <w:szCs w:val="20"/>
        </w:rPr>
        <w:t>As the Bank loan proceeds were provided as grant to farmers to subsidize the establishment dost of forest restoration, as such all planation model provided the financial attractive to farmers with FIRRs above 12 %.</w:t>
      </w:r>
      <w:r>
        <w:t xml:space="preserve"> </w:t>
      </w:r>
    </w:p>
  </w:footnote>
  <w:footnote w:id="8">
    <w:p w14:paraId="278C648B" w14:textId="54F15671" w:rsidR="00846ADC" w:rsidRDefault="00846ADC" w:rsidP="003655D3">
      <w:pPr>
        <w:pStyle w:val="FootnoteText"/>
        <w:spacing w:after="80"/>
        <w:jc w:val="both"/>
      </w:pPr>
      <w:r w:rsidRPr="00CA61C9">
        <w:rPr>
          <w:rStyle w:val="FootnoteReference"/>
          <w:sz w:val="20"/>
          <w:szCs w:val="20"/>
        </w:rPr>
        <w:footnoteRef/>
      </w:r>
      <w:r w:rsidRPr="00CA61C9">
        <w:rPr>
          <w:sz w:val="20"/>
          <w:szCs w:val="20"/>
        </w:rPr>
        <w:t xml:space="preserve"> Poverty status is defined according to the national poverty line, which changes annually. In 2015</w:t>
      </w:r>
      <w:r>
        <w:rPr>
          <w:sz w:val="20"/>
          <w:szCs w:val="20"/>
        </w:rPr>
        <w:t>,</w:t>
      </w:r>
      <w:r w:rsidRPr="00CA61C9">
        <w:rPr>
          <w:sz w:val="20"/>
          <w:szCs w:val="20"/>
        </w:rPr>
        <w:t xml:space="preserve"> the poverty line was US$360 per year (</w:t>
      </w:r>
      <w:r>
        <w:rPr>
          <w:sz w:val="20"/>
          <w:szCs w:val="20"/>
        </w:rPr>
        <w:t xml:space="preserve">RMB </w:t>
      </w:r>
      <w:r w:rsidRPr="00CA61C9">
        <w:rPr>
          <w:sz w:val="20"/>
          <w:szCs w:val="20"/>
        </w:rPr>
        <w:t>2</w:t>
      </w:r>
      <w:r>
        <w:rPr>
          <w:sz w:val="20"/>
          <w:szCs w:val="20"/>
        </w:rPr>
        <w:t>,</w:t>
      </w:r>
      <w:r w:rsidRPr="00CA61C9">
        <w:rPr>
          <w:sz w:val="20"/>
          <w:szCs w:val="20"/>
        </w:rPr>
        <w:t>300).</w:t>
      </w:r>
    </w:p>
  </w:footnote>
  <w:footnote w:id="9">
    <w:p w14:paraId="3161745D" w14:textId="6923E511" w:rsidR="00846ADC" w:rsidRPr="00055EA6" w:rsidRDefault="00846ADC" w:rsidP="00055EA6">
      <w:pPr>
        <w:pStyle w:val="FootnoteText"/>
        <w:jc w:val="both"/>
        <w:rPr>
          <w:sz w:val="20"/>
          <w:szCs w:val="20"/>
        </w:rPr>
      </w:pPr>
      <w:r w:rsidRPr="00055EA6">
        <w:rPr>
          <w:rStyle w:val="FootnoteReference"/>
          <w:sz w:val="20"/>
          <w:szCs w:val="20"/>
        </w:rPr>
        <w:footnoteRef/>
      </w:r>
      <w:r w:rsidRPr="00055EA6">
        <w:rPr>
          <w:sz w:val="20"/>
          <w:szCs w:val="20"/>
        </w:rPr>
        <w:t xml:space="preserve"> </w:t>
      </w:r>
      <w:r w:rsidRPr="00055EA6">
        <w:rPr>
          <w:color w:val="000000" w:themeColor="text1"/>
          <w:sz w:val="20"/>
          <w:szCs w:val="20"/>
        </w:rPr>
        <w:t>The structure-based forest management model is an advanced close-to-nature forest management model with addition</w:t>
      </w:r>
      <w:r>
        <w:rPr>
          <w:color w:val="000000" w:themeColor="text1"/>
          <w:sz w:val="20"/>
          <w:szCs w:val="20"/>
        </w:rPr>
        <w:t>al</w:t>
      </w:r>
      <w:r w:rsidRPr="00055EA6">
        <w:rPr>
          <w:color w:val="000000" w:themeColor="text1"/>
          <w:sz w:val="20"/>
          <w:szCs w:val="20"/>
        </w:rPr>
        <w:t xml:space="preserve"> interventions on adjusting the forest structure combining species composition, spacing</w:t>
      </w:r>
      <w:r>
        <w:rPr>
          <w:color w:val="000000" w:themeColor="text1"/>
          <w:sz w:val="20"/>
          <w:szCs w:val="20"/>
        </w:rPr>
        <w:t>,</w:t>
      </w:r>
      <w:r w:rsidRPr="00055EA6">
        <w:rPr>
          <w:color w:val="000000" w:themeColor="text1"/>
          <w:sz w:val="20"/>
          <w:szCs w:val="20"/>
        </w:rPr>
        <w:t xml:space="preserve"> and layout.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9941" w14:textId="77777777" w:rsidR="00644B0C" w:rsidRDefault="00644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F1AE" w14:textId="77777777" w:rsidR="00644B0C" w:rsidRDefault="00644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9C9B" w14:textId="77777777" w:rsidR="00644B0C" w:rsidRDefault="00644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F2D"/>
    <w:multiLevelType w:val="multilevel"/>
    <w:tmpl w:val="FCD0693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90"/>
        </w:tabs>
        <w:ind w:left="9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5C197D"/>
    <w:multiLevelType w:val="hybridMultilevel"/>
    <w:tmpl w:val="1F9AB79C"/>
    <w:lvl w:ilvl="0" w:tplc="9D7647F8">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E4094"/>
    <w:multiLevelType w:val="hybridMultilevel"/>
    <w:tmpl w:val="5194F76E"/>
    <w:lvl w:ilvl="0" w:tplc="DFFEC726">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0350A3"/>
    <w:multiLevelType w:val="hybridMultilevel"/>
    <w:tmpl w:val="B7AA76EC"/>
    <w:lvl w:ilvl="0" w:tplc="D756958C">
      <w:start w:val="1"/>
      <w:numFmt w:val="decimal"/>
      <w:pStyle w:val="Style3"/>
      <w:lvlText w:val="%1."/>
      <w:lvlJc w:val="left"/>
      <w:pPr>
        <w:tabs>
          <w:tab w:val="num" w:pos="72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213B39"/>
    <w:multiLevelType w:val="hybridMultilevel"/>
    <w:tmpl w:val="94A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53057"/>
    <w:multiLevelType w:val="hybridMultilevel"/>
    <w:tmpl w:val="ED2C3488"/>
    <w:lvl w:ilvl="0" w:tplc="75A6E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25F18"/>
    <w:multiLevelType w:val="hybridMultilevel"/>
    <w:tmpl w:val="793A278E"/>
    <w:lvl w:ilvl="0" w:tplc="CDC0E9D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A2181"/>
    <w:multiLevelType w:val="hybridMultilevel"/>
    <w:tmpl w:val="0B484222"/>
    <w:lvl w:ilvl="0" w:tplc="9D7647F8">
      <w:start w:val="1"/>
      <w:numFmt w:val="lowerLetter"/>
      <w:lvlText w:val="(%1)"/>
      <w:lvlJc w:val="left"/>
      <w:pPr>
        <w:ind w:left="705" w:hanging="720"/>
      </w:pPr>
      <w:rPr>
        <w:rFonts w:eastAsia="SimSun"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269259BD"/>
    <w:multiLevelType w:val="multilevel"/>
    <w:tmpl w:val="269259BD"/>
    <w:lvl w:ilvl="0">
      <w:start w:val="1"/>
      <w:numFmt w:val="decimal"/>
      <w:pStyle w:val="ylf"/>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pStyle w:val="B"/>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2933455E"/>
    <w:multiLevelType w:val="hybridMultilevel"/>
    <w:tmpl w:val="BDCCCCA4"/>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0" w15:restartNumberingAfterBreak="0">
    <w:nsid w:val="2BDE1796"/>
    <w:multiLevelType w:val="hybridMultilevel"/>
    <w:tmpl w:val="9E80290A"/>
    <w:lvl w:ilvl="0" w:tplc="A70C041C">
      <w:start w:val="1"/>
      <w:numFmt w:val="upperRoman"/>
      <w:pStyle w:val="Heading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6357A"/>
    <w:multiLevelType w:val="hybridMultilevel"/>
    <w:tmpl w:val="7F12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B47E7"/>
    <w:multiLevelType w:val="hybridMultilevel"/>
    <w:tmpl w:val="398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E266B"/>
    <w:multiLevelType w:val="hybridMultilevel"/>
    <w:tmpl w:val="2B92079C"/>
    <w:lvl w:ilvl="0" w:tplc="9D7647F8">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F6DEB"/>
    <w:multiLevelType w:val="hybridMultilevel"/>
    <w:tmpl w:val="1C4AC85A"/>
    <w:lvl w:ilvl="0" w:tplc="DFFECE18">
      <w:start w:val="1"/>
      <w:numFmt w:val="lowerLetter"/>
      <w:lvlText w:val="(%1)"/>
      <w:lvlJc w:val="left"/>
      <w:pPr>
        <w:ind w:left="720" w:hanging="360"/>
      </w:pPr>
      <w:rPr>
        <w:rFonts w:eastAsia="SimS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32880"/>
    <w:multiLevelType w:val="hybridMultilevel"/>
    <w:tmpl w:val="C318E9C0"/>
    <w:lvl w:ilvl="0" w:tplc="04090015">
      <w:start w:val="1"/>
      <w:numFmt w:val="upp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E27D8"/>
    <w:multiLevelType w:val="hybridMultilevel"/>
    <w:tmpl w:val="8112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B2D98"/>
    <w:multiLevelType w:val="hybridMultilevel"/>
    <w:tmpl w:val="7EBA283C"/>
    <w:lvl w:ilvl="0" w:tplc="FC305F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22700"/>
    <w:multiLevelType w:val="hybridMultilevel"/>
    <w:tmpl w:val="D772CA9E"/>
    <w:lvl w:ilvl="0" w:tplc="9D7647F8">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A6E43"/>
    <w:multiLevelType w:val="hybridMultilevel"/>
    <w:tmpl w:val="819CAF88"/>
    <w:lvl w:ilvl="0" w:tplc="9D7647F8">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F0E1F"/>
    <w:multiLevelType w:val="hybridMultilevel"/>
    <w:tmpl w:val="F78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771F4"/>
    <w:multiLevelType w:val="hybridMultilevel"/>
    <w:tmpl w:val="D556D902"/>
    <w:lvl w:ilvl="0" w:tplc="E2FEAAF0">
      <w:start w:val="1"/>
      <w:numFmt w:val="lowerLetter"/>
      <w:lvlText w:val="(%1)"/>
      <w:lvlJc w:val="left"/>
      <w:pPr>
        <w:ind w:left="1680" w:hanging="360"/>
      </w:pPr>
      <w:rPr>
        <w:rFonts w:eastAsia="SimSun" w:hint="default"/>
        <w:b/>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2" w15:restartNumberingAfterBreak="0">
    <w:nsid w:val="44523988"/>
    <w:multiLevelType w:val="hybridMultilevel"/>
    <w:tmpl w:val="1EBC87C0"/>
    <w:lvl w:ilvl="0" w:tplc="9D7647F8">
      <w:start w:val="1"/>
      <w:numFmt w:val="lowerLetter"/>
      <w:lvlText w:val="(%1)"/>
      <w:lvlJc w:val="left"/>
      <w:pPr>
        <w:ind w:left="720" w:hanging="360"/>
      </w:pPr>
      <w:rPr>
        <w:rFonts w:eastAsia="SimSun"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D15C0"/>
    <w:multiLevelType w:val="hybridMultilevel"/>
    <w:tmpl w:val="3E1C1DBC"/>
    <w:lvl w:ilvl="0" w:tplc="5180EDA6">
      <w:start w:val="1"/>
      <w:numFmt w:val="decimal"/>
      <w:pStyle w:val="BodyText1"/>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1A0E5B"/>
    <w:multiLevelType w:val="hybridMultilevel"/>
    <w:tmpl w:val="E43EB232"/>
    <w:lvl w:ilvl="0" w:tplc="2FECD26A">
      <w:start w:val="1"/>
      <w:numFmt w:val="upperLetter"/>
      <w:pStyle w:val="Heading2"/>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D13E1"/>
    <w:multiLevelType w:val="hybridMultilevel"/>
    <w:tmpl w:val="634257FC"/>
    <w:lvl w:ilvl="0" w:tplc="BD5AB6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81327"/>
    <w:multiLevelType w:val="hybridMultilevel"/>
    <w:tmpl w:val="850EF092"/>
    <w:lvl w:ilvl="0" w:tplc="77B850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50549"/>
    <w:multiLevelType w:val="hybridMultilevel"/>
    <w:tmpl w:val="EF0AF35E"/>
    <w:lvl w:ilvl="0" w:tplc="08090001">
      <w:start w:val="1"/>
      <w:numFmt w:val="bullet"/>
      <w:lvlText w:val=""/>
      <w:lvlJc w:val="left"/>
      <w:pPr>
        <w:ind w:left="1530" w:hanging="72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FB85966"/>
    <w:multiLevelType w:val="hybridMultilevel"/>
    <w:tmpl w:val="521A41A6"/>
    <w:lvl w:ilvl="0" w:tplc="F036F950">
      <w:start w:val="1"/>
      <w:numFmt w:val="decimal"/>
      <w:pStyle w:val="a1"/>
      <w:lvlText w:val="%1."/>
      <w:lvlJc w:val="right"/>
      <w:pPr>
        <w:tabs>
          <w:tab w:val="num" w:pos="432"/>
        </w:tabs>
        <w:ind w:left="540" w:hanging="540"/>
      </w:pPr>
      <w:rPr>
        <w:rFonts w:hint="eastAsia"/>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9085D"/>
    <w:multiLevelType w:val="hybridMultilevel"/>
    <w:tmpl w:val="EEFCCF42"/>
    <w:lvl w:ilvl="0" w:tplc="9D7647F8">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95F97"/>
    <w:multiLevelType w:val="hybridMultilevel"/>
    <w:tmpl w:val="3164481C"/>
    <w:lvl w:ilvl="0" w:tplc="C616C3EE">
      <w:start w:val="1"/>
      <w:numFmt w:val="decimal"/>
      <w:lvlText w:val="%1."/>
      <w:lvlJc w:val="left"/>
      <w:pPr>
        <w:ind w:left="360" w:hanging="360"/>
      </w:pPr>
      <w:rPr>
        <w:rFonts w:hint="default"/>
        <w:b w:val="0"/>
        <w:i w:val="0"/>
        <w:color w:val="auto"/>
      </w:rPr>
    </w:lvl>
    <w:lvl w:ilvl="1" w:tplc="D4E28596">
      <w:start w:val="1"/>
      <w:numFmt w:val="lowerRoman"/>
      <w:lvlText w:val="(%2)"/>
      <w:lvlJc w:val="left"/>
      <w:pPr>
        <w:ind w:left="5126" w:hanging="720"/>
      </w:pPr>
      <w:rPr>
        <w:rFonts w:hint="default"/>
      </w:r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31" w15:restartNumberingAfterBreak="0">
    <w:nsid w:val="6FD219FC"/>
    <w:multiLevelType w:val="hybridMultilevel"/>
    <w:tmpl w:val="129C5B50"/>
    <w:lvl w:ilvl="0" w:tplc="9918A8D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B22016"/>
    <w:multiLevelType w:val="hybridMultilevel"/>
    <w:tmpl w:val="14EAB348"/>
    <w:lvl w:ilvl="0" w:tplc="73CCF704">
      <w:start w:val="1"/>
      <w:numFmt w:val="lowerLetter"/>
      <w:lvlText w:val="(%1)"/>
      <w:lvlJc w:val="left"/>
      <w:pPr>
        <w:ind w:left="720" w:hanging="360"/>
      </w:pPr>
      <w:rPr>
        <w:rFonts w:eastAsia="SimS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41719"/>
    <w:multiLevelType w:val="hybridMultilevel"/>
    <w:tmpl w:val="8EA0359C"/>
    <w:lvl w:ilvl="0" w:tplc="F412F320">
      <w:start w:val="1"/>
      <w:numFmt w:val="bullet"/>
      <w:pStyle w:val="Tablebullets"/>
      <w:lvlText w:val=""/>
      <w:lvlJc w:val="left"/>
      <w:pPr>
        <w:ind w:left="1080" w:hanging="360"/>
      </w:pPr>
      <w:rPr>
        <w:rFonts w:ascii="Symbol" w:hAnsi="Symbol" w:hint="default"/>
        <w:color w:val="385623" w:themeColor="accent6" w:themeShade="80"/>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3"/>
  </w:num>
  <w:num w:numId="2">
    <w:abstractNumId w:val="0"/>
  </w:num>
  <w:num w:numId="3">
    <w:abstractNumId w:val="8"/>
  </w:num>
  <w:num w:numId="4">
    <w:abstractNumId w:val="9"/>
  </w:num>
  <w:num w:numId="5">
    <w:abstractNumId w:val="7"/>
  </w:num>
  <w:num w:numId="6">
    <w:abstractNumId w:val="33"/>
  </w:num>
  <w:num w:numId="7">
    <w:abstractNumId w:val="32"/>
  </w:num>
  <w:num w:numId="8">
    <w:abstractNumId w:val="14"/>
  </w:num>
  <w:num w:numId="9">
    <w:abstractNumId w:val="30"/>
  </w:num>
  <w:num w:numId="10">
    <w:abstractNumId w:val="10"/>
  </w:num>
  <w:num w:numId="11">
    <w:abstractNumId w:val="11"/>
  </w:num>
  <w:num w:numId="12">
    <w:abstractNumId w:val="21"/>
  </w:num>
  <w:num w:numId="13">
    <w:abstractNumId w:val="24"/>
    <w:lvlOverride w:ilvl="0">
      <w:startOverride w:val="1"/>
    </w:lvlOverride>
  </w:num>
  <w:num w:numId="14">
    <w:abstractNumId w:val="24"/>
    <w:lvlOverride w:ilvl="0">
      <w:startOverride w:val="1"/>
    </w:lvlOverride>
  </w:num>
  <w:num w:numId="15">
    <w:abstractNumId w:val="24"/>
  </w:num>
  <w:num w:numId="16">
    <w:abstractNumId w:val="15"/>
  </w:num>
  <w:num w:numId="17">
    <w:abstractNumId w:val="26"/>
  </w:num>
  <w:num w:numId="18">
    <w:abstractNumId w:val="17"/>
  </w:num>
  <w:num w:numId="19">
    <w:abstractNumId w:val="2"/>
  </w:num>
  <w:num w:numId="20">
    <w:abstractNumId w:val="6"/>
  </w:num>
  <w:num w:numId="21">
    <w:abstractNumId w:val="28"/>
  </w:num>
  <w:num w:numId="22">
    <w:abstractNumId w:val="27"/>
  </w:num>
  <w:num w:numId="23">
    <w:abstractNumId w:val="31"/>
  </w:num>
  <w:num w:numId="24">
    <w:abstractNumId w:val="25"/>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29"/>
  </w:num>
  <w:num w:numId="29">
    <w:abstractNumId w:val="1"/>
  </w:num>
  <w:num w:numId="30">
    <w:abstractNumId w:val="18"/>
  </w:num>
  <w:num w:numId="31">
    <w:abstractNumId w:val="22"/>
  </w:num>
  <w:num w:numId="32">
    <w:abstractNumId w:val="13"/>
  </w:num>
  <w:num w:numId="33">
    <w:abstractNumId w:val="19"/>
  </w:num>
  <w:num w:numId="34">
    <w:abstractNumId w:val="12"/>
  </w:num>
  <w:num w:numId="35">
    <w:abstractNumId w:val="4"/>
  </w:num>
  <w:num w:numId="36">
    <w:abstractNumId w:val="30"/>
  </w:num>
  <w:num w:numId="37">
    <w:abstractNumId w:val="20"/>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89"/>
    <w:rsid w:val="0000024F"/>
    <w:rsid w:val="0000042E"/>
    <w:rsid w:val="0000085B"/>
    <w:rsid w:val="00001371"/>
    <w:rsid w:val="000015A8"/>
    <w:rsid w:val="000021C0"/>
    <w:rsid w:val="000021D8"/>
    <w:rsid w:val="00003719"/>
    <w:rsid w:val="000037DB"/>
    <w:rsid w:val="00004081"/>
    <w:rsid w:val="00004533"/>
    <w:rsid w:val="00004925"/>
    <w:rsid w:val="00004ADD"/>
    <w:rsid w:val="00004E14"/>
    <w:rsid w:val="000060FC"/>
    <w:rsid w:val="000062E4"/>
    <w:rsid w:val="00006971"/>
    <w:rsid w:val="00006D5B"/>
    <w:rsid w:val="00010BDF"/>
    <w:rsid w:val="00011EAE"/>
    <w:rsid w:val="00011F93"/>
    <w:rsid w:val="00012640"/>
    <w:rsid w:val="00012AC1"/>
    <w:rsid w:val="00012ACF"/>
    <w:rsid w:val="000136D9"/>
    <w:rsid w:val="00014D11"/>
    <w:rsid w:val="00015022"/>
    <w:rsid w:val="000156B9"/>
    <w:rsid w:val="000157F4"/>
    <w:rsid w:val="000158BD"/>
    <w:rsid w:val="0001710F"/>
    <w:rsid w:val="000171E6"/>
    <w:rsid w:val="00017478"/>
    <w:rsid w:val="000174A8"/>
    <w:rsid w:val="000208B1"/>
    <w:rsid w:val="00021872"/>
    <w:rsid w:val="00021884"/>
    <w:rsid w:val="00022432"/>
    <w:rsid w:val="000225AA"/>
    <w:rsid w:val="00022C17"/>
    <w:rsid w:val="000235D3"/>
    <w:rsid w:val="00023AEC"/>
    <w:rsid w:val="00024262"/>
    <w:rsid w:val="00024267"/>
    <w:rsid w:val="00024290"/>
    <w:rsid w:val="00024BED"/>
    <w:rsid w:val="00025372"/>
    <w:rsid w:val="0002552C"/>
    <w:rsid w:val="00025640"/>
    <w:rsid w:val="000256F8"/>
    <w:rsid w:val="0002598E"/>
    <w:rsid w:val="00025F9D"/>
    <w:rsid w:val="00026A46"/>
    <w:rsid w:val="0002700E"/>
    <w:rsid w:val="00027A76"/>
    <w:rsid w:val="00027C41"/>
    <w:rsid w:val="0003004A"/>
    <w:rsid w:val="00032E90"/>
    <w:rsid w:val="00032FE5"/>
    <w:rsid w:val="00034034"/>
    <w:rsid w:val="00034429"/>
    <w:rsid w:val="00034F4D"/>
    <w:rsid w:val="00034F7A"/>
    <w:rsid w:val="0003536D"/>
    <w:rsid w:val="000357EE"/>
    <w:rsid w:val="00035AD9"/>
    <w:rsid w:val="00035BA5"/>
    <w:rsid w:val="0003620F"/>
    <w:rsid w:val="00036AAE"/>
    <w:rsid w:val="00037933"/>
    <w:rsid w:val="00037D45"/>
    <w:rsid w:val="0004065A"/>
    <w:rsid w:val="0004247E"/>
    <w:rsid w:val="000427DE"/>
    <w:rsid w:val="00042C6A"/>
    <w:rsid w:val="00043492"/>
    <w:rsid w:val="00044EA5"/>
    <w:rsid w:val="0004530C"/>
    <w:rsid w:val="00046610"/>
    <w:rsid w:val="0004663D"/>
    <w:rsid w:val="00046666"/>
    <w:rsid w:val="00046919"/>
    <w:rsid w:val="00046B76"/>
    <w:rsid w:val="00047F96"/>
    <w:rsid w:val="000507F1"/>
    <w:rsid w:val="000509F3"/>
    <w:rsid w:val="00050C8F"/>
    <w:rsid w:val="0005125D"/>
    <w:rsid w:val="000529BA"/>
    <w:rsid w:val="000536B9"/>
    <w:rsid w:val="000539AA"/>
    <w:rsid w:val="0005508D"/>
    <w:rsid w:val="0005546A"/>
    <w:rsid w:val="0005595A"/>
    <w:rsid w:val="00055E76"/>
    <w:rsid w:val="00055EA6"/>
    <w:rsid w:val="00055FF2"/>
    <w:rsid w:val="00056375"/>
    <w:rsid w:val="000569AE"/>
    <w:rsid w:val="00060D02"/>
    <w:rsid w:val="00060E15"/>
    <w:rsid w:val="00061637"/>
    <w:rsid w:val="0006165B"/>
    <w:rsid w:val="000630B0"/>
    <w:rsid w:val="000634AA"/>
    <w:rsid w:val="000634D2"/>
    <w:rsid w:val="000637E2"/>
    <w:rsid w:val="00064088"/>
    <w:rsid w:val="0006428A"/>
    <w:rsid w:val="000645E3"/>
    <w:rsid w:val="00064702"/>
    <w:rsid w:val="0006559A"/>
    <w:rsid w:val="0006591C"/>
    <w:rsid w:val="000662F3"/>
    <w:rsid w:val="00066331"/>
    <w:rsid w:val="00066F2E"/>
    <w:rsid w:val="0006731D"/>
    <w:rsid w:val="00067357"/>
    <w:rsid w:val="0006738D"/>
    <w:rsid w:val="00067462"/>
    <w:rsid w:val="000679D3"/>
    <w:rsid w:val="0007052E"/>
    <w:rsid w:val="000716C3"/>
    <w:rsid w:val="00071FA5"/>
    <w:rsid w:val="000725C6"/>
    <w:rsid w:val="00072679"/>
    <w:rsid w:val="000726B6"/>
    <w:rsid w:val="000726CC"/>
    <w:rsid w:val="00072724"/>
    <w:rsid w:val="00072B5F"/>
    <w:rsid w:val="00073145"/>
    <w:rsid w:val="0007320F"/>
    <w:rsid w:val="00073560"/>
    <w:rsid w:val="000735F0"/>
    <w:rsid w:val="00074AC1"/>
    <w:rsid w:val="0007605B"/>
    <w:rsid w:val="0007617A"/>
    <w:rsid w:val="0007692C"/>
    <w:rsid w:val="00076A80"/>
    <w:rsid w:val="00076AD6"/>
    <w:rsid w:val="00077AF8"/>
    <w:rsid w:val="0008076A"/>
    <w:rsid w:val="00080AB1"/>
    <w:rsid w:val="00080E7B"/>
    <w:rsid w:val="000815B6"/>
    <w:rsid w:val="000820D1"/>
    <w:rsid w:val="00083095"/>
    <w:rsid w:val="000839B0"/>
    <w:rsid w:val="000841BC"/>
    <w:rsid w:val="00084C4F"/>
    <w:rsid w:val="00084DF9"/>
    <w:rsid w:val="00085412"/>
    <w:rsid w:val="000858F2"/>
    <w:rsid w:val="000871E5"/>
    <w:rsid w:val="00090893"/>
    <w:rsid w:val="000910AC"/>
    <w:rsid w:val="00091D68"/>
    <w:rsid w:val="00092240"/>
    <w:rsid w:val="00092C04"/>
    <w:rsid w:val="0009329D"/>
    <w:rsid w:val="00093536"/>
    <w:rsid w:val="00094F46"/>
    <w:rsid w:val="00095287"/>
    <w:rsid w:val="00095CFB"/>
    <w:rsid w:val="00095EEB"/>
    <w:rsid w:val="00097960"/>
    <w:rsid w:val="00097E9B"/>
    <w:rsid w:val="000A087E"/>
    <w:rsid w:val="000A14C1"/>
    <w:rsid w:val="000A1A17"/>
    <w:rsid w:val="000A1A8A"/>
    <w:rsid w:val="000A2382"/>
    <w:rsid w:val="000A29A5"/>
    <w:rsid w:val="000A2C5A"/>
    <w:rsid w:val="000A331E"/>
    <w:rsid w:val="000A36EB"/>
    <w:rsid w:val="000A4CE6"/>
    <w:rsid w:val="000A4D0C"/>
    <w:rsid w:val="000A56C1"/>
    <w:rsid w:val="000A5B40"/>
    <w:rsid w:val="000A6CE6"/>
    <w:rsid w:val="000A723A"/>
    <w:rsid w:val="000A732E"/>
    <w:rsid w:val="000A76DF"/>
    <w:rsid w:val="000A76ED"/>
    <w:rsid w:val="000A7750"/>
    <w:rsid w:val="000A7A93"/>
    <w:rsid w:val="000A7F6A"/>
    <w:rsid w:val="000B06B3"/>
    <w:rsid w:val="000B06F8"/>
    <w:rsid w:val="000B0817"/>
    <w:rsid w:val="000B0A37"/>
    <w:rsid w:val="000B0F33"/>
    <w:rsid w:val="000B1D7C"/>
    <w:rsid w:val="000B1F9B"/>
    <w:rsid w:val="000B251D"/>
    <w:rsid w:val="000B2B8B"/>
    <w:rsid w:val="000B2C39"/>
    <w:rsid w:val="000B319E"/>
    <w:rsid w:val="000B3623"/>
    <w:rsid w:val="000B36AD"/>
    <w:rsid w:val="000B3CB5"/>
    <w:rsid w:val="000B3DAE"/>
    <w:rsid w:val="000B3FB2"/>
    <w:rsid w:val="000B53AF"/>
    <w:rsid w:val="000B5659"/>
    <w:rsid w:val="000B567A"/>
    <w:rsid w:val="000B57FD"/>
    <w:rsid w:val="000B5873"/>
    <w:rsid w:val="000B6362"/>
    <w:rsid w:val="000B6439"/>
    <w:rsid w:val="000B6871"/>
    <w:rsid w:val="000B68E0"/>
    <w:rsid w:val="000B6CB0"/>
    <w:rsid w:val="000B6CD4"/>
    <w:rsid w:val="000B7533"/>
    <w:rsid w:val="000C02CF"/>
    <w:rsid w:val="000C0D07"/>
    <w:rsid w:val="000C114D"/>
    <w:rsid w:val="000C1164"/>
    <w:rsid w:val="000C1D90"/>
    <w:rsid w:val="000C2B8F"/>
    <w:rsid w:val="000C4C66"/>
    <w:rsid w:val="000C4E01"/>
    <w:rsid w:val="000C54D9"/>
    <w:rsid w:val="000C638D"/>
    <w:rsid w:val="000C6F86"/>
    <w:rsid w:val="000C72C7"/>
    <w:rsid w:val="000C75F4"/>
    <w:rsid w:val="000C78C5"/>
    <w:rsid w:val="000C7930"/>
    <w:rsid w:val="000D05F1"/>
    <w:rsid w:val="000D1243"/>
    <w:rsid w:val="000D1D8C"/>
    <w:rsid w:val="000D2F93"/>
    <w:rsid w:val="000D3B43"/>
    <w:rsid w:val="000D4158"/>
    <w:rsid w:val="000D5416"/>
    <w:rsid w:val="000D6ABD"/>
    <w:rsid w:val="000D77FA"/>
    <w:rsid w:val="000D7AC6"/>
    <w:rsid w:val="000D7F06"/>
    <w:rsid w:val="000E0606"/>
    <w:rsid w:val="000E0642"/>
    <w:rsid w:val="000E1512"/>
    <w:rsid w:val="000E1B1A"/>
    <w:rsid w:val="000E1C7C"/>
    <w:rsid w:val="000E216D"/>
    <w:rsid w:val="000E250A"/>
    <w:rsid w:val="000E2D1F"/>
    <w:rsid w:val="000E39C6"/>
    <w:rsid w:val="000E3DA6"/>
    <w:rsid w:val="000E4499"/>
    <w:rsid w:val="000E455C"/>
    <w:rsid w:val="000E5247"/>
    <w:rsid w:val="000E535F"/>
    <w:rsid w:val="000E5BFF"/>
    <w:rsid w:val="000E60FD"/>
    <w:rsid w:val="000E674A"/>
    <w:rsid w:val="000E71CE"/>
    <w:rsid w:val="000E7D11"/>
    <w:rsid w:val="000E7D14"/>
    <w:rsid w:val="000E7E7B"/>
    <w:rsid w:val="000F1B1D"/>
    <w:rsid w:val="000F2B32"/>
    <w:rsid w:val="000F2F15"/>
    <w:rsid w:val="000F2FEE"/>
    <w:rsid w:val="000F380D"/>
    <w:rsid w:val="000F44A5"/>
    <w:rsid w:val="000F5649"/>
    <w:rsid w:val="000F58B8"/>
    <w:rsid w:val="000F5FC5"/>
    <w:rsid w:val="000F69BE"/>
    <w:rsid w:val="000F6B12"/>
    <w:rsid w:val="000F721B"/>
    <w:rsid w:val="000F7470"/>
    <w:rsid w:val="000F74BE"/>
    <w:rsid w:val="0010093A"/>
    <w:rsid w:val="00101C10"/>
    <w:rsid w:val="00101CD0"/>
    <w:rsid w:val="00102947"/>
    <w:rsid w:val="00103CFB"/>
    <w:rsid w:val="0010470E"/>
    <w:rsid w:val="00106147"/>
    <w:rsid w:val="001067F4"/>
    <w:rsid w:val="00106F47"/>
    <w:rsid w:val="00107149"/>
    <w:rsid w:val="00107174"/>
    <w:rsid w:val="001074F7"/>
    <w:rsid w:val="001102E5"/>
    <w:rsid w:val="001105FE"/>
    <w:rsid w:val="0011093C"/>
    <w:rsid w:val="001115CB"/>
    <w:rsid w:val="001118A2"/>
    <w:rsid w:val="00111C3F"/>
    <w:rsid w:val="00112909"/>
    <w:rsid w:val="00112F8C"/>
    <w:rsid w:val="0011322D"/>
    <w:rsid w:val="00113591"/>
    <w:rsid w:val="001138FF"/>
    <w:rsid w:val="00114071"/>
    <w:rsid w:val="001141A6"/>
    <w:rsid w:val="00114543"/>
    <w:rsid w:val="001148FE"/>
    <w:rsid w:val="00115B48"/>
    <w:rsid w:val="00116153"/>
    <w:rsid w:val="00116604"/>
    <w:rsid w:val="001170D8"/>
    <w:rsid w:val="00117855"/>
    <w:rsid w:val="001179CC"/>
    <w:rsid w:val="00117BFA"/>
    <w:rsid w:val="00117CAD"/>
    <w:rsid w:val="0012004D"/>
    <w:rsid w:val="001209D9"/>
    <w:rsid w:val="00121198"/>
    <w:rsid w:val="00121DA7"/>
    <w:rsid w:val="00122AA9"/>
    <w:rsid w:val="001232A2"/>
    <w:rsid w:val="001236E9"/>
    <w:rsid w:val="0012371C"/>
    <w:rsid w:val="00123EF1"/>
    <w:rsid w:val="00124372"/>
    <w:rsid w:val="00124B5F"/>
    <w:rsid w:val="00125A8C"/>
    <w:rsid w:val="001266E5"/>
    <w:rsid w:val="00126F32"/>
    <w:rsid w:val="001313F5"/>
    <w:rsid w:val="00131469"/>
    <w:rsid w:val="00131A2F"/>
    <w:rsid w:val="00131C96"/>
    <w:rsid w:val="00131DC2"/>
    <w:rsid w:val="0013288A"/>
    <w:rsid w:val="00133F21"/>
    <w:rsid w:val="001345CD"/>
    <w:rsid w:val="00134E84"/>
    <w:rsid w:val="001354E2"/>
    <w:rsid w:val="00135791"/>
    <w:rsid w:val="0013597D"/>
    <w:rsid w:val="00135A05"/>
    <w:rsid w:val="00135F75"/>
    <w:rsid w:val="00136A1E"/>
    <w:rsid w:val="00136A75"/>
    <w:rsid w:val="00136F1A"/>
    <w:rsid w:val="001377E4"/>
    <w:rsid w:val="001378C9"/>
    <w:rsid w:val="00137F55"/>
    <w:rsid w:val="0014016D"/>
    <w:rsid w:val="001409FD"/>
    <w:rsid w:val="00141695"/>
    <w:rsid w:val="001416AA"/>
    <w:rsid w:val="00142E4E"/>
    <w:rsid w:val="00142E90"/>
    <w:rsid w:val="001432B5"/>
    <w:rsid w:val="00143313"/>
    <w:rsid w:val="00144712"/>
    <w:rsid w:val="00144CB9"/>
    <w:rsid w:val="001453B3"/>
    <w:rsid w:val="00145D8B"/>
    <w:rsid w:val="00147666"/>
    <w:rsid w:val="00147738"/>
    <w:rsid w:val="00147936"/>
    <w:rsid w:val="00147D28"/>
    <w:rsid w:val="001501EC"/>
    <w:rsid w:val="00150720"/>
    <w:rsid w:val="0015311B"/>
    <w:rsid w:val="0015321A"/>
    <w:rsid w:val="00153D9D"/>
    <w:rsid w:val="00153EFC"/>
    <w:rsid w:val="00153F4C"/>
    <w:rsid w:val="001542A3"/>
    <w:rsid w:val="001542E5"/>
    <w:rsid w:val="001547A3"/>
    <w:rsid w:val="00154A2E"/>
    <w:rsid w:val="00155CC2"/>
    <w:rsid w:val="00156C8C"/>
    <w:rsid w:val="00156D7D"/>
    <w:rsid w:val="001571A9"/>
    <w:rsid w:val="001575BE"/>
    <w:rsid w:val="001576A4"/>
    <w:rsid w:val="00157AB2"/>
    <w:rsid w:val="00160099"/>
    <w:rsid w:val="001606FF"/>
    <w:rsid w:val="001611A4"/>
    <w:rsid w:val="0016120A"/>
    <w:rsid w:val="001621BA"/>
    <w:rsid w:val="001621BC"/>
    <w:rsid w:val="0016250E"/>
    <w:rsid w:val="0016255D"/>
    <w:rsid w:val="001625DF"/>
    <w:rsid w:val="00162760"/>
    <w:rsid w:val="00162B7A"/>
    <w:rsid w:val="0016458E"/>
    <w:rsid w:val="001650AD"/>
    <w:rsid w:val="00165A09"/>
    <w:rsid w:val="00165A65"/>
    <w:rsid w:val="00165B72"/>
    <w:rsid w:val="00166503"/>
    <w:rsid w:val="001675CB"/>
    <w:rsid w:val="00170371"/>
    <w:rsid w:val="00170734"/>
    <w:rsid w:val="00170938"/>
    <w:rsid w:val="00170F27"/>
    <w:rsid w:val="001713C4"/>
    <w:rsid w:val="001717E3"/>
    <w:rsid w:val="001720A0"/>
    <w:rsid w:val="001721ED"/>
    <w:rsid w:val="001725CC"/>
    <w:rsid w:val="00172E72"/>
    <w:rsid w:val="0017355D"/>
    <w:rsid w:val="00173674"/>
    <w:rsid w:val="00173DAC"/>
    <w:rsid w:val="00173DF1"/>
    <w:rsid w:val="00174628"/>
    <w:rsid w:val="00174705"/>
    <w:rsid w:val="0017479C"/>
    <w:rsid w:val="00174DA8"/>
    <w:rsid w:val="00174EEC"/>
    <w:rsid w:val="00175009"/>
    <w:rsid w:val="00175331"/>
    <w:rsid w:val="0017583C"/>
    <w:rsid w:val="00175C26"/>
    <w:rsid w:val="00175E62"/>
    <w:rsid w:val="0017622C"/>
    <w:rsid w:val="001767A7"/>
    <w:rsid w:val="0017681D"/>
    <w:rsid w:val="00176961"/>
    <w:rsid w:val="0017723F"/>
    <w:rsid w:val="00177448"/>
    <w:rsid w:val="001775B1"/>
    <w:rsid w:val="001776EB"/>
    <w:rsid w:val="00177E17"/>
    <w:rsid w:val="00180EAA"/>
    <w:rsid w:val="00181663"/>
    <w:rsid w:val="001816B8"/>
    <w:rsid w:val="00181833"/>
    <w:rsid w:val="00181856"/>
    <w:rsid w:val="001818B5"/>
    <w:rsid w:val="00181AF9"/>
    <w:rsid w:val="00181DB8"/>
    <w:rsid w:val="0018254C"/>
    <w:rsid w:val="001826D6"/>
    <w:rsid w:val="00182B40"/>
    <w:rsid w:val="00182E54"/>
    <w:rsid w:val="00183134"/>
    <w:rsid w:val="00183CD4"/>
    <w:rsid w:val="0018488B"/>
    <w:rsid w:val="0018491B"/>
    <w:rsid w:val="0018521A"/>
    <w:rsid w:val="001857EE"/>
    <w:rsid w:val="00185EAC"/>
    <w:rsid w:val="00186300"/>
    <w:rsid w:val="00186E83"/>
    <w:rsid w:val="00187B3D"/>
    <w:rsid w:val="00187D12"/>
    <w:rsid w:val="001901E0"/>
    <w:rsid w:val="00190B85"/>
    <w:rsid w:val="00191051"/>
    <w:rsid w:val="00191F1E"/>
    <w:rsid w:val="001937BF"/>
    <w:rsid w:val="001946E6"/>
    <w:rsid w:val="00194885"/>
    <w:rsid w:val="00194DBC"/>
    <w:rsid w:val="00194F98"/>
    <w:rsid w:val="001955CE"/>
    <w:rsid w:val="001963D9"/>
    <w:rsid w:val="001964E4"/>
    <w:rsid w:val="0019675B"/>
    <w:rsid w:val="00196AC7"/>
    <w:rsid w:val="00197C59"/>
    <w:rsid w:val="001A0861"/>
    <w:rsid w:val="001A0BA7"/>
    <w:rsid w:val="001A0BB4"/>
    <w:rsid w:val="001A0CAE"/>
    <w:rsid w:val="001A13E1"/>
    <w:rsid w:val="001A1791"/>
    <w:rsid w:val="001A189C"/>
    <w:rsid w:val="001A3588"/>
    <w:rsid w:val="001A452E"/>
    <w:rsid w:val="001A5227"/>
    <w:rsid w:val="001A5324"/>
    <w:rsid w:val="001A56D7"/>
    <w:rsid w:val="001A60E1"/>
    <w:rsid w:val="001A6F66"/>
    <w:rsid w:val="001A7162"/>
    <w:rsid w:val="001A7201"/>
    <w:rsid w:val="001A761A"/>
    <w:rsid w:val="001A7728"/>
    <w:rsid w:val="001A79EB"/>
    <w:rsid w:val="001A7FDB"/>
    <w:rsid w:val="001B0159"/>
    <w:rsid w:val="001B1AEF"/>
    <w:rsid w:val="001B1E7E"/>
    <w:rsid w:val="001B2201"/>
    <w:rsid w:val="001B236B"/>
    <w:rsid w:val="001B2BB8"/>
    <w:rsid w:val="001B371E"/>
    <w:rsid w:val="001B3BC8"/>
    <w:rsid w:val="001B3D68"/>
    <w:rsid w:val="001B3ED2"/>
    <w:rsid w:val="001B483D"/>
    <w:rsid w:val="001B50EC"/>
    <w:rsid w:val="001B701C"/>
    <w:rsid w:val="001B707C"/>
    <w:rsid w:val="001B7600"/>
    <w:rsid w:val="001B7985"/>
    <w:rsid w:val="001C01B7"/>
    <w:rsid w:val="001C03B2"/>
    <w:rsid w:val="001C1329"/>
    <w:rsid w:val="001C2218"/>
    <w:rsid w:val="001C25C5"/>
    <w:rsid w:val="001C2BA9"/>
    <w:rsid w:val="001C2C74"/>
    <w:rsid w:val="001C3002"/>
    <w:rsid w:val="001C33E9"/>
    <w:rsid w:val="001C376C"/>
    <w:rsid w:val="001C3E2B"/>
    <w:rsid w:val="001C428C"/>
    <w:rsid w:val="001C4323"/>
    <w:rsid w:val="001C4329"/>
    <w:rsid w:val="001C44FC"/>
    <w:rsid w:val="001C474C"/>
    <w:rsid w:val="001C4CB4"/>
    <w:rsid w:val="001C6185"/>
    <w:rsid w:val="001C6CC0"/>
    <w:rsid w:val="001C6DB5"/>
    <w:rsid w:val="001C7182"/>
    <w:rsid w:val="001C7440"/>
    <w:rsid w:val="001C7441"/>
    <w:rsid w:val="001C795C"/>
    <w:rsid w:val="001C7B1D"/>
    <w:rsid w:val="001D0470"/>
    <w:rsid w:val="001D0883"/>
    <w:rsid w:val="001D0AE3"/>
    <w:rsid w:val="001D0F05"/>
    <w:rsid w:val="001D1053"/>
    <w:rsid w:val="001D135C"/>
    <w:rsid w:val="001D1870"/>
    <w:rsid w:val="001D21C0"/>
    <w:rsid w:val="001D235C"/>
    <w:rsid w:val="001D25E5"/>
    <w:rsid w:val="001D30E7"/>
    <w:rsid w:val="001D3387"/>
    <w:rsid w:val="001D44E5"/>
    <w:rsid w:val="001D4541"/>
    <w:rsid w:val="001D491A"/>
    <w:rsid w:val="001D4EE6"/>
    <w:rsid w:val="001D5470"/>
    <w:rsid w:val="001D55D7"/>
    <w:rsid w:val="001D66FF"/>
    <w:rsid w:val="001D69FB"/>
    <w:rsid w:val="001D6A20"/>
    <w:rsid w:val="001D6A4C"/>
    <w:rsid w:val="001D6F27"/>
    <w:rsid w:val="001E052B"/>
    <w:rsid w:val="001E0705"/>
    <w:rsid w:val="001E1AF1"/>
    <w:rsid w:val="001E3FAF"/>
    <w:rsid w:val="001E4A89"/>
    <w:rsid w:val="001E5863"/>
    <w:rsid w:val="001E5B94"/>
    <w:rsid w:val="001E6033"/>
    <w:rsid w:val="001E702D"/>
    <w:rsid w:val="001E70CC"/>
    <w:rsid w:val="001E76A0"/>
    <w:rsid w:val="001E76C7"/>
    <w:rsid w:val="001E7B3F"/>
    <w:rsid w:val="001F088E"/>
    <w:rsid w:val="001F0BC7"/>
    <w:rsid w:val="001F17B7"/>
    <w:rsid w:val="001F1F92"/>
    <w:rsid w:val="001F2232"/>
    <w:rsid w:val="001F26EA"/>
    <w:rsid w:val="001F2A93"/>
    <w:rsid w:val="001F407F"/>
    <w:rsid w:val="001F40CF"/>
    <w:rsid w:val="001F50C6"/>
    <w:rsid w:val="001F545E"/>
    <w:rsid w:val="001F5578"/>
    <w:rsid w:val="001F5606"/>
    <w:rsid w:val="001F5B7A"/>
    <w:rsid w:val="001F5F54"/>
    <w:rsid w:val="001F6133"/>
    <w:rsid w:val="001F64F4"/>
    <w:rsid w:val="001F6DC7"/>
    <w:rsid w:val="001F6F9B"/>
    <w:rsid w:val="001F7C45"/>
    <w:rsid w:val="001F7F08"/>
    <w:rsid w:val="0020074F"/>
    <w:rsid w:val="00200FAE"/>
    <w:rsid w:val="002011BA"/>
    <w:rsid w:val="00201631"/>
    <w:rsid w:val="002025D5"/>
    <w:rsid w:val="00202C17"/>
    <w:rsid w:val="0020305D"/>
    <w:rsid w:val="00204981"/>
    <w:rsid w:val="00204A81"/>
    <w:rsid w:val="00204DB6"/>
    <w:rsid w:val="00206983"/>
    <w:rsid w:val="00207759"/>
    <w:rsid w:val="0021036D"/>
    <w:rsid w:val="00210A6F"/>
    <w:rsid w:val="00210A9B"/>
    <w:rsid w:val="00210E3A"/>
    <w:rsid w:val="002115E8"/>
    <w:rsid w:val="00211733"/>
    <w:rsid w:val="00211889"/>
    <w:rsid w:val="00211D87"/>
    <w:rsid w:val="002129A3"/>
    <w:rsid w:val="00212FA0"/>
    <w:rsid w:val="002138CC"/>
    <w:rsid w:val="00213C58"/>
    <w:rsid w:val="00213C94"/>
    <w:rsid w:val="002146EF"/>
    <w:rsid w:val="00214810"/>
    <w:rsid w:val="00215B18"/>
    <w:rsid w:val="00217359"/>
    <w:rsid w:val="0021762B"/>
    <w:rsid w:val="00217FDE"/>
    <w:rsid w:val="0022108F"/>
    <w:rsid w:val="002210DE"/>
    <w:rsid w:val="00221C0F"/>
    <w:rsid w:val="002229FD"/>
    <w:rsid w:val="00223013"/>
    <w:rsid w:val="002232C7"/>
    <w:rsid w:val="00224936"/>
    <w:rsid w:val="002255E0"/>
    <w:rsid w:val="00225BFC"/>
    <w:rsid w:val="00225CB6"/>
    <w:rsid w:val="0022607D"/>
    <w:rsid w:val="00226742"/>
    <w:rsid w:val="00230B15"/>
    <w:rsid w:val="0023101C"/>
    <w:rsid w:val="00231784"/>
    <w:rsid w:val="00231C5F"/>
    <w:rsid w:val="002321A1"/>
    <w:rsid w:val="0023280B"/>
    <w:rsid w:val="00232915"/>
    <w:rsid w:val="002339C9"/>
    <w:rsid w:val="00233FF8"/>
    <w:rsid w:val="00234073"/>
    <w:rsid w:val="00234121"/>
    <w:rsid w:val="00234400"/>
    <w:rsid w:val="00235336"/>
    <w:rsid w:val="00235901"/>
    <w:rsid w:val="00236515"/>
    <w:rsid w:val="00236A0B"/>
    <w:rsid w:val="00236FB5"/>
    <w:rsid w:val="002371EC"/>
    <w:rsid w:val="00237E0F"/>
    <w:rsid w:val="00240078"/>
    <w:rsid w:val="0024042C"/>
    <w:rsid w:val="00241B84"/>
    <w:rsid w:val="00242187"/>
    <w:rsid w:val="002424DC"/>
    <w:rsid w:val="002426F9"/>
    <w:rsid w:val="00242835"/>
    <w:rsid w:val="00242A4C"/>
    <w:rsid w:val="00242B9E"/>
    <w:rsid w:val="002440DF"/>
    <w:rsid w:val="00244249"/>
    <w:rsid w:val="002442A5"/>
    <w:rsid w:val="002446B8"/>
    <w:rsid w:val="002449B1"/>
    <w:rsid w:val="00246049"/>
    <w:rsid w:val="00246F14"/>
    <w:rsid w:val="0024738D"/>
    <w:rsid w:val="00247C42"/>
    <w:rsid w:val="00247EB1"/>
    <w:rsid w:val="00250ACE"/>
    <w:rsid w:val="00251112"/>
    <w:rsid w:val="002511D0"/>
    <w:rsid w:val="00251953"/>
    <w:rsid w:val="00251D94"/>
    <w:rsid w:val="00251E68"/>
    <w:rsid w:val="0025284C"/>
    <w:rsid w:val="00252A9F"/>
    <w:rsid w:val="00252C60"/>
    <w:rsid w:val="00253A6F"/>
    <w:rsid w:val="00253DDA"/>
    <w:rsid w:val="002541CD"/>
    <w:rsid w:val="00254734"/>
    <w:rsid w:val="002548EB"/>
    <w:rsid w:val="002549FF"/>
    <w:rsid w:val="00254D60"/>
    <w:rsid w:val="002551F8"/>
    <w:rsid w:val="00255673"/>
    <w:rsid w:val="002577D3"/>
    <w:rsid w:val="00257AFE"/>
    <w:rsid w:val="00257F1E"/>
    <w:rsid w:val="00257FBA"/>
    <w:rsid w:val="002613A8"/>
    <w:rsid w:val="002618A3"/>
    <w:rsid w:val="00263247"/>
    <w:rsid w:val="00263663"/>
    <w:rsid w:val="00263CDD"/>
    <w:rsid w:val="00263F2E"/>
    <w:rsid w:val="00264240"/>
    <w:rsid w:val="00265A4A"/>
    <w:rsid w:val="00266475"/>
    <w:rsid w:val="0026675D"/>
    <w:rsid w:val="002667BC"/>
    <w:rsid w:val="002676CF"/>
    <w:rsid w:val="00267979"/>
    <w:rsid w:val="00267FCE"/>
    <w:rsid w:val="0027189F"/>
    <w:rsid w:val="00271B28"/>
    <w:rsid w:val="00271F4A"/>
    <w:rsid w:val="002723DE"/>
    <w:rsid w:val="0027310E"/>
    <w:rsid w:val="00273257"/>
    <w:rsid w:val="0027427D"/>
    <w:rsid w:val="00274C57"/>
    <w:rsid w:val="00275580"/>
    <w:rsid w:val="00275F2D"/>
    <w:rsid w:val="00275F8F"/>
    <w:rsid w:val="00277139"/>
    <w:rsid w:val="0027752D"/>
    <w:rsid w:val="00277859"/>
    <w:rsid w:val="002778AF"/>
    <w:rsid w:val="00280B17"/>
    <w:rsid w:val="0028140D"/>
    <w:rsid w:val="00281BA9"/>
    <w:rsid w:val="00282617"/>
    <w:rsid w:val="00282783"/>
    <w:rsid w:val="00282983"/>
    <w:rsid w:val="00282A23"/>
    <w:rsid w:val="00283EB1"/>
    <w:rsid w:val="0028454F"/>
    <w:rsid w:val="00284B94"/>
    <w:rsid w:val="00285112"/>
    <w:rsid w:val="002859EE"/>
    <w:rsid w:val="002860C1"/>
    <w:rsid w:val="002862AA"/>
    <w:rsid w:val="00286372"/>
    <w:rsid w:val="002866E1"/>
    <w:rsid w:val="00286749"/>
    <w:rsid w:val="00286D0B"/>
    <w:rsid w:val="00287890"/>
    <w:rsid w:val="00291599"/>
    <w:rsid w:val="00291C51"/>
    <w:rsid w:val="00292A4A"/>
    <w:rsid w:val="00293873"/>
    <w:rsid w:val="00293941"/>
    <w:rsid w:val="00293C55"/>
    <w:rsid w:val="002946E5"/>
    <w:rsid w:val="002951AA"/>
    <w:rsid w:val="002952F8"/>
    <w:rsid w:val="0029596C"/>
    <w:rsid w:val="00295C96"/>
    <w:rsid w:val="00295D84"/>
    <w:rsid w:val="002961C0"/>
    <w:rsid w:val="00296865"/>
    <w:rsid w:val="00296EC0"/>
    <w:rsid w:val="002A0335"/>
    <w:rsid w:val="002A1370"/>
    <w:rsid w:val="002A1780"/>
    <w:rsid w:val="002A3D15"/>
    <w:rsid w:val="002A4799"/>
    <w:rsid w:val="002A4D41"/>
    <w:rsid w:val="002A4F9B"/>
    <w:rsid w:val="002A4FE3"/>
    <w:rsid w:val="002A5681"/>
    <w:rsid w:val="002A5ED8"/>
    <w:rsid w:val="002A67FC"/>
    <w:rsid w:val="002A71E6"/>
    <w:rsid w:val="002A761B"/>
    <w:rsid w:val="002A7AED"/>
    <w:rsid w:val="002B0216"/>
    <w:rsid w:val="002B0564"/>
    <w:rsid w:val="002B0697"/>
    <w:rsid w:val="002B098A"/>
    <w:rsid w:val="002B0996"/>
    <w:rsid w:val="002B1655"/>
    <w:rsid w:val="002B1B05"/>
    <w:rsid w:val="002B31D1"/>
    <w:rsid w:val="002B3613"/>
    <w:rsid w:val="002B370F"/>
    <w:rsid w:val="002B4986"/>
    <w:rsid w:val="002B4D51"/>
    <w:rsid w:val="002B6884"/>
    <w:rsid w:val="002B68C3"/>
    <w:rsid w:val="002C0225"/>
    <w:rsid w:val="002C0242"/>
    <w:rsid w:val="002C1FD6"/>
    <w:rsid w:val="002C21AD"/>
    <w:rsid w:val="002C3755"/>
    <w:rsid w:val="002C42F0"/>
    <w:rsid w:val="002C4759"/>
    <w:rsid w:val="002C50EE"/>
    <w:rsid w:val="002C57CC"/>
    <w:rsid w:val="002C5859"/>
    <w:rsid w:val="002C5878"/>
    <w:rsid w:val="002C624C"/>
    <w:rsid w:val="002C654C"/>
    <w:rsid w:val="002C6B67"/>
    <w:rsid w:val="002C7094"/>
    <w:rsid w:val="002C7DB1"/>
    <w:rsid w:val="002D05B4"/>
    <w:rsid w:val="002D0676"/>
    <w:rsid w:val="002D0936"/>
    <w:rsid w:val="002D0FFE"/>
    <w:rsid w:val="002D2A0D"/>
    <w:rsid w:val="002D30FF"/>
    <w:rsid w:val="002D34BC"/>
    <w:rsid w:val="002D3B05"/>
    <w:rsid w:val="002D3C17"/>
    <w:rsid w:val="002D3D8C"/>
    <w:rsid w:val="002D425E"/>
    <w:rsid w:val="002D5A84"/>
    <w:rsid w:val="002D5B6C"/>
    <w:rsid w:val="002D5E16"/>
    <w:rsid w:val="002D6F60"/>
    <w:rsid w:val="002D70AF"/>
    <w:rsid w:val="002D718D"/>
    <w:rsid w:val="002D7ED6"/>
    <w:rsid w:val="002E0F3B"/>
    <w:rsid w:val="002E1F38"/>
    <w:rsid w:val="002E20D9"/>
    <w:rsid w:val="002E2A32"/>
    <w:rsid w:val="002E630F"/>
    <w:rsid w:val="002E634D"/>
    <w:rsid w:val="002E694D"/>
    <w:rsid w:val="002E6C5D"/>
    <w:rsid w:val="002E78BC"/>
    <w:rsid w:val="002E79F1"/>
    <w:rsid w:val="002E79F2"/>
    <w:rsid w:val="002E7B65"/>
    <w:rsid w:val="002E7CD3"/>
    <w:rsid w:val="002E7EC5"/>
    <w:rsid w:val="002E7EDC"/>
    <w:rsid w:val="002F02CB"/>
    <w:rsid w:val="002F0791"/>
    <w:rsid w:val="002F1114"/>
    <w:rsid w:val="002F18C1"/>
    <w:rsid w:val="002F396B"/>
    <w:rsid w:val="002F3ED5"/>
    <w:rsid w:val="002F3F7A"/>
    <w:rsid w:val="002F49E6"/>
    <w:rsid w:val="002F4B24"/>
    <w:rsid w:val="002F4CA9"/>
    <w:rsid w:val="002F4F11"/>
    <w:rsid w:val="002F5D99"/>
    <w:rsid w:val="002F61A0"/>
    <w:rsid w:val="002F78CC"/>
    <w:rsid w:val="002F7BFC"/>
    <w:rsid w:val="003006C3"/>
    <w:rsid w:val="00300B54"/>
    <w:rsid w:val="0030168D"/>
    <w:rsid w:val="003025D3"/>
    <w:rsid w:val="00302D1F"/>
    <w:rsid w:val="00302E6A"/>
    <w:rsid w:val="00302F8F"/>
    <w:rsid w:val="003032E4"/>
    <w:rsid w:val="00303975"/>
    <w:rsid w:val="00303AD7"/>
    <w:rsid w:val="00304274"/>
    <w:rsid w:val="003042D6"/>
    <w:rsid w:val="00304530"/>
    <w:rsid w:val="00304992"/>
    <w:rsid w:val="00305D55"/>
    <w:rsid w:val="00306140"/>
    <w:rsid w:val="00306794"/>
    <w:rsid w:val="0030717A"/>
    <w:rsid w:val="003076BD"/>
    <w:rsid w:val="0031140E"/>
    <w:rsid w:val="00311695"/>
    <w:rsid w:val="003119B5"/>
    <w:rsid w:val="003119BB"/>
    <w:rsid w:val="003128EA"/>
    <w:rsid w:val="00313391"/>
    <w:rsid w:val="003137CF"/>
    <w:rsid w:val="0031417A"/>
    <w:rsid w:val="003151E7"/>
    <w:rsid w:val="00315646"/>
    <w:rsid w:val="00315A23"/>
    <w:rsid w:val="00315A71"/>
    <w:rsid w:val="0031603A"/>
    <w:rsid w:val="0031624B"/>
    <w:rsid w:val="003165F5"/>
    <w:rsid w:val="00316F4F"/>
    <w:rsid w:val="00316FB2"/>
    <w:rsid w:val="0031732D"/>
    <w:rsid w:val="00317BBF"/>
    <w:rsid w:val="003218C0"/>
    <w:rsid w:val="00321A0C"/>
    <w:rsid w:val="00322E0F"/>
    <w:rsid w:val="0032351A"/>
    <w:rsid w:val="00323DCF"/>
    <w:rsid w:val="00324641"/>
    <w:rsid w:val="003247FE"/>
    <w:rsid w:val="00324A75"/>
    <w:rsid w:val="00324C8A"/>
    <w:rsid w:val="0032547C"/>
    <w:rsid w:val="003273B8"/>
    <w:rsid w:val="00327529"/>
    <w:rsid w:val="003275AA"/>
    <w:rsid w:val="00327A81"/>
    <w:rsid w:val="00330762"/>
    <w:rsid w:val="003329F8"/>
    <w:rsid w:val="00332AF0"/>
    <w:rsid w:val="00332B7C"/>
    <w:rsid w:val="003335F6"/>
    <w:rsid w:val="00334442"/>
    <w:rsid w:val="00334DEC"/>
    <w:rsid w:val="003351DD"/>
    <w:rsid w:val="003363ED"/>
    <w:rsid w:val="003375D0"/>
    <w:rsid w:val="0033762D"/>
    <w:rsid w:val="00337C04"/>
    <w:rsid w:val="00337D77"/>
    <w:rsid w:val="00337F0F"/>
    <w:rsid w:val="00340030"/>
    <w:rsid w:val="00340316"/>
    <w:rsid w:val="0034046C"/>
    <w:rsid w:val="00340691"/>
    <w:rsid w:val="00341195"/>
    <w:rsid w:val="00341298"/>
    <w:rsid w:val="00341708"/>
    <w:rsid w:val="00341819"/>
    <w:rsid w:val="00341864"/>
    <w:rsid w:val="003428F5"/>
    <w:rsid w:val="00343383"/>
    <w:rsid w:val="003436BD"/>
    <w:rsid w:val="0034386F"/>
    <w:rsid w:val="003439DE"/>
    <w:rsid w:val="00343FF5"/>
    <w:rsid w:val="00344392"/>
    <w:rsid w:val="003443C0"/>
    <w:rsid w:val="00344696"/>
    <w:rsid w:val="00344BDD"/>
    <w:rsid w:val="003453C9"/>
    <w:rsid w:val="003466F4"/>
    <w:rsid w:val="00346727"/>
    <w:rsid w:val="003467AE"/>
    <w:rsid w:val="00346C66"/>
    <w:rsid w:val="003479F7"/>
    <w:rsid w:val="00347B43"/>
    <w:rsid w:val="003507A4"/>
    <w:rsid w:val="00351106"/>
    <w:rsid w:val="00351412"/>
    <w:rsid w:val="00351C12"/>
    <w:rsid w:val="003521BA"/>
    <w:rsid w:val="0035298F"/>
    <w:rsid w:val="00352A14"/>
    <w:rsid w:val="00353356"/>
    <w:rsid w:val="00353423"/>
    <w:rsid w:val="003534AF"/>
    <w:rsid w:val="00353933"/>
    <w:rsid w:val="00354173"/>
    <w:rsid w:val="00354322"/>
    <w:rsid w:val="003551EE"/>
    <w:rsid w:val="003566A6"/>
    <w:rsid w:val="0035679F"/>
    <w:rsid w:val="0035684C"/>
    <w:rsid w:val="00356F46"/>
    <w:rsid w:val="0035732E"/>
    <w:rsid w:val="00360847"/>
    <w:rsid w:val="00360EF2"/>
    <w:rsid w:val="00361264"/>
    <w:rsid w:val="0036265C"/>
    <w:rsid w:val="00362932"/>
    <w:rsid w:val="00362942"/>
    <w:rsid w:val="00362F9E"/>
    <w:rsid w:val="003632C2"/>
    <w:rsid w:val="00363931"/>
    <w:rsid w:val="00363D00"/>
    <w:rsid w:val="003640DA"/>
    <w:rsid w:val="003655D3"/>
    <w:rsid w:val="00366495"/>
    <w:rsid w:val="003667C2"/>
    <w:rsid w:val="0036693E"/>
    <w:rsid w:val="00367EFE"/>
    <w:rsid w:val="003704E5"/>
    <w:rsid w:val="00370D58"/>
    <w:rsid w:val="00371C50"/>
    <w:rsid w:val="00371FEB"/>
    <w:rsid w:val="00372274"/>
    <w:rsid w:val="003724EA"/>
    <w:rsid w:val="003725E0"/>
    <w:rsid w:val="00372B66"/>
    <w:rsid w:val="00372CB2"/>
    <w:rsid w:val="003738EC"/>
    <w:rsid w:val="00373ACC"/>
    <w:rsid w:val="0037426B"/>
    <w:rsid w:val="00376317"/>
    <w:rsid w:val="003779F1"/>
    <w:rsid w:val="00377B8B"/>
    <w:rsid w:val="00377D87"/>
    <w:rsid w:val="00377FE3"/>
    <w:rsid w:val="00380269"/>
    <w:rsid w:val="00380CDB"/>
    <w:rsid w:val="00380DB8"/>
    <w:rsid w:val="00380FDD"/>
    <w:rsid w:val="00381062"/>
    <w:rsid w:val="0038169F"/>
    <w:rsid w:val="003820AE"/>
    <w:rsid w:val="003833E4"/>
    <w:rsid w:val="00383BC0"/>
    <w:rsid w:val="00383C13"/>
    <w:rsid w:val="00384267"/>
    <w:rsid w:val="003842AB"/>
    <w:rsid w:val="003844BD"/>
    <w:rsid w:val="003852D2"/>
    <w:rsid w:val="003854A2"/>
    <w:rsid w:val="00386041"/>
    <w:rsid w:val="00386CC5"/>
    <w:rsid w:val="00387358"/>
    <w:rsid w:val="00387E52"/>
    <w:rsid w:val="00387FE6"/>
    <w:rsid w:val="003911A5"/>
    <w:rsid w:val="00391837"/>
    <w:rsid w:val="00391E77"/>
    <w:rsid w:val="00392391"/>
    <w:rsid w:val="00392FDC"/>
    <w:rsid w:val="0039353B"/>
    <w:rsid w:val="00393A9C"/>
    <w:rsid w:val="003957AE"/>
    <w:rsid w:val="00395857"/>
    <w:rsid w:val="003958B7"/>
    <w:rsid w:val="00395C75"/>
    <w:rsid w:val="00395FF5"/>
    <w:rsid w:val="00396B3B"/>
    <w:rsid w:val="00396F3F"/>
    <w:rsid w:val="00397BE5"/>
    <w:rsid w:val="003A01D5"/>
    <w:rsid w:val="003A072C"/>
    <w:rsid w:val="003A0A05"/>
    <w:rsid w:val="003A0A1D"/>
    <w:rsid w:val="003A1DCD"/>
    <w:rsid w:val="003A1EDC"/>
    <w:rsid w:val="003A24CA"/>
    <w:rsid w:val="003A30C8"/>
    <w:rsid w:val="003A3356"/>
    <w:rsid w:val="003A3B57"/>
    <w:rsid w:val="003A46B3"/>
    <w:rsid w:val="003A4B34"/>
    <w:rsid w:val="003A5068"/>
    <w:rsid w:val="003A518C"/>
    <w:rsid w:val="003A5640"/>
    <w:rsid w:val="003A5ACE"/>
    <w:rsid w:val="003A631B"/>
    <w:rsid w:val="003A66FE"/>
    <w:rsid w:val="003A7931"/>
    <w:rsid w:val="003B094A"/>
    <w:rsid w:val="003B0A60"/>
    <w:rsid w:val="003B1595"/>
    <w:rsid w:val="003B205D"/>
    <w:rsid w:val="003B26D6"/>
    <w:rsid w:val="003B2A83"/>
    <w:rsid w:val="003B32AD"/>
    <w:rsid w:val="003B3F32"/>
    <w:rsid w:val="003B4A2A"/>
    <w:rsid w:val="003B5305"/>
    <w:rsid w:val="003B5501"/>
    <w:rsid w:val="003B5BDD"/>
    <w:rsid w:val="003B5C07"/>
    <w:rsid w:val="003B61F6"/>
    <w:rsid w:val="003B6579"/>
    <w:rsid w:val="003B69EC"/>
    <w:rsid w:val="003B6B94"/>
    <w:rsid w:val="003B6C50"/>
    <w:rsid w:val="003B74A3"/>
    <w:rsid w:val="003B780F"/>
    <w:rsid w:val="003C021B"/>
    <w:rsid w:val="003C05B0"/>
    <w:rsid w:val="003C063E"/>
    <w:rsid w:val="003C1625"/>
    <w:rsid w:val="003C2868"/>
    <w:rsid w:val="003C2A89"/>
    <w:rsid w:val="003C2F01"/>
    <w:rsid w:val="003C3BC4"/>
    <w:rsid w:val="003C41C5"/>
    <w:rsid w:val="003C44C9"/>
    <w:rsid w:val="003C4571"/>
    <w:rsid w:val="003C4AA7"/>
    <w:rsid w:val="003C4B60"/>
    <w:rsid w:val="003C4EB6"/>
    <w:rsid w:val="003C64A2"/>
    <w:rsid w:val="003C69D6"/>
    <w:rsid w:val="003C6E62"/>
    <w:rsid w:val="003C6F07"/>
    <w:rsid w:val="003C72A8"/>
    <w:rsid w:val="003C7BB0"/>
    <w:rsid w:val="003D0083"/>
    <w:rsid w:val="003D055D"/>
    <w:rsid w:val="003D06E6"/>
    <w:rsid w:val="003D0D52"/>
    <w:rsid w:val="003D10B1"/>
    <w:rsid w:val="003D12F6"/>
    <w:rsid w:val="003D139A"/>
    <w:rsid w:val="003D183E"/>
    <w:rsid w:val="003D1B04"/>
    <w:rsid w:val="003D2E1E"/>
    <w:rsid w:val="003D306C"/>
    <w:rsid w:val="003D43CB"/>
    <w:rsid w:val="003D44DB"/>
    <w:rsid w:val="003D4B6F"/>
    <w:rsid w:val="003D4D7D"/>
    <w:rsid w:val="003D5EB5"/>
    <w:rsid w:val="003D6A7A"/>
    <w:rsid w:val="003D7E96"/>
    <w:rsid w:val="003E0647"/>
    <w:rsid w:val="003E09AF"/>
    <w:rsid w:val="003E13EB"/>
    <w:rsid w:val="003E1D75"/>
    <w:rsid w:val="003E2E42"/>
    <w:rsid w:val="003E34CC"/>
    <w:rsid w:val="003E39D9"/>
    <w:rsid w:val="003E3C00"/>
    <w:rsid w:val="003E3DC3"/>
    <w:rsid w:val="003E4997"/>
    <w:rsid w:val="003E4C23"/>
    <w:rsid w:val="003E547F"/>
    <w:rsid w:val="003E5ED3"/>
    <w:rsid w:val="003E5ED4"/>
    <w:rsid w:val="003E6F67"/>
    <w:rsid w:val="003E76D9"/>
    <w:rsid w:val="003E7A6B"/>
    <w:rsid w:val="003E7AF9"/>
    <w:rsid w:val="003F02C1"/>
    <w:rsid w:val="003F0467"/>
    <w:rsid w:val="003F0556"/>
    <w:rsid w:val="003F0D70"/>
    <w:rsid w:val="003F1E10"/>
    <w:rsid w:val="003F29A5"/>
    <w:rsid w:val="003F3D20"/>
    <w:rsid w:val="003F42DE"/>
    <w:rsid w:val="003F4923"/>
    <w:rsid w:val="003F4E9E"/>
    <w:rsid w:val="003F4F36"/>
    <w:rsid w:val="003F51E6"/>
    <w:rsid w:val="003F7299"/>
    <w:rsid w:val="003F7995"/>
    <w:rsid w:val="004013B6"/>
    <w:rsid w:val="00401CF4"/>
    <w:rsid w:val="00401F61"/>
    <w:rsid w:val="00402886"/>
    <w:rsid w:val="0040572D"/>
    <w:rsid w:val="00406266"/>
    <w:rsid w:val="004074ED"/>
    <w:rsid w:val="00407934"/>
    <w:rsid w:val="00407EBD"/>
    <w:rsid w:val="00411121"/>
    <w:rsid w:val="00411783"/>
    <w:rsid w:val="00411B1D"/>
    <w:rsid w:val="00411BD1"/>
    <w:rsid w:val="00411DD7"/>
    <w:rsid w:val="0041229A"/>
    <w:rsid w:val="004129C1"/>
    <w:rsid w:val="00412B74"/>
    <w:rsid w:val="00412C0E"/>
    <w:rsid w:val="00412F49"/>
    <w:rsid w:val="00413238"/>
    <w:rsid w:val="00413760"/>
    <w:rsid w:val="004159B7"/>
    <w:rsid w:val="00416538"/>
    <w:rsid w:val="0041748B"/>
    <w:rsid w:val="00420198"/>
    <w:rsid w:val="00420C34"/>
    <w:rsid w:val="004228B9"/>
    <w:rsid w:val="00422935"/>
    <w:rsid w:val="00422EC0"/>
    <w:rsid w:val="004232CC"/>
    <w:rsid w:val="004232D4"/>
    <w:rsid w:val="00423FE1"/>
    <w:rsid w:val="004244D5"/>
    <w:rsid w:val="00424A4D"/>
    <w:rsid w:val="004250E6"/>
    <w:rsid w:val="004251F1"/>
    <w:rsid w:val="004253AA"/>
    <w:rsid w:val="00426923"/>
    <w:rsid w:val="00426F8F"/>
    <w:rsid w:val="00431223"/>
    <w:rsid w:val="00431DE4"/>
    <w:rsid w:val="004322B5"/>
    <w:rsid w:val="004325F3"/>
    <w:rsid w:val="004339A2"/>
    <w:rsid w:val="00434A37"/>
    <w:rsid w:val="00434E24"/>
    <w:rsid w:val="00435810"/>
    <w:rsid w:val="00436216"/>
    <w:rsid w:val="00436457"/>
    <w:rsid w:val="004364F8"/>
    <w:rsid w:val="00437B11"/>
    <w:rsid w:val="00437D7D"/>
    <w:rsid w:val="004406F2"/>
    <w:rsid w:val="004407D7"/>
    <w:rsid w:val="00440FC6"/>
    <w:rsid w:val="004412EF"/>
    <w:rsid w:val="0044206B"/>
    <w:rsid w:val="00442101"/>
    <w:rsid w:val="00442FA0"/>
    <w:rsid w:val="004432FE"/>
    <w:rsid w:val="00443BF3"/>
    <w:rsid w:val="00443D44"/>
    <w:rsid w:val="00444213"/>
    <w:rsid w:val="0044562B"/>
    <w:rsid w:val="00445EE3"/>
    <w:rsid w:val="00445F5E"/>
    <w:rsid w:val="0044702F"/>
    <w:rsid w:val="0044704F"/>
    <w:rsid w:val="004475E4"/>
    <w:rsid w:val="00450098"/>
    <w:rsid w:val="004506DB"/>
    <w:rsid w:val="00450DA8"/>
    <w:rsid w:val="00450F9C"/>
    <w:rsid w:val="004513F6"/>
    <w:rsid w:val="004514F2"/>
    <w:rsid w:val="00451587"/>
    <w:rsid w:val="00451752"/>
    <w:rsid w:val="00451ABE"/>
    <w:rsid w:val="00451AE2"/>
    <w:rsid w:val="00451DB1"/>
    <w:rsid w:val="00451DBE"/>
    <w:rsid w:val="00451E11"/>
    <w:rsid w:val="00452630"/>
    <w:rsid w:val="00453998"/>
    <w:rsid w:val="004539D4"/>
    <w:rsid w:val="00453A23"/>
    <w:rsid w:val="00453C2D"/>
    <w:rsid w:val="004544AB"/>
    <w:rsid w:val="00455135"/>
    <w:rsid w:val="004556B9"/>
    <w:rsid w:val="0045580A"/>
    <w:rsid w:val="00455B1E"/>
    <w:rsid w:val="00455CB9"/>
    <w:rsid w:val="004562D9"/>
    <w:rsid w:val="00456FB9"/>
    <w:rsid w:val="00457706"/>
    <w:rsid w:val="004601A6"/>
    <w:rsid w:val="00460890"/>
    <w:rsid w:val="00460FA1"/>
    <w:rsid w:val="004614A2"/>
    <w:rsid w:val="004615AC"/>
    <w:rsid w:val="00461A31"/>
    <w:rsid w:val="004631A6"/>
    <w:rsid w:val="00464232"/>
    <w:rsid w:val="004647A0"/>
    <w:rsid w:val="00464B29"/>
    <w:rsid w:val="0046502B"/>
    <w:rsid w:val="004652BB"/>
    <w:rsid w:val="00466C39"/>
    <w:rsid w:val="0046769F"/>
    <w:rsid w:val="00467CC5"/>
    <w:rsid w:val="0047158A"/>
    <w:rsid w:val="0047172A"/>
    <w:rsid w:val="0047202C"/>
    <w:rsid w:val="004733C1"/>
    <w:rsid w:val="004733FB"/>
    <w:rsid w:val="00473BC0"/>
    <w:rsid w:val="00473C89"/>
    <w:rsid w:val="004743C7"/>
    <w:rsid w:val="004748D3"/>
    <w:rsid w:val="00475B12"/>
    <w:rsid w:val="00475EA0"/>
    <w:rsid w:val="004768EA"/>
    <w:rsid w:val="004769CE"/>
    <w:rsid w:val="00481417"/>
    <w:rsid w:val="00481601"/>
    <w:rsid w:val="00481C6C"/>
    <w:rsid w:val="00481D54"/>
    <w:rsid w:val="00482039"/>
    <w:rsid w:val="004820F3"/>
    <w:rsid w:val="00482676"/>
    <w:rsid w:val="0048310A"/>
    <w:rsid w:val="0048332E"/>
    <w:rsid w:val="00483B5D"/>
    <w:rsid w:val="00483D2E"/>
    <w:rsid w:val="00484154"/>
    <w:rsid w:val="004846B4"/>
    <w:rsid w:val="00484772"/>
    <w:rsid w:val="0048489E"/>
    <w:rsid w:val="00484CCF"/>
    <w:rsid w:val="00485066"/>
    <w:rsid w:val="00485A91"/>
    <w:rsid w:val="004867BD"/>
    <w:rsid w:val="00486BFF"/>
    <w:rsid w:val="00486D3C"/>
    <w:rsid w:val="004873F1"/>
    <w:rsid w:val="00487466"/>
    <w:rsid w:val="00487660"/>
    <w:rsid w:val="00490B49"/>
    <w:rsid w:val="00490EE4"/>
    <w:rsid w:val="004911B9"/>
    <w:rsid w:val="00491CDC"/>
    <w:rsid w:val="00492491"/>
    <w:rsid w:val="0049266A"/>
    <w:rsid w:val="00492968"/>
    <w:rsid w:val="00492AC1"/>
    <w:rsid w:val="00492B51"/>
    <w:rsid w:val="00492B87"/>
    <w:rsid w:val="00492C06"/>
    <w:rsid w:val="00492C7E"/>
    <w:rsid w:val="00492CDC"/>
    <w:rsid w:val="00493107"/>
    <w:rsid w:val="00493A6B"/>
    <w:rsid w:val="00493B3C"/>
    <w:rsid w:val="00493DAC"/>
    <w:rsid w:val="00493F05"/>
    <w:rsid w:val="00494B40"/>
    <w:rsid w:val="00494E93"/>
    <w:rsid w:val="00495280"/>
    <w:rsid w:val="00495773"/>
    <w:rsid w:val="0049694E"/>
    <w:rsid w:val="00497043"/>
    <w:rsid w:val="00497BAD"/>
    <w:rsid w:val="004A04DB"/>
    <w:rsid w:val="004A0617"/>
    <w:rsid w:val="004A0838"/>
    <w:rsid w:val="004A0D12"/>
    <w:rsid w:val="004A1233"/>
    <w:rsid w:val="004A1C95"/>
    <w:rsid w:val="004A25E6"/>
    <w:rsid w:val="004A26B1"/>
    <w:rsid w:val="004A288D"/>
    <w:rsid w:val="004A37B5"/>
    <w:rsid w:val="004A3DB5"/>
    <w:rsid w:val="004A4981"/>
    <w:rsid w:val="004A532C"/>
    <w:rsid w:val="004A5BC5"/>
    <w:rsid w:val="004A5E32"/>
    <w:rsid w:val="004A6455"/>
    <w:rsid w:val="004A6CE0"/>
    <w:rsid w:val="004A7240"/>
    <w:rsid w:val="004B036C"/>
    <w:rsid w:val="004B0AE9"/>
    <w:rsid w:val="004B0D35"/>
    <w:rsid w:val="004B179F"/>
    <w:rsid w:val="004B1817"/>
    <w:rsid w:val="004B20BA"/>
    <w:rsid w:val="004B2147"/>
    <w:rsid w:val="004B242D"/>
    <w:rsid w:val="004B2EB1"/>
    <w:rsid w:val="004B548A"/>
    <w:rsid w:val="004B554A"/>
    <w:rsid w:val="004B57FF"/>
    <w:rsid w:val="004B602C"/>
    <w:rsid w:val="004B61A9"/>
    <w:rsid w:val="004B666D"/>
    <w:rsid w:val="004B66D2"/>
    <w:rsid w:val="004B66F3"/>
    <w:rsid w:val="004B6907"/>
    <w:rsid w:val="004B6936"/>
    <w:rsid w:val="004B6946"/>
    <w:rsid w:val="004B6EF4"/>
    <w:rsid w:val="004B6EFF"/>
    <w:rsid w:val="004B6F84"/>
    <w:rsid w:val="004B7622"/>
    <w:rsid w:val="004B794F"/>
    <w:rsid w:val="004C093D"/>
    <w:rsid w:val="004C0D94"/>
    <w:rsid w:val="004C14C2"/>
    <w:rsid w:val="004C1AA1"/>
    <w:rsid w:val="004C1B58"/>
    <w:rsid w:val="004C1BA4"/>
    <w:rsid w:val="004C2201"/>
    <w:rsid w:val="004C2E9A"/>
    <w:rsid w:val="004C35BF"/>
    <w:rsid w:val="004C4DB9"/>
    <w:rsid w:val="004C5585"/>
    <w:rsid w:val="004C5F11"/>
    <w:rsid w:val="004C6B1D"/>
    <w:rsid w:val="004C7822"/>
    <w:rsid w:val="004C7DC8"/>
    <w:rsid w:val="004D03D2"/>
    <w:rsid w:val="004D0971"/>
    <w:rsid w:val="004D099E"/>
    <w:rsid w:val="004D0DC8"/>
    <w:rsid w:val="004D0F70"/>
    <w:rsid w:val="004D165D"/>
    <w:rsid w:val="004D2766"/>
    <w:rsid w:val="004D2A85"/>
    <w:rsid w:val="004D3398"/>
    <w:rsid w:val="004D3E9A"/>
    <w:rsid w:val="004D4A24"/>
    <w:rsid w:val="004D4BB0"/>
    <w:rsid w:val="004D4C9E"/>
    <w:rsid w:val="004D66AC"/>
    <w:rsid w:val="004D6B36"/>
    <w:rsid w:val="004D767C"/>
    <w:rsid w:val="004E0609"/>
    <w:rsid w:val="004E136A"/>
    <w:rsid w:val="004E1B1C"/>
    <w:rsid w:val="004E1FA6"/>
    <w:rsid w:val="004E4A0C"/>
    <w:rsid w:val="004E4E49"/>
    <w:rsid w:val="004E5B0E"/>
    <w:rsid w:val="004E5CD8"/>
    <w:rsid w:val="004E649E"/>
    <w:rsid w:val="004E75D5"/>
    <w:rsid w:val="004E7CA1"/>
    <w:rsid w:val="004E7E6A"/>
    <w:rsid w:val="004F02CA"/>
    <w:rsid w:val="004F038C"/>
    <w:rsid w:val="004F19C9"/>
    <w:rsid w:val="004F2708"/>
    <w:rsid w:val="004F39A6"/>
    <w:rsid w:val="004F3B71"/>
    <w:rsid w:val="004F3ED5"/>
    <w:rsid w:val="004F564E"/>
    <w:rsid w:val="004F5DAF"/>
    <w:rsid w:val="004F73A0"/>
    <w:rsid w:val="004F7439"/>
    <w:rsid w:val="004F7736"/>
    <w:rsid w:val="004F7954"/>
    <w:rsid w:val="005000FD"/>
    <w:rsid w:val="00500A20"/>
    <w:rsid w:val="00500A9B"/>
    <w:rsid w:val="00500C42"/>
    <w:rsid w:val="005026D2"/>
    <w:rsid w:val="00502FE3"/>
    <w:rsid w:val="00503090"/>
    <w:rsid w:val="00503470"/>
    <w:rsid w:val="0050421B"/>
    <w:rsid w:val="005045BA"/>
    <w:rsid w:val="00504634"/>
    <w:rsid w:val="005047C1"/>
    <w:rsid w:val="00504A05"/>
    <w:rsid w:val="0050536E"/>
    <w:rsid w:val="00506202"/>
    <w:rsid w:val="00506C9B"/>
    <w:rsid w:val="00507AD3"/>
    <w:rsid w:val="00510739"/>
    <w:rsid w:val="00510933"/>
    <w:rsid w:val="00510F3A"/>
    <w:rsid w:val="00511469"/>
    <w:rsid w:val="00511FF0"/>
    <w:rsid w:val="0051230B"/>
    <w:rsid w:val="00512567"/>
    <w:rsid w:val="005134A7"/>
    <w:rsid w:val="005136AE"/>
    <w:rsid w:val="00513D13"/>
    <w:rsid w:val="00514199"/>
    <w:rsid w:val="005141A6"/>
    <w:rsid w:val="005144B7"/>
    <w:rsid w:val="00514587"/>
    <w:rsid w:val="00514631"/>
    <w:rsid w:val="005152E2"/>
    <w:rsid w:val="00515316"/>
    <w:rsid w:val="00515E6B"/>
    <w:rsid w:val="00515F33"/>
    <w:rsid w:val="00516B0E"/>
    <w:rsid w:val="00516F42"/>
    <w:rsid w:val="0051723D"/>
    <w:rsid w:val="005175E1"/>
    <w:rsid w:val="0051779F"/>
    <w:rsid w:val="005210DD"/>
    <w:rsid w:val="005216FE"/>
    <w:rsid w:val="00521D42"/>
    <w:rsid w:val="00521E71"/>
    <w:rsid w:val="00522117"/>
    <w:rsid w:val="0052272F"/>
    <w:rsid w:val="00523257"/>
    <w:rsid w:val="005232F7"/>
    <w:rsid w:val="005233B9"/>
    <w:rsid w:val="005235E3"/>
    <w:rsid w:val="00523E8C"/>
    <w:rsid w:val="00524BF0"/>
    <w:rsid w:val="00524D3F"/>
    <w:rsid w:val="00525556"/>
    <w:rsid w:val="00526398"/>
    <w:rsid w:val="00526BB2"/>
    <w:rsid w:val="00527A27"/>
    <w:rsid w:val="00527B5A"/>
    <w:rsid w:val="00527D69"/>
    <w:rsid w:val="00530F4C"/>
    <w:rsid w:val="00530FB9"/>
    <w:rsid w:val="0053196A"/>
    <w:rsid w:val="00531D22"/>
    <w:rsid w:val="00532BDF"/>
    <w:rsid w:val="0053322C"/>
    <w:rsid w:val="00533A6A"/>
    <w:rsid w:val="00533B7D"/>
    <w:rsid w:val="00533FE1"/>
    <w:rsid w:val="0053459E"/>
    <w:rsid w:val="00534AE9"/>
    <w:rsid w:val="00534C59"/>
    <w:rsid w:val="00535397"/>
    <w:rsid w:val="00535605"/>
    <w:rsid w:val="00535C8D"/>
    <w:rsid w:val="00536D54"/>
    <w:rsid w:val="00537175"/>
    <w:rsid w:val="00540A63"/>
    <w:rsid w:val="00540E57"/>
    <w:rsid w:val="00541E6D"/>
    <w:rsid w:val="00542301"/>
    <w:rsid w:val="00542CCD"/>
    <w:rsid w:val="005436D4"/>
    <w:rsid w:val="00543A69"/>
    <w:rsid w:val="0054400E"/>
    <w:rsid w:val="00544631"/>
    <w:rsid w:val="00544E9C"/>
    <w:rsid w:val="00545195"/>
    <w:rsid w:val="00545AEA"/>
    <w:rsid w:val="00547268"/>
    <w:rsid w:val="00547996"/>
    <w:rsid w:val="005501B9"/>
    <w:rsid w:val="00551008"/>
    <w:rsid w:val="005517D0"/>
    <w:rsid w:val="00551F56"/>
    <w:rsid w:val="0055220C"/>
    <w:rsid w:val="0055271E"/>
    <w:rsid w:val="005528E1"/>
    <w:rsid w:val="00553240"/>
    <w:rsid w:val="00553559"/>
    <w:rsid w:val="00553ADA"/>
    <w:rsid w:val="0055486D"/>
    <w:rsid w:val="00554A05"/>
    <w:rsid w:val="00554CF5"/>
    <w:rsid w:val="0055641D"/>
    <w:rsid w:val="00556DDF"/>
    <w:rsid w:val="00556DFD"/>
    <w:rsid w:val="00556E97"/>
    <w:rsid w:val="005572F2"/>
    <w:rsid w:val="00557362"/>
    <w:rsid w:val="00557376"/>
    <w:rsid w:val="00557D4E"/>
    <w:rsid w:val="00560BC8"/>
    <w:rsid w:val="00560D19"/>
    <w:rsid w:val="00560DBE"/>
    <w:rsid w:val="00561648"/>
    <w:rsid w:val="0056183F"/>
    <w:rsid w:val="00561C06"/>
    <w:rsid w:val="0056340E"/>
    <w:rsid w:val="005638F7"/>
    <w:rsid w:val="00564827"/>
    <w:rsid w:val="005657B9"/>
    <w:rsid w:val="00565961"/>
    <w:rsid w:val="00565B48"/>
    <w:rsid w:val="00565B6F"/>
    <w:rsid w:val="00566078"/>
    <w:rsid w:val="00566B64"/>
    <w:rsid w:val="00566CA7"/>
    <w:rsid w:val="00570919"/>
    <w:rsid w:val="00570AB5"/>
    <w:rsid w:val="00570C31"/>
    <w:rsid w:val="00571E61"/>
    <w:rsid w:val="005726DA"/>
    <w:rsid w:val="00572D4D"/>
    <w:rsid w:val="00572DFD"/>
    <w:rsid w:val="00573B0E"/>
    <w:rsid w:val="00573F1E"/>
    <w:rsid w:val="00575C4E"/>
    <w:rsid w:val="00575D07"/>
    <w:rsid w:val="0057635B"/>
    <w:rsid w:val="00577227"/>
    <w:rsid w:val="00577434"/>
    <w:rsid w:val="00580057"/>
    <w:rsid w:val="005806BE"/>
    <w:rsid w:val="005821FC"/>
    <w:rsid w:val="00582A78"/>
    <w:rsid w:val="00583B64"/>
    <w:rsid w:val="00583FCD"/>
    <w:rsid w:val="00584067"/>
    <w:rsid w:val="00584099"/>
    <w:rsid w:val="005848E6"/>
    <w:rsid w:val="00584BD0"/>
    <w:rsid w:val="005851D9"/>
    <w:rsid w:val="00585280"/>
    <w:rsid w:val="00585330"/>
    <w:rsid w:val="00585EE3"/>
    <w:rsid w:val="00587092"/>
    <w:rsid w:val="0058792B"/>
    <w:rsid w:val="00587B2C"/>
    <w:rsid w:val="00587BFF"/>
    <w:rsid w:val="00590E33"/>
    <w:rsid w:val="00591311"/>
    <w:rsid w:val="005913A6"/>
    <w:rsid w:val="0059187E"/>
    <w:rsid w:val="00591A5B"/>
    <w:rsid w:val="00592BA6"/>
    <w:rsid w:val="00592C94"/>
    <w:rsid w:val="00593816"/>
    <w:rsid w:val="00593B5F"/>
    <w:rsid w:val="00593F69"/>
    <w:rsid w:val="005944EB"/>
    <w:rsid w:val="00595C5F"/>
    <w:rsid w:val="00596272"/>
    <w:rsid w:val="00597980"/>
    <w:rsid w:val="005979C0"/>
    <w:rsid w:val="005A176A"/>
    <w:rsid w:val="005A2192"/>
    <w:rsid w:val="005A2532"/>
    <w:rsid w:val="005A3405"/>
    <w:rsid w:val="005A37A9"/>
    <w:rsid w:val="005A3C8D"/>
    <w:rsid w:val="005A45A2"/>
    <w:rsid w:val="005A5CAB"/>
    <w:rsid w:val="005A611A"/>
    <w:rsid w:val="005A72D0"/>
    <w:rsid w:val="005A7AD2"/>
    <w:rsid w:val="005A7B15"/>
    <w:rsid w:val="005B03A9"/>
    <w:rsid w:val="005B06E2"/>
    <w:rsid w:val="005B0D02"/>
    <w:rsid w:val="005B18FC"/>
    <w:rsid w:val="005B2399"/>
    <w:rsid w:val="005B27ED"/>
    <w:rsid w:val="005B2881"/>
    <w:rsid w:val="005B3066"/>
    <w:rsid w:val="005B3164"/>
    <w:rsid w:val="005B4764"/>
    <w:rsid w:val="005B49DC"/>
    <w:rsid w:val="005B514D"/>
    <w:rsid w:val="005B5CFA"/>
    <w:rsid w:val="005B605D"/>
    <w:rsid w:val="005B642A"/>
    <w:rsid w:val="005B6F18"/>
    <w:rsid w:val="005B75BC"/>
    <w:rsid w:val="005B7789"/>
    <w:rsid w:val="005B7DF3"/>
    <w:rsid w:val="005C097F"/>
    <w:rsid w:val="005C16C1"/>
    <w:rsid w:val="005C1731"/>
    <w:rsid w:val="005C43DE"/>
    <w:rsid w:val="005C521B"/>
    <w:rsid w:val="005C541D"/>
    <w:rsid w:val="005C5CF5"/>
    <w:rsid w:val="005C61D4"/>
    <w:rsid w:val="005C624E"/>
    <w:rsid w:val="005C745C"/>
    <w:rsid w:val="005C7B16"/>
    <w:rsid w:val="005C7EB0"/>
    <w:rsid w:val="005D01C5"/>
    <w:rsid w:val="005D0264"/>
    <w:rsid w:val="005D1B2D"/>
    <w:rsid w:val="005D1D67"/>
    <w:rsid w:val="005D21EF"/>
    <w:rsid w:val="005D2328"/>
    <w:rsid w:val="005D2E81"/>
    <w:rsid w:val="005D3EA1"/>
    <w:rsid w:val="005D5046"/>
    <w:rsid w:val="005D522D"/>
    <w:rsid w:val="005D5236"/>
    <w:rsid w:val="005D52E0"/>
    <w:rsid w:val="005D5B21"/>
    <w:rsid w:val="005D65D9"/>
    <w:rsid w:val="005D680B"/>
    <w:rsid w:val="005D6B13"/>
    <w:rsid w:val="005D7529"/>
    <w:rsid w:val="005D759F"/>
    <w:rsid w:val="005D78A0"/>
    <w:rsid w:val="005D7CA2"/>
    <w:rsid w:val="005D7D12"/>
    <w:rsid w:val="005D7EDE"/>
    <w:rsid w:val="005E1290"/>
    <w:rsid w:val="005E213C"/>
    <w:rsid w:val="005E29B9"/>
    <w:rsid w:val="005E2D3F"/>
    <w:rsid w:val="005E3AD2"/>
    <w:rsid w:val="005E3DF5"/>
    <w:rsid w:val="005E4CB1"/>
    <w:rsid w:val="005E533C"/>
    <w:rsid w:val="005E542F"/>
    <w:rsid w:val="005E6368"/>
    <w:rsid w:val="005E6499"/>
    <w:rsid w:val="005E6E07"/>
    <w:rsid w:val="005E6F76"/>
    <w:rsid w:val="005E708F"/>
    <w:rsid w:val="005E73A4"/>
    <w:rsid w:val="005E7BFB"/>
    <w:rsid w:val="005E7ED2"/>
    <w:rsid w:val="005F1825"/>
    <w:rsid w:val="005F1BC6"/>
    <w:rsid w:val="005F20DE"/>
    <w:rsid w:val="005F2F6B"/>
    <w:rsid w:val="005F31DC"/>
    <w:rsid w:val="005F3CCF"/>
    <w:rsid w:val="005F44BE"/>
    <w:rsid w:val="005F4797"/>
    <w:rsid w:val="005F4A95"/>
    <w:rsid w:val="005F5922"/>
    <w:rsid w:val="005F5E2E"/>
    <w:rsid w:val="005F6867"/>
    <w:rsid w:val="005F6DF4"/>
    <w:rsid w:val="005F6EF0"/>
    <w:rsid w:val="006003B9"/>
    <w:rsid w:val="00600ACE"/>
    <w:rsid w:val="00600EAE"/>
    <w:rsid w:val="00601B5F"/>
    <w:rsid w:val="00601B65"/>
    <w:rsid w:val="00601E73"/>
    <w:rsid w:val="00602CC2"/>
    <w:rsid w:val="00603249"/>
    <w:rsid w:val="00603A1B"/>
    <w:rsid w:val="00603C59"/>
    <w:rsid w:val="006041E5"/>
    <w:rsid w:val="00604C7D"/>
    <w:rsid w:val="00605D0A"/>
    <w:rsid w:val="00606673"/>
    <w:rsid w:val="00606E81"/>
    <w:rsid w:val="0060720E"/>
    <w:rsid w:val="00607456"/>
    <w:rsid w:val="0061010E"/>
    <w:rsid w:val="006101F0"/>
    <w:rsid w:val="006106E3"/>
    <w:rsid w:val="0061089C"/>
    <w:rsid w:val="00610984"/>
    <w:rsid w:val="00610B7C"/>
    <w:rsid w:val="00610C08"/>
    <w:rsid w:val="00610F07"/>
    <w:rsid w:val="00611EBA"/>
    <w:rsid w:val="00612097"/>
    <w:rsid w:val="006127FC"/>
    <w:rsid w:val="00612B0E"/>
    <w:rsid w:val="00612B83"/>
    <w:rsid w:val="00612C09"/>
    <w:rsid w:val="00613F43"/>
    <w:rsid w:val="0061464C"/>
    <w:rsid w:val="00615073"/>
    <w:rsid w:val="00615315"/>
    <w:rsid w:val="00615BB2"/>
    <w:rsid w:val="0061667D"/>
    <w:rsid w:val="00616893"/>
    <w:rsid w:val="006168EE"/>
    <w:rsid w:val="006171FF"/>
    <w:rsid w:val="00617C17"/>
    <w:rsid w:val="006223E6"/>
    <w:rsid w:val="00623425"/>
    <w:rsid w:val="0062461D"/>
    <w:rsid w:val="00624A58"/>
    <w:rsid w:val="00624CE7"/>
    <w:rsid w:val="00624CFC"/>
    <w:rsid w:val="006252ED"/>
    <w:rsid w:val="00625705"/>
    <w:rsid w:val="006257BD"/>
    <w:rsid w:val="00626134"/>
    <w:rsid w:val="00626C8A"/>
    <w:rsid w:val="00627DFC"/>
    <w:rsid w:val="0063024E"/>
    <w:rsid w:val="006308AA"/>
    <w:rsid w:val="00631410"/>
    <w:rsid w:val="00631AD7"/>
    <w:rsid w:val="00631F77"/>
    <w:rsid w:val="00632D1B"/>
    <w:rsid w:val="00634E65"/>
    <w:rsid w:val="0063553E"/>
    <w:rsid w:val="006357FB"/>
    <w:rsid w:val="00635AA5"/>
    <w:rsid w:val="00636BDF"/>
    <w:rsid w:val="00637119"/>
    <w:rsid w:val="00637EC4"/>
    <w:rsid w:val="00637F85"/>
    <w:rsid w:val="00640B5F"/>
    <w:rsid w:val="00641D9D"/>
    <w:rsid w:val="0064380B"/>
    <w:rsid w:val="00643A45"/>
    <w:rsid w:val="00644B0C"/>
    <w:rsid w:val="00644C64"/>
    <w:rsid w:val="00645709"/>
    <w:rsid w:val="00645994"/>
    <w:rsid w:val="0064639A"/>
    <w:rsid w:val="0064662A"/>
    <w:rsid w:val="006466C2"/>
    <w:rsid w:val="00646B54"/>
    <w:rsid w:val="006476C1"/>
    <w:rsid w:val="00647853"/>
    <w:rsid w:val="00647A61"/>
    <w:rsid w:val="00650859"/>
    <w:rsid w:val="006510BB"/>
    <w:rsid w:val="0065132F"/>
    <w:rsid w:val="006517A6"/>
    <w:rsid w:val="00652D2F"/>
    <w:rsid w:val="0065307A"/>
    <w:rsid w:val="006531F9"/>
    <w:rsid w:val="00653DF9"/>
    <w:rsid w:val="006544EA"/>
    <w:rsid w:val="0065453B"/>
    <w:rsid w:val="006548F4"/>
    <w:rsid w:val="0065492B"/>
    <w:rsid w:val="006549F3"/>
    <w:rsid w:val="0065516A"/>
    <w:rsid w:val="00655332"/>
    <w:rsid w:val="00655DAF"/>
    <w:rsid w:val="006561AE"/>
    <w:rsid w:val="0065650B"/>
    <w:rsid w:val="00657046"/>
    <w:rsid w:val="006574A2"/>
    <w:rsid w:val="006600D6"/>
    <w:rsid w:val="00660614"/>
    <w:rsid w:val="00660704"/>
    <w:rsid w:val="0066194C"/>
    <w:rsid w:val="00661E79"/>
    <w:rsid w:val="0066204E"/>
    <w:rsid w:val="006634B1"/>
    <w:rsid w:val="00663781"/>
    <w:rsid w:val="006643AD"/>
    <w:rsid w:val="0066462A"/>
    <w:rsid w:val="00664DD6"/>
    <w:rsid w:val="00664EB0"/>
    <w:rsid w:val="0066550A"/>
    <w:rsid w:val="00665F3F"/>
    <w:rsid w:val="0066606A"/>
    <w:rsid w:val="00666235"/>
    <w:rsid w:val="0066718C"/>
    <w:rsid w:val="006672EB"/>
    <w:rsid w:val="006672FB"/>
    <w:rsid w:val="00667B70"/>
    <w:rsid w:val="00667FD6"/>
    <w:rsid w:val="00670CA8"/>
    <w:rsid w:val="00670D2E"/>
    <w:rsid w:val="00670F49"/>
    <w:rsid w:val="00672EC3"/>
    <w:rsid w:val="006732AA"/>
    <w:rsid w:val="00673647"/>
    <w:rsid w:val="00673E00"/>
    <w:rsid w:val="0067408E"/>
    <w:rsid w:val="00674E5E"/>
    <w:rsid w:val="006754A9"/>
    <w:rsid w:val="00676257"/>
    <w:rsid w:val="006765C0"/>
    <w:rsid w:val="00677455"/>
    <w:rsid w:val="00677B0F"/>
    <w:rsid w:val="0068037C"/>
    <w:rsid w:val="006807D3"/>
    <w:rsid w:val="006810E0"/>
    <w:rsid w:val="00682D40"/>
    <w:rsid w:val="0068315D"/>
    <w:rsid w:val="00683498"/>
    <w:rsid w:val="006836E9"/>
    <w:rsid w:val="006837A5"/>
    <w:rsid w:val="00683990"/>
    <w:rsid w:val="0068478C"/>
    <w:rsid w:val="00684C9E"/>
    <w:rsid w:val="00685393"/>
    <w:rsid w:val="00685589"/>
    <w:rsid w:val="00686AAE"/>
    <w:rsid w:val="00687230"/>
    <w:rsid w:val="00687618"/>
    <w:rsid w:val="006876F4"/>
    <w:rsid w:val="006877FA"/>
    <w:rsid w:val="00687C80"/>
    <w:rsid w:val="00690262"/>
    <w:rsid w:val="00690D1F"/>
    <w:rsid w:val="0069122C"/>
    <w:rsid w:val="00691280"/>
    <w:rsid w:val="00691469"/>
    <w:rsid w:val="00691ED4"/>
    <w:rsid w:val="0069329C"/>
    <w:rsid w:val="00694290"/>
    <w:rsid w:val="00694511"/>
    <w:rsid w:val="00694B67"/>
    <w:rsid w:val="00694B87"/>
    <w:rsid w:val="00694EC0"/>
    <w:rsid w:val="0069542B"/>
    <w:rsid w:val="00695847"/>
    <w:rsid w:val="006967E8"/>
    <w:rsid w:val="00696A5F"/>
    <w:rsid w:val="00696BA9"/>
    <w:rsid w:val="006974A7"/>
    <w:rsid w:val="006A15E4"/>
    <w:rsid w:val="006A1B1D"/>
    <w:rsid w:val="006A2054"/>
    <w:rsid w:val="006A21B7"/>
    <w:rsid w:val="006A29BE"/>
    <w:rsid w:val="006A2CBB"/>
    <w:rsid w:val="006A3295"/>
    <w:rsid w:val="006A3BAB"/>
    <w:rsid w:val="006A3DBF"/>
    <w:rsid w:val="006A47F0"/>
    <w:rsid w:val="006A59C6"/>
    <w:rsid w:val="006A5DF7"/>
    <w:rsid w:val="006A5F6A"/>
    <w:rsid w:val="006A6605"/>
    <w:rsid w:val="006A6D63"/>
    <w:rsid w:val="006A6D84"/>
    <w:rsid w:val="006B03E3"/>
    <w:rsid w:val="006B04F2"/>
    <w:rsid w:val="006B082E"/>
    <w:rsid w:val="006B091F"/>
    <w:rsid w:val="006B0E1D"/>
    <w:rsid w:val="006B111B"/>
    <w:rsid w:val="006B162C"/>
    <w:rsid w:val="006B1865"/>
    <w:rsid w:val="006B1AA0"/>
    <w:rsid w:val="006B1CE3"/>
    <w:rsid w:val="006B210F"/>
    <w:rsid w:val="006B216A"/>
    <w:rsid w:val="006B276C"/>
    <w:rsid w:val="006B29B5"/>
    <w:rsid w:val="006B44C8"/>
    <w:rsid w:val="006B501E"/>
    <w:rsid w:val="006B5853"/>
    <w:rsid w:val="006B6AE3"/>
    <w:rsid w:val="006B6EBA"/>
    <w:rsid w:val="006B7750"/>
    <w:rsid w:val="006C0ED6"/>
    <w:rsid w:val="006C0FB3"/>
    <w:rsid w:val="006C1F8D"/>
    <w:rsid w:val="006C22D9"/>
    <w:rsid w:val="006C2621"/>
    <w:rsid w:val="006C2A59"/>
    <w:rsid w:val="006C2B3E"/>
    <w:rsid w:val="006C3618"/>
    <w:rsid w:val="006C5306"/>
    <w:rsid w:val="006C5323"/>
    <w:rsid w:val="006C541B"/>
    <w:rsid w:val="006C5DBC"/>
    <w:rsid w:val="006C60B6"/>
    <w:rsid w:val="006C6979"/>
    <w:rsid w:val="006C6AC1"/>
    <w:rsid w:val="006C6F70"/>
    <w:rsid w:val="006C701A"/>
    <w:rsid w:val="006C7036"/>
    <w:rsid w:val="006C740B"/>
    <w:rsid w:val="006C7410"/>
    <w:rsid w:val="006C76D1"/>
    <w:rsid w:val="006D0436"/>
    <w:rsid w:val="006D0C10"/>
    <w:rsid w:val="006D0F27"/>
    <w:rsid w:val="006D214B"/>
    <w:rsid w:val="006D2269"/>
    <w:rsid w:val="006D2970"/>
    <w:rsid w:val="006D36D8"/>
    <w:rsid w:val="006D414D"/>
    <w:rsid w:val="006D4295"/>
    <w:rsid w:val="006D4D84"/>
    <w:rsid w:val="006D545B"/>
    <w:rsid w:val="006D5E24"/>
    <w:rsid w:val="006D5FAA"/>
    <w:rsid w:val="006D6154"/>
    <w:rsid w:val="006D6821"/>
    <w:rsid w:val="006D6869"/>
    <w:rsid w:val="006D730F"/>
    <w:rsid w:val="006D7FA7"/>
    <w:rsid w:val="006E023E"/>
    <w:rsid w:val="006E093C"/>
    <w:rsid w:val="006E0BDD"/>
    <w:rsid w:val="006E124F"/>
    <w:rsid w:val="006E1797"/>
    <w:rsid w:val="006E202E"/>
    <w:rsid w:val="006E22D9"/>
    <w:rsid w:val="006E287E"/>
    <w:rsid w:val="006E2C46"/>
    <w:rsid w:val="006E2D87"/>
    <w:rsid w:val="006E31BC"/>
    <w:rsid w:val="006E35FA"/>
    <w:rsid w:val="006E3792"/>
    <w:rsid w:val="006E3AD9"/>
    <w:rsid w:val="006E3B40"/>
    <w:rsid w:val="006E3CE2"/>
    <w:rsid w:val="006E4014"/>
    <w:rsid w:val="006E4C23"/>
    <w:rsid w:val="006E5407"/>
    <w:rsid w:val="006E57A3"/>
    <w:rsid w:val="006E5BAA"/>
    <w:rsid w:val="006E5DF7"/>
    <w:rsid w:val="006E60A9"/>
    <w:rsid w:val="006E64E0"/>
    <w:rsid w:val="006E6690"/>
    <w:rsid w:val="006E70DA"/>
    <w:rsid w:val="006E7E64"/>
    <w:rsid w:val="006E7F13"/>
    <w:rsid w:val="006E7F40"/>
    <w:rsid w:val="006F0099"/>
    <w:rsid w:val="006F04CB"/>
    <w:rsid w:val="006F054D"/>
    <w:rsid w:val="006F12BF"/>
    <w:rsid w:val="006F24E0"/>
    <w:rsid w:val="006F39DB"/>
    <w:rsid w:val="006F4302"/>
    <w:rsid w:val="006F54FE"/>
    <w:rsid w:val="006F5D4E"/>
    <w:rsid w:val="006F6304"/>
    <w:rsid w:val="006F67D0"/>
    <w:rsid w:val="006F6A49"/>
    <w:rsid w:val="006F7154"/>
    <w:rsid w:val="006F7719"/>
    <w:rsid w:val="006F7C54"/>
    <w:rsid w:val="00700010"/>
    <w:rsid w:val="00700459"/>
    <w:rsid w:val="007018D4"/>
    <w:rsid w:val="00702015"/>
    <w:rsid w:val="00702C87"/>
    <w:rsid w:val="00702FFE"/>
    <w:rsid w:val="0070312C"/>
    <w:rsid w:val="00703161"/>
    <w:rsid w:val="007034D1"/>
    <w:rsid w:val="0070352D"/>
    <w:rsid w:val="007035F5"/>
    <w:rsid w:val="00704805"/>
    <w:rsid w:val="0070508A"/>
    <w:rsid w:val="00705E3A"/>
    <w:rsid w:val="007061CC"/>
    <w:rsid w:val="00706247"/>
    <w:rsid w:val="007068BD"/>
    <w:rsid w:val="00707F51"/>
    <w:rsid w:val="0071172C"/>
    <w:rsid w:val="00711EBB"/>
    <w:rsid w:val="00711FDD"/>
    <w:rsid w:val="007126DC"/>
    <w:rsid w:val="007127DE"/>
    <w:rsid w:val="007128A6"/>
    <w:rsid w:val="00712D4E"/>
    <w:rsid w:val="007134EF"/>
    <w:rsid w:val="00713A28"/>
    <w:rsid w:val="00713D23"/>
    <w:rsid w:val="0071439E"/>
    <w:rsid w:val="00714494"/>
    <w:rsid w:val="00714ED4"/>
    <w:rsid w:val="00715AA1"/>
    <w:rsid w:val="00716115"/>
    <w:rsid w:val="00717787"/>
    <w:rsid w:val="00721079"/>
    <w:rsid w:val="0072130C"/>
    <w:rsid w:val="00721389"/>
    <w:rsid w:val="00721506"/>
    <w:rsid w:val="0072178D"/>
    <w:rsid w:val="00723220"/>
    <w:rsid w:val="007235DB"/>
    <w:rsid w:val="00723807"/>
    <w:rsid w:val="00724008"/>
    <w:rsid w:val="007246D4"/>
    <w:rsid w:val="007251D7"/>
    <w:rsid w:val="007254F2"/>
    <w:rsid w:val="00725F8C"/>
    <w:rsid w:val="0072672F"/>
    <w:rsid w:val="007269FC"/>
    <w:rsid w:val="00726A81"/>
    <w:rsid w:val="0072712C"/>
    <w:rsid w:val="007275E9"/>
    <w:rsid w:val="00730490"/>
    <w:rsid w:val="00730684"/>
    <w:rsid w:val="0073358F"/>
    <w:rsid w:val="00733AE8"/>
    <w:rsid w:val="00734863"/>
    <w:rsid w:val="00735B74"/>
    <w:rsid w:val="00735E8E"/>
    <w:rsid w:val="00735F1B"/>
    <w:rsid w:val="007367EB"/>
    <w:rsid w:val="007373FF"/>
    <w:rsid w:val="007378A0"/>
    <w:rsid w:val="0073798D"/>
    <w:rsid w:val="00737A7E"/>
    <w:rsid w:val="00737C50"/>
    <w:rsid w:val="00740633"/>
    <w:rsid w:val="00740796"/>
    <w:rsid w:val="00740829"/>
    <w:rsid w:val="007408AE"/>
    <w:rsid w:val="00740B42"/>
    <w:rsid w:val="00741288"/>
    <w:rsid w:val="0074198C"/>
    <w:rsid w:val="007427B6"/>
    <w:rsid w:val="007433DE"/>
    <w:rsid w:val="007435F2"/>
    <w:rsid w:val="00743D9E"/>
    <w:rsid w:val="0074422C"/>
    <w:rsid w:val="007444B6"/>
    <w:rsid w:val="00745484"/>
    <w:rsid w:val="00745AF2"/>
    <w:rsid w:val="00745C3F"/>
    <w:rsid w:val="00745CCF"/>
    <w:rsid w:val="0074628F"/>
    <w:rsid w:val="00746A3B"/>
    <w:rsid w:val="00747022"/>
    <w:rsid w:val="007472A5"/>
    <w:rsid w:val="00751227"/>
    <w:rsid w:val="0075142F"/>
    <w:rsid w:val="00751C4C"/>
    <w:rsid w:val="00752264"/>
    <w:rsid w:val="00752464"/>
    <w:rsid w:val="00752791"/>
    <w:rsid w:val="00752F82"/>
    <w:rsid w:val="00754D46"/>
    <w:rsid w:val="00755679"/>
    <w:rsid w:val="00756273"/>
    <w:rsid w:val="00757C30"/>
    <w:rsid w:val="00760DB6"/>
    <w:rsid w:val="00761ABB"/>
    <w:rsid w:val="00763059"/>
    <w:rsid w:val="007632D5"/>
    <w:rsid w:val="00764899"/>
    <w:rsid w:val="0076508B"/>
    <w:rsid w:val="007655D0"/>
    <w:rsid w:val="00765ACB"/>
    <w:rsid w:val="00765D99"/>
    <w:rsid w:val="0076632F"/>
    <w:rsid w:val="00766805"/>
    <w:rsid w:val="00766C98"/>
    <w:rsid w:val="00766FCB"/>
    <w:rsid w:val="007675EC"/>
    <w:rsid w:val="00767A67"/>
    <w:rsid w:val="00767E40"/>
    <w:rsid w:val="00770E29"/>
    <w:rsid w:val="00771452"/>
    <w:rsid w:val="00771A18"/>
    <w:rsid w:val="00772988"/>
    <w:rsid w:val="00773A53"/>
    <w:rsid w:val="00773CC1"/>
    <w:rsid w:val="00773DD9"/>
    <w:rsid w:val="0077431D"/>
    <w:rsid w:val="00774549"/>
    <w:rsid w:val="0077472A"/>
    <w:rsid w:val="007752A4"/>
    <w:rsid w:val="0077583E"/>
    <w:rsid w:val="00777356"/>
    <w:rsid w:val="00777D5F"/>
    <w:rsid w:val="00777E47"/>
    <w:rsid w:val="00777EDD"/>
    <w:rsid w:val="00780410"/>
    <w:rsid w:val="00780E32"/>
    <w:rsid w:val="00780ED9"/>
    <w:rsid w:val="007810AB"/>
    <w:rsid w:val="007817E8"/>
    <w:rsid w:val="007824E7"/>
    <w:rsid w:val="00782A13"/>
    <w:rsid w:val="00782B47"/>
    <w:rsid w:val="00782C0C"/>
    <w:rsid w:val="00782FE2"/>
    <w:rsid w:val="00783803"/>
    <w:rsid w:val="0078384D"/>
    <w:rsid w:val="007838FF"/>
    <w:rsid w:val="0078399E"/>
    <w:rsid w:val="00783DB4"/>
    <w:rsid w:val="007845B0"/>
    <w:rsid w:val="007845D7"/>
    <w:rsid w:val="00784653"/>
    <w:rsid w:val="007851BC"/>
    <w:rsid w:val="0078525B"/>
    <w:rsid w:val="00785961"/>
    <w:rsid w:val="00786D14"/>
    <w:rsid w:val="007879D8"/>
    <w:rsid w:val="007903AC"/>
    <w:rsid w:val="0079074B"/>
    <w:rsid w:val="00790A43"/>
    <w:rsid w:val="00791D5A"/>
    <w:rsid w:val="0079233D"/>
    <w:rsid w:val="00792634"/>
    <w:rsid w:val="007934B3"/>
    <w:rsid w:val="007934CA"/>
    <w:rsid w:val="0079386C"/>
    <w:rsid w:val="0079422C"/>
    <w:rsid w:val="00794293"/>
    <w:rsid w:val="00794648"/>
    <w:rsid w:val="007949EE"/>
    <w:rsid w:val="00794BDA"/>
    <w:rsid w:val="00795233"/>
    <w:rsid w:val="00795939"/>
    <w:rsid w:val="00795BCF"/>
    <w:rsid w:val="007961FF"/>
    <w:rsid w:val="0079650A"/>
    <w:rsid w:val="00797F53"/>
    <w:rsid w:val="007A0187"/>
    <w:rsid w:val="007A1343"/>
    <w:rsid w:val="007A17FD"/>
    <w:rsid w:val="007A1A8B"/>
    <w:rsid w:val="007A1D95"/>
    <w:rsid w:val="007A2215"/>
    <w:rsid w:val="007A27F2"/>
    <w:rsid w:val="007A5D38"/>
    <w:rsid w:val="007A6007"/>
    <w:rsid w:val="007A6329"/>
    <w:rsid w:val="007A71F5"/>
    <w:rsid w:val="007A7A67"/>
    <w:rsid w:val="007B02CF"/>
    <w:rsid w:val="007B0933"/>
    <w:rsid w:val="007B0F3F"/>
    <w:rsid w:val="007B1A61"/>
    <w:rsid w:val="007B1B09"/>
    <w:rsid w:val="007B2370"/>
    <w:rsid w:val="007B2619"/>
    <w:rsid w:val="007B2C21"/>
    <w:rsid w:val="007B33B8"/>
    <w:rsid w:val="007B4343"/>
    <w:rsid w:val="007B442E"/>
    <w:rsid w:val="007B449E"/>
    <w:rsid w:val="007B4DE2"/>
    <w:rsid w:val="007B50C4"/>
    <w:rsid w:val="007B5249"/>
    <w:rsid w:val="007B5BD2"/>
    <w:rsid w:val="007B5E4F"/>
    <w:rsid w:val="007B641E"/>
    <w:rsid w:val="007B6806"/>
    <w:rsid w:val="007B70DF"/>
    <w:rsid w:val="007B7753"/>
    <w:rsid w:val="007C0259"/>
    <w:rsid w:val="007C048D"/>
    <w:rsid w:val="007C0D4F"/>
    <w:rsid w:val="007C0E59"/>
    <w:rsid w:val="007C2B15"/>
    <w:rsid w:val="007C40FF"/>
    <w:rsid w:val="007C452E"/>
    <w:rsid w:val="007C4C53"/>
    <w:rsid w:val="007C50FC"/>
    <w:rsid w:val="007C533F"/>
    <w:rsid w:val="007C62BD"/>
    <w:rsid w:val="007C670A"/>
    <w:rsid w:val="007C7CC4"/>
    <w:rsid w:val="007D0146"/>
    <w:rsid w:val="007D01F5"/>
    <w:rsid w:val="007D0558"/>
    <w:rsid w:val="007D0AA1"/>
    <w:rsid w:val="007D0B82"/>
    <w:rsid w:val="007D0E55"/>
    <w:rsid w:val="007D12DA"/>
    <w:rsid w:val="007D17F4"/>
    <w:rsid w:val="007D19E0"/>
    <w:rsid w:val="007D22E9"/>
    <w:rsid w:val="007D2EBA"/>
    <w:rsid w:val="007D36EF"/>
    <w:rsid w:val="007D42B7"/>
    <w:rsid w:val="007D5054"/>
    <w:rsid w:val="007D5FA4"/>
    <w:rsid w:val="007D68AD"/>
    <w:rsid w:val="007D6B77"/>
    <w:rsid w:val="007E05E2"/>
    <w:rsid w:val="007E0C36"/>
    <w:rsid w:val="007E0D25"/>
    <w:rsid w:val="007E0D9A"/>
    <w:rsid w:val="007E1637"/>
    <w:rsid w:val="007E1867"/>
    <w:rsid w:val="007E3E64"/>
    <w:rsid w:val="007E4AAA"/>
    <w:rsid w:val="007E515F"/>
    <w:rsid w:val="007E5660"/>
    <w:rsid w:val="007E56AC"/>
    <w:rsid w:val="007E66A2"/>
    <w:rsid w:val="007E66CE"/>
    <w:rsid w:val="007E7D35"/>
    <w:rsid w:val="007F0AEE"/>
    <w:rsid w:val="007F0C49"/>
    <w:rsid w:val="007F0CB7"/>
    <w:rsid w:val="007F181E"/>
    <w:rsid w:val="007F1BC7"/>
    <w:rsid w:val="007F2C16"/>
    <w:rsid w:val="007F31A0"/>
    <w:rsid w:val="007F3BCF"/>
    <w:rsid w:val="007F3D51"/>
    <w:rsid w:val="007F4131"/>
    <w:rsid w:val="007F4165"/>
    <w:rsid w:val="007F41BC"/>
    <w:rsid w:val="007F530A"/>
    <w:rsid w:val="007F5EE0"/>
    <w:rsid w:val="007F6BB6"/>
    <w:rsid w:val="007F6FBF"/>
    <w:rsid w:val="007F72CF"/>
    <w:rsid w:val="007F75B2"/>
    <w:rsid w:val="007F7F3A"/>
    <w:rsid w:val="00800414"/>
    <w:rsid w:val="00800FE4"/>
    <w:rsid w:val="00802599"/>
    <w:rsid w:val="008028E5"/>
    <w:rsid w:val="00802E10"/>
    <w:rsid w:val="008038EE"/>
    <w:rsid w:val="0080431D"/>
    <w:rsid w:val="0080434A"/>
    <w:rsid w:val="00805526"/>
    <w:rsid w:val="0080587C"/>
    <w:rsid w:val="00806077"/>
    <w:rsid w:val="008060FC"/>
    <w:rsid w:val="00806539"/>
    <w:rsid w:val="00806B92"/>
    <w:rsid w:val="008071C3"/>
    <w:rsid w:val="00807201"/>
    <w:rsid w:val="008100E0"/>
    <w:rsid w:val="00810374"/>
    <w:rsid w:val="008104CC"/>
    <w:rsid w:val="008114BC"/>
    <w:rsid w:val="00811536"/>
    <w:rsid w:val="00811972"/>
    <w:rsid w:val="00811EB7"/>
    <w:rsid w:val="00812C56"/>
    <w:rsid w:val="00813156"/>
    <w:rsid w:val="00813DFA"/>
    <w:rsid w:val="00814636"/>
    <w:rsid w:val="00814A87"/>
    <w:rsid w:val="008151B3"/>
    <w:rsid w:val="00816CE6"/>
    <w:rsid w:val="00817851"/>
    <w:rsid w:val="00817E54"/>
    <w:rsid w:val="00820AC9"/>
    <w:rsid w:val="00821B4C"/>
    <w:rsid w:val="00822BC6"/>
    <w:rsid w:val="008237D6"/>
    <w:rsid w:val="00823AC6"/>
    <w:rsid w:val="00825425"/>
    <w:rsid w:val="00826132"/>
    <w:rsid w:val="00826DEA"/>
    <w:rsid w:val="00826EF2"/>
    <w:rsid w:val="0082732E"/>
    <w:rsid w:val="00827417"/>
    <w:rsid w:val="00827441"/>
    <w:rsid w:val="00827FB3"/>
    <w:rsid w:val="0083004B"/>
    <w:rsid w:val="00830535"/>
    <w:rsid w:val="00830985"/>
    <w:rsid w:val="00831826"/>
    <w:rsid w:val="00832017"/>
    <w:rsid w:val="00832290"/>
    <w:rsid w:val="00832C81"/>
    <w:rsid w:val="00833BB8"/>
    <w:rsid w:val="0083498E"/>
    <w:rsid w:val="008354C8"/>
    <w:rsid w:val="008358E0"/>
    <w:rsid w:val="00840C56"/>
    <w:rsid w:val="00844083"/>
    <w:rsid w:val="00845126"/>
    <w:rsid w:val="0084567A"/>
    <w:rsid w:val="00845CA9"/>
    <w:rsid w:val="00846190"/>
    <w:rsid w:val="0084679E"/>
    <w:rsid w:val="00846A6F"/>
    <w:rsid w:val="00846ADC"/>
    <w:rsid w:val="008470E3"/>
    <w:rsid w:val="00847238"/>
    <w:rsid w:val="00847319"/>
    <w:rsid w:val="008476D9"/>
    <w:rsid w:val="00847A52"/>
    <w:rsid w:val="0085009D"/>
    <w:rsid w:val="0085012E"/>
    <w:rsid w:val="0085014F"/>
    <w:rsid w:val="00850C5A"/>
    <w:rsid w:val="00851140"/>
    <w:rsid w:val="00851D22"/>
    <w:rsid w:val="0085218A"/>
    <w:rsid w:val="00852286"/>
    <w:rsid w:val="008524A4"/>
    <w:rsid w:val="0085390E"/>
    <w:rsid w:val="00854190"/>
    <w:rsid w:val="008541CA"/>
    <w:rsid w:val="008541F3"/>
    <w:rsid w:val="0085421E"/>
    <w:rsid w:val="00854525"/>
    <w:rsid w:val="008545D3"/>
    <w:rsid w:val="00854762"/>
    <w:rsid w:val="00854C75"/>
    <w:rsid w:val="0085519E"/>
    <w:rsid w:val="0085526E"/>
    <w:rsid w:val="0085576E"/>
    <w:rsid w:val="00856422"/>
    <w:rsid w:val="00857418"/>
    <w:rsid w:val="0085764D"/>
    <w:rsid w:val="008603E5"/>
    <w:rsid w:val="00860971"/>
    <w:rsid w:val="00860F9C"/>
    <w:rsid w:val="008610B8"/>
    <w:rsid w:val="00861AA9"/>
    <w:rsid w:val="00861ACF"/>
    <w:rsid w:val="008627D5"/>
    <w:rsid w:val="0086282C"/>
    <w:rsid w:val="00862BEF"/>
    <w:rsid w:val="00862C96"/>
    <w:rsid w:val="00863447"/>
    <w:rsid w:val="008640DB"/>
    <w:rsid w:val="00864A72"/>
    <w:rsid w:val="00864CE6"/>
    <w:rsid w:val="00864F5E"/>
    <w:rsid w:val="008655C6"/>
    <w:rsid w:val="00865A92"/>
    <w:rsid w:val="00866932"/>
    <w:rsid w:val="00870403"/>
    <w:rsid w:val="0087058B"/>
    <w:rsid w:val="008707FC"/>
    <w:rsid w:val="00871A90"/>
    <w:rsid w:val="008730F9"/>
    <w:rsid w:val="0087384C"/>
    <w:rsid w:val="00873891"/>
    <w:rsid w:val="008738E0"/>
    <w:rsid w:val="00873E5D"/>
    <w:rsid w:val="00874E38"/>
    <w:rsid w:val="00875C76"/>
    <w:rsid w:val="0087629D"/>
    <w:rsid w:val="0087638F"/>
    <w:rsid w:val="00876454"/>
    <w:rsid w:val="008767F7"/>
    <w:rsid w:val="008772E5"/>
    <w:rsid w:val="00877583"/>
    <w:rsid w:val="008810DD"/>
    <w:rsid w:val="0088133C"/>
    <w:rsid w:val="00885CF6"/>
    <w:rsid w:val="00886143"/>
    <w:rsid w:val="00886318"/>
    <w:rsid w:val="00886A8D"/>
    <w:rsid w:val="00886DBE"/>
    <w:rsid w:val="008871B3"/>
    <w:rsid w:val="00890A4E"/>
    <w:rsid w:val="00890D43"/>
    <w:rsid w:val="008914E2"/>
    <w:rsid w:val="00891878"/>
    <w:rsid w:val="008929F1"/>
    <w:rsid w:val="00893037"/>
    <w:rsid w:val="00893925"/>
    <w:rsid w:val="00894280"/>
    <w:rsid w:val="00894BAA"/>
    <w:rsid w:val="00894C72"/>
    <w:rsid w:val="00894D26"/>
    <w:rsid w:val="0089712F"/>
    <w:rsid w:val="00897DF2"/>
    <w:rsid w:val="008A136C"/>
    <w:rsid w:val="008A1A2B"/>
    <w:rsid w:val="008A1B7D"/>
    <w:rsid w:val="008A2678"/>
    <w:rsid w:val="008A27FB"/>
    <w:rsid w:val="008A3260"/>
    <w:rsid w:val="008A39C6"/>
    <w:rsid w:val="008A3AAD"/>
    <w:rsid w:val="008A444A"/>
    <w:rsid w:val="008A460A"/>
    <w:rsid w:val="008A47E5"/>
    <w:rsid w:val="008A4802"/>
    <w:rsid w:val="008A53B9"/>
    <w:rsid w:val="008A5520"/>
    <w:rsid w:val="008A5936"/>
    <w:rsid w:val="008A5941"/>
    <w:rsid w:val="008A5D86"/>
    <w:rsid w:val="008A5EF9"/>
    <w:rsid w:val="008A660C"/>
    <w:rsid w:val="008A674F"/>
    <w:rsid w:val="008A6D28"/>
    <w:rsid w:val="008B0654"/>
    <w:rsid w:val="008B0B13"/>
    <w:rsid w:val="008B0DC6"/>
    <w:rsid w:val="008B1033"/>
    <w:rsid w:val="008B1215"/>
    <w:rsid w:val="008B16A5"/>
    <w:rsid w:val="008B1B77"/>
    <w:rsid w:val="008B2A5F"/>
    <w:rsid w:val="008B35E5"/>
    <w:rsid w:val="008B4043"/>
    <w:rsid w:val="008B44AD"/>
    <w:rsid w:val="008B47E3"/>
    <w:rsid w:val="008B48DE"/>
    <w:rsid w:val="008B4918"/>
    <w:rsid w:val="008B5FE2"/>
    <w:rsid w:val="008B65AF"/>
    <w:rsid w:val="008B67A2"/>
    <w:rsid w:val="008B6CB2"/>
    <w:rsid w:val="008B77C7"/>
    <w:rsid w:val="008B7CEA"/>
    <w:rsid w:val="008C075D"/>
    <w:rsid w:val="008C0CEF"/>
    <w:rsid w:val="008C0FE1"/>
    <w:rsid w:val="008C226E"/>
    <w:rsid w:val="008C2386"/>
    <w:rsid w:val="008C2BB8"/>
    <w:rsid w:val="008C3A57"/>
    <w:rsid w:val="008C3AA1"/>
    <w:rsid w:val="008C3E6D"/>
    <w:rsid w:val="008C3F97"/>
    <w:rsid w:val="008C47FD"/>
    <w:rsid w:val="008C4CEA"/>
    <w:rsid w:val="008C5B9B"/>
    <w:rsid w:val="008C6092"/>
    <w:rsid w:val="008C6241"/>
    <w:rsid w:val="008C672D"/>
    <w:rsid w:val="008C6B41"/>
    <w:rsid w:val="008C7034"/>
    <w:rsid w:val="008D0C14"/>
    <w:rsid w:val="008D1789"/>
    <w:rsid w:val="008D2412"/>
    <w:rsid w:val="008D359C"/>
    <w:rsid w:val="008D37FB"/>
    <w:rsid w:val="008D38D4"/>
    <w:rsid w:val="008D4296"/>
    <w:rsid w:val="008D4395"/>
    <w:rsid w:val="008D4CCE"/>
    <w:rsid w:val="008D5062"/>
    <w:rsid w:val="008D58C9"/>
    <w:rsid w:val="008D61DC"/>
    <w:rsid w:val="008D6E61"/>
    <w:rsid w:val="008D736D"/>
    <w:rsid w:val="008D7D60"/>
    <w:rsid w:val="008E0012"/>
    <w:rsid w:val="008E03BF"/>
    <w:rsid w:val="008E05A8"/>
    <w:rsid w:val="008E1529"/>
    <w:rsid w:val="008E28FB"/>
    <w:rsid w:val="008E3168"/>
    <w:rsid w:val="008E32A0"/>
    <w:rsid w:val="008E3DAB"/>
    <w:rsid w:val="008E40EE"/>
    <w:rsid w:val="008E4964"/>
    <w:rsid w:val="008E4A9B"/>
    <w:rsid w:val="008E4B4D"/>
    <w:rsid w:val="008E568E"/>
    <w:rsid w:val="008E7520"/>
    <w:rsid w:val="008E7588"/>
    <w:rsid w:val="008E7603"/>
    <w:rsid w:val="008E7988"/>
    <w:rsid w:val="008E7A41"/>
    <w:rsid w:val="008F108F"/>
    <w:rsid w:val="008F1094"/>
    <w:rsid w:val="008F11BE"/>
    <w:rsid w:val="008F16C4"/>
    <w:rsid w:val="008F1D8E"/>
    <w:rsid w:val="008F2F89"/>
    <w:rsid w:val="008F3550"/>
    <w:rsid w:val="008F3589"/>
    <w:rsid w:val="008F35AD"/>
    <w:rsid w:val="008F41BE"/>
    <w:rsid w:val="008F44CB"/>
    <w:rsid w:val="008F5838"/>
    <w:rsid w:val="008F5BB5"/>
    <w:rsid w:val="008F5C37"/>
    <w:rsid w:val="008F5DFD"/>
    <w:rsid w:val="008F5FA0"/>
    <w:rsid w:val="008F6FCE"/>
    <w:rsid w:val="008F7503"/>
    <w:rsid w:val="008F7B73"/>
    <w:rsid w:val="009001A1"/>
    <w:rsid w:val="00901279"/>
    <w:rsid w:val="0090129D"/>
    <w:rsid w:val="00901551"/>
    <w:rsid w:val="009019E9"/>
    <w:rsid w:val="00901AFF"/>
    <w:rsid w:val="009027C5"/>
    <w:rsid w:val="00902AA0"/>
    <w:rsid w:val="00902E7A"/>
    <w:rsid w:val="00902E99"/>
    <w:rsid w:val="00903354"/>
    <w:rsid w:val="009034AB"/>
    <w:rsid w:val="00903980"/>
    <w:rsid w:val="00903BA3"/>
    <w:rsid w:val="00904345"/>
    <w:rsid w:val="00906645"/>
    <w:rsid w:val="009071B5"/>
    <w:rsid w:val="00907E71"/>
    <w:rsid w:val="00910062"/>
    <w:rsid w:val="0091034B"/>
    <w:rsid w:val="0091048B"/>
    <w:rsid w:val="009106A6"/>
    <w:rsid w:val="00910C6E"/>
    <w:rsid w:val="00911074"/>
    <w:rsid w:val="00912B64"/>
    <w:rsid w:val="00912FAE"/>
    <w:rsid w:val="00914371"/>
    <w:rsid w:val="00914989"/>
    <w:rsid w:val="00915A1A"/>
    <w:rsid w:val="00915A71"/>
    <w:rsid w:val="00915CDC"/>
    <w:rsid w:val="00915D24"/>
    <w:rsid w:val="00915E79"/>
    <w:rsid w:val="009161B2"/>
    <w:rsid w:val="009166A7"/>
    <w:rsid w:val="0092081B"/>
    <w:rsid w:val="00920AC3"/>
    <w:rsid w:val="009212D1"/>
    <w:rsid w:val="0092181A"/>
    <w:rsid w:val="00921DAD"/>
    <w:rsid w:val="00922C91"/>
    <w:rsid w:val="0092369F"/>
    <w:rsid w:val="00923B45"/>
    <w:rsid w:val="00923C09"/>
    <w:rsid w:val="009240D6"/>
    <w:rsid w:val="00924DEF"/>
    <w:rsid w:val="00925159"/>
    <w:rsid w:val="0092585E"/>
    <w:rsid w:val="00925965"/>
    <w:rsid w:val="00925F12"/>
    <w:rsid w:val="0092646E"/>
    <w:rsid w:val="009264EA"/>
    <w:rsid w:val="00926876"/>
    <w:rsid w:val="00926F3F"/>
    <w:rsid w:val="00927151"/>
    <w:rsid w:val="0092752E"/>
    <w:rsid w:val="009275D6"/>
    <w:rsid w:val="00927D33"/>
    <w:rsid w:val="00927FD8"/>
    <w:rsid w:val="009300B6"/>
    <w:rsid w:val="00930463"/>
    <w:rsid w:val="00931756"/>
    <w:rsid w:val="00931979"/>
    <w:rsid w:val="00932A7E"/>
    <w:rsid w:val="009330AA"/>
    <w:rsid w:val="009336F6"/>
    <w:rsid w:val="00933FA6"/>
    <w:rsid w:val="00934141"/>
    <w:rsid w:val="00934419"/>
    <w:rsid w:val="00934669"/>
    <w:rsid w:val="0093516E"/>
    <w:rsid w:val="00936444"/>
    <w:rsid w:val="009367B7"/>
    <w:rsid w:val="00936939"/>
    <w:rsid w:val="009369E6"/>
    <w:rsid w:val="00942376"/>
    <w:rsid w:val="00942406"/>
    <w:rsid w:val="00942688"/>
    <w:rsid w:val="00943B6D"/>
    <w:rsid w:val="00943C49"/>
    <w:rsid w:val="0094458E"/>
    <w:rsid w:val="0094480E"/>
    <w:rsid w:val="00945258"/>
    <w:rsid w:val="009455D2"/>
    <w:rsid w:val="009456DD"/>
    <w:rsid w:val="00945730"/>
    <w:rsid w:val="00945CD6"/>
    <w:rsid w:val="00945DE5"/>
    <w:rsid w:val="00946BF8"/>
    <w:rsid w:val="00947D2B"/>
    <w:rsid w:val="00947EDD"/>
    <w:rsid w:val="009500D9"/>
    <w:rsid w:val="0095157B"/>
    <w:rsid w:val="00951B8F"/>
    <w:rsid w:val="00951E7B"/>
    <w:rsid w:val="00951EFB"/>
    <w:rsid w:val="009523F0"/>
    <w:rsid w:val="00953471"/>
    <w:rsid w:val="00953D2D"/>
    <w:rsid w:val="00953E06"/>
    <w:rsid w:val="0095417B"/>
    <w:rsid w:val="00954DE7"/>
    <w:rsid w:val="00955430"/>
    <w:rsid w:val="009562E0"/>
    <w:rsid w:val="00957F94"/>
    <w:rsid w:val="00960670"/>
    <w:rsid w:val="00960A5D"/>
    <w:rsid w:val="00961715"/>
    <w:rsid w:val="009618B3"/>
    <w:rsid w:val="00961E45"/>
    <w:rsid w:val="00962580"/>
    <w:rsid w:val="00962A02"/>
    <w:rsid w:val="009633F0"/>
    <w:rsid w:val="00963703"/>
    <w:rsid w:val="00963DF7"/>
    <w:rsid w:val="00964206"/>
    <w:rsid w:val="0096474C"/>
    <w:rsid w:val="00964FE8"/>
    <w:rsid w:val="00965A94"/>
    <w:rsid w:val="009663C0"/>
    <w:rsid w:val="009704DF"/>
    <w:rsid w:val="00972529"/>
    <w:rsid w:val="0097268E"/>
    <w:rsid w:val="009732F4"/>
    <w:rsid w:val="0097359A"/>
    <w:rsid w:val="0097365B"/>
    <w:rsid w:val="00973F65"/>
    <w:rsid w:val="00975061"/>
    <w:rsid w:val="009755D0"/>
    <w:rsid w:val="009767C4"/>
    <w:rsid w:val="00977AE4"/>
    <w:rsid w:val="00977B80"/>
    <w:rsid w:val="00977C90"/>
    <w:rsid w:val="00981420"/>
    <w:rsid w:val="0098189A"/>
    <w:rsid w:val="00981F61"/>
    <w:rsid w:val="00982493"/>
    <w:rsid w:val="0098268D"/>
    <w:rsid w:val="00982758"/>
    <w:rsid w:val="00982AA9"/>
    <w:rsid w:val="009831DC"/>
    <w:rsid w:val="00983B40"/>
    <w:rsid w:val="00983F26"/>
    <w:rsid w:val="00984378"/>
    <w:rsid w:val="009844C0"/>
    <w:rsid w:val="009852A7"/>
    <w:rsid w:val="0098586E"/>
    <w:rsid w:val="00986226"/>
    <w:rsid w:val="009865E4"/>
    <w:rsid w:val="00986890"/>
    <w:rsid w:val="00986C03"/>
    <w:rsid w:val="00986C2B"/>
    <w:rsid w:val="009872A5"/>
    <w:rsid w:val="0099038D"/>
    <w:rsid w:val="00990DC3"/>
    <w:rsid w:val="009911A4"/>
    <w:rsid w:val="0099163A"/>
    <w:rsid w:val="00991802"/>
    <w:rsid w:val="00992254"/>
    <w:rsid w:val="009922B0"/>
    <w:rsid w:val="00992989"/>
    <w:rsid w:val="009929AE"/>
    <w:rsid w:val="00992B03"/>
    <w:rsid w:val="00993B03"/>
    <w:rsid w:val="00993EC2"/>
    <w:rsid w:val="0099452A"/>
    <w:rsid w:val="0099482E"/>
    <w:rsid w:val="00994C46"/>
    <w:rsid w:val="009960A5"/>
    <w:rsid w:val="00996295"/>
    <w:rsid w:val="009964B2"/>
    <w:rsid w:val="0099799B"/>
    <w:rsid w:val="00997FAA"/>
    <w:rsid w:val="009A0164"/>
    <w:rsid w:val="009A097C"/>
    <w:rsid w:val="009A1A5E"/>
    <w:rsid w:val="009A2220"/>
    <w:rsid w:val="009A27B1"/>
    <w:rsid w:val="009A288C"/>
    <w:rsid w:val="009A2F38"/>
    <w:rsid w:val="009A3A73"/>
    <w:rsid w:val="009A4643"/>
    <w:rsid w:val="009A4B60"/>
    <w:rsid w:val="009A5B5F"/>
    <w:rsid w:val="009A5F22"/>
    <w:rsid w:val="009A649D"/>
    <w:rsid w:val="009A6D9B"/>
    <w:rsid w:val="009A7617"/>
    <w:rsid w:val="009A7B16"/>
    <w:rsid w:val="009B0420"/>
    <w:rsid w:val="009B134F"/>
    <w:rsid w:val="009B145A"/>
    <w:rsid w:val="009B1BA7"/>
    <w:rsid w:val="009B3347"/>
    <w:rsid w:val="009B3833"/>
    <w:rsid w:val="009B41F6"/>
    <w:rsid w:val="009B5C96"/>
    <w:rsid w:val="009B6F89"/>
    <w:rsid w:val="009B70D3"/>
    <w:rsid w:val="009B734A"/>
    <w:rsid w:val="009B7D06"/>
    <w:rsid w:val="009C03F5"/>
    <w:rsid w:val="009C0DED"/>
    <w:rsid w:val="009C1D7E"/>
    <w:rsid w:val="009C2ECF"/>
    <w:rsid w:val="009C4140"/>
    <w:rsid w:val="009C43D7"/>
    <w:rsid w:val="009C669E"/>
    <w:rsid w:val="009D048B"/>
    <w:rsid w:val="009D0944"/>
    <w:rsid w:val="009D0F1E"/>
    <w:rsid w:val="009D1C33"/>
    <w:rsid w:val="009D1EAA"/>
    <w:rsid w:val="009D36A3"/>
    <w:rsid w:val="009D39A0"/>
    <w:rsid w:val="009D3E1B"/>
    <w:rsid w:val="009D54E6"/>
    <w:rsid w:val="009D565A"/>
    <w:rsid w:val="009D5CB1"/>
    <w:rsid w:val="009D6D98"/>
    <w:rsid w:val="009D6F22"/>
    <w:rsid w:val="009D71A6"/>
    <w:rsid w:val="009D792C"/>
    <w:rsid w:val="009E08A8"/>
    <w:rsid w:val="009E0F96"/>
    <w:rsid w:val="009E1159"/>
    <w:rsid w:val="009E246E"/>
    <w:rsid w:val="009E28D9"/>
    <w:rsid w:val="009E2E18"/>
    <w:rsid w:val="009E3153"/>
    <w:rsid w:val="009E368A"/>
    <w:rsid w:val="009E44BA"/>
    <w:rsid w:val="009E4E5D"/>
    <w:rsid w:val="009E7CC4"/>
    <w:rsid w:val="009E7DB9"/>
    <w:rsid w:val="009F0095"/>
    <w:rsid w:val="009F0CDB"/>
    <w:rsid w:val="009F1E2B"/>
    <w:rsid w:val="009F2498"/>
    <w:rsid w:val="009F29D5"/>
    <w:rsid w:val="009F32F4"/>
    <w:rsid w:val="009F400F"/>
    <w:rsid w:val="009F413A"/>
    <w:rsid w:val="009F573F"/>
    <w:rsid w:val="009F60EA"/>
    <w:rsid w:val="009F6E11"/>
    <w:rsid w:val="009F6ED2"/>
    <w:rsid w:val="00A00310"/>
    <w:rsid w:val="00A0146B"/>
    <w:rsid w:val="00A01D4B"/>
    <w:rsid w:val="00A027F0"/>
    <w:rsid w:val="00A02865"/>
    <w:rsid w:val="00A02A96"/>
    <w:rsid w:val="00A03FED"/>
    <w:rsid w:val="00A0494B"/>
    <w:rsid w:val="00A049A3"/>
    <w:rsid w:val="00A049F9"/>
    <w:rsid w:val="00A04ADC"/>
    <w:rsid w:val="00A04F08"/>
    <w:rsid w:val="00A05136"/>
    <w:rsid w:val="00A06B95"/>
    <w:rsid w:val="00A077B4"/>
    <w:rsid w:val="00A07E14"/>
    <w:rsid w:val="00A102BF"/>
    <w:rsid w:val="00A10553"/>
    <w:rsid w:val="00A10B5E"/>
    <w:rsid w:val="00A111BD"/>
    <w:rsid w:val="00A1178F"/>
    <w:rsid w:val="00A11C54"/>
    <w:rsid w:val="00A1201F"/>
    <w:rsid w:val="00A12460"/>
    <w:rsid w:val="00A12E10"/>
    <w:rsid w:val="00A1307E"/>
    <w:rsid w:val="00A13094"/>
    <w:rsid w:val="00A140DE"/>
    <w:rsid w:val="00A145C4"/>
    <w:rsid w:val="00A14E03"/>
    <w:rsid w:val="00A153B5"/>
    <w:rsid w:val="00A156B8"/>
    <w:rsid w:val="00A160FA"/>
    <w:rsid w:val="00A16287"/>
    <w:rsid w:val="00A16989"/>
    <w:rsid w:val="00A16A51"/>
    <w:rsid w:val="00A16D5B"/>
    <w:rsid w:val="00A16F5C"/>
    <w:rsid w:val="00A176B5"/>
    <w:rsid w:val="00A17FFB"/>
    <w:rsid w:val="00A207EE"/>
    <w:rsid w:val="00A22C16"/>
    <w:rsid w:val="00A2348E"/>
    <w:rsid w:val="00A2355F"/>
    <w:rsid w:val="00A23709"/>
    <w:rsid w:val="00A242BF"/>
    <w:rsid w:val="00A24954"/>
    <w:rsid w:val="00A24A0B"/>
    <w:rsid w:val="00A24A32"/>
    <w:rsid w:val="00A25765"/>
    <w:rsid w:val="00A25E33"/>
    <w:rsid w:val="00A26372"/>
    <w:rsid w:val="00A2699E"/>
    <w:rsid w:val="00A270B6"/>
    <w:rsid w:val="00A277C7"/>
    <w:rsid w:val="00A27EDC"/>
    <w:rsid w:val="00A31226"/>
    <w:rsid w:val="00A314BC"/>
    <w:rsid w:val="00A32D7E"/>
    <w:rsid w:val="00A32F2D"/>
    <w:rsid w:val="00A33C4F"/>
    <w:rsid w:val="00A34552"/>
    <w:rsid w:val="00A35C36"/>
    <w:rsid w:val="00A36048"/>
    <w:rsid w:val="00A374BF"/>
    <w:rsid w:val="00A379A0"/>
    <w:rsid w:val="00A419DB"/>
    <w:rsid w:val="00A41B49"/>
    <w:rsid w:val="00A41F16"/>
    <w:rsid w:val="00A41F4A"/>
    <w:rsid w:val="00A424A8"/>
    <w:rsid w:val="00A42CB5"/>
    <w:rsid w:val="00A42CE0"/>
    <w:rsid w:val="00A437C7"/>
    <w:rsid w:val="00A44430"/>
    <w:rsid w:val="00A44C49"/>
    <w:rsid w:val="00A4574F"/>
    <w:rsid w:val="00A45884"/>
    <w:rsid w:val="00A46421"/>
    <w:rsid w:val="00A473C3"/>
    <w:rsid w:val="00A47C6A"/>
    <w:rsid w:val="00A50F69"/>
    <w:rsid w:val="00A517A1"/>
    <w:rsid w:val="00A52BFD"/>
    <w:rsid w:val="00A53E66"/>
    <w:rsid w:val="00A53F49"/>
    <w:rsid w:val="00A56119"/>
    <w:rsid w:val="00A5658E"/>
    <w:rsid w:val="00A572F1"/>
    <w:rsid w:val="00A57654"/>
    <w:rsid w:val="00A60C26"/>
    <w:rsid w:val="00A613C4"/>
    <w:rsid w:val="00A6255C"/>
    <w:rsid w:val="00A62640"/>
    <w:rsid w:val="00A629C8"/>
    <w:rsid w:val="00A62DD4"/>
    <w:rsid w:val="00A63A76"/>
    <w:rsid w:val="00A63DA1"/>
    <w:rsid w:val="00A652A6"/>
    <w:rsid w:val="00A66187"/>
    <w:rsid w:val="00A661E3"/>
    <w:rsid w:val="00A66635"/>
    <w:rsid w:val="00A6698F"/>
    <w:rsid w:val="00A66FBA"/>
    <w:rsid w:val="00A71FF8"/>
    <w:rsid w:val="00A7216C"/>
    <w:rsid w:val="00A722CE"/>
    <w:rsid w:val="00A72602"/>
    <w:rsid w:val="00A7295E"/>
    <w:rsid w:val="00A72C16"/>
    <w:rsid w:val="00A73045"/>
    <w:rsid w:val="00A73AF6"/>
    <w:rsid w:val="00A74A81"/>
    <w:rsid w:val="00A74B79"/>
    <w:rsid w:val="00A74E70"/>
    <w:rsid w:val="00A74F95"/>
    <w:rsid w:val="00A75376"/>
    <w:rsid w:val="00A7537F"/>
    <w:rsid w:val="00A754D4"/>
    <w:rsid w:val="00A75D3B"/>
    <w:rsid w:val="00A76405"/>
    <w:rsid w:val="00A76FC7"/>
    <w:rsid w:val="00A778EB"/>
    <w:rsid w:val="00A77DC2"/>
    <w:rsid w:val="00A811A2"/>
    <w:rsid w:val="00A81758"/>
    <w:rsid w:val="00A81F0F"/>
    <w:rsid w:val="00A822E7"/>
    <w:rsid w:val="00A82475"/>
    <w:rsid w:val="00A82C63"/>
    <w:rsid w:val="00A831A9"/>
    <w:rsid w:val="00A8331E"/>
    <w:rsid w:val="00A833FF"/>
    <w:rsid w:val="00A84A3A"/>
    <w:rsid w:val="00A84E9D"/>
    <w:rsid w:val="00A84F86"/>
    <w:rsid w:val="00A85608"/>
    <w:rsid w:val="00A8567C"/>
    <w:rsid w:val="00A862A3"/>
    <w:rsid w:val="00A8644A"/>
    <w:rsid w:val="00A864F4"/>
    <w:rsid w:val="00A86CCA"/>
    <w:rsid w:val="00A87703"/>
    <w:rsid w:val="00A87739"/>
    <w:rsid w:val="00A90595"/>
    <w:rsid w:val="00A90801"/>
    <w:rsid w:val="00A90824"/>
    <w:rsid w:val="00A90B7C"/>
    <w:rsid w:val="00A90DF0"/>
    <w:rsid w:val="00A92423"/>
    <w:rsid w:val="00A9271E"/>
    <w:rsid w:val="00A9279A"/>
    <w:rsid w:val="00A928C4"/>
    <w:rsid w:val="00A92ED2"/>
    <w:rsid w:val="00A9326D"/>
    <w:rsid w:val="00A93396"/>
    <w:rsid w:val="00A93A83"/>
    <w:rsid w:val="00A9473E"/>
    <w:rsid w:val="00A94D44"/>
    <w:rsid w:val="00A94FFD"/>
    <w:rsid w:val="00A95F24"/>
    <w:rsid w:val="00A9691E"/>
    <w:rsid w:val="00A97705"/>
    <w:rsid w:val="00AA1224"/>
    <w:rsid w:val="00AA13A2"/>
    <w:rsid w:val="00AA1751"/>
    <w:rsid w:val="00AA17DA"/>
    <w:rsid w:val="00AA17F0"/>
    <w:rsid w:val="00AA20FE"/>
    <w:rsid w:val="00AA22B4"/>
    <w:rsid w:val="00AA27BD"/>
    <w:rsid w:val="00AA27F5"/>
    <w:rsid w:val="00AA410A"/>
    <w:rsid w:val="00AA5555"/>
    <w:rsid w:val="00AA6416"/>
    <w:rsid w:val="00AA6B3C"/>
    <w:rsid w:val="00AA6C6C"/>
    <w:rsid w:val="00AA6FEE"/>
    <w:rsid w:val="00AA71B7"/>
    <w:rsid w:val="00AA796A"/>
    <w:rsid w:val="00AB0543"/>
    <w:rsid w:val="00AB071F"/>
    <w:rsid w:val="00AB0822"/>
    <w:rsid w:val="00AB1331"/>
    <w:rsid w:val="00AB192D"/>
    <w:rsid w:val="00AB1FF6"/>
    <w:rsid w:val="00AB27DC"/>
    <w:rsid w:val="00AB297E"/>
    <w:rsid w:val="00AB2FBA"/>
    <w:rsid w:val="00AB3FCA"/>
    <w:rsid w:val="00AB4647"/>
    <w:rsid w:val="00AB4F47"/>
    <w:rsid w:val="00AB5FF1"/>
    <w:rsid w:val="00AB6517"/>
    <w:rsid w:val="00AB6C73"/>
    <w:rsid w:val="00AB6F0F"/>
    <w:rsid w:val="00AB7B8C"/>
    <w:rsid w:val="00AC05EF"/>
    <w:rsid w:val="00AC0745"/>
    <w:rsid w:val="00AC0E3A"/>
    <w:rsid w:val="00AC1272"/>
    <w:rsid w:val="00AC1D53"/>
    <w:rsid w:val="00AC1F66"/>
    <w:rsid w:val="00AC279B"/>
    <w:rsid w:val="00AC2A3B"/>
    <w:rsid w:val="00AC311B"/>
    <w:rsid w:val="00AC331D"/>
    <w:rsid w:val="00AC4FB9"/>
    <w:rsid w:val="00AC560A"/>
    <w:rsid w:val="00AC6468"/>
    <w:rsid w:val="00AC6BB2"/>
    <w:rsid w:val="00AC6E27"/>
    <w:rsid w:val="00AC7433"/>
    <w:rsid w:val="00AC764C"/>
    <w:rsid w:val="00AC7E7D"/>
    <w:rsid w:val="00AD0541"/>
    <w:rsid w:val="00AD0CF6"/>
    <w:rsid w:val="00AD0E72"/>
    <w:rsid w:val="00AD1171"/>
    <w:rsid w:val="00AD17E7"/>
    <w:rsid w:val="00AD1C20"/>
    <w:rsid w:val="00AD2C30"/>
    <w:rsid w:val="00AD2EF1"/>
    <w:rsid w:val="00AD355E"/>
    <w:rsid w:val="00AD3E49"/>
    <w:rsid w:val="00AD3E66"/>
    <w:rsid w:val="00AD4115"/>
    <w:rsid w:val="00AD43F3"/>
    <w:rsid w:val="00AD47A6"/>
    <w:rsid w:val="00AD4A06"/>
    <w:rsid w:val="00AD4E8F"/>
    <w:rsid w:val="00AD5725"/>
    <w:rsid w:val="00AD5D92"/>
    <w:rsid w:val="00AD6396"/>
    <w:rsid w:val="00AD653F"/>
    <w:rsid w:val="00AD6F5B"/>
    <w:rsid w:val="00AD72B3"/>
    <w:rsid w:val="00AD780B"/>
    <w:rsid w:val="00AE013F"/>
    <w:rsid w:val="00AE09F4"/>
    <w:rsid w:val="00AE0E21"/>
    <w:rsid w:val="00AE11B2"/>
    <w:rsid w:val="00AE18A1"/>
    <w:rsid w:val="00AE1A6B"/>
    <w:rsid w:val="00AE2257"/>
    <w:rsid w:val="00AE22CF"/>
    <w:rsid w:val="00AE2903"/>
    <w:rsid w:val="00AE298C"/>
    <w:rsid w:val="00AE2F7F"/>
    <w:rsid w:val="00AE33FE"/>
    <w:rsid w:val="00AE3556"/>
    <w:rsid w:val="00AE3559"/>
    <w:rsid w:val="00AE368C"/>
    <w:rsid w:val="00AE3ABD"/>
    <w:rsid w:val="00AE4611"/>
    <w:rsid w:val="00AE48A8"/>
    <w:rsid w:val="00AE4C60"/>
    <w:rsid w:val="00AE509B"/>
    <w:rsid w:val="00AE5234"/>
    <w:rsid w:val="00AE690A"/>
    <w:rsid w:val="00AE7144"/>
    <w:rsid w:val="00AF01DD"/>
    <w:rsid w:val="00AF03D6"/>
    <w:rsid w:val="00AF04FE"/>
    <w:rsid w:val="00AF12D1"/>
    <w:rsid w:val="00AF243A"/>
    <w:rsid w:val="00AF28B1"/>
    <w:rsid w:val="00AF2E50"/>
    <w:rsid w:val="00AF39B8"/>
    <w:rsid w:val="00AF3ADC"/>
    <w:rsid w:val="00AF3C34"/>
    <w:rsid w:val="00AF4285"/>
    <w:rsid w:val="00AF547C"/>
    <w:rsid w:val="00AF5AC3"/>
    <w:rsid w:val="00AF6846"/>
    <w:rsid w:val="00AF6AB6"/>
    <w:rsid w:val="00AF7A75"/>
    <w:rsid w:val="00AF7FF0"/>
    <w:rsid w:val="00AF7FF1"/>
    <w:rsid w:val="00B00A56"/>
    <w:rsid w:val="00B014BC"/>
    <w:rsid w:val="00B01AB9"/>
    <w:rsid w:val="00B020BF"/>
    <w:rsid w:val="00B022F7"/>
    <w:rsid w:val="00B03900"/>
    <w:rsid w:val="00B03CCD"/>
    <w:rsid w:val="00B0432E"/>
    <w:rsid w:val="00B04831"/>
    <w:rsid w:val="00B06226"/>
    <w:rsid w:val="00B0652D"/>
    <w:rsid w:val="00B0682A"/>
    <w:rsid w:val="00B06EF9"/>
    <w:rsid w:val="00B11733"/>
    <w:rsid w:val="00B11A69"/>
    <w:rsid w:val="00B120DF"/>
    <w:rsid w:val="00B12329"/>
    <w:rsid w:val="00B128E7"/>
    <w:rsid w:val="00B129BA"/>
    <w:rsid w:val="00B13561"/>
    <w:rsid w:val="00B135C1"/>
    <w:rsid w:val="00B143D1"/>
    <w:rsid w:val="00B1501A"/>
    <w:rsid w:val="00B15679"/>
    <w:rsid w:val="00B15A37"/>
    <w:rsid w:val="00B16445"/>
    <w:rsid w:val="00B16875"/>
    <w:rsid w:val="00B16983"/>
    <w:rsid w:val="00B16A18"/>
    <w:rsid w:val="00B16C73"/>
    <w:rsid w:val="00B17136"/>
    <w:rsid w:val="00B1725D"/>
    <w:rsid w:val="00B17527"/>
    <w:rsid w:val="00B20D59"/>
    <w:rsid w:val="00B2106E"/>
    <w:rsid w:val="00B217DA"/>
    <w:rsid w:val="00B21C6B"/>
    <w:rsid w:val="00B21D44"/>
    <w:rsid w:val="00B223B6"/>
    <w:rsid w:val="00B22405"/>
    <w:rsid w:val="00B23658"/>
    <w:rsid w:val="00B23A80"/>
    <w:rsid w:val="00B24017"/>
    <w:rsid w:val="00B24226"/>
    <w:rsid w:val="00B24F0E"/>
    <w:rsid w:val="00B25153"/>
    <w:rsid w:val="00B259C7"/>
    <w:rsid w:val="00B25A9F"/>
    <w:rsid w:val="00B25E4A"/>
    <w:rsid w:val="00B26A92"/>
    <w:rsid w:val="00B26E60"/>
    <w:rsid w:val="00B27365"/>
    <w:rsid w:val="00B30099"/>
    <w:rsid w:val="00B301D9"/>
    <w:rsid w:val="00B302F9"/>
    <w:rsid w:val="00B3088C"/>
    <w:rsid w:val="00B30E79"/>
    <w:rsid w:val="00B3100D"/>
    <w:rsid w:val="00B3143C"/>
    <w:rsid w:val="00B314D4"/>
    <w:rsid w:val="00B31F40"/>
    <w:rsid w:val="00B320C0"/>
    <w:rsid w:val="00B324FA"/>
    <w:rsid w:val="00B32E8F"/>
    <w:rsid w:val="00B32F73"/>
    <w:rsid w:val="00B33CC5"/>
    <w:rsid w:val="00B3511B"/>
    <w:rsid w:val="00B368A4"/>
    <w:rsid w:val="00B371F4"/>
    <w:rsid w:val="00B37D85"/>
    <w:rsid w:val="00B40341"/>
    <w:rsid w:val="00B40CDA"/>
    <w:rsid w:val="00B4155F"/>
    <w:rsid w:val="00B4243E"/>
    <w:rsid w:val="00B424DA"/>
    <w:rsid w:val="00B427D2"/>
    <w:rsid w:val="00B42C13"/>
    <w:rsid w:val="00B45FC5"/>
    <w:rsid w:val="00B463E0"/>
    <w:rsid w:val="00B46C5D"/>
    <w:rsid w:val="00B47966"/>
    <w:rsid w:val="00B47BCF"/>
    <w:rsid w:val="00B47F5D"/>
    <w:rsid w:val="00B50D8E"/>
    <w:rsid w:val="00B51095"/>
    <w:rsid w:val="00B5151D"/>
    <w:rsid w:val="00B5250D"/>
    <w:rsid w:val="00B52F7C"/>
    <w:rsid w:val="00B535E8"/>
    <w:rsid w:val="00B5367D"/>
    <w:rsid w:val="00B53DD5"/>
    <w:rsid w:val="00B54295"/>
    <w:rsid w:val="00B542C3"/>
    <w:rsid w:val="00B548B9"/>
    <w:rsid w:val="00B54F44"/>
    <w:rsid w:val="00B54F7B"/>
    <w:rsid w:val="00B550FC"/>
    <w:rsid w:val="00B55DE6"/>
    <w:rsid w:val="00B55F0D"/>
    <w:rsid w:val="00B564F7"/>
    <w:rsid w:val="00B5690F"/>
    <w:rsid w:val="00B60177"/>
    <w:rsid w:val="00B604C1"/>
    <w:rsid w:val="00B61382"/>
    <w:rsid w:val="00B61A83"/>
    <w:rsid w:val="00B61CAE"/>
    <w:rsid w:val="00B61D6A"/>
    <w:rsid w:val="00B61E68"/>
    <w:rsid w:val="00B620FE"/>
    <w:rsid w:val="00B622AC"/>
    <w:rsid w:val="00B62441"/>
    <w:rsid w:val="00B62E10"/>
    <w:rsid w:val="00B62EC8"/>
    <w:rsid w:val="00B62F16"/>
    <w:rsid w:val="00B637E5"/>
    <w:rsid w:val="00B6428C"/>
    <w:rsid w:val="00B65476"/>
    <w:rsid w:val="00B65BB2"/>
    <w:rsid w:val="00B665E0"/>
    <w:rsid w:val="00B674E4"/>
    <w:rsid w:val="00B67C44"/>
    <w:rsid w:val="00B70818"/>
    <w:rsid w:val="00B70B53"/>
    <w:rsid w:val="00B70C9B"/>
    <w:rsid w:val="00B71213"/>
    <w:rsid w:val="00B7218F"/>
    <w:rsid w:val="00B721C4"/>
    <w:rsid w:val="00B721DE"/>
    <w:rsid w:val="00B73316"/>
    <w:rsid w:val="00B734DE"/>
    <w:rsid w:val="00B74A7D"/>
    <w:rsid w:val="00B75C9A"/>
    <w:rsid w:val="00B769B3"/>
    <w:rsid w:val="00B76B7A"/>
    <w:rsid w:val="00B76C11"/>
    <w:rsid w:val="00B77A81"/>
    <w:rsid w:val="00B80908"/>
    <w:rsid w:val="00B80D6F"/>
    <w:rsid w:val="00B8128A"/>
    <w:rsid w:val="00B8147D"/>
    <w:rsid w:val="00B82965"/>
    <w:rsid w:val="00B83C0B"/>
    <w:rsid w:val="00B83CFB"/>
    <w:rsid w:val="00B84620"/>
    <w:rsid w:val="00B85B3E"/>
    <w:rsid w:val="00B87826"/>
    <w:rsid w:val="00B903EB"/>
    <w:rsid w:val="00B90818"/>
    <w:rsid w:val="00B91505"/>
    <w:rsid w:val="00B91542"/>
    <w:rsid w:val="00B9163C"/>
    <w:rsid w:val="00B917D9"/>
    <w:rsid w:val="00B91C70"/>
    <w:rsid w:val="00B92347"/>
    <w:rsid w:val="00B927D1"/>
    <w:rsid w:val="00B92A2C"/>
    <w:rsid w:val="00B9305D"/>
    <w:rsid w:val="00B93F51"/>
    <w:rsid w:val="00B9417B"/>
    <w:rsid w:val="00B94828"/>
    <w:rsid w:val="00B96AAF"/>
    <w:rsid w:val="00B97001"/>
    <w:rsid w:val="00B97446"/>
    <w:rsid w:val="00BA0B1B"/>
    <w:rsid w:val="00BA0C7A"/>
    <w:rsid w:val="00BA2632"/>
    <w:rsid w:val="00BA2729"/>
    <w:rsid w:val="00BA27A7"/>
    <w:rsid w:val="00BA295D"/>
    <w:rsid w:val="00BA2CE5"/>
    <w:rsid w:val="00BA325E"/>
    <w:rsid w:val="00BA37E0"/>
    <w:rsid w:val="00BA3A22"/>
    <w:rsid w:val="00BA3A85"/>
    <w:rsid w:val="00BA3B61"/>
    <w:rsid w:val="00BA4A32"/>
    <w:rsid w:val="00BA4A99"/>
    <w:rsid w:val="00BA4BCF"/>
    <w:rsid w:val="00BA536E"/>
    <w:rsid w:val="00BA7B43"/>
    <w:rsid w:val="00BA7CEF"/>
    <w:rsid w:val="00BA7D94"/>
    <w:rsid w:val="00BA7FD9"/>
    <w:rsid w:val="00BA7FE0"/>
    <w:rsid w:val="00BB08A3"/>
    <w:rsid w:val="00BB08A7"/>
    <w:rsid w:val="00BB13A8"/>
    <w:rsid w:val="00BB1629"/>
    <w:rsid w:val="00BB1802"/>
    <w:rsid w:val="00BB1CAD"/>
    <w:rsid w:val="00BB20D3"/>
    <w:rsid w:val="00BB21D4"/>
    <w:rsid w:val="00BB2C42"/>
    <w:rsid w:val="00BB301F"/>
    <w:rsid w:val="00BB3047"/>
    <w:rsid w:val="00BB391C"/>
    <w:rsid w:val="00BB3BC3"/>
    <w:rsid w:val="00BB3BD1"/>
    <w:rsid w:val="00BB43DC"/>
    <w:rsid w:val="00BB47E3"/>
    <w:rsid w:val="00BB518E"/>
    <w:rsid w:val="00BB5226"/>
    <w:rsid w:val="00BB5A4F"/>
    <w:rsid w:val="00BB61AC"/>
    <w:rsid w:val="00BB68AA"/>
    <w:rsid w:val="00BB6F28"/>
    <w:rsid w:val="00BB7704"/>
    <w:rsid w:val="00BC04B2"/>
    <w:rsid w:val="00BC08B4"/>
    <w:rsid w:val="00BC08BB"/>
    <w:rsid w:val="00BC0E11"/>
    <w:rsid w:val="00BC1499"/>
    <w:rsid w:val="00BC38F9"/>
    <w:rsid w:val="00BC62B1"/>
    <w:rsid w:val="00BC6528"/>
    <w:rsid w:val="00BC6BCF"/>
    <w:rsid w:val="00BC706C"/>
    <w:rsid w:val="00BD0812"/>
    <w:rsid w:val="00BD0AF2"/>
    <w:rsid w:val="00BD1D66"/>
    <w:rsid w:val="00BD1E47"/>
    <w:rsid w:val="00BD1EED"/>
    <w:rsid w:val="00BD2161"/>
    <w:rsid w:val="00BD22FD"/>
    <w:rsid w:val="00BD24E6"/>
    <w:rsid w:val="00BD29BB"/>
    <w:rsid w:val="00BD2BB0"/>
    <w:rsid w:val="00BD3EEF"/>
    <w:rsid w:val="00BD40F9"/>
    <w:rsid w:val="00BD4265"/>
    <w:rsid w:val="00BD42F3"/>
    <w:rsid w:val="00BD4B99"/>
    <w:rsid w:val="00BD4FBB"/>
    <w:rsid w:val="00BD5162"/>
    <w:rsid w:val="00BD5E52"/>
    <w:rsid w:val="00BD6419"/>
    <w:rsid w:val="00BD6510"/>
    <w:rsid w:val="00BD6837"/>
    <w:rsid w:val="00BD6D8E"/>
    <w:rsid w:val="00BD71CF"/>
    <w:rsid w:val="00BD776F"/>
    <w:rsid w:val="00BE021D"/>
    <w:rsid w:val="00BE0679"/>
    <w:rsid w:val="00BE0A6A"/>
    <w:rsid w:val="00BE0ACA"/>
    <w:rsid w:val="00BE15B7"/>
    <w:rsid w:val="00BE3710"/>
    <w:rsid w:val="00BE4951"/>
    <w:rsid w:val="00BE4CD7"/>
    <w:rsid w:val="00BE4F8D"/>
    <w:rsid w:val="00BE5981"/>
    <w:rsid w:val="00BE6120"/>
    <w:rsid w:val="00BE64F1"/>
    <w:rsid w:val="00BE6EEB"/>
    <w:rsid w:val="00BE76E5"/>
    <w:rsid w:val="00BF002F"/>
    <w:rsid w:val="00BF03B0"/>
    <w:rsid w:val="00BF0ACD"/>
    <w:rsid w:val="00BF11AD"/>
    <w:rsid w:val="00BF15D4"/>
    <w:rsid w:val="00BF1795"/>
    <w:rsid w:val="00BF3140"/>
    <w:rsid w:val="00BF3DE4"/>
    <w:rsid w:val="00BF437E"/>
    <w:rsid w:val="00BF4C5F"/>
    <w:rsid w:val="00BF550A"/>
    <w:rsid w:val="00BF552B"/>
    <w:rsid w:val="00C005BA"/>
    <w:rsid w:val="00C009C5"/>
    <w:rsid w:val="00C01DF4"/>
    <w:rsid w:val="00C02A06"/>
    <w:rsid w:val="00C03517"/>
    <w:rsid w:val="00C04F7F"/>
    <w:rsid w:val="00C050F8"/>
    <w:rsid w:val="00C0642A"/>
    <w:rsid w:val="00C073EA"/>
    <w:rsid w:val="00C074FF"/>
    <w:rsid w:val="00C076A2"/>
    <w:rsid w:val="00C115C5"/>
    <w:rsid w:val="00C1169B"/>
    <w:rsid w:val="00C12257"/>
    <w:rsid w:val="00C12892"/>
    <w:rsid w:val="00C1294B"/>
    <w:rsid w:val="00C137A0"/>
    <w:rsid w:val="00C13F48"/>
    <w:rsid w:val="00C1446B"/>
    <w:rsid w:val="00C14742"/>
    <w:rsid w:val="00C149CA"/>
    <w:rsid w:val="00C15BF5"/>
    <w:rsid w:val="00C15C09"/>
    <w:rsid w:val="00C165C9"/>
    <w:rsid w:val="00C16951"/>
    <w:rsid w:val="00C16C4F"/>
    <w:rsid w:val="00C178C1"/>
    <w:rsid w:val="00C20042"/>
    <w:rsid w:val="00C20BC4"/>
    <w:rsid w:val="00C2222B"/>
    <w:rsid w:val="00C22DCF"/>
    <w:rsid w:val="00C2348C"/>
    <w:rsid w:val="00C23497"/>
    <w:rsid w:val="00C2375A"/>
    <w:rsid w:val="00C2378B"/>
    <w:rsid w:val="00C23E28"/>
    <w:rsid w:val="00C24B0F"/>
    <w:rsid w:val="00C25681"/>
    <w:rsid w:val="00C26148"/>
    <w:rsid w:val="00C26624"/>
    <w:rsid w:val="00C27817"/>
    <w:rsid w:val="00C30F1C"/>
    <w:rsid w:val="00C3105F"/>
    <w:rsid w:val="00C31B16"/>
    <w:rsid w:val="00C3258D"/>
    <w:rsid w:val="00C3371E"/>
    <w:rsid w:val="00C340FE"/>
    <w:rsid w:val="00C341B6"/>
    <w:rsid w:val="00C34714"/>
    <w:rsid w:val="00C34BE2"/>
    <w:rsid w:val="00C35EAF"/>
    <w:rsid w:val="00C36B1D"/>
    <w:rsid w:val="00C36E94"/>
    <w:rsid w:val="00C37ADF"/>
    <w:rsid w:val="00C4254E"/>
    <w:rsid w:val="00C42584"/>
    <w:rsid w:val="00C43516"/>
    <w:rsid w:val="00C438AB"/>
    <w:rsid w:val="00C443B6"/>
    <w:rsid w:val="00C44980"/>
    <w:rsid w:val="00C44DAD"/>
    <w:rsid w:val="00C44E45"/>
    <w:rsid w:val="00C450D6"/>
    <w:rsid w:val="00C4601F"/>
    <w:rsid w:val="00C46CF8"/>
    <w:rsid w:val="00C46E3B"/>
    <w:rsid w:val="00C47409"/>
    <w:rsid w:val="00C47697"/>
    <w:rsid w:val="00C5068B"/>
    <w:rsid w:val="00C51C66"/>
    <w:rsid w:val="00C51DAB"/>
    <w:rsid w:val="00C53DF6"/>
    <w:rsid w:val="00C5440A"/>
    <w:rsid w:val="00C548E3"/>
    <w:rsid w:val="00C54D0D"/>
    <w:rsid w:val="00C54FEF"/>
    <w:rsid w:val="00C55088"/>
    <w:rsid w:val="00C55401"/>
    <w:rsid w:val="00C555AB"/>
    <w:rsid w:val="00C56489"/>
    <w:rsid w:val="00C56721"/>
    <w:rsid w:val="00C603E9"/>
    <w:rsid w:val="00C60E64"/>
    <w:rsid w:val="00C61E1F"/>
    <w:rsid w:val="00C61E89"/>
    <w:rsid w:val="00C627C8"/>
    <w:rsid w:val="00C6285B"/>
    <w:rsid w:val="00C63012"/>
    <w:rsid w:val="00C63C0A"/>
    <w:rsid w:val="00C64BC4"/>
    <w:rsid w:val="00C658BE"/>
    <w:rsid w:val="00C66278"/>
    <w:rsid w:val="00C66394"/>
    <w:rsid w:val="00C667B3"/>
    <w:rsid w:val="00C670B6"/>
    <w:rsid w:val="00C707F7"/>
    <w:rsid w:val="00C70B2A"/>
    <w:rsid w:val="00C7118F"/>
    <w:rsid w:val="00C7164E"/>
    <w:rsid w:val="00C7167E"/>
    <w:rsid w:val="00C71D8F"/>
    <w:rsid w:val="00C73EE4"/>
    <w:rsid w:val="00C73F5C"/>
    <w:rsid w:val="00C7442E"/>
    <w:rsid w:val="00C7492A"/>
    <w:rsid w:val="00C74C40"/>
    <w:rsid w:val="00C750E2"/>
    <w:rsid w:val="00C75ABE"/>
    <w:rsid w:val="00C76A02"/>
    <w:rsid w:val="00C775CF"/>
    <w:rsid w:val="00C77E88"/>
    <w:rsid w:val="00C80719"/>
    <w:rsid w:val="00C808D1"/>
    <w:rsid w:val="00C80FC8"/>
    <w:rsid w:val="00C80FE7"/>
    <w:rsid w:val="00C81405"/>
    <w:rsid w:val="00C81A64"/>
    <w:rsid w:val="00C81AE5"/>
    <w:rsid w:val="00C81DB6"/>
    <w:rsid w:val="00C81E93"/>
    <w:rsid w:val="00C82138"/>
    <w:rsid w:val="00C8580E"/>
    <w:rsid w:val="00C85ABF"/>
    <w:rsid w:val="00C85EEE"/>
    <w:rsid w:val="00C86079"/>
    <w:rsid w:val="00C8610C"/>
    <w:rsid w:val="00C86A46"/>
    <w:rsid w:val="00C87A8B"/>
    <w:rsid w:val="00C87F05"/>
    <w:rsid w:val="00C903AD"/>
    <w:rsid w:val="00C91306"/>
    <w:rsid w:val="00C92CAF"/>
    <w:rsid w:val="00C92D92"/>
    <w:rsid w:val="00C93A91"/>
    <w:rsid w:val="00C94BBF"/>
    <w:rsid w:val="00C94BD4"/>
    <w:rsid w:val="00C952BF"/>
    <w:rsid w:val="00C95515"/>
    <w:rsid w:val="00C957A8"/>
    <w:rsid w:val="00C9589C"/>
    <w:rsid w:val="00C96A4C"/>
    <w:rsid w:val="00C97095"/>
    <w:rsid w:val="00C97218"/>
    <w:rsid w:val="00CA05BF"/>
    <w:rsid w:val="00CA0AE6"/>
    <w:rsid w:val="00CA0F35"/>
    <w:rsid w:val="00CA110E"/>
    <w:rsid w:val="00CA1393"/>
    <w:rsid w:val="00CA1918"/>
    <w:rsid w:val="00CA1E45"/>
    <w:rsid w:val="00CA1F29"/>
    <w:rsid w:val="00CA2967"/>
    <w:rsid w:val="00CA3D52"/>
    <w:rsid w:val="00CA3DD4"/>
    <w:rsid w:val="00CA443A"/>
    <w:rsid w:val="00CA4E65"/>
    <w:rsid w:val="00CA5025"/>
    <w:rsid w:val="00CA55B1"/>
    <w:rsid w:val="00CA5E5F"/>
    <w:rsid w:val="00CA61C9"/>
    <w:rsid w:val="00CA7665"/>
    <w:rsid w:val="00CA7919"/>
    <w:rsid w:val="00CA7ABE"/>
    <w:rsid w:val="00CB0151"/>
    <w:rsid w:val="00CB0228"/>
    <w:rsid w:val="00CB05D4"/>
    <w:rsid w:val="00CB137B"/>
    <w:rsid w:val="00CB177C"/>
    <w:rsid w:val="00CB2B98"/>
    <w:rsid w:val="00CB2BBB"/>
    <w:rsid w:val="00CB316C"/>
    <w:rsid w:val="00CB31EA"/>
    <w:rsid w:val="00CB359E"/>
    <w:rsid w:val="00CB3673"/>
    <w:rsid w:val="00CB36EB"/>
    <w:rsid w:val="00CB376C"/>
    <w:rsid w:val="00CB4002"/>
    <w:rsid w:val="00CB46C4"/>
    <w:rsid w:val="00CB4754"/>
    <w:rsid w:val="00CB5712"/>
    <w:rsid w:val="00CB5CEB"/>
    <w:rsid w:val="00CB7B75"/>
    <w:rsid w:val="00CB7C46"/>
    <w:rsid w:val="00CC07B7"/>
    <w:rsid w:val="00CC0F47"/>
    <w:rsid w:val="00CC299A"/>
    <w:rsid w:val="00CC2D91"/>
    <w:rsid w:val="00CC34B9"/>
    <w:rsid w:val="00CC3C01"/>
    <w:rsid w:val="00CC5AA9"/>
    <w:rsid w:val="00CC6960"/>
    <w:rsid w:val="00CC6B18"/>
    <w:rsid w:val="00CC7707"/>
    <w:rsid w:val="00CC7B1D"/>
    <w:rsid w:val="00CD01A3"/>
    <w:rsid w:val="00CD05A0"/>
    <w:rsid w:val="00CD0B98"/>
    <w:rsid w:val="00CD2800"/>
    <w:rsid w:val="00CD28AB"/>
    <w:rsid w:val="00CD3AD2"/>
    <w:rsid w:val="00CD3E6D"/>
    <w:rsid w:val="00CD4285"/>
    <w:rsid w:val="00CD436B"/>
    <w:rsid w:val="00CD4968"/>
    <w:rsid w:val="00CD54F9"/>
    <w:rsid w:val="00CD6EF7"/>
    <w:rsid w:val="00CD7162"/>
    <w:rsid w:val="00CD749B"/>
    <w:rsid w:val="00CD7B7C"/>
    <w:rsid w:val="00CE0BF4"/>
    <w:rsid w:val="00CE0D5F"/>
    <w:rsid w:val="00CE177B"/>
    <w:rsid w:val="00CE1BBC"/>
    <w:rsid w:val="00CE1DB8"/>
    <w:rsid w:val="00CE220C"/>
    <w:rsid w:val="00CE2451"/>
    <w:rsid w:val="00CE2653"/>
    <w:rsid w:val="00CE27EC"/>
    <w:rsid w:val="00CE28A0"/>
    <w:rsid w:val="00CE2C18"/>
    <w:rsid w:val="00CE3EE0"/>
    <w:rsid w:val="00CE4166"/>
    <w:rsid w:val="00CE5375"/>
    <w:rsid w:val="00CE576A"/>
    <w:rsid w:val="00CE5913"/>
    <w:rsid w:val="00CE61C6"/>
    <w:rsid w:val="00CE6345"/>
    <w:rsid w:val="00CE66FD"/>
    <w:rsid w:val="00CE7BB0"/>
    <w:rsid w:val="00CF0201"/>
    <w:rsid w:val="00CF089D"/>
    <w:rsid w:val="00CF0C5F"/>
    <w:rsid w:val="00CF1550"/>
    <w:rsid w:val="00CF1C5C"/>
    <w:rsid w:val="00CF21CB"/>
    <w:rsid w:val="00CF2245"/>
    <w:rsid w:val="00CF2686"/>
    <w:rsid w:val="00CF2BB6"/>
    <w:rsid w:val="00CF2D6C"/>
    <w:rsid w:val="00CF2F1C"/>
    <w:rsid w:val="00CF307E"/>
    <w:rsid w:val="00CF348E"/>
    <w:rsid w:val="00CF37FD"/>
    <w:rsid w:val="00CF3809"/>
    <w:rsid w:val="00CF436F"/>
    <w:rsid w:val="00CF4CD8"/>
    <w:rsid w:val="00CF54F9"/>
    <w:rsid w:val="00CF5696"/>
    <w:rsid w:val="00CF577B"/>
    <w:rsid w:val="00CF7035"/>
    <w:rsid w:val="00CF7681"/>
    <w:rsid w:val="00D00D5D"/>
    <w:rsid w:val="00D0189B"/>
    <w:rsid w:val="00D02BC2"/>
    <w:rsid w:val="00D035E3"/>
    <w:rsid w:val="00D04A59"/>
    <w:rsid w:val="00D0512E"/>
    <w:rsid w:val="00D05438"/>
    <w:rsid w:val="00D054AA"/>
    <w:rsid w:val="00D05BA0"/>
    <w:rsid w:val="00D06CEC"/>
    <w:rsid w:val="00D06CFA"/>
    <w:rsid w:val="00D0720A"/>
    <w:rsid w:val="00D10235"/>
    <w:rsid w:val="00D107F0"/>
    <w:rsid w:val="00D10BD6"/>
    <w:rsid w:val="00D12069"/>
    <w:rsid w:val="00D12389"/>
    <w:rsid w:val="00D128B6"/>
    <w:rsid w:val="00D12A59"/>
    <w:rsid w:val="00D12EFC"/>
    <w:rsid w:val="00D13129"/>
    <w:rsid w:val="00D13A64"/>
    <w:rsid w:val="00D14120"/>
    <w:rsid w:val="00D14393"/>
    <w:rsid w:val="00D14A22"/>
    <w:rsid w:val="00D14FA7"/>
    <w:rsid w:val="00D1565C"/>
    <w:rsid w:val="00D1594D"/>
    <w:rsid w:val="00D16423"/>
    <w:rsid w:val="00D165DE"/>
    <w:rsid w:val="00D16964"/>
    <w:rsid w:val="00D16BDA"/>
    <w:rsid w:val="00D176E2"/>
    <w:rsid w:val="00D178DC"/>
    <w:rsid w:val="00D17FE7"/>
    <w:rsid w:val="00D21956"/>
    <w:rsid w:val="00D21B82"/>
    <w:rsid w:val="00D2294F"/>
    <w:rsid w:val="00D22DF5"/>
    <w:rsid w:val="00D23817"/>
    <w:rsid w:val="00D240AF"/>
    <w:rsid w:val="00D24289"/>
    <w:rsid w:val="00D24531"/>
    <w:rsid w:val="00D253FA"/>
    <w:rsid w:val="00D256A3"/>
    <w:rsid w:val="00D2599D"/>
    <w:rsid w:val="00D259D0"/>
    <w:rsid w:val="00D25E65"/>
    <w:rsid w:val="00D26178"/>
    <w:rsid w:val="00D261A6"/>
    <w:rsid w:val="00D26886"/>
    <w:rsid w:val="00D27832"/>
    <w:rsid w:val="00D27D03"/>
    <w:rsid w:val="00D300B1"/>
    <w:rsid w:val="00D30DBE"/>
    <w:rsid w:val="00D3182F"/>
    <w:rsid w:val="00D31931"/>
    <w:rsid w:val="00D31BC1"/>
    <w:rsid w:val="00D332A7"/>
    <w:rsid w:val="00D33594"/>
    <w:rsid w:val="00D33AFD"/>
    <w:rsid w:val="00D348A8"/>
    <w:rsid w:val="00D34ED3"/>
    <w:rsid w:val="00D355FE"/>
    <w:rsid w:val="00D35F01"/>
    <w:rsid w:val="00D37353"/>
    <w:rsid w:val="00D37F31"/>
    <w:rsid w:val="00D4027B"/>
    <w:rsid w:val="00D418CF"/>
    <w:rsid w:val="00D41D1C"/>
    <w:rsid w:val="00D41D22"/>
    <w:rsid w:val="00D423CE"/>
    <w:rsid w:val="00D42805"/>
    <w:rsid w:val="00D429F0"/>
    <w:rsid w:val="00D42D41"/>
    <w:rsid w:val="00D4315C"/>
    <w:rsid w:val="00D43812"/>
    <w:rsid w:val="00D44A87"/>
    <w:rsid w:val="00D44E4A"/>
    <w:rsid w:val="00D4510C"/>
    <w:rsid w:val="00D455E4"/>
    <w:rsid w:val="00D460B7"/>
    <w:rsid w:val="00D463CB"/>
    <w:rsid w:val="00D470BB"/>
    <w:rsid w:val="00D4739C"/>
    <w:rsid w:val="00D500FF"/>
    <w:rsid w:val="00D502AF"/>
    <w:rsid w:val="00D5044B"/>
    <w:rsid w:val="00D50AB5"/>
    <w:rsid w:val="00D5100F"/>
    <w:rsid w:val="00D519E3"/>
    <w:rsid w:val="00D51DA0"/>
    <w:rsid w:val="00D521CA"/>
    <w:rsid w:val="00D524F6"/>
    <w:rsid w:val="00D52CAE"/>
    <w:rsid w:val="00D52CB7"/>
    <w:rsid w:val="00D52D05"/>
    <w:rsid w:val="00D539EA"/>
    <w:rsid w:val="00D53EEE"/>
    <w:rsid w:val="00D55AD4"/>
    <w:rsid w:val="00D55C6B"/>
    <w:rsid w:val="00D564EF"/>
    <w:rsid w:val="00D56587"/>
    <w:rsid w:val="00D576F9"/>
    <w:rsid w:val="00D603D5"/>
    <w:rsid w:val="00D60624"/>
    <w:rsid w:val="00D615F9"/>
    <w:rsid w:val="00D61614"/>
    <w:rsid w:val="00D61EC7"/>
    <w:rsid w:val="00D62090"/>
    <w:rsid w:val="00D62596"/>
    <w:rsid w:val="00D6264D"/>
    <w:rsid w:val="00D6286D"/>
    <w:rsid w:val="00D62B43"/>
    <w:rsid w:val="00D62F90"/>
    <w:rsid w:val="00D6435B"/>
    <w:rsid w:val="00D6448C"/>
    <w:rsid w:val="00D646FB"/>
    <w:rsid w:val="00D65EB3"/>
    <w:rsid w:val="00D66237"/>
    <w:rsid w:val="00D664CB"/>
    <w:rsid w:val="00D66DB7"/>
    <w:rsid w:val="00D67111"/>
    <w:rsid w:val="00D70309"/>
    <w:rsid w:val="00D7148E"/>
    <w:rsid w:val="00D73580"/>
    <w:rsid w:val="00D73AC0"/>
    <w:rsid w:val="00D73F36"/>
    <w:rsid w:val="00D740D4"/>
    <w:rsid w:val="00D74E17"/>
    <w:rsid w:val="00D7596F"/>
    <w:rsid w:val="00D75A1E"/>
    <w:rsid w:val="00D75A22"/>
    <w:rsid w:val="00D77922"/>
    <w:rsid w:val="00D80435"/>
    <w:rsid w:val="00D80BB3"/>
    <w:rsid w:val="00D82153"/>
    <w:rsid w:val="00D8238E"/>
    <w:rsid w:val="00D823D1"/>
    <w:rsid w:val="00D82881"/>
    <w:rsid w:val="00D83489"/>
    <w:rsid w:val="00D83B60"/>
    <w:rsid w:val="00D8440A"/>
    <w:rsid w:val="00D84538"/>
    <w:rsid w:val="00D8516C"/>
    <w:rsid w:val="00D8541F"/>
    <w:rsid w:val="00D85767"/>
    <w:rsid w:val="00D866C3"/>
    <w:rsid w:val="00D86824"/>
    <w:rsid w:val="00D8684B"/>
    <w:rsid w:val="00D87556"/>
    <w:rsid w:val="00D909A4"/>
    <w:rsid w:val="00D90A23"/>
    <w:rsid w:val="00D90ED8"/>
    <w:rsid w:val="00D9101A"/>
    <w:rsid w:val="00D910D3"/>
    <w:rsid w:val="00D913E1"/>
    <w:rsid w:val="00D92170"/>
    <w:rsid w:val="00D92B4D"/>
    <w:rsid w:val="00D93C1D"/>
    <w:rsid w:val="00D93C3D"/>
    <w:rsid w:val="00D93E0F"/>
    <w:rsid w:val="00D9411B"/>
    <w:rsid w:val="00D9490F"/>
    <w:rsid w:val="00D95864"/>
    <w:rsid w:val="00D95A1D"/>
    <w:rsid w:val="00D960BA"/>
    <w:rsid w:val="00D965A0"/>
    <w:rsid w:val="00D96ADC"/>
    <w:rsid w:val="00D971BE"/>
    <w:rsid w:val="00D97263"/>
    <w:rsid w:val="00D97A9B"/>
    <w:rsid w:val="00DA02CD"/>
    <w:rsid w:val="00DA04A8"/>
    <w:rsid w:val="00DA0E9B"/>
    <w:rsid w:val="00DA1BEF"/>
    <w:rsid w:val="00DA2A58"/>
    <w:rsid w:val="00DA3FD9"/>
    <w:rsid w:val="00DA47AD"/>
    <w:rsid w:val="00DA4D15"/>
    <w:rsid w:val="00DA52B4"/>
    <w:rsid w:val="00DA595F"/>
    <w:rsid w:val="00DA5F9F"/>
    <w:rsid w:val="00DA689A"/>
    <w:rsid w:val="00DA6926"/>
    <w:rsid w:val="00DA7672"/>
    <w:rsid w:val="00DA7A2B"/>
    <w:rsid w:val="00DA7DDD"/>
    <w:rsid w:val="00DA7F20"/>
    <w:rsid w:val="00DB00DE"/>
    <w:rsid w:val="00DB0F33"/>
    <w:rsid w:val="00DB17A0"/>
    <w:rsid w:val="00DB36D5"/>
    <w:rsid w:val="00DB3C50"/>
    <w:rsid w:val="00DB3E95"/>
    <w:rsid w:val="00DB4442"/>
    <w:rsid w:val="00DB4493"/>
    <w:rsid w:val="00DB5B3A"/>
    <w:rsid w:val="00DB5C12"/>
    <w:rsid w:val="00DB5F59"/>
    <w:rsid w:val="00DB6007"/>
    <w:rsid w:val="00DB601A"/>
    <w:rsid w:val="00DB72F3"/>
    <w:rsid w:val="00DC0B60"/>
    <w:rsid w:val="00DC0D3C"/>
    <w:rsid w:val="00DC0FD3"/>
    <w:rsid w:val="00DC1B3E"/>
    <w:rsid w:val="00DC2AB2"/>
    <w:rsid w:val="00DC2DA5"/>
    <w:rsid w:val="00DC3F13"/>
    <w:rsid w:val="00DC4DAB"/>
    <w:rsid w:val="00DC5683"/>
    <w:rsid w:val="00DC6AAD"/>
    <w:rsid w:val="00DC6C22"/>
    <w:rsid w:val="00DC6C25"/>
    <w:rsid w:val="00DC771C"/>
    <w:rsid w:val="00DD0BA1"/>
    <w:rsid w:val="00DD1EE1"/>
    <w:rsid w:val="00DD20A3"/>
    <w:rsid w:val="00DD2B4C"/>
    <w:rsid w:val="00DD343E"/>
    <w:rsid w:val="00DD3CAA"/>
    <w:rsid w:val="00DD470D"/>
    <w:rsid w:val="00DD47EE"/>
    <w:rsid w:val="00DD6003"/>
    <w:rsid w:val="00DD6801"/>
    <w:rsid w:val="00DE0E5C"/>
    <w:rsid w:val="00DE1FEC"/>
    <w:rsid w:val="00DE39F3"/>
    <w:rsid w:val="00DE3B71"/>
    <w:rsid w:val="00DE3BB3"/>
    <w:rsid w:val="00DE4085"/>
    <w:rsid w:val="00DE434F"/>
    <w:rsid w:val="00DE4A2F"/>
    <w:rsid w:val="00DE4B0E"/>
    <w:rsid w:val="00DE4D0A"/>
    <w:rsid w:val="00DE4DB7"/>
    <w:rsid w:val="00DE4EA4"/>
    <w:rsid w:val="00DE51B1"/>
    <w:rsid w:val="00DE5344"/>
    <w:rsid w:val="00DE54A9"/>
    <w:rsid w:val="00DE705E"/>
    <w:rsid w:val="00DE761E"/>
    <w:rsid w:val="00DE7E9A"/>
    <w:rsid w:val="00DE7EC2"/>
    <w:rsid w:val="00DF07A2"/>
    <w:rsid w:val="00DF0B9E"/>
    <w:rsid w:val="00DF1105"/>
    <w:rsid w:val="00DF24AC"/>
    <w:rsid w:val="00DF2F66"/>
    <w:rsid w:val="00DF31B3"/>
    <w:rsid w:val="00DF386B"/>
    <w:rsid w:val="00DF38C7"/>
    <w:rsid w:val="00DF49B8"/>
    <w:rsid w:val="00DF4A1E"/>
    <w:rsid w:val="00DF5260"/>
    <w:rsid w:val="00DF5D73"/>
    <w:rsid w:val="00DF5F23"/>
    <w:rsid w:val="00DF657A"/>
    <w:rsid w:val="00DF72AA"/>
    <w:rsid w:val="00DF75BB"/>
    <w:rsid w:val="00E00133"/>
    <w:rsid w:val="00E007BA"/>
    <w:rsid w:val="00E008E6"/>
    <w:rsid w:val="00E00C42"/>
    <w:rsid w:val="00E00EBF"/>
    <w:rsid w:val="00E01E36"/>
    <w:rsid w:val="00E02366"/>
    <w:rsid w:val="00E029D0"/>
    <w:rsid w:val="00E02BA9"/>
    <w:rsid w:val="00E03029"/>
    <w:rsid w:val="00E0326A"/>
    <w:rsid w:val="00E036BE"/>
    <w:rsid w:val="00E04876"/>
    <w:rsid w:val="00E04933"/>
    <w:rsid w:val="00E049C7"/>
    <w:rsid w:val="00E04F18"/>
    <w:rsid w:val="00E058C9"/>
    <w:rsid w:val="00E05A99"/>
    <w:rsid w:val="00E06575"/>
    <w:rsid w:val="00E0680B"/>
    <w:rsid w:val="00E0680E"/>
    <w:rsid w:val="00E0730D"/>
    <w:rsid w:val="00E07C23"/>
    <w:rsid w:val="00E100D5"/>
    <w:rsid w:val="00E1033E"/>
    <w:rsid w:val="00E104D0"/>
    <w:rsid w:val="00E105DE"/>
    <w:rsid w:val="00E10E72"/>
    <w:rsid w:val="00E119E9"/>
    <w:rsid w:val="00E11A35"/>
    <w:rsid w:val="00E11FF5"/>
    <w:rsid w:val="00E12179"/>
    <w:rsid w:val="00E123AD"/>
    <w:rsid w:val="00E12C4E"/>
    <w:rsid w:val="00E133A1"/>
    <w:rsid w:val="00E143DA"/>
    <w:rsid w:val="00E14A65"/>
    <w:rsid w:val="00E14E3F"/>
    <w:rsid w:val="00E15D5F"/>
    <w:rsid w:val="00E15F14"/>
    <w:rsid w:val="00E169D0"/>
    <w:rsid w:val="00E16CCD"/>
    <w:rsid w:val="00E16FE7"/>
    <w:rsid w:val="00E1733D"/>
    <w:rsid w:val="00E173EE"/>
    <w:rsid w:val="00E17454"/>
    <w:rsid w:val="00E20DFE"/>
    <w:rsid w:val="00E21542"/>
    <w:rsid w:val="00E21612"/>
    <w:rsid w:val="00E21AFE"/>
    <w:rsid w:val="00E2228F"/>
    <w:rsid w:val="00E223B1"/>
    <w:rsid w:val="00E22943"/>
    <w:rsid w:val="00E22D71"/>
    <w:rsid w:val="00E22DEA"/>
    <w:rsid w:val="00E24088"/>
    <w:rsid w:val="00E2473E"/>
    <w:rsid w:val="00E2580A"/>
    <w:rsid w:val="00E25B32"/>
    <w:rsid w:val="00E26498"/>
    <w:rsid w:val="00E264EE"/>
    <w:rsid w:val="00E26627"/>
    <w:rsid w:val="00E26FE3"/>
    <w:rsid w:val="00E27087"/>
    <w:rsid w:val="00E277F4"/>
    <w:rsid w:val="00E27864"/>
    <w:rsid w:val="00E27ADD"/>
    <w:rsid w:val="00E27C34"/>
    <w:rsid w:val="00E27C4D"/>
    <w:rsid w:val="00E304BC"/>
    <w:rsid w:val="00E30914"/>
    <w:rsid w:val="00E32C3F"/>
    <w:rsid w:val="00E33325"/>
    <w:rsid w:val="00E33656"/>
    <w:rsid w:val="00E336C3"/>
    <w:rsid w:val="00E338AD"/>
    <w:rsid w:val="00E33BCB"/>
    <w:rsid w:val="00E34B4B"/>
    <w:rsid w:val="00E34BE2"/>
    <w:rsid w:val="00E34DD3"/>
    <w:rsid w:val="00E35100"/>
    <w:rsid w:val="00E354FE"/>
    <w:rsid w:val="00E3551B"/>
    <w:rsid w:val="00E365A2"/>
    <w:rsid w:val="00E36CAD"/>
    <w:rsid w:val="00E36D6D"/>
    <w:rsid w:val="00E37A19"/>
    <w:rsid w:val="00E40508"/>
    <w:rsid w:val="00E40548"/>
    <w:rsid w:val="00E409A9"/>
    <w:rsid w:val="00E40DFE"/>
    <w:rsid w:val="00E40FE4"/>
    <w:rsid w:val="00E4106A"/>
    <w:rsid w:val="00E41ACE"/>
    <w:rsid w:val="00E41AF9"/>
    <w:rsid w:val="00E41B0F"/>
    <w:rsid w:val="00E41D9A"/>
    <w:rsid w:val="00E42615"/>
    <w:rsid w:val="00E428FE"/>
    <w:rsid w:val="00E42A12"/>
    <w:rsid w:val="00E42AA8"/>
    <w:rsid w:val="00E42E13"/>
    <w:rsid w:val="00E44949"/>
    <w:rsid w:val="00E44C0C"/>
    <w:rsid w:val="00E44E89"/>
    <w:rsid w:val="00E4526B"/>
    <w:rsid w:val="00E453E2"/>
    <w:rsid w:val="00E46FFD"/>
    <w:rsid w:val="00E5087A"/>
    <w:rsid w:val="00E519B2"/>
    <w:rsid w:val="00E5276A"/>
    <w:rsid w:val="00E53283"/>
    <w:rsid w:val="00E5357A"/>
    <w:rsid w:val="00E53B30"/>
    <w:rsid w:val="00E546D7"/>
    <w:rsid w:val="00E54932"/>
    <w:rsid w:val="00E551FD"/>
    <w:rsid w:val="00E5582C"/>
    <w:rsid w:val="00E55990"/>
    <w:rsid w:val="00E55A78"/>
    <w:rsid w:val="00E55DF4"/>
    <w:rsid w:val="00E567B3"/>
    <w:rsid w:val="00E60345"/>
    <w:rsid w:val="00E60CAE"/>
    <w:rsid w:val="00E61115"/>
    <w:rsid w:val="00E612CB"/>
    <w:rsid w:val="00E61960"/>
    <w:rsid w:val="00E62BD7"/>
    <w:rsid w:val="00E63915"/>
    <w:rsid w:val="00E63C1F"/>
    <w:rsid w:val="00E64B88"/>
    <w:rsid w:val="00E65983"/>
    <w:rsid w:val="00E65BC1"/>
    <w:rsid w:val="00E665AF"/>
    <w:rsid w:val="00E67636"/>
    <w:rsid w:val="00E6781E"/>
    <w:rsid w:val="00E703A0"/>
    <w:rsid w:val="00E703D0"/>
    <w:rsid w:val="00E709AE"/>
    <w:rsid w:val="00E70B04"/>
    <w:rsid w:val="00E71332"/>
    <w:rsid w:val="00E7333B"/>
    <w:rsid w:val="00E73484"/>
    <w:rsid w:val="00E7363B"/>
    <w:rsid w:val="00E73DA2"/>
    <w:rsid w:val="00E74623"/>
    <w:rsid w:val="00E74D5E"/>
    <w:rsid w:val="00E7532E"/>
    <w:rsid w:val="00E76A3A"/>
    <w:rsid w:val="00E775FC"/>
    <w:rsid w:val="00E77F74"/>
    <w:rsid w:val="00E8112D"/>
    <w:rsid w:val="00E81338"/>
    <w:rsid w:val="00E813C3"/>
    <w:rsid w:val="00E814E3"/>
    <w:rsid w:val="00E824CE"/>
    <w:rsid w:val="00E8343A"/>
    <w:rsid w:val="00E83484"/>
    <w:rsid w:val="00E841C1"/>
    <w:rsid w:val="00E842EC"/>
    <w:rsid w:val="00E84C65"/>
    <w:rsid w:val="00E85687"/>
    <w:rsid w:val="00E86170"/>
    <w:rsid w:val="00E86222"/>
    <w:rsid w:val="00E86D05"/>
    <w:rsid w:val="00E86F44"/>
    <w:rsid w:val="00E9000F"/>
    <w:rsid w:val="00E91227"/>
    <w:rsid w:val="00E93786"/>
    <w:rsid w:val="00E93C18"/>
    <w:rsid w:val="00E93F64"/>
    <w:rsid w:val="00E942D3"/>
    <w:rsid w:val="00E9464F"/>
    <w:rsid w:val="00E94EA6"/>
    <w:rsid w:val="00E9502D"/>
    <w:rsid w:val="00E9586D"/>
    <w:rsid w:val="00E95931"/>
    <w:rsid w:val="00E95D04"/>
    <w:rsid w:val="00E969C7"/>
    <w:rsid w:val="00E96BCE"/>
    <w:rsid w:val="00E972AA"/>
    <w:rsid w:val="00E97AFF"/>
    <w:rsid w:val="00EA012C"/>
    <w:rsid w:val="00EA2477"/>
    <w:rsid w:val="00EA3121"/>
    <w:rsid w:val="00EA3B57"/>
    <w:rsid w:val="00EA3D89"/>
    <w:rsid w:val="00EA4089"/>
    <w:rsid w:val="00EA4399"/>
    <w:rsid w:val="00EA467F"/>
    <w:rsid w:val="00EA62AB"/>
    <w:rsid w:val="00EA65A9"/>
    <w:rsid w:val="00EA6663"/>
    <w:rsid w:val="00EA67BB"/>
    <w:rsid w:val="00EA6F10"/>
    <w:rsid w:val="00EB0055"/>
    <w:rsid w:val="00EB0278"/>
    <w:rsid w:val="00EB0B3D"/>
    <w:rsid w:val="00EB0B9F"/>
    <w:rsid w:val="00EB0D01"/>
    <w:rsid w:val="00EB3000"/>
    <w:rsid w:val="00EB3BE6"/>
    <w:rsid w:val="00EB4EA4"/>
    <w:rsid w:val="00EB614D"/>
    <w:rsid w:val="00EB61C4"/>
    <w:rsid w:val="00EB62D0"/>
    <w:rsid w:val="00EB63CF"/>
    <w:rsid w:val="00EB69A8"/>
    <w:rsid w:val="00EB705F"/>
    <w:rsid w:val="00EB7ABC"/>
    <w:rsid w:val="00EC004D"/>
    <w:rsid w:val="00EC124C"/>
    <w:rsid w:val="00EC12FE"/>
    <w:rsid w:val="00EC1448"/>
    <w:rsid w:val="00EC19CD"/>
    <w:rsid w:val="00EC1B3F"/>
    <w:rsid w:val="00EC1F80"/>
    <w:rsid w:val="00EC22B4"/>
    <w:rsid w:val="00EC2B5E"/>
    <w:rsid w:val="00EC2DF1"/>
    <w:rsid w:val="00EC33C5"/>
    <w:rsid w:val="00EC3A27"/>
    <w:rsid w:val="00EC4098"/>
    <w:rsid w:val="00EC450C"/>
    <w:rsid w:val="00EC512F"/>
    <w:rsid w:val="00EC5768"/>
    <w:rsid w:val="00EC6D01"/>
    <w:rsid w:val="00EC6F6E"/>
    <w:rsid w:val="00EC76B9"/>
    <w:rsid w:val="00EC7A0E"/>
    <w:rsid w:val="00EC7CF2"/>
    <w:rsid w:val="00ED01BA"/>
    <w:rsid w:val="00ED06A0"/>
    <w:rsid w:val="00ED06EA"/>
    <w:rsid w:val="00ED07A0"/>
    <w:rsid w:val="00ED0B2E"/>
    <w:rsid w:val="00ED0BA4"/>
    <w:rsid w:val="00ED0C56"/>
    <w:rsid w:val="00ED1174"/>
    <w:rsid w:val="00ED119C"/>
    <w:rsid w:val="00ED14F1"/>
    <w:rsid w:val="00ED167D"/>
    <w:rsid w:val="00ED1BA0"/>
    <w:rsid w:val="00ED1CFA"/>
    <w:rsid w:val="00ED24D8"/>
    <w:rsid w:val="00ED2A7B"/>
    <w:rsid w:val="00ED2CE9"/>
    <w:rsid w:val="00ED32B0"/>
    <w:rsid w:val="00ED3A9E"/>
    <w:rsid w:val="00ED54BB"/>
    <w:rsid w:val="00ED5BB2"/>
    <w:rsid w:val="00ED69FF"/>
    <w:rsid w:val="00ED706E"/>
    <w:rsid w:val="00ED7814"/>
    <w:rsid w:val="00EE04CB"/>
    <w:rsid w:val="00EE0E5B"/>
    <w:rsid w:val="00EE19AC"/>
    <w:rsid w:val="00EE1A04"/>
    <w:rsid w:val="00EE2333"/>
    <w:rsid w:val="00EE3D9B"/>
    <w:rsid w:val="00EE4AA5"/>
    <w:rsid w:val="00EE563A"/>
    <w:rsid w:val="00EE58FB"/>
    <w:rsid w:val="00EE5957"/>
    <w:rsid w:val="00EE5DDE"/>
    <w:rsid w:val="00EE5EA5"/>
    <w:rsid w:val="00EE6771"/>
    <w:rsid w:val="00EE699A"/>
    <w:rsid w:val="00EE78E9"/>
    <w:rsid w:val="00EE7FA9"/>
    <w:rsid w:val="00EF00D4"/>
    <w:rsid w:val="00EF05F3"/>
    <w:rsid w:val="00EF0678"/>
    <w:rsid w:val="00EF13E9"/>
    <w:rsid w:val="00EF1438"/>
    <w:rsid w:val="00EF17FB"/>
    <w:rsid w:val="00EF18E4"/>
    <w:rsid w:val="00EF19DB"/>
    <w:rsid w:val="00EF1D5C"/>
    <w:rsid w:val="00EF1DCB"/>
    <w:rsid w:val="00EF1E4B"/>
    <w:rsid w:val="00EF1F9E"/>
    <w:rsid w:val="00EF3AEF"/>
    <w:rsid w:val="00EF4FFB"/>
    <w:rsid w:val="00EF527B"/>
    <w:rsid w:val="00EF529C"/>
    <w:rsid w:val="00EF5977"/>
    <w:rsid w:val="00EF5C55"/>
    <w:rsid w:val="00EF666C"/>
    <w:rsid w:val="00EF7A69"/>
    <w:rsid w:val="00F00AA3"/>
    <w:rsid w:val="00F00C36"/>
    <w:rsid w:val="00F00D01"/>
    <w:rsid w:val="00F00ED2"/>
    <w:rsid w:val="00F01E21"/>
    <w:rsid w:val="00F026C0"/>
    <w:rsid w:val="00F030D5"/>
    <w:rsid w:val="00F03366"/>
    <w:rsid w:val="00F04FFD"/>
    <w:rsid w:val="00F05CFC"/>
    <w:rsid w:val="00F05F2E"/>
    <w:rsid w:val="00F063A1"/>
    <w:rsid w:val="00F06639"/>
    <w:rsid w:val="00F06653"/>
    <w:rsid w:val="00F06997"/>
    <w:rsid w:val="00F06E97"/>
    <w:rsid w:val="00F06F86"/>
    <w:rsid w:val="00F06FC4"/>
    <w:rsid w:val="00F07495"/>
    <w:rsid w:val="00F100E2"/>
    <w:rsid w:val="00F10389"/>
    <w:rsid w:val="00F106B6"/>
    <w:rsid w:val="00F106C2"/>
    <w:rsid w:val="00F10A26"/>
    <w:rsid w:val="00F10C10"/>
    <w:rsid w:val="00F113ED"/>
    <w:rsid w:val="00F1183E"/>
    <w:rsid w:val="00F11ABB"/>
    <w:rsid w:val="00F12698"/>
    <w:rsid w:val="00F12CF0"/>
    <w:rsid w:val="00F13A40"/>
    <w:rsid w:val="00F151A0"/>
    <w:rsid w:val="00F1596B"/>
    <w:rsid w:val="00F15CA9"/>
    <w:rsid w:val="00F16983"/>
    <w:rsid w:val="00F169FF"/>
    <w:rsid w:val="00F16CB4"/>
    <w:rsid w:val="00F1776D"/>
    <w:rsid w:val="00F206F7"/>
    <w:rsid w:val="00F207FE"/>
    <w:rsid w:val="00F20B8D"/>
    <w:rsid w:val="00F21F33"/>
    <w:rsid w:val="00F2222D"/>
    <w:rsid w:val="00F22855"/>
    <w:rsid w:val="00F22A97"/>
    <w:rsid w:val="00F22C82"/>
    <w:rsid w:val="00F23A12"/>
    <w:rsid w:val="00F23D92"/>
    <w:rsid w:val="00F23F97"/>
    <w:rsid w:val="00F2421B"/>
    <w:rsid w:val="00F24AEE"/>
    <w:rsid w:val="00F24D64"/>
    <w:rsid w:val="00F258FF"/>
    <w:rsid w:val="00F265EC"/>
    <w:rsid w:val="00F26883"/>
    <w:rsid w:val="00F26BE0"/>
    <w:rsid w:val="00F2768D"/>
    <w:rsid w:val="00F2779F"/>
    <w:rsid w:val="00F3127C"/>
    <w:rsid w:val="00F312D3"/>
    <w:rsid w:val="00F317B2"/>
    <w:rsid w:val="00F31878"/>
    <w:rsid w:val="00F31B84"/>
    <w:rsid w:val="00F31F4D"/>
    <w:rsid w:val="00F321C5"/>
    <w:rsid w:val="00F32837"/>
    <w:rsid w:val="00F33A1C"/>
    <w:rsid w:val="00F341C1"/>
    <w:rsid w:val="00F342E6"/>
    <w:rsid w:val="00F343FF"/>
    <w:rsid w:val="00F34DB2"/>
    <w:rsid w:val="00F3579E"/>
    <w:rsid w:val="00F35ED1"/>
    <w:rsid w:val="00F3634C"/>
    <w:rsid w:val="00F36806"/>
    <w:rsid w:val="00F377F7"/>
    <w:rsid w:val="00F37AAE"/>
    <w:rsid w:val="00F4015E"/>
    <w:rsid w:val="00F40485"/>
    <w:rsid w:val="00F40594"/>
    <w:rsid w:val="00F41166"/>
    <w:rsid w:val="00F415A3"/>
    <w:rsid w:val="00F420F5"/>
    <w:rsid w:val="00F438EB"/>
    <w:rsid w:val="00F43D1A"/>
    <w:rsid w:val="00F44555"/>
    <w:rsid w:val="00F448C3"/>
    <w:rsid w:val="00F4509A"/>
    <w:rsid w:val="00F45248"/>
    <w:rsid w:val="00F4558B"/>
    <w:rsid w:val="00F456BE"/>
    <w:rsid w:val="00F45ACA"/>
    <w:rsid w:val="00F45EDE"/>
    <w:rsid w:val="00F46EFF"/>
    <w:rsid w:val="00F47425"/>
    <w:rsid w:val="00F501AE"/>
    <w:rsid w:val="00F50B97"/>
    <w:rsid w:val="00F51681"/>
    <w:rsid w:val="00F52211"/>
    <w:rsid w:val="00F52373"/>
    <w:rsid w:val="00F527DD"/>
    <w:rsid w:val="00F53B27"/>
    <w:rsid w:val="00F54AAB"/>
    <w:rsid w:val="00F552D9"/>
    <w:rsid w:val="00F56519"/>
    <w:rsid w:val="00F567BB"/>
    <w:rsid w:val="00F56A46"/>
    <w:rsid w:val="00F56AE9"/>
    <w:rsid w:val="00F600A2"/>
    <w:rsid w:val="00F6023D"/>
    <w:rsid w:val="00F60D6E"/>
    <w:rsid w:val="00F6100A"/>
    <w:rsid w:val="00F62FB3"/>
    <w:rsid w:val="00F63780"/>
    <w:rsid w:val="00F63E55"/>
    <w:rsid w:val="00F64853"/>
    <w:rsid w:val="00F64CAE"/>
    <w:rsid w:val="00F65314"/>
    <w:rsid w:val="00F664F4"/>
    <w:rsid w:val="00F665A6"/>
    <w:rsid w:val="00F66972"/>
    <w:rsid w:val="00F66A69"/>
    <w:rsid w:val="00F67351"/>
    <w:rsid w:val="00F67CA5"/>
    <w:rsid w:val="00F67E44"/>
    <w:rsid w:val="00F701E5"/>
    <w:rsid w:val="00F70342"/>
    <w:rsid w:val="00F7083C"/>
    <w:rsid w:val="00F708BC"/>
    <w:rsid w:val="00F71115"/>
    <w:rsid w:val="00F711A2"/>
    <w:rsid w:val="00F72BEC"/>
    <w:rsid w:val="00F73000"/>
    <w:rsid w:val="00F73023"/>
    <w:rsid w:val="00F730F7"/>
    <w:rsid w:val="00F73486"/>
    <w:rsid w:val="00F73C9D"/>
    <w:rsid w:val="00F7452D"/>
    <w:rsid w:val="00F74AE8"/>
    <w:rsid w:val="00F74BE6"/>
    <w:rsid w:val="00F75C59"/>
    <w:rsid w:val="00F75CDD"/>
    <w:rsid w:val="00F7624B"/>
    <w:rsid w:val="00F76466"/>
    <w:rsid w:val="00F76486"/>
    <w:rsid w:val="00F77CE6"/>
    <w:rsid w:val="00F8014E"/>
    <w:rsid w:val="00F8036C"/>
    <w:rsid w:val="00F80410"/>
    <w:rsid w:val="00F80681"/>
    <w:rsid w:val="00F80991"/>
    <w:rsid w:val="00F80A14"/>
    <w:rsid w:val="00F813C1"/>
    <w:rsid w:val="00F81B49"/>
    <w:rsid w:val="00F8240D"/>
    <w:rsid w:val="00F828B6"/>
    <w:rsid w:val="00F848B7"/>
    <w:rsid w:val="00F84A6C"/>
    <w:rsid w:val="00F84DDD"/>
    <w:rsid w:val="00F84EA1"/>
    <w:rsid w:val="00F859DB"/>
    <w:rsid w:val="00F86189"/>
    <w:rsid w:val="00F86EE1"/>
    <w:rsid w:val="00F8705B"/>
    <w:rsid w:val="00F874DF"/>
    <w:rsid w:val="00F8774A"/>
    <w:rsid w:val="00F90280"/>
    <w:rsid w:val="00F90318"/>
    <w:rsid w:val="00F9081D"/>
    <w:rsid w:val="00F90AA4"/>
    <w:rsid w:val="00F90F30"/>
    <w:rsid w:val="00F9155C"/>
    <w:rsid w:val="00F91C80"/>
    <w:rsid w:val="00F91CDE"/>
    <w:rsid w:val="00F920E5"/>
    <w:rsid w:val="00F9319D"/>
    <w:rsid w:val="00F9362D"/>
    <w:rsid w:val="00F936F1"/>
    <w:rsid w:val="00F93B4B"/>
    <w:rsid w:val="00F93F22"/>
    <w:rsid w:val="00F940FD"/>
    <w:rsid w:val="00F94446"/>
    <w:rsid w:val="00F9522B"/>
    <w:rsid w:val="00F95587"/>
    <w:rsid w:val="00F95866"/>
    <w:rsid w:val="00F959D5"/>
    <w:rsid w:val="00F95E85"/>
    <w:rsid w:val="00F962FB"/>
    <w:rsid w:val="00F96C05"/>
    <w:rsid w:val="00F96FF0"/>
    <w:rsid w:val="00F970BD"/>
    <w:rsid w:val="00F9746B"/>
    <w:rsid w:val="00F9788C"/>
    <w:rsid w:val="00FA05C8"/>
    <w:rsid w:val="00FA11AF"/>
    <w:rsid w:val="00FA20D4"/>
    <w:rsid w:val="00FA2948"/>
    <w:rsid w:val="00FA2C30"/>
    <w:rsid w:val="00FA2EEC"/>
    <w:rsid w:val="00FA3A01"/>
    <w:rsid w:val="00FA3B09"/>
    <w:rsid w:val="00FA4387"/>
    <w:rsid w:val="00FA4EEF"/>
    <w:rsid w:val="00FA5666"/>
    <w:rsid w:val="00FA5BE8"/>
    <w:rsid w:val="00FA62F3"/>
    <w:rsid w:val="00FA6940"/>
    <w:rsid w:val="00FA6D44"/>
    <w:rsid w:val="00FA7095"/>
    <w:rsid w:val="00FA7688"/>
    <w:rsid w:val="00FA7B5C"/>
    <w:rsid w:val="00FB0580"/>
    <w:rsid w:val="00FB0C21"/>
    <w:rsid w:val="00FB148F"/>
    <w:rsid w:val="00FB200D"/>
    <w:rsid w:val="00FB2AF5"/>
    <w:rsid w:val="00FB2E07"/>
    <w:rsid w:val="00FB2F6C"/>
    <w:rsid w:val="00FB3361"/>
    <w:rsid w:val="00FB3C7A"/>
    <w:rsid w:val="00FB4305"/>
    <w:rsid w:val="00FB4386"/>
    <w:rsid w:val="00FB485C"/>
    <w:rsid w:val="00FB49AF"/>
    <w:rsid w:val="00FB4DAC"/>
    <w:rsid w:val="00FB5001"/>
    <w:rsid w:val="00FB52C0"/>
    <w:rsid w:val="00FB53F3"/>
    <w:rsid w:val="00FB562A"/>
    <w:rsid w:val="00FB57E0"/>
    <w:rsid w:val="00FB6C01"/>
    <w:rsid w:val="00FB6C46"/>
    <w:rsid w:val="00FB7494"/>
    <w:rsid w:val="00FB7AB3"/>
    <w:rsid w:val="00FB7DE9"/>
    <w:rsid w:val="00FC022F"/>
    <w:rsid w:val="00FC0FCF"/>
    <w:rsid w:val="00FC2419"/>
    <w:rsid w:val="00FC2BF6"/>
    <w:rsid w:val="00FC2FCE"/>
    <w:rsid w:val="00FC308E"/>
    <w:rsid w:val="00FC3D04"/>
    <w:rsid w:val="00FC3D38"/>
    <w:rsid w:val="00FC4619"/>
    <w:rsid w:val="00FC5D0E"/>
    <w:rsid w:val="00FC6AE6"/>
    <w:rsid w:val="00FC6CBC"/>
    <w:rsid w:val="00FC7275"/>
    <w:rsid w:val="00FC7483"/>
    <w:rsid w:val="00FC773A"/>
    <w:rsid w:val="00FC7A7C"/>
    <w:rsid w:val="00FD0582"/>
    <w:rsid w:val="00FD0EB6"/>
    <w:rsid w:val="00FD1E5E"/>
    <w:rsid w:val="00FD2992"/>
    <w:rsid w:val="00FD3309"/>
    <w:rsid w:val="00FD3EB3"/>
    <w:rsid w:val="00FD5165"/>
    <w:rsid w:val="00FD5248"/>
    <w:rsid w:val="00FD5468"/>
    <w:rsid w:val="00FD590D"/>
    <w:rsid w:val="00FD6390"/>
    <w:rsid w:val="00FD6618"/>
    <w:rsid w:val="00FD700D"/>
    <w:rsid w:val="00FD7DE9"/>
    <w:rsid w:val="00FD7F03"/>
    <w:rsid w:val="00FE0C5E"/>
    <w:rsid w:val="00FE103E"/>
    <w:rsid w:val="00FE199D"/>
    <w:rsid w:val="00FE1AC9"/>
    <w:rsid w:val="00FE2452"/>
    <w:rsid w:val="00FE2704"/>
    <w:rsid w:val="00FE2F2E"/>
    <w:rsid w:val="00FE343A"/>
    <w:rsid w:val="00FE38FB"/>
    <w:rsid w:val="00FE39AE"/>
    <w:rsid w:val="00FE3F27"/>
    <w:rsid w:val="00FE4396"/>
    <w:rsid w:val="00FE47BF"/>
    <w:rsid w:val="00FE4814"/>
    <w:rsid w:val="00FE4D50"/>
    <w:rsid w:val="00FE4DE0"/>
    <w:rsid w:val="00FE51B3"/>
    <w:rsid w:val="00FE595E"/>
    <w:rsid w:val="00FE6176"/>
    <w:rsid w:val="00FE6BF0"/>
    <w:rsid w:val="00FF02E5"/>
    <w:rsid w:val="00FF0CBE"/>
    <w:rsid w:val="00FF0DC9"/>
    <w:rsid w:val="00FF165D"/>
    <w:rsid w:val="00FF19ED"/>
    <w:rsid w:val="00FF255C"/>
    <w:rsid w:val="00FF2F5C"/>
    <w:rsid w:val="00FF31F9"/>
    <w:rsid w:val="00FF4A04"/>
    <w:rsid w:val="00FF4BC0"/>
    <w:rsid w:val="00FF4F70"/>
    <w:rsid w:val="00FF4F8A"/>
    <w:rsid w:val="00FF506B"/>
    <w:rsid w:val="00FF5157"/>
    <w:rsid w:val="00FF6166"/>
    <w:rsid w:val="00FF6445"/>
    <w:rsid w:val="00FF6F3D"/>
    <w:rsid w:val="00FF7281"/>
    <w:rsid w:val="00FF7503"/>
    <w:rsid w:val="00FF785D"/>
    <w:rsid w:val="00FF7B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CED04"/>
  <w15:chartTrackingRefBased/>
  <w15:docId w15:val="{35342740-B608-4B35-81B6-54D8AE6E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5A84"/>
    <w:rPr>
      <w:rFonts w:ascii="Times New Roman" w:hAnsi="Times New Roman"/>
      <w:sz w:val="24"/>
    </w:rPr>
  </w:style>
  <w:style w:type="paragraph" w:styleId="Heading1">
    <w:name w:val="heading 1"/>
    <w:basedOn w:val="Normal"/>
    <w:next w:val="Normal"/>
    <w:link w:val="Heading1Char"/>
    <w:uiPriority w:val="9"/>
    <w:qFormat/>
    <w:rsid w:val="00BB1629"/>
    <w:pPr>
      <w:keepNext/>
      <w:keepLines/>
      <w:numPr>
        <w:numId w:val="10"/>
      </w:numPr>
      <w:spacing w:before="240" w:after="240" w:line="240" w:lineRule="auto"/>
      <w:outlineLvl w:val="0"/>
    </w:pPr>
    <w:rPr>
      <w:rFonts w:eastAsiaTheme="majorEastAsia" w:cstheme="majorBidi"/>
      <w:b/>
      <w:color w:val="1F4E79" w:themeColor="accent1" w:themeShade="80"/>
      <w:sz w:val="26"/>
      <w:szCs w:val="32"/>
    </w:rPr>
  </w:style>
  <w:style w:type="paragraph" w:styleId="Heading2">
    <w:name w:val="heading 2"/>
    <w:basedOn w:val="Normal"/>
    <w:next w:val="Normal"/>
    <w:link w:val="Heading2Char"/>
    <w:uiPriority w:val="9"/>
    <w:unhideWhenUsed/>
    <w:qFormat/>
    <w:rsid w:val="00064088"/>
    <w:pPr>
      <w:keepNext/>
      <w:keepLines/>
      <w:numPr>
        <w:numId w:val="15"/>
      </w:numPr>
      <w:snapToGrid w:val="0"/>
      <w:spacing w:before="120" w:after="120" w:line="24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90DF0"/>
    <w:pPr>
      <w:keepNext/>
      <w:keepLines/>
      <w:spacing w:after="240" w:line="240" w:lineRule="auto"/>
      <w:outlineLvl w:val="2"/>
    </w:pPr>
    <w:rPr>
      <w:rFonts w:eastAsiaTheme="majorEastAsia" w:cstheme="majorBidi"/>
      <w:b/>
      <w:color w:val="1F4D78" w:themeColor="accent1" w:themeShade="7F"/>
      <w:szCs w:val="24"/>
    </w:rPr>
  </w:style>
  <w:style w:type="paragraph" w:styleId="Heading4">
    <w:name w:val="heading 4"/>
    <w:basedOn w:val="Normal"/>
    <w:next w:val="Normal"/>
    <w:link w:val="Heading4Char"/>
    <w:uiPriority w:val="9"/>
    <w:semiHidden/>
    <w:unhideWhenUsed/>
    <w:qFormat/>
    <w:rsid w:val="004642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088"/>
    <w:rPr>
      <w:rFonts w:ascii="Times New Roman" w:eastAsiaTheme="majorEastAsia" w:hAnsi="Times New Roman" w:cstheme="majorBidi"/>
      <w:b/>
      <w:sz w:val="24"/>
      <w:szCs w:val="26"/>
    </w:rPr>
  </w:style>
  <w:style w:type="character" w:styleId="Hyperlink">
    <w:name w:val="Hyperlink"/>
    <w:basedOn w:val="DefaultParagraphFont"/>
    <w:uiPriority w:val="99"/>
    <w:rsid w:val="005D21EF"/>
    <w:rPr>
      <w:color w:val="0563C1" w:themeColor="hyperlink"/>
      <w:u w:val="single"/>
    </w:rPr>
  </w:style>
  <w:style w:type="paragraph" w:styleId="ListParagraph">
    <w:name w:val="List Paragraph"/>
    <w:aliases w:val="List Paragraph (numbered (a)),References,ReferencesCxSpLast,ANNEX,List Paragraph1,List Paragraph2,LIST OF TABLES.,Numbered List Paragraph,Bullets,123 List Paragraph,Celula,IBL List Paragraph,List Paragraph nowy,Normal 2,Citation List"/>
    <w:basedOn w:val="Normal"/>
    <w:link w:val="ListParagraphChar"/>
    <w:uiPriority w:val="99"/>
    <w:qFormat/>
    <w:rsid w:val="00EB3000"/>
    <w:pPr>
      <w:spacing w:after="200" w:line="276" w:lineRule="auto"/>
      <w:ind w:left="720"/>
      <w:contextualSpacing/>
    </w:pPr>
    <w:rPr>
      <w:rFonts w:eastAsiaTheme="minorEastAsia"/>
      <w:lang w:val="en-US"/>
    </w:rPr>
  </w:style>
  <w:style w:type="character" w:customStyle="1" w:styleId="ListParagraphChar">
    <w:name w:val="List Paragraph Char"/>
    <w:aliases w:val="List Paragraph (numbered (a)) Char,References Char,ReferencesCxSpLast Char,ANNEX Char,List Paragraph1 Char,List Paragraph2 Char,LIST OF TABLES. Char,Numbered List Paragraph Char,Bullets Char,123 List Paragraph Char,Celula Char"/>
    <w:basedOn w:val="DefaultParagraphFont"/>
    <w:link w:val="ListParagraph"/>
    <w:uiPriority w:val="99"/>
    <w:qFormat/>
    <w:locked/>
    <w:rsid w:val="00EB3000"/>
    <w:rPr>
      <w:rFonts w:eastAsiaTheme="minorEastAsia"/>
      <w:lang w:val="en-US"/>
    </w:rPr>
  </w:style>
  <w:style w:type="character" w:customStyle="1" w:styleId="Heading3Char">
    <w:name w:val="Heading 3 Char"/>
    <w:basedOn w:val="DefaultParagraphFont"/>
    <w:link w:val="Heading3"/>
    <w:uiPriority w:val="9"/>
    <w:rsid w:val="00A90DF0"/>
    <w:rPr>
      <w:rFonts w:ascii="Times New Roman" w:eastAsiaTheme="majorEastAsia" w:hAnsi="Times New Roman" w:cstheme="majorBidi"/>
      <w:b/>
      <w:color w:val="1F4D78" w:themeColor="accent1" w:themeShade="7F"/>
      <w:sz w:val="24"/>
      <w:szCs w:val="24"/>
    </w:rPr>
  </w:style>
  <w:style w:type="character" w:styleId="PageNumber">
    <w:name w:val="page number"/>
    <w:uiPriority w:val="99"/>
    <w:rsid w:val="00584BD0"/>
    <w:rPr>
      <w:rFonts w:ascii="Times New Roman" w:eastAsia="SimSun" w:hAnsi="Times New Roman" w:cs="Times New Roman"/>
    </w:rPr>
  </w:style>
  <w:style w:type="paragraph" w:customStyle="1" w:styleId="BodyText1">
    <w:name w:val="Body Text1"/>
    <w:basedOn w:val="Heading2"/>
    <w:rsid w:val="0017355D"/>
    <w:pPr>
      <w:keepNext w:val="0"/>
      <w:keepLines w:val="0"/>
      <w:numPr>
        <w:numId w:val="1"/>
      </w:numPr>
      <w:jc w:val="both"/>
    </w:pPr>
    <w:rPr>
      <w:rFonts w:eastAsia="SimSun" w:cs="Arial"/>
      <w:bCs/>
      <w:iCs/>
      <w:szCs w:val="28"/>
      <w:lang w:val="en-US" w:bidi="th-TH"/>
    </w:rPr>
  </w:style>
  <w:style w:type="character" w:customStyle="1" w:styleId="Heading4Char">
    <w:name w:val="Heading 4 Char"/>
    <w:basedOn w:val="DefaultParagraphFont"/>
    <w:link w:val="Heading4"/>
    <w:uiPriority w:val="9"/>
    <w:semiHidden/>
    <w:rsid w:val="00464232"/>
    <w:rPr>
      <w:rFonts w:asciiTheme="majorHAnsi" w:eastAsiaTheme="majorEastAsia" w:hAnsiTheme="majorHAnsi" w:cstheme="majorBidi"/>
      <w:i/>
      <w:iCs/>
      <w:color w:val="2E74B5" w:themeColor="accent1" w:themeShade="BF"/>
    </w:rPr>
  </w:style>
  <w:style w:type="paragraph" w:customStyle="1" w:styleId="ylf0">
    <w:name w:val="ylf四级标题"/>
    <w:basedOn w:val="Heading4"/>
    <w:qFormat/>
    <w:rsid w:val="00443D44"/>
    <w:pPr>
      <w:keepNext w:val="0"/>
      <w:keepLines w:val="0"/>
      <w:widowControl w:val="0"/>
      <w:spacing w:beforeLines="50" w:before="156" w:line="240" w:lineRule="auto"/>
      <w:ind w:firstLineChars="200" w:firstLine="482"/>
      <w:jc w:val="both"/>
    </w:pPr>
    <w:rPr>
      <w:rFonts w:ascii="Times New Roman" w:eastAsia="KaiTi_GB2312" w:hAnsi="Times New Roman" w:cs="Times New Roman"/>
      <w:b/>
      <w:i w:val="0"/>
      <w:iCs w:val="0"/>
      <w:color w:val="auto"/>
      <w:kern w:val="2"/>
      <w:sz w:val="28"/>
      <w:szCs w:val="21"/>
      <w:lang w:val="en-US" w:eastAsia="zh-CN"/>
    </w:rPr>
  </w:style>
  <w:style w:type="character" w:customStyle="1" w:styleId="Heading1Char">
    <w:name w:val="Heading 1 Char"/>
    <w:basedOn w:val="DefaultParagraphFont"/>
    <w:link w:val="Heading1"/>
    <w:uiPriority w:val="9"/>
    <w:rsid w:val="00BB1629"/>
    <w:rPr>
      <w:rFonts w:ascii="Times New Roman" w:eastAsiaTheme="majorEastAsia" w:hAnsi="Times New Roman" w:cstheme="majorBidi"/>
      <w:b/>
      <w:color w:val="1F4E79" w:themeColor="accent1" w:themeShade="80"/>
      <w:sz w:val="26"/>
      <w:szCs w:val="32"/>
    </w:rPr>
  </w:style>
  <w:style w:type="paragraph" w:customStyle="1" w:styleId="Contenutotabella">
    <w:name w:val="Contenuto tabella"/>
    <w:basedOn w:val="Normal"/>
    <w:rsid w:val="00BC6BCF"/>
    <w:pPr>
      <w:suppressLineNumbers/>
      <w:suppressAutoHyphens/>
      <w:spacing w:after="0" w:line="240" w:lineRule="auto"/>
    </w:pPr>
    <w:rPr>
      <w:rFonts w:eastAsia="MS Mincho" w:cs="Times New Roman"/>
      <w:szCs w:val="24"/>
      <w:lang w:val="en-US" w:eastAsia="ar-SA"/>
    </w:rPr>
  </w:style>
  <w:style w:type="paragraph" w:styleId="FootnoteText">
    <w:name w:val="footnote text"/>
    <w:aliases w:val="Geneva 9,Font: Geneva 9,Boston 10,f,ft,fn,Char,FOOTNOTES,single space,footnote text,Footnote,DSE note"/>
    <w:basedOn w:val="Normal"/>
    <w:link w:val="FootnoteTextChar"/>
    <w:uiPriority w:val="99"/>
    <w:qFormat/>
    <w:rsid w:val="0070352D"/>
    <w:pPr>
      <w:spacing w:before="100" w:beforeAutospacing="1" w:after="100" w:afterAutospacing="1" w:line="240" w:lineRule="auto"/>
    </w:pPr>
    <w:rPr>
      <w:rFonts w:eastAsia="MS Mincho" w:cs="Times New Roman"/>
      <w:szCs w:val="24"/>
      <w:lang w:val="en-US" w:eastAsia="ja-JP"/>
    </w:rPr>
  </w:style>
  <w:style w:type="character" w:customStyle="1" w:styleId="FootnoteTextChar">
    <w:name w:val="Footnote Text Char"/>
    <w:aliases w:val="Geneva 9 Char,Font: Geneva 9 Char,Boston 10 Char,f Char,ft Char,fn Char,Char Char,FOOTNOTES Char,single space Char,footnote text Char,Footnote Char,DSE note Char"/>
    <w:basedOn w:val="DefaultParagraphFont"/>
    <w:link w:val="FootnoteText"/>
    <w:uiPriority w:val="99"/>
    <w:rsid w:val="0070352D"/>
    <w:rPr>
      <w:rFonts w:ascii="Times New Roman" w:eastAsia="MS Mincho" w:hAnsi="Times New Roman" w:cs="Times New Roman"/>
      <w:sz w:val="24"/>
      <w:szCs w:val="24"/>
      <w:lang w:val="en-US" w:eastAsia="ja-JP"/>
    </w:rPr>
  </w:style>
  <w:style w:type="character" w:styleId="FootnoteReference">
    <w:name w:val="footnote reference"/>
    <w:aliases w:val="16 Point,Superscript 6 Point,脚注引用1"/>
    <w:uiPriority w:val="99"/>
    <w:qFormat/>
    <w:rsid w:val="0070352D"/>
    <w:rPr>
      <w:vertAlign w:val="superscript"/>
    </w:rPr>
  </w:style>
  <w:style w:type="table" w:styleId="TableGrid">
    <w:name w:val="Table Grid"/>
    <w:basedOn w:val="TableNormal"/>
    <w:qFormat/>
    <w:rsid w:val="00295D84"/>
    <w:pPr>
      <w:spacing w:after="0" w:line="240" w:lineRule="auto"/>
    </w:pPr>
    <w:rPr>
      <w:rFonts w:eastAsiaTheme="minorEastAsia"/>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SHeading2">
    <w:name w:val="PDS Heading 2"/>
    <w:next w:val="Normal"/>
    <w:rsid w:val="000021C0"/>
    <w:pPr>
      <w:keepNext/>
      <w:numPr>
        <w:ilvl w:val="1"/>
        <w:numId w:val="2"/>
      </w:numPr>
      <w:spacing w:after="0" w:line="240" w:lineRule="auto"/>
    </w:pPr>
    <w:rPr>
      <w:rFonts w:ascii="Times New Roman" w:hAnsi="Times New Roman" w:cs="Times New Roman"/>
      <w:b/>
      <w:sz w:val="24"/>
      <w:szCs w:val="20"/>
      <w:lang w:val="en-US"/>
    </w:rPr>
  </w:style>
  <w:style w:type="paragraph" w:customStyle="1" w:styleId="PDSHeading1">
    <w:name w:val="PDS Heading 1"/>
    <w:next w:val="PDSHeading2"/>
    <w:rsid w:val="000021C0"/>
    <w:pPr>
      <w:keepNext/>
      <w:numPr>
        <w:numId w:val="2"/>
      </w:numPr>
      <w:spacing w:after="0" w:line="240" w:lineRule="auto"/>
      <w:outlineLvl w:val="0"/>
    </w:pPr>
    <w:rPr>
      <w:rFonts w:ascii="Times New Roman" w:hAnsi="Times New Roman" w:cs="Times New Roman"/>
      <w:b/>
      <w:caps/>
      <w:sz w:val="24"/>
      <w:szCs w:val="20"/>
      <w:lang w:val="en-US"/>
    </w:rPr>
  </w:style>
  <w:style w:type="paragraph" w:customStyle="1" w:styleId="BankNormal">
    <w:name w:val="BankNormal"/>
    <w:basedOn w:val="Normal"/>
    <w:rsid w:val="000021C0"/>
    <w:pPr>
      <w:spacing w:after="240" w:line="240" w:lineRule="auto"/>
    </w:pPr>
    <w:rPr>
      <w:rFonts w:cs="Times New Roman"/>
      <w:szCs w:val="20"/>
      <w:lang w:val="en-US"/>
    </w:rPr>
  </w:style>
  <w:style w:type="paragraph" w:styleId="BodyTextIndent">
    <w:name w:val="Body Text Indent"/>
    <w:basedOn w:val="Normal"/>
    <w:link w:val="BodyTextIndentChar"/>
    <w:rsid w:val="00420C34"/>
    <w:pPr>
      <w:widowControl w:val="0"/>
      <w:adjustRightInd w:val="0"/>
      <w:snapToGrid w:val="0"/>
      <w:spacing w:after="0" w:line="432" w:lineRule="auto"/>
      <w:ind w:firstLineChars="200" w:firstLine="560"/>
      <w:jc w:val="both"/>
      <w:textAlignment w:val="baseline"/>
    </w:pPr>
    <w:rPr>
      <w:rFonts w:cs="Times New Roman"/>
      <w:kern w:val="2"/>
      <w:sz w:val="28"/>
      <w:szCs w:val="20"/>
      <w:lang w:val="de-DE" w:eastAsia="zh-CN"/>
    </w:rPr>
  </w:style>
  <w:style w:type="character" w:customStyle="1" w:styleId="BodyTextIndentChar">
    <w:name w:val="Body Text Indent Char"/>
    <w:basedOn w:val="DefaultParagraphFont"/>
    <w:link w:val="BodyTextIndent"/>
    <w:rsid w:val="00420C34"/>
    <w:rPr>
      <w:rFonts w:ascii="Times New Roman" w:eastAsia="SimSun" w:hAnsi="Times New Roman" w:cs="Times New Roman"/>
      <w:kern w:val="2"/>
      <w:sz w:val="28"/>
      <w:szCs w:val="20"/>
      <w:lang w:val="de-DE" w:eastAsia="zh-CN"/>
    </w:rPr>
  </w:style>
  <w:style w:type="paragraph" w:customStyle="1" w:styleId="ylf">
    <w:name w:val="ylf一级标题"/>
    <w:basedOn w:val="Heading1"/>
    <w:qFormat/>
    <w:rsid w:val="00800FE4"/>
    <w:pPr>
      <w:widowControl w:val="0"/>
      <w:numPr>
        <w:numId w:val="3"/>
      </w:numPr>
      <w:spacing w:beforeLines="50" w:before="156" w:afterLines="50" w:after="156"/>
      <w:jc w:val="both"/>
    </w:pPr>
    <w:rPr>
      <w:rFonts w:eastAsia="SimHei" w:cs="Times New Roman"/>
      <w:b w:val="0"/>
      <w:bCs/>
      <w:color w:val="auto"/>
      <w:kern w:val="44"/>
      <w:szCs w:val="44"/>
      <w:lang w:val="en-US" w:eastAsia="zh-CN"/>
    </w:rPr>
  </w:style>
  <w:style w:type="character" w:styleId="SubtleEmphasis">
    <w:name w:val="Subtle Emphasis"/>
    <w:uiPriority w:val="19"/>
    <w:qFormat/>
    <w:rsid w:val="00894D26"/>
    <w:rPr>
      <w:i/>
      <w:iCs/>
      <w:color w:val="404040"/>
    </w:rPr>
  </w:style>
  <w:style w:type="paragraph" w:styleId="Header">
    <w:name w:val="header"/>
    <w:basedOn w:val="Normal"/>
    <w:link w:val="HeaderChar"/>
    <w:uiPriority w:val="99"/>
    <w:unhideWhenUsed/>
    <w:rsid w:val="00931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979"/>
  </w:style>
  <w:style w:type="paragraph" w:styleId="Footer">
    <w:name w:val="footer"/>
    <w:basedOn w:val="Normal"/>
    <w:link w:val="FooterChar"/>
    <w:uiPriority w:val="99"/>
    <w:unhideWhenUsed/>
    <w:rsid w:val="00931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979"/>
  </w:style>
  <w:style w:type="paragraph" w:customStyle="1" w:styleId="ModelNrmlDouble">
    <w:name w:val="ModelNrmlDouble"/>
    <w:basedOn w:val="Normal"/>
    <w:rsid w:val="00317BBF"/>
    <w:pPr>
      <w:spacing w:after="360" w:line="480" w:lineRule="auto"/>
      <w:ind w:firstLine="720"/>
      <w:jc w:val="both"/>
    </w:pPr>
    <w:rPr>
      <w:rFonts w:eastAsia="Times New Roman" w:cs="Times New Roman"/>
      <w:szCs w:val="20"/>
      <w:lang w:val="en-US"/>
    </w:rPr>
  </w:style>
  <w:style w:type="paragraph" w:styleId="BalloonText">
    <w:name w:val="Balloon Text"/>
    <w:basedOn w:val="Normal"/>
    <w:link w:val="BalloonTextChar"/>
    <w:uiPriority w:val="99"/>
    <w:semiHidden/>
    <w:unhideWhenUsed/>
    <w:rsid w:val="00606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E81"/>
    <w:rPr>
      <w:rFonts w:ascii="Segoe UI" w:hAnsi="Segoe UI" w:cs="Segoe UI"/>
      <w:sz w:val="18"/>
      <w:szCs w:val="18"/>
    </w:rPr>
  </w:style>
  <w:style w:type="paragraph" w:customStyle="1" w:styleId="Tablebullets">
    <w:name w:val="Table bullets"/>
    <w:basedOn w:val="Normal"/>
    <w:link w:val="TablebulletsChar"/>
    <w:uiPriority w:val="2"/>
    <w:qFormat/>
    <w:rsid w:val="00A93396"/>
    <w:pPr>
      <w:numPr>
        <w:numId w:val="6"/>
      </w:numPr>
      <w:spacing w:after="0" w:line="240" w:lineRule="auto"/>
      <w:ind w:left="426" w:hanging="215"/>
    </w:pPr>
    <w:rPr>
      <w:rFonts w:eastAsiaTheme="minorEastAsia" w:cs="Arial"/>
      <w:bCs/>
      <w:sz w:val="20"/>
      <w:lang w:val="en-US" w:eastAsia="en-AU"/>
    </w:rPr>
  </w:style>
  <w:style w:type="character" w:customStyle="1" w:styleId="TablebulletsChar">
    <w:name w:val="Table bullets Char"/>
    <w:basedOn w:val="DefaultParagraphFont"/>
    <w:link w:val="Tablebullets"/>
    <w:uiPriority w:val="2"/>
    <w:locked/>
    <w:rsid w:val="00A93396"/>
    <w:rPr>
      <w:rFonts w:ascii="Times New Roman" w:eastAsiaTheme="minorEastAsia" w:hAnsi="Times New Roman" w:cs="Arial"/>
      <w:bCs/>
      <w:sz w:val="20"/>
      <w:lang w:val="en-US" w:eastAsia="en-AU"/>
    </w:rPr>
  </w:style>
  <w:style w:type="paragraph" w:customStyle="1" w:styleId="a">
    <w:name w:val="a"/>
    <w:basedOn w:val="Normal"/>
    <w:link w:val="aChar"/>
    <w:qFormat/>
    <w:rsid w:val="00C86A46"/>
    <w:pPr>
      <w:tabs>
        <w:tab w:val="num" w:pos="0"/>
        <w:tab w:val="left" w:pos="720"/>
      </w:tabs>
      <w:spacing w:after="0" w:line="240" w:lineRule="auto"/>
      <w:jc w:val="both"/>
    </w:pPr>
    <w:rPr>
      <w:rFonts w:eastAsia="MS Mincho" w:cs="Times New Roman"/>
      <w:szCs w:val="24"/>
      <w:lang w:val="en-US" w:eastAsia="ja-JP"/>
    </w:rPr>
  </w:style>
  <w:style w:type="character" w:customStyle="1" w:styleId="aChar">
    <w:name w:val="a Char"/>
    <w:basedOn w:val="DefaultParagraphFont"/>
    <w:link w:val="a"/>
    <w:rsid w:val="00C86A46"/>
    <w:rPr>
      <w:rFonts w:ascii="Times New Roman" w:eastAsia="MS Mincho" w:hAnsi="Times New Roman" w:cs="Times New Roman"/>
      <w:sz w:val="24"/>
      <w:szCs w:val="24"/>
      <w:lang w:val="en-US" w:eastAsia="ja-JP"/>
    </w:rPr>
  </w:style>
  <w:style w:type="character" w:styleId="Strong">
    <w:name w:val="Strong"/>
    <w:basedOn w:val="DefaultParagraphFont"/>
    <w:uiPriority w:val="22"/>
    <w:qFormat/>
    <w:rsid w:val="00B721DE"/>
    <w:rPr>
      <w:b/>
      <w:bCs/>
    </w:rPr>
  </w:style>
  <w:style w:type="character" w:styleId="CommentReference">
    <w:name w:val="annotation reference"/>
    <w:basedOn w:val="DefaultParagraphFont"/>
    <w:uiPriority w:val="99"/>
    <w:semiHidden/>
    <w:unhideWhenUsed/>
    <w:rsid w:val="00011F93"/>
    <w:rPr>
      <w:sz w:val="16"/>
      <w:szCs w:val="16"/>
    </w:rPr>
  </w:style>
  <w:style w:type="paragraph" w:styleId="CommentText">
    <w:name w:val="annotation text"/>
    <w:basedOn w:val="Normal"/>
    <w:link w:val="CommentTextChar"/>
    <w:uiPriority w:val="99"/>
    <w:unhideWhenUsed/>
    <w:rsid w:val="00011F93"/>
    <w:pPr>
      <w:spacing w:line="240" w:lineRule="auto"/>
    </w:pPr>
    <w:rPr>
      <w:sz w:val="20"/>
      <w:szCs w:val="20"/>
    </w:rPr>
  </w:style>
  <w:style w:type="character" w:customStyle="1" w:styleId="CommentTextChar">
    <w:name w:val="Comment Text Char"/>
    <w:basedOn w:val="DefaultParagraphFont"/>
    <w:link w:val="CommentText"/>
    <w:uiPriority w:val="99"/>
    <w:rsid w:val="00011F9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11F93"/>
    <w:rPr>
      <w:b/>
      <w:bCs/>
    </w:rPr>
  </w:style>
  <w:style w:type="character" w:customStyle="1" w:styleId="CommentSubjectChar">
    <w:name w:val="Comment Subject Char"/>
    <w:basedOn w:val="CommentTextChar"/>
    <w:link w:val="CommentSubject"/>
    <w:uiPriority w:val="99"/>
    <w:semiHidden/>
    <w:rsid w:val="00011F93"/>
    <w:rPr>
      <w:rFonts w:ascii="Times New Roman" w:hAnsi="Times New Roman"/>
      <w:b/>
      <w:bCs/>
      <w:sz w:val="20"/>
      <w:szCs w:val="20"/>
    </w:rPr>
  </w:style>
  <w:style w:type="paragraph" w:styleId="Caption">
    <w:name w:val="caption"/>
    <w:basedOn w:val="Normal"/>
    <w:next w:val="Normal"/>
    <w:uiPriority w:val="35"/>
    <w:unhideWhenUsed/>
    <w:qFormat/>
    <w:rsid w:val="00351106"/>
    <w:pPr>
      <w:spacing w:after="200" w:line="240" w:lineRule="auto"/>
    </w:pPr>
    <w:rPr>
      <w:i/>
      <w:iCs/>
      <w:color w:val="44546A" w:themeColor="text2"/>
      <w:sz w:val="18"/>
      <w:szCs w:val="18"/>
    </w:rPr>
  </w:style>
  <w:style w:type="paragraph" w:styleId="Date">
    <w:name w:val="Date"/>
    <w:basedOn w:val="Normal"/>
    <w:next w:val="Normal"/>
    <w:link w:val="DateChar"/>
    <w:uiPriority w:val="99"/>
    <w:semiHidden/>
    <w:unhideWhenUsed/>
    <w:rsid w:val="001453B3"/>
  </w:style>
  <w:style w:type="character" w:customStyle="1" w:styleId="DateChar">
    <w:name w:val="Date Char"/>
    <w:basedOn w:val="DefaultParagraphFont"/>
    <w:link w:val="Date"/>
    <w:uiPriority w:val="99"/>
    <w:semiHidden/>
    <w:rsid w:val="001453B3"/>
    <w:rPr>
      <w:rFonts w:ascii="Times New Roman" w:hAnsi="Times New Roman"/>
      <w:sz w:val="24"/>
    </w:rPr>
  </w:style>
  <w:style w:type="paragraph" w:styleId="TOCHeading">
    <w:name w:val="TOC Heading"/>
    <w:basedOn w:val="Heading1"/>
    <w:next w:val="Normal"/>
    <w:uiPriority w:val="39"/>
    <w:unhideWhenUsed/>
    <w:qFormat/>
    <w:rsid w:val="00034F4D"/>
    <w:pPr>
      <w:numPr>
        <w:numId w:val="0"/>
      </w:numPr>
      <w:spacing w:after="0"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C076A2"/>
    <w:pPr>
      <w:tabs>
        <w:tab w:val="left" w:pos="660"/>
        <w:tab w:val="right" w:leader="dot" w:pos="9350"/>
      </w:tabs>
      <w:snapToGrid w:val="0"/>
      <w:spacing w:before="120" w:after="120" w:line="240" w:lineRule="auto"/>
    </w:pPr>
    <w:rPr>
      <w:b/>
      <w:caps/>
    </w:rPr>
  </w:style>
  <w:style w:type="paragraph" w:styleId="TOC2">
    <w:name w:val="toc 2"/>
    <w:basedOn w:val="Normal"/>
    <w:next w:val="Normal"/>
    <w:autoRedefine/>
    <w:uiPriority w:val="39"/>
    <w:unhideWhenUsed/>
    <w:rsid w:val="00C46CF8"/>
    <w:pPr>
      <w:tabs>
        <w:tab w:val="left" w:pos="880"/>
        <w:tab w:val="right" w:leader="dot" w:pos="9350"/>
      </w:tabs>
      <w:snapToGrid w:val="0"/>
      <w:spacing w:after="0" w:line="360" w:lineRule="auto"/>
      <w:ind w:left="245"/>
    </w:pPr>
  </w:style>
  <w:style w:type="paragraph" w:styleId="TOC3">
    <w:name w:val="toc 3"/>
    <w:basedOn w:val="Normal"/>
    <w:next w:val="Normal"/>
    <w:autoRedefine/>
    <w:uiPriority w:val="39"/>
    <w:unhideWhenUsed/>
    <w:rsid w:val="00C1169B"/>
    <w:pPr>
      <w:spacing w:after="120" w:line="240" w:lineRule="auto"/>
    </w:pPr>
    <w:rPr>
      <w:b/>
    </w:rPr>
  </w:style>
  <w:style w:type="paragraph" w:customStyle="1" w:styleId="list1">
    <w:name w:val="list 1"/>
    <w:basedOn w:val="Heading1"/>
    <w:link w:val="list1Char"/>
    <w:qFormat/>
    <w:rsid w:val="0039353B"/>
    <w:pPr>
      <w:numPr>
        <w:numId w:val="0"/>
      </w:numPr>
    </w:pPr>
    <w:rPr>
      <w:color w:val="000000" w:themeColor="text1"/>
      <w:lang w:val="en-US" w:eastAsia="zh-CN"/>
    </w:rPr>
  </w:style>
  <w:style w:type="character" w:customStyle="1" w:styleId="list1Char">
    <w:name w:val="list 1 Char"/>
    <w:basedOn w:val="Heading1Char"/>
    <w:link w:val="list1"/>
    <w:rsid w:val="0039353B"/>
    <w:rPr>
      <w:rFonts w:ascii="Times New Roman" w:eastAsiaTheme="majorEastAsia" w:hAnsi="Times New Roman" w:cstheme="majorBidi"/>
      <w:b/>
      <w:color w:val="000000" w:themeColor="text1"/>
      <w:sz w:val="26"/>
      <w:szCs w:val="32"/>
      <w:lang w:val="en-US" w:eastAsia="zh-CN"/>
    </w:rPr>
  </w:style>
  <w:style w:type="paragraph" w:styleId="Revision">
    <w:name w:val="Revision"/>
    <w:hidden/>
    <w:uiPriority w:val="99"/>
    <w:semiHidden/>
    <w:rsid w:val="00ED69FF"/>
    <w:pPr>
      <w:spacing w:after="0" w:line="240" w:lineRule="auto"/>
    </w:pPr>
    <w:rPr>
      <w:rFonts w:ascii="Times New Roman" w:hAnsi="Times New Roman"/>
      <w:sz w:val="24"/>
    </w:rPr>
  </w:style>
  <w:style w:type="paragraph" w:customStyle="1" w:styleId="a1">
    <w:name w:val="a1"/>
    <w:basedOn w:val="ListParagraph"/>
    <w:qFormat/>
    <w:rsid w:val="00AE368C"/>
    <w:pPr>
      <w:numPr>
        <w:numId w:val="21"/>
      </w:numPr>
      <w:spacing w:after="240" w:line="240" w:lineRule="auto"/>
      <w:ind w:left="0" w:firstLine="180"/>
      <w:contextualSpacing w:val="0"/>
      <w:jc w:val="both"/>
    </w:pPr>
    <w:rPr>
      <w:rFonts w:eastAsia="MS Mincho" w:cs="Times New Roman"/>
      <w:szCs w:val="24"/>
      <w:lang w:eastAsia="ja-JP"/>
    </w:rPr>
  </w:style>
  <w:style w:type="paragraph" w:customStyle="1" w:styleId="a2">
    <w:name w:val="a2"/>
    <w:basedOn w:val="a1"/>
    <w:link w:val="a2Char"/>
    <w:qFormat/>
    <w:rsid w:val="00AE368C"/>
    <w:pPr>
      <w:ind w:firstLine="270"/>
    </w:pPr>
  </w:style>
  <w:style w:type="character" w:customStyle="1" w:styleId="a2Char">
    <w:name w:val="a2 Char"/>
    <w:basedOn w:val="DefaultParagraphFont"/>
    <w:link w:val="a2"/>
    <w:rsid w:val="00AE368C"/>
    <w:rPr>
      <w:rFonts w:ascii="Times New Roman" w:eastAsia="MS Mincho" w:hAnsi="Times New Roman" w:cs="Times New Roman"/>
      <w:sz w:val="24"/>
      <w:szCs w:val="24"/>
      <w:lang w:val="en-US" w:eastAsia="ja-JP"/>
    </w:rPr>
  </w:style>
  <w:style w:type="paragraph" w:customStyle="1" w:styleId="table100per">
    <w:name w:val="table100per"/>
    <w:basedOn w:val="Normal"/>
    <w:rsid w:val="000A29A5"/>
    <w:pPr>
      <w:spacing w:before="100" w:beforeAutospacing="1" w:after="100" w:afterAutospacing="1" w:line="240" w:lineRule="auto"/>
    </w:pPr>
    <w:rPr>
      <w:rFonts w:eastAsia="MS Mincho" w:cs="Times New Roman"/>
      <w:szCs w:val="24"/>
      <w:lang w:val="en-US" w:eastAsia="ja-JP"/>
    </w:rPr>
  </w:style>
  <w:style w:type="paragraph" w:customStyle="1" w:styleId="p5">
    <w:name w:val="p5"/>
    <w:basedOn w:val="Normal"/>
    <w:rsid w:val="00412F49"/>
    <w:pPr>
      <w:widowControl w:val="0"/>
      <w:tabs>
        <w:tab w:val="left" w:pos="204"/>
      </w:tabs>
      <w:overflowPunct w:val="0"/>
      <w:autoSpaceDE w:val="0"/>
      <w:autoSpaceDN w:val="0"/>
      <w:adjustRightInd w:val="0"/>
      <w:spacing w:after="0" w:line="240" w:lineRule="atLeast"/>
      <w:textAlignment w:val="baseline"/>
    </w:pPr>
    <w:rPr>
      <w:rFonts w:cs="Times New Roman"/>
      <w:szCs w:val="20"/>
      <w:lang w:val="en-US"/>
    </w:rPr>
  </w:style>
  <w:style w:type="paragraph" w:customStyle="1" w:styleId="Default">
    <w:name w:val="Default"/>
    <w:rsid w:val="005D6B13"/>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paragraph" w:customStyle="1" w:styleId="Style3">
    <w:name w:val="Style3"/>
    <w:basedOn w:val="Normal"/>
    <w:rsid w:val="00122AA9"/>
    <w:pPr>
      <w:numPr>
        <w:numId w:val="26"/>
      </w:numPr>
      <w:spacing w:after="0" w:line="240" w:lineRule="auto"/>
    </w:pPr>
    <w:rPr>
      <w:rFonts w:cs="Times New Roman"/>
      <w:szCs w:val="24"/>
      <w:lang w:val="en-US"/>
    </w:rPr>
  </w:style>
  <w:style w:type="paragraph" w:styleId="PlainText">
    <w:name w:val="Plain Text"/>
    <w:basedOn w:val="Normal"/>
    <w:link w:val="PlainTextChar"/>
    <w:rsid w:val="00B903EB"/>
    <w:pPr>
      <w:widowControl w:val="0"/>
      <w:spacing w:after="0" w:line="240" w:lineRule="auto"/>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B903EB"/>
    <w:rPr>
      <w:rFonts w:ascii="SimSun" w:hAnsi="Courier New" w:cs="Courier New"/>
      <w:kern w:val="2"/>
      <w:sz w:val="21"/>
      <w:szCs w:val="21"/>
      <w:lang w:val="en-US" w:eastAsia="zh-CN"/>
    </w:rPr>
  </w:style>
  <w:style w:type="paragraph" w:customStyle="1" w:styleId="B">
    <w:name w:val="B"/>
    <w:basedOn w:val="a"/>
    <w:link w:val="BChar"/>
    <w:qFormat/>
    <w:rsid w:val="002A4F9B"/>
    <w:pPr>
      <w:numPr>
        <w:ilvl w:val="2"/>
        <w:numId w:val="3"/>
      </w:numPr>
      <w:tabs>
        <w:tab w:val="num" w:pos="0"/>
      </w:tabs>
      <w:spacing w:after="200"/>
      <w:ind w:left="0"/>
    </w:pPr>
    <w:rPr>
      <w:rFonts w:eastAsia="Times New Roman"/>
      <w:color w:val="000000"/>
      <w:lang w:eastAsia="zh-CN"/>
    </w:rPr>
  </w:style>
  <w:style w:type="character" w:customStyle="1" w:styleId="BChar">
    <w:name w:val="B Char"/>
    <w:basedOn w:val="aChar"/>
    <w:link w:val="B"/>
    <w:rsid w:val="002A4F9B"/>
    <w:rPr>
      <w:rFonts w:ascii="Times New Roman" w:eastAsia="Times New Roman" w:hAnsi="Times New Roman" w:cs="Times New Roman"/>
      <w:color w:val="000000"/>
      <w:sz w:val="24"/>
      <w:szCs w:val="24"/>
      <w:lang w:val="en-US" w:eastAsia="zh-CN"/>
    </w:rPr>
  </w:style>
  <w:style w:type="character" w:customStyle="1" w:styleId="tgt">
    <w:name w:val="tgt"/>
    <w:basedOn w:val="DefaultParagraphFont"/>
    <w:rsid w:val="00460FA1"/>
  </w:style>
  <w:style w:type="character" w:styleId="Emphasis">
    <w:name w:val="Emphasis"/>
    <w:basedOn w:val="DefaultParagraphFont"/>
    <w:uiPriority w:val="20"/>
    <w:qFormat/>
    <w:rsid w:val="00C8610C"/>
    <w:rPr>
      <w:i/>
      <w:iCs/>
    </w:rPr>
  </w:style>
  <w:style w:type="character" w:customStyle="1" w:styleId="date-display-single">
    <w:name w:val="date-display-single"/>
    <w:basedOn w:val="DefaultParagraphFont"/>
    <w:rsid w:val="005638F7"/>
  </w:style>
  <w:style w:type="paragraph" w:styleId="NormalWeb">
    <w:name w:val="Normal (Web)"/>
    <w:basedOn w:val="Normal"/>
    <w:uiPriority w:val="99"/>
    <w:rsid w:val="005F44BE"/>
    <w:pPr>
      <w:spacing w:before="100" w:beforeAutospacing="1" w:after="100" w:afterAutospacing="1" w:line="240" w:lineRule="auto"/>
    </w:pPr>
    <w:rPr>
      <w:rFonts w:ascii="SimSun" w:hAnsi="SimSun" w:cs="SimSun"/>
      <w:color w:val="000000"/>
      <w:szCs w:val="24"/>
      <w:lang w:val="en-US" w:eastAsia="zh-CN"/>
    </w:rPr>
  </w:style>
  <w:style w:type="paragraph" w:styleId="TableofFigures">
    <w:name w:val="table of figures"/>
    <w:basedOn w:val="Normal"/>
    <w:next w:val="Normal"/>
    <w:uiPriority w:val="99"/>
    <w:unhideWhenUsed/>
    <w:rsid w:val="000B0A3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6191">
      <w:bodyDiv w:val="1"/>
      <w:marLeft w:val="0"/>
      <w:marRight w:val="0"/>
      <w:marTop w:val="0"/>
      <w:marBottom w:val="0"/>
      <w:divBdr>
        <w:top w:val="none" w:sz="0" w:space="0" w:color="auto"/>
        <w:left w:val="none" w:sz="0" w:space="0" w:color="auto"/>
        <w:bottom w:val="none" w:sz="0" w:space="0" w:color="auto"/>
        <w:right w:val="none" w:sz="0" w:space="0" w:color="auto"/>
      </w:divBdr>
    </w:div>
    <w:div w:id="183175114">
      <w:bodyDiv w:val="1"/>
      <w:marLeft w:val="0"/>
      <w:marRight w:val="0"/>
      <w:marTop w:val="0"/>
      <w:marBottom w:val="0"/>
      <w:divBdr>
        <w:top w:val="none" w:sz="0" w:space="0" w:color="auto"/>
        <w:left w:val="none" w:sz="0" w:space="0" w:color="auto"/>
        <w:bottom w:val="none" w:sz="0" w:space="0" w:color="auto"/>
        <w:right w:val="none" w:sz="0" w:space="0" w:color="auto"/>
      </w:divBdr>
    </w:div>
    <w:div w:id="696393750">
      <w:bodyDiv w:val="1"/>
      <w:marLeft w:val="0"/>
      <w:marRight w:val="0"/>
      <w:marTop w:val="0"/>
      <w:marBottom w:val="0"/>
      <w:divBdr>
        <w:top w:val="none" w:sz="0" w:space="0" w:color="auto"/>
        <w:left w:val="none" w:sz="0" w:space="0" w:color="auto"/>
        <w:bottom w:val="none" w:sz="0" w:space="0" w:color="auto"/>
        <w:right w:val="none" w:sz="0" w:space="0" w:color="auto"/>
      </w:divBdr>
    </w:div>
    <w:div w:id="719982032">
      <w:bodyDiv w:val="1"/>
      <w:marLeft w:val="0"/>
      <w:marRight w:val="0"/>
      <w:marTop w:val="0"/>
      <w:marBottom w:val="0"/>
      <w:divBdr>
        <w:top w:val="none" w:sz="0" w:space="0" w:color="auto"/>
        <w:left w:val="none" w:sz="0" w:space="0" w:color="auto"/>
        <w:bottom w:val="none" w:sz="0" w:space="0" w:color="auto"/>
        <w:right w:val="none" w:sz="0" w:space="0" w:color="auto"/>
      </w:divBdr>
    </w:div>
    <w:div w:id="842817720">
      <w:bodyDiv w:val="1"/>
      <w:marLeft w:val="0"/>
      <w:marRight w:val="0"/>
      <w:marTop w:val="0"/>
      <w:marBottom w:val="0"/>
      <w:divBdr>
        <w:top w:val="none" w:sz="0" w:space="0" w:color="auto"/>
        <w:left w:val="none" w:sz="0" w:space="0" w:color="auto"/>
        <w:bottom w:val="none" w:sz="0" w:space="0" w:color="auto"/>
        <w:right w:val="none" w:sz="0" w:space="0" w:color="auto"/>
      </w:divBdr>
    </w:div>
    <w:div w:id="872839365">
      <w:bodyDiv w:val="1"/>
      <w:marLeft w:val="0"/>
      <w:marRight w:val="0"/>
      <w:marTop w:val="0"/>
      <w:marBottom w:val="0"/>
      <w:divBdr>
        <w:top w:val="none" w:sz="0" w:space="0" w:color="auto"/>
        <w:left w:val="none" w:sz="0" w:space="0" w:color="auto"/>
        <w:bottom w:val="none" w:sz="0" w:space="0" w:color="auto"/>
        <w:right w:val="none" w:sz="0" w:space="0" w:color="auto"/>
      </w:divBdr>
    </w:div>
    <w:div w:id="1180661817">
      <w:bodyDiv w:val="1"/>
      <w:marLeft w:val="0"/>
      <w:marRight w:val="0"/>
      <w:marTop w:val="0"/>
      <w:marBottom w:val="0"/>
      <w:divBdr>
        <w:top w:val="none" w:sz="0" w:space="0" w:color="auto"/>
        <w:left w:val="none" w:sz="0" w:space="0" w:color="auto"/>
        <w:bottom w:val="none" w:sz="0" w:space="0" w:color="auto"/>
        <w:right w:val="none" w:sz="0" w:space="0" w:color="auto"/>
      </w:divBdr>
    </w:div>
    <w:div w:id="1334651739">
      <w:bodyDiv w:val="1"/>
      <w:marLeft w:val="0"/>
      <w:marRight w:val="0"/>
      <w:marTop w:val="0"/>
      <w:marBottom w:val="0"/>
      <w:divBdr>
        <w:top w:val="none" w:sz="0" w:space="0" w:color="auto"/>
        <w:left w:val="none" w:sz="0" w:space="0" w:color="auto"/>
        <w:bottom w:val="none" w:sz="0" w:space="0" w:color="auto"/>
        <w:right w:val="none" w:sz="0" w:space="0" w:color="auto"/>
      </w:divBdr>
    </w:div>
    <w:div w:id="1621453566">
      <w:bodyDiv w:val="1"/>
      <w:marLeft w:val="0"/>
      <w:marRight w:val="0"/>
      <w:marTop w:val="0"/>
      <w:marBottom w:val="0"/>
      <w:divBdr>
        <w:top w:val="none" w:sz="0" w:space="0" w:color="auto"/>
        <w:left w:val="none" w:sz="0" w:space="0" w:color="auto"/>
        <w:bottom w:val="none" w:sz="0" w:space="0" w:color="auto"/>
        <w:right w:val="none" w:sz="0" w:space="0" w:color="auto"/>
      </w:divBdr>
    </w:div>
    <w:div w:id="1623923658">
      <w:bodyDiv w:val="1"/>
      <w:marLeft w:val="0"/>
      <w:marRight w:val="0"/>
      <w:marTop w:val="0"/>
      <w:marBottom w:val="0"/>
      <w:divBdr>
        <w:top w:val="none" w:sz="0" w:space="0" w:color="auto"/>
        <w:left w:val="none" w:sz="0" w:space="0" w:color="auto"/>
        <w:bottom w:val="none" w:sz="0" w:space="0" w:color="auto"/>
        <w:right w:val="none" w:sz="0" w:space="0" w:color="auto"/>
      </w:divBdr>
    </w:div>
    <w:div w:id="1678266804">
      <w:bodyDiv w:val="1"/>
      <w:marLeft w:val="0"/>
      <w:marRight w:val="0"/>
      <w:marTop w:val="0"/>
      <w:marBottom w:val="0"/>
      <w:divBdr>
        <w:top w:val="none" w:sz="0" w:space="0" w:color="auto"/>
        <w:left w:val="none" w:sz="0" w:space="0" w:color="auto"/>
        <w:bottom w:val="none" w:sz="0" w:space="0" w:color="auto"/>
        <w:right w:val="none" w:sz="0" w:space="0" w:color="auto"/>
      </w:divBdr>
    </w:div>
    <w:div w:id="1787775033">
      <w:bodyDiv w:val="1"/>
      <w:marLeft w:val="0"/>
      <w:marRight w:val="0"/>
      <w:marTop w:val="0"/>
      <w:marBottom w:val="0"/>
      <w:divBdr>
        <w:top w:val="none" w:sz="0" w:space="0" w:color="auto"/>
        <w:left w:val="none" w:sz="0" w:space="0" w:color="auto"/>
        <w:bottom w:val="none" w:sz="0" w:space="0" w:color="auto"/>
        <w:right w:val="none" w:sz="0" w:space="0" w:color="auto"/>
      </w:divBdr>
    </w:div>
    <w:div w:id="1819414986">
      <w:bodyDiv w:val="1"/>
      <w:marLeft w:val="0"/>
      <w:marRight w:val="0"/>
      <w:marTop w:val="0"/>
      <w:marBottom w:val="0"/>
      <w:divBdr>
        <w:top w:val="none" w:sz="0" w:space="0" w:color="auto"/>
        <w:left w:val="none" w:sz="0" w:space="0" w:color="auto"/>
        <w:bottom w:val="none" w:sz="0" w:space="0" w:color="auto"/>
        <w:right w:val="none" w:sz="0" w:space="0" w:color="auto"/>
      </w:divBdr>
    </w:div>
    <w:div w:id="1965576651">
      <w:bodyDiv w:val="1"/>
      <w:marLeft w:val="0"/>
      <w:marRight w:val="0"/>
      <w:marTop w:val="0"/>
      <w:marBottom w:val="0"/>
      <w:divBdr>
        <w:top w:val="none" w:sz="0" w:space="0" w:color="auto"/>
        <w:left w:val="none" w:sz="0" w:space="0" w:color="auto"/>
        <w:bottom w:val="none" w:sz="0" w:space="0" w:color="auto"/>
        <w:right w:val="none" w:sz="0" w:space="0" w:color="auto"/>
      </w:divBdr>
    </w:div>
    <w:div w:id="202351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brights@worldbank.org" TargetMode="External"/><Relationship Id="rId18" Type="http://schemas.openxmlformats.org/officeDocument/2006/relationships/header" Target="header3.xml"/><Relationship Id="rId26" Type="http://schemas.openxmlformats.org/officeDocument/2006/relationships/image" Target="media/image3.emf"/><Relationship Id="rId39" Type="http://schemas.openxmlformats.org/officeDocument/2006/relationships/fontTable" Target="fontTable.xml"/><Relationship Id="rId21" Type="http://schemas.openxmlformats.org/officeDocument/2006/relationships/hyperlink" Target="http://unfccc.int/resource/docs/2015/cop21/eng/l09.pdf" TargetMode="External"/><Relationship Id="rId34" Type="http://schemas.openxmlformats.org/officeDocument/2006/relationships/hyperlink" Target="http://documents.worldbank.org/curated/en/166121468743733519/pdf/multi0page.pdf" TargetMode="External"/><Relationship Id="rId7" Type="http://schemas.openxmlformats.org/officeDocument/2006/relationships/settings" Target="settings.xml"/><Relationship Id="rId12" Type="http://schemas.openxmlformats.org/officeDocument/2006/relationships/hyperlink" Target="http://www.worldbank.org" TargetMode="External"/><Relationship Id="rId17" Type="http://schemas.openxmlformats.org/officeDocument/2006/relationships/footer" Target="footer2.xml"/><Relationship Id="rId25" Type="http://schemas.openxmlformats.org/officeDocument/2006/relationships/chart" Target="charts/chart3.xml"/><Relationship Id="rId33" Type="http://schemas.openxmlformats.org/officeDocument/2006/relationships/hyperlink" Target="https://data.worldbank.org.cn/"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s://www.forest-trends.org/wp-content/uploads/2018/01/doc_571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2.xml"/><Relationship Id="rId32" Type="http://schemas.openxmlformats.org/officeDocument/2006/relationships/hyperlink" Target="https://data.worldbank.org.cn/"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hart" Target="charts/chart1.xml"/><Relationship Id="rId28" Type="http://schemas.openxmlformats.org/officeDocument/2006/relationships/hyperlink" Target="https://www.forest-trends.org/publications/fertile-ground/" TargetMode="External"/><Relationship Id="rId36" Type="http://schemas.openxmlformats.org/officeDocument/2006/relationships/hyperlink" Target="http://documents.worldbank.org/curated/en/240231467291388831/Forest-action-plan-FY16-20"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data.worldbank.org.c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hyperlink" Target="https://data.worldbank.org.cn/" TargetMode="External"/><Relationship Id="rId30" Type="http://schemas.openxmlformats.org/officeDocument/2006/relationships/hyperlink" Target="https://ieg.worldbankgroup.org/sites/default/files/Data/reports/india.pdf" TargetMode="External"/><Relationship Id="rId35" Type="http://schemas.openxmlformats.org/officeDocument/2006/relationships/hyperlink" Target="http://documents.worldbank.org/curated/en/424531468781760578/pdf/297040v-1.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wb178592\AppData\Local\Microsoft\Windows\INetCache\Content.Outlook\FFXV861C\Tab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b178592\AppData\Local\Microsoft\Windows\INetCache\Content.Outlook\FFXV861C\Tabl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24759405074365"/>
          <c:y val="0.15295480880648898"/>
          <c:w val="0.87753018372703417"/>
          <c:h val="0.73546518736142918"/>
        </c:manualLayout>
      </c:layout>
      <c:bar3DChart>
        <c:barDir val="col"/>
        <c:grouping val="clustered"/>
        <c:varyColors val="0"/>
        <c:ser>
          <c:idx val="1"/>
          <c:order val="1"/>
          <c:tx>
            <c:strRef>
              <c:f>Table1!$A$17</c:f>
              <c:strCache>
                <c:ptCount val="1"/>
                <c:pt idx="0">
                  <c:v>Water storage  (ton/ha)</c:v>
                </c:pt>
              </c:strCache>
            </c:strRef>
          </c:tx>
          <c:spPr>
            <a:solidFill>
              <a:schemeClr val="accent2"/>
            </a:solidFill>
            <a:ln>
              <a:noFill/>
            </a:ln>
            <a:effectLst/>
            <a:sp3d/>
          </c:spPr>
          <c:invertIfNegative val="0"/>
          <c:cat>
            <c:strRef>
              <c:f>Table1!$B$15:$I$15</c:f>
              <c:strCache>
                <c:ptCount val="8"/>
                <c:pt idx="0">
                  <c:v>M1</c:v>
                </c:pt>
                <c:pt idx="1">
                  <c:v>M2</c:v>
                </c:pt>
                <c:pt idx="2">
                  <c:v>M3</c:v>
                </c:pt>
                <c:pt idx="3">
                  <c:v>M4</c:v>
                </c:pt>
                <c:pt idx="4">
                  <c:v>M5</c:v>
                </c:pt>
                <c:pt idx="5">
                  <c:v>M6</c:v>
                </c:pt>
                <c:pt idx="6">
                  <c:v>M7</c:v>
                </c:pt>
                <c:pt idx="7">
                  <c:v>M8</c:v>
                </c:pt>
              </c:strCache>
            </c:strRef>
          </c:cat>
          <c:val>
            <c:numRef>
              <c:f>Table1!$B$17:$I$17</c:f>
              <c:numCache>
                <c:formatCode>General</c:formatCode>
                <c:ptCount val="8"/>
                <c:pt idx="0">
                  <c:v>982.62</c:v>
                </c:pt>
                <c:pt idx="1">
                  <c:v>1385.65</c:v>
                </c:pt>
                <c:pt idx="2">
                  <c:v>1636.96</c:v>
                </c:pt>
                <c:pt idx="3">
                  <c:v>764.34</c:v>
                </c:pt>
                <c:pt idx="4">
                  <c:v>1201.6300000000001</c:v>
                </c:pt>
                <c:pt idx="5">
                  <c:v>1709.63</c:v>
                </c:pt>
                <c:pt idx="6">
                  <c:v>1355.84</c:v>
                </c:pt>
                <c:pt idx="7">
                  <c:v>1178.5</c:v>
                </c:pt>
              </c:numCache>
            </c:numRef>
          </c:val>
          <c:extLst>
            <c:ext xmlns:c16="http://schemas.microsoft.com/office/drawing/2014/chart" uri="{C3380CC4-5D6E-409C-BE32-E72D297353CC}">
              <c16:uniqueId val="{00000000-A542-4C56-8EDE-290C70B3C8B6}"/>
            </c:ext>
          </c:extLst>
        </c:ser>
        <c:ser>
          <c:idx val="2"/>
          <c:order val="2"/>
          <c:tx>
            <c:strRef>
              <c:f>Table1!$A$18</c:f>
              <c:strCache>
                <c:ptCount val="1"/>
                <c:pt idx="0">
                  <c:v>Water storage Control (ton/ha) </c:v>
                </c:pt>
              </c:strCache>
            </c:strRef>
          </c:tx>
          <c:spPr>
            <a:solidFill>
              <a:schemeClr val="accent3"/>
            </a:solidFill>
            <a:ln>
              <a:noFill/>
            </a:ln>
            <a:effectLst/>
            <a:sp3d/>
          </c:spPr>
          <c:invertIfNegative val="0"/>
          <c:cat>
            <c:strRef>
              <c:f>Table1!$B$15:$I$15</c:f>
              <c:strCache>
                <c:ptCount val="8"/>
                <c:pt idx="0">
                  <c:v>M1</c:v>
                </c:pt>
                <c:pt idx="1">
                  <c:v>M2</c:v>
                </c:pt>
                <c:pt idx="2">
                  <c:v>M3</c:v>
                </c:pt>
                <c:pt idx="3">
                  <c:v>M4</c:v>
                </c:pt>
                <c:pt idx="4">
                  <c:v>M5</c:v>
                </c:pt>
                <c:pt idx="5">
                  <c:v>M6</c:v>
                </c:pt>
                <c:pt idx="6">
                  <c:v>M7</c:v>
                </c:pt>
                <c:pt idx="7">
                  <c:v>M8</c:v>
                </c:pt>
              </c:strCache>
            </c:strRef>
          </c:cat>
          <c:val>
            <c:numRef>
              <c:f>Table1!$B$18:$I$18</c:f>
              <c:numCache>
                <c:formatCode>General</c:formatCode>
                <c:ptCount val="8"/>
                <c:pt idx="0">
                  <c:v>912.8</c:v>
                </c:pt>
                <c:pt idx="1">
                  <c:v>1281.4000000000001</c:v>
                </c:pt>
                <c:pt idx="2">
                  <c:v>1513.8</c:v>
                </c:pt>
                <c:pt idx="3">
                  <c:v>693.25</c:v>
                </c:pt>
                <c:pt idx="4">
                  <c:v>1061.4000000000001</c:v>
                </c:pt>
                <c:pt idx="5">
                  <c:v>1561.25</c:v>
                </c:pt>
                <c:pt idx="6">
                  <c:v>1141.25</c:v>
                </c:pt>
                <c:pt idx="7">
                  <c:v>1064.25</c:v>
                </c:pt>
              </c:numCache>
            </c:numRef>
          </c:val>
          <c:extLst>
            <c:ext xmlns:c16="http://schemas.microsoft.com/office/drawing/2014/chart" uri="{C3380CC4-5D6E-409C-BE32-E72D297353CC}">
              <c16:uniqueId val="{00000001-A542-4C56-8EDE-290C70B3C8B6}"/>
            </c:ext>
          </c:extLst>
        </c:ser>
        <c:dLbls>
          <c:showLegendKey val="0"/>
          <c:showVal val="0"/>
          <c:showCatName val="0"/>
          <c:showSerName val="0"/>
          <c:showPercent val="0"/>
          <c:showBubbleSize val="0"/>
        </c:dLbls>
        <c:gapWidth val="150"/>
        <c:shape val="box"/>
        <c:axId val="1490477760"/>
        <c:axId val="1320113760"/>
        <c:axId val="0"/>
        <c:extLst>
          <c:ext xmlns:c15="http://schemas.microsoft.com/office/drawing/2012/chart" uri="{02D57815-91ED-43cb-92C2-25804820EDAC}">
            <c15:filteredBarSeries>
              <c15:ser>
                <c:idx val="0"/>
                <c:order val="0"/>
                <c:tx>
                  <c:strRef>
                    <c:extLst>
                      <c:ext uri="{02D57815-91ED-43cb-92C2-25804820EDAC}">
                        <c15:formulaRef>
                          <c15:sqref>Table1!$A$16</c15:sqref>
                        </c15:formulaRef>
                      </c:ext>
                    </c:extLst>
                    <c:strCache>
                      <c:ptCount val="1"/>
                      <c:pt idx="0">
                        <c:v>Forest age (Year)</c:v>
                      </c:pt>
                    </c:strCache>
                  </c:strRef>
                </c:tx>
                <c:spPr>
                  <a:solidFill>
                    <a:schemeClr val="accent1"/>
                  </a:solidFill>
                  <a:ln>
                    <a:noFill/>
                  </a:ln>
                  <a:effectLst/>
                  <a:sp3d/>
                </c:spPr>
                <c:invertIfNegative val="0"/>
                <c:cat>
                  <c:strRef>
                    <c:extLst>
                      <c:ext uri="{02D57815-91ED-43cb-92C2-25804820EDAC}">
                        <c15:formulaRef>
                          <c15:sqref>Table1!$B$15:$I$15</c15:sqref>
                        </c15:formulaRef>
                      </c:ext>
                    </c:extLst>
                    <c:strCache>
                      <c:ptCount val="8"/>
                      <c:pt idx="0">
                        <c:v>M1</c:v>
                      </c:pt>
                      <c:pt idx="1">
                        <c:v>M2</c:v>
                      </c:pt>
                      <c:pt idx="2">
                        <c:v>M3</c:v>
                      </c:pt>
                      <c:pt idx="3">
                        <c:v>M4</c:v>
                      </c:pt>
                      <c:pt idx="4">
                        <c:v>M5</c:v>
                      </c:pt>
                      <c:pt idx="5">
                        <c:v>M6</c:v>
                      </c:pt>
                      <c:pt idx="6">
                        <c:v>M7</c:v>
                      </c:pt>
                      <c:pt idx="7">
                        <c:v>M8</c:v>
                      </c:pt>
                    </c:strCache>
                  </c:strRef>
                </c:cat>
                <c:val>
                  <c:numRef>
                    <c:extLst>
                      <c:ext uri="{02D57815-91ED-43cb-92C2-25804820EDAC}">
                        <c15:formulaRef>
                          <c15:sqref>Table1!$B$16:$I$16</c15:sqref>
                        </c15:formulaRef>
                      </c:ext>
                    </c:extLst>
                    <c:numCache>
                      <c:formatCode>General</c:formatCode>
                      <c:ptCount val="8"/>
                      <c:pt idx="0">
                        <c:v>6</c:v>
                      </c:pt>
                      <c:pt idx="1">
                        <c:v>6</c:v>
                      </c:pt>
                      <c:pt idx="2">
                        <c:v>6</c:v>
                      </c:pt>
                      <c:pt idx="3">
                        <c:v>6</c:v>
                      </c:pt>
                      <c:pt idx="4">
                        <c:v>6</c:v>
                      </c:pt>
                      <c:pt idx="5">
                        <c:v>6</c:v>
                      </c:pt>
                      <c:pt idx="6">
                        <c:v>6</c:v>
                      </c:pt>
                      <c:pt idx="7">
                        <c:v>6</c:v>
                      </c:pt>
                    </c:numCache>
                  </c:numRef>
                </c:val>
                <c:extLst>
                  <c:ext xmlns:c16="http://schemas.microsoft.com/office/drawing/2014/chart" uri="{C3380CC4-5D6E-409C-BE32-E72D297353CC}">
                    <c16:uniqueId val="{00000002-A542-4C56-8EDE-290C70B3C8B6}"/>
                  </c:ext>
                </c:extLst>
              </c15:ser>
            </c15:filteredBarSeries>
          </c:ext>
        </c:extLst>
      </c:bar3DChart>
      <c:catAx>
        <c:axId val="1490477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320113760"/>
        <c:crosses val="autoZero"/>
        <c:auto val="1"/>
        <c:lblAlgn val="ctr"/>
        <c:lblOffset val="100"/>
        <c:noMultiLvlLbl val="0"/>
      </c:catAx>
      <c:valAx>
        <c:axId val="132011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90477760"/>
        <c:crosses val="autoZero"/>
        <c:crossBetween val="between"/>
      </c:valAx>
      <c:spPr>
        <a:noFill/>
        <a:ln>
          <a:noFill/>
        </a:ln>
        <a:effectLst/>
      </c:spPr>
    </c:plotArea>
    <c:legend>
      <c:legendPos val="b"/>
      <c:layout>
        <c:manualLayout>
          <c:xMode val="edge"/>
          <c:yMode val="edge"/>
          <c:x val="7.2538514207463212E-2"/>
          <c:y val="2.067148669613324E-3"/>
          <c:w val="0.89543786374529266"/>
          <c:h val="7.8216074670851551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363194457494732E-2"/>
          <c:y val="0.19125683060109289"/>
          <c:w val="0.88872192885197221"/>
          <c:h val="0.68812357471709484"/>
        </c:manualLayout>
      </c:layout>
      <c:barChart>
        <c:barDir val="col"/>
        <c:grouping val="clustered"/>
        <c:varyColors val="0"/>
        <c:ser>
          <c:idx val="1"/>
          <c:order val="1"/>
          <c:tx>
            <c:strRef>
              <c:f>'Table 2'!$A$3</c:f>
              <c:strCache>
                <c:ptCount val="1"/>
                <c:pt idx="0">
                  <c:v>Pest occurrence rate (%)</c:v>
                </c:pt>
              </c:strCache>
            </c:strRef>
          </c:tx>
          <c:spPr>
            <a:solidFill>
              <a:schemeClr val="accent2"/>
            </a:solidFill>
            <a:ln>
              <a:noFill/>
            </a:ln>
            <a:effectLst/>
          </c:spPr>
          <c:invertIfNegative val="0"/>
          <c:cat>
            <c:strRef>
              <c:f>'Table 2'!$B$1:$G$1</c:f>
              <c:strCache>
                <c:ptCount val="6"/>
                <c:pt idx="0">
                  <c:v>M1</c:v>
                </c:pt>
                <c:pt idx="1">
                  <c:v>M2</c:v>
                </c:pt>
                <c:pt idx="2">
                  <c:v>M3</c:v>
                </c:pt>
                <c:pt idx="3">
                  <c:v>M4</c:v>
                </c:pt>
                <c:pt idx="4">
                  <c:v>M7</c:v>
                </c:pt>
                <c:pt idx="5">
                  <c:v>M8</c:v>
                </c:pt>
              </c:strCache>
            </c:strRef>
          </c:cat>
          <c:val>
            <c:numRef>
              <c:f>'Table 2'!$B$3:$G$3</c:f>
              <c:numCache>
                <c:formatCode>General</c:formatCode>
                <c:ptCount val="6"/>
                <c:pt idx="0">
                  <c:v>10.1</c:v>
                </c:pt>
                <c:pt idx="1">
                  <c:v>10.9</c:v>
                </c:pt>
                <c:pt idx="2">
                  <c:v>9.6999999999999993</c:v>
                </c:pt>
                <c:pt idx="3">
                  <c:v>15.6</c:v>
                </c:pt>
                <c:pt idx="4">
                  <c:v>20.9</c:v>
                </c:pt>
                <c:pt idx="5">
                  <c:v>37.299999999999997</c:v>
                </c:pt>
              </c:numCache>
            </c:numRef>
          </c:val>
          <c:extLst>
            <c:ext xmlns:c16="http://schemas.microsoft.com/office/drawing/2014/chart" uri="{C3380CC4-5D6E-409C-BE32-E72D297353CC}">
              <c16:uniqueId val="{00000000-9C24-4CB5-B55C-7E977CB7FD1F}"/>
            </c:ext>
          </c:extLst>
        </c:ser>
        <c:ser>
          <c:idx val="2"/>
          <c:order val="2"/>
          <c:tx>
            <c:strRef>
              <c:f>'Table 2'!$A$4</c:f>
              <c:strCache>
                <c:ptCount val="1"/>
                <c:pt idx="0">
                  <c:v>Pest occurrence control (%) </c:v>
                </c:pt>
              </c:strCache>
            </c:strRef>
          </c:tx>
          <c:spPr>
            <a:solidFill>
              <a:schemeClr val="accent3"/>
            </a:solidFill>
            <a:ln>
              <a:noFill/>
            </a:ln>
            <a:effectLst/>
          </c:spPr>
          <c:invertIfNegative val="0"/>
          <c:cat>
            <c:strRef>
              <c:f>'Table 2'!$B$1:$G$1</c:f>
              <c:strCache>
                <c:ptCount val="6"/>
                <c:pt idx="0">
                  <c:v>M1</c:v>
                </c:pt>
                <c:pt idx="1">
                  <c:v>M2</c:v>
                </c:pt>
                <c:pt idx="2">
                  <c:v>M3</c:v>
                </c:pt>
                <c:pt idx="3">
                  <c:v>M4</c:v>
                </c:pt>
                <c:pt idx="4">
                  <c:v>M7</c:v>
                </c:pt>
                <c:pt idx="5">
                  <c:v>M8</c:v>
                </c:pt>
              </c:strCache>
            </c:strRef>
          </c:cat>
          <c:val>
            <c:numRef>
              <c:f>'Table 2'!$B$4:$G$4</c:f>
              <c:numCache>
                <c:formatCode>General</c:formatCode>
                <c:ptCount val="6"/>
                <c:pt idx="0">
                  <c:v>14.3</c:v>
                </c:pt>
                <c:pt idx="1">
                  <c:v>14.3</c:v>
                </c:pt>
                <c:pt idx="2">
                  <c:v>14.3</c:v>
                </c:pt>
                <c:pt idx="3">
                  <c:v>23.1</c:v>
                </c:pt>
                <c:pt idx="4">
                  <c:v>29.6</c:v>
                </c:pt>
                <c:pt idx="5">
                  <c:v>32.5</c:v>
                </c:pt>
              </c:numCache>
            </c:numRef>
          </c:val>
          <c:extLst>
            <c:ext xmlns:c16="http://schemas.microsoft.com/office/drawing/2014/chart" uri="{C3380CC4-5D6E-409C-BE32-E72D297353CC}">
              <c16:uniqueId val="{00000001-9C24-4CB5-B55C-7E977CB7FD1F}"/>
            </c:ext>
          </c:extLst>
        </c:ser>
        <c:dLbls>
          <c:showLegendKey val="0"/>
          <c:showVal val="0"/>
          <c:showCatName val="0"/>
          <c:showSerName val="0"/>
          <c:showPercent val="0"/>
          <c:showBubbleSize val="0"/>
        </c:dLbls>
        <c:gapWidth val="150"/>
        <c:axId val="168800143"/>
        <c:axId val="168987119"/>
        <c:extLst>
          <c:ext xmlns:c15="http://schemas.microsoft.com/office/drawing/2012/chart" uri="{02D57815-91ED-43cb-92C2-25804820EDAC}">
            <c15:filteredBarSeries>
              <c15:ser>
                <c:idx val="0"/>
                <c:order val="0"/>
                <c:tx>
                  <c:strRef>
                    <c:extLst>
                      <c:ext uri="{02D57815-91ED-43cb-92C2-25804820EDAC}">
                        <c15:formulaRef>
                          <c15:sqref>'Table 2'!$A$2</c15:sqref>
                        </c15:formulaRef>
                      </c:ext>
                    </c:extLst>
                    <c:strCache>
                      <c:ptCount val="1"/>
                      <c:pt idx="0">
                        <c:v>Forest age (Year)</c:v>
                      </c:pt>
                    </c:strCache>
                  </c:strRef>
                </c:tx>
                <c:spPr>
                  <a:solidFill>
                    <a:schemeClr val="accent1"/>
                  </a:solidFill>
                  <a:ln>
                    <a:noFill/>
                  </a:ln>
                  <a:effectLst/>
                </c:spPr>
                <c:invertIfNegative val="0"/>
                <c:cat>
                  <c:strRef>
                    <c:extLst>
                      <c:ext uri="{02D57815-91ED-43cb-92C2-25804820EDAC}">
                        <c15:formulaRef>
                          <c15:sqref>'Table 2'!$B$1:$G$1</c15:sqref>
                        </c15:formulaRef>
                      </c:ext>
                    </c:extLst>
                    <c:strCache>
                      <c:ptCount val="6"/>
                      <c:pt idx="0">
                        <c:v>M1</c:v>
                      </c:pt>
                      <c:pt idx="1">
                        <c:v>M2</c:v>
                      </c:pt>
                      <c:pt idx="2">
                        <c:v>M3</c:v>
                      </c:pt>
                      <c:pt idx="3">
                        <c:v>M4</c:v>
                      </c:pt>
                      <c:pt idx="4">
                        <c:v>M7</c:v>
                      </c:pt>
                      <c:pt idx="5">
                        <c:v>M8</c:v>
                      </c:pt>
                    </c:strCache>
                  </c:strRef>
                </c:cat>
                <c:val>
                  <c:numRef>
                    <c:extLst>
                      <c:ext uri="{02D57815-91ED-43cb-92C2-25804820EDAC}">
                        <c15:formulaRef>
                          <c15:sqref>'Table 2'!$B$2:$G$2</c15:sqref>
                        </c15:formulaRef>
                      </c:ext>
                    </c:extLst>
                    <c:numCache>
                      <c:formatCode>General</c:formatCode>
                      <c:ptCount val="6"/>
                      <c:pt idx="0">
                        <c:v>6</c:v>
                      </c:pt>
                      <c:pt idx="1">
                        <c:v>6</c:v>
                      </c:pt>
                      <c:pt idx="2">
                        <c:v>6</c:v>
                      </c:pt>
                      <c:pt idx="3">
                        <c:v>6</c:v>
                      </c:pt>
                      <c:pt idx="4">
                        <c:v>6</c:v>
                      </c:pt>
                      <c:pt idx="5">
                        <c:v>6</c:v>
                      </c:pt>
                    </c:numCache>
                  </c:numRef>
                </c:val>
                <c:extLst>
                  <c:ext xmlns:c16="http://schemas.microsoft.com/office/drawing/2014/chart" uri="{C3380CC4-5D6E-409C-BE32-E72D297353CC}">
                    <c16:uniqueId val="{00000002-9C24-4CB5-B55C-7E977CB7FD1F}"/>
                  </c:ext>
                </c:extLst>
              </c15:ser>
            </c15:filteredBarSeries>
          </c:ext>
        </c:extLst>
      </c:barChart>
      <c:catAx>
        <c:axId val="168800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68987119"/>
        <c:crosses val="autoZero"/>
        <c:auto val="1"/>
        <c:lblAlgn val="ctr"/>
        <c:lblOffset val="100"/>
        <c:noMultiLvlLbl val="0"/>
      </c:catAx>
      <c:valAx>
        <c:axId val="1689871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68800143"/>
        <c:crosses val="autoZero"/>
        <c:crossBetween val="between"/>
      </c:valAx>
      <c:spPr>
        <a:noFill/>
        <a:ln>
          <a:noFill/>
        </a:ln>
        <a:effectLst/>
      </c:spPr>
    </c:plotArea>
    <c:legend>
      <c:legendPos val="b"/>
      <c:layout>
        <c:manualLayout>
          <c:xMode val="edge"/>
          <c:yMode val="edge"/>
          <c:x val="7.225742648623612E-2"/>
          <c:y val="4.9070177703196938E-2"/>
          <c:w val="0.81406250000000002"/>
          <c:h val="9.7071984854352242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247594050743664E-2"/>
          <c:y val="0.22737819025522041"/>
          <c:w val="0.89019685039370078"/>
          <c:h val="0.66381204669601912"/>
        </c:manualLayout>
      </c:layout>
      <c:bar3DChart>
        <c:barDir val="col"/>
        <c:grouping val="clustered"/>
        <c:varyColors val="0"/>
        <c:ser>
          <c:idx val="0"/>
          <c:order val="0"/>
          <c:tx>
            <c:strRef>
              <c:f>'Table 3'!$A$2</c:f>
              <c:strCache>
                <c:ptCount val="1"/>
                <c:pt idx="0">
                  <c:v>Annual carbon reduced  after 20 years (ton/ha)</c:v>
                </c:pt>
              </c:strCache>
            </c:strRef>
          </c:tx>
          <c:spPr>
            <a:solidFill>
              <a:schemeClr val="accent1"/>
            </a:solidFill>
            <a:ln>
              <a:noFill/>
            </a:ln>
            <a:effectLst/>
            <a:sp3d/>
          </c:spPr>
          <c:invertIfNegative val="0"/>
          <c:cat>
            <c:strRef>
              <c:f>'Table 3'!$B$1:$I$1</c:f>
              <c:strCache>
                <c:ptCount val="8"/>
                <c:pt idx="0">
                  <c:v>M S1</c:v>
                </c:pt>
                <c:pt idx="1">
                  <c:v>M S2</c:v>
                </c:pt>
                <c:pt idx="2">
                  <c:v>M S3</c:v>
                </c:pt>
                <c:pt idx="3">
                  <c:v>M S4</c:v>
                </c:pt>
                <c:pt idx="4">
                  <c:v>M S5</c:v>
                </c:pt>
                <c:pt idx="5">
                  <c:v>M S6</c:v>
                </c:pt>
                <c:pt idx="6">
                  <c:v>M S7</c:v>
                </c:pt>
                <c:pt idx="7">
                  <c:v>M S8</c:v>
                </c:pt>
              </c:strCache>
            </c:strRef>
          </c:cat>
          <c:val>
            <c:numRef>
              <c:f>'Table 3'!$B$2:$I$2</c:f>
              <c:numCache>
                <c:formatCode>General</c:formatCode>
                <c:ptCount val="8"/>
                <c:pt idx="0">
                  <c:v>245.3</c:v>
                </c:pt>
                <c:pt idx="1">
                  <c:v>233.75</c:v>
                </c:pt>
                <c:pt idx="2">
                  <c:v>236.74</c:v>
                </c:pt>
                <c:pt idx="3">
                  <c:v>48</c:v>
                </c:pt>
                <c:pt idx="4">
                  <c:v>153.93</c:v>
                </c:pt>
                <c:pt idx="5">
                  <c:v>162.88</c:v>
                </c:pt>
                <c:pt idx="6">
                  <c:v>48.51</c:v>
                </c:pt>
                <c:pt idx="7">
                  <c:v>107.3</c:v>
                </c:pt>
              </c:numCache>
            </c:numRef>
          </c:val>
          <c:extLst>
            <c:ext xmlns:c16="http://schemas.microsoft.com/office/drawing/2014/chart" uri="{C3380CC4-5D6E-409C-BE32-E72D297353CC}">
              <c16:uniqueId val="{00000000-4368-4731-B0A7-E70D2FC41C2E}"/>
            </c:ext>
          </c:extLst>
        </c:ser>
        <c:ser>
          <c:idx val="1"/>
          <c:order val="1"/>
          <c:tx>
            <c:strRef>
              <c:f>'Table 3'!$A$3</c:f>
              <c:strCache>
                <c:ptCount val="1"/>
                <c:pt idx="0">
                  <c:v>Annual carbon reduced after 20 years (Control) (ton/ha)</c:v>
                </c:pt>
              </c:strCache>
            </c:strRef>
          </c:tx>
          <c:spPr>
            <a:solidFill>
              <a:schemeClr val="accent2"/>
            </a:solidFill>
            <a:ln>
              <a:noFill/>
            </a:ln>
            <a:effectLst/>
            <a:sp3d/>
          </c:spPr>
          <c:invertIfNegative val="0"/>
          <c:cat>
            <c:strRef>
              <c:f>'Table 3'!$B$1:$I$1</c:f>
              <c:strCache>
                <c:ptCount val="8"/>
                <c:pt idx="0">
                  <c:v>M S1</c:v>
                </c:pt>
                <c:pt idx="1">
                  <c:v>M S2</c:v>
                </c:pt>
                <c:pt idx="2">
                  <c:v>M S3</c:v>
                </c:pt>
                <c:pt idx="3">
                  <c:v>M S4</c:v>
                </c:pt>
                <c:pt idx="4">
                  <c:v>M S5</c:v>
                </c:pt>
                <c:pt idx="5">
                  <c:v>M S6</c:v>
                </c:pt>
                <c:pt idx="6">
                  <c:v>M S7</c:v>
                </c:pt>
                <c:pt idx="7">
                  <c:v>M S8</c:v>
                </c:pt>
              </c:strCache>
            </c:strRef>
          </c:cat>
          <c:val>
            <c:numRef>
              <c:f>'Table 3'!$B$3:$I$3</c:f>
              <c:numCache>
                <c:formatCode>General</c:formatCode>
                <c:ptCount val="8"/>
                <c:pt idx="0">
                  <c:v>134.68</c:v>
                </c:pt>
                <c:pt idx="1">
                  <c:v>135.74</c:v>
                </c:pt>
                <c:pt idx="2">
                  <c:v>152.83000000000001</c:v>
                </c:pt>
                <c:pt idx="3">
                  <c:v>36.28</c:v>
                </c:pt>
                <c:pt idx="4">
                  <c:v>109.92</c:v>
                </c:pt>
                <c:pt idx="5">
                  <c:v>126.85</c:v>
                </c:pt>
                <c:pt idx="6">
                  <c:v>43.01</c:v>
                </c:pt>
                <c:pt idx="7">
                  <c:v>79.459999999999994</c:v>
                </c:pt>
              </c:numCache>
            </c:numRef>
          </c:val>
          <c:extLst>
            <c:ext xmlns:c16="http://schemas.microsoft.com/office/drawing/2014/chart" uri="{C3380CC4-5D6E-409C-BE32-E72D297353CC}">
              <c16:uniqueId val="{00000001-4368-4731-B0A7-E70D2FC41C2E}"/>
            </c:ext>
          </c:extLst>
        </c:ser>
        <c:dLbls>
          <c:showLegendKey val="0"/>
          <c:showVal val="0"/>
          <c:showCatName val="0"/>
          <c:showSerName val="0"/>
          <c:showPercent val="0"/>
          <c:showBubbleSize val="0"/>
        </c:dLbls>
        <c:gapWidth val="150"/>
        <c:shape val="box"/>
        <c:axId val="1372811296"/>
        <c:axId val="1229054384"/>
        <c:axId val="0"/>
      </c:bar3DChart>
      <c:catAx>
        <c:axId val="1372811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9054384"/>
        <c:crosses val="autoZero"/>
        <c:auto val="1"/>
        <c:lblAlgn val="ctr"/>
        <c:lblOffset val="100"/>
        <c:noMultiLvlLbl val="0"/>
      </c:catAx>
      <c:valAx>
        <c:axId val="1229054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2811296"/>
        <c:crosses val="autoZero"/>
        <c:crossBetween val="between"/>
      </c:valAx>
      <c:spPr>
        <a:noFill/>
        <a:ln>
          <a:noFill/>
        </a:ln>
        <a:effectLst/>
      </c:spPr>
    </c:plotArea>
    <c:legend>
      <c:legendPos val="b"/>
      <c:layout>
        <c:manualLayout>
          <c:xMode val="edge"/>
          <c:yMode val="edge"/>
          <c:x val="0.23858801548111572"/>
          <c:y val="4.8690262727060091E-3"/>
          <c:w val="0.59711767279090111"/>
          <c:h val="0.1217608001702489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b16dafe8f12b240b07670e40f008e97b">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ad77ad34398076154b55ba0be637ce01"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0A9C-8575-44E9-A3CC-D4FD6B748A31}">
  <ds:schemaRefs>
    <ds:schemaRef ds:uri="http://schemas.microsoft.com/office/infopath/2007/PartnerControls"/>
    <ds:schemaRef ds:uri="http://purl.org/dc/dcmitype/"/>
    <ds:schemaRef ds:uri="9c83b91e-5ffe-420f-9ed1-9dac5903eaec"/>
    <ds:schemaRef ds:uri="http://www.w3.org/XML/1998/namespace"/>
    <ds:schemaRef ds:uri="http://schemas.microsoft.com/office/2006/documentManagement/types"/>
    <ds:schemaRef ds:uri="http://schemas.openxmlformats.org/package/2006/metadata/core-properties"/>
    <ds:schemaRef ds:uri="60c75bb3-2e3f-4394-b4f4-3e2677e21dfa"/>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23234836-1A8F-4E88-97BB-7070234A2D25}">
  <ds:schemaRefs>
    <ds:schemaRef ds:uri="http://schemas.microsoft.com/sharepoint/v3/contenttype/forms"/>
  </ds:schemaRefs>
</ds:datastoreItem>
</file>

<file path=customXml/itemProps3.xml><?xml version="1.0" encoding="utf-8"?>
<ds:datastoreItem xmlns:ds="http://schemas.openxmlformats.org/officeDocument/2006/customXml" ds:itemID="{A1452039-ABAB-4281-B1DB-AC360CD2A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EE420-6ECD-49A5-AC93-98ADC1DC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33191</Words>
  <Characters>189190</Characters>
  <Application>Microsoft Office Word</Application>
  <DocSecurity>4</DocSecurity>
  <Lines>1576</Lines>
  <Paragraphs>443</Paragraphs>
  <ScaleCrop>false</ScaleCrop>
  <HeadingPairs>
    <vt:vector size="2" baseType="variant">
      <vt:variant>
        <vt:lpstr>Title</vt:lpstr>
      </vt:variant>
      <vt:variant>
        <vt:i4>1</vt:i4>
      </vt:variant>
    </vt:vector>
  </HeadingPairs>
  <TitlesOfParts>
    <vt:vector size="1" baseType="lpstr">
      <vt:lpstr>China Forestry ASA Final Report</vt:lpstr>
    </vt:vector>
  </TitlesOfParts>
  <Company/>
  <LinksUpToDate>false</LinksUpToDate>
  <CharactersWithSpaces>221938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Forestry ASA Final Report</dc:title>
  <dc:subject/>
  <dc:creator>Richard Owen</dc:creator>
  <cp:keywords/>
  <dc:description/>
  <cp:lastModifiedBy>Lina Janenaite</cp:lastModifiedBy>
  <cp:revision>2</cp:revision>
  <cp:lastPrinted>2019-10-24T10:57:00Z</cp:lastPrinted>
  <dcterms:created xsi:type="dcterms:W3CDTF">2020-05-06T15:55:00Z</dcterms:created>
  <dcterms:modified xsi:type="dcterms:W3CDTF">2020-05-06T15:55:00Z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y fmtid="{D5CDD505-2E9C-101B-9397-08002B2CF9AE}" pid="3" name="RatedBy">
    <vt:lpwstr/>
  </property>
  <property fmtid="{D5CDD505-2E9C-101B-9397-08002B2CF9AE}" pid="4" name="LikedBy">
    <vt:lpwstr/>
  </property>
  <property fmtid="{D5CDD505-2E9C-101B-9397-08002B2CF9AE}" pid="5" name="Ratings">
    <vt:lpwstr/>
  </property>
</Properties>
</file>