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D0" w:rsidRDefault="005406D0">
      <w:pPr>
        <w:rPr>
          <w:rFonts w:ascii="Times New Roman" w:hAnsi="Times New Roman" w:cs="Times New Roman"/>
          <w:color w:val="auto"/>
        </w:rPr>
      </w:pPr>
    </w:p>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0"/>
        <w:gridCol w:w="7"/>
        <w:gridCol w:w="2081"/>
        <w:gridCol w:w="260"/>
        <w:gridCol w:w="281"/>
        <w:gridCol w:w="168"/>
        <w:gridCol w:w="19"/>
        <w:gridCol w:w="281"/>
        <w:gridCol w:w="1404"/>
        <w:gridCol w:w="94"/>
        <w:gridCol w:w="1498"/>
        <w:gridCol w:w="468"/>
        <w:gridCol w:w="187"/>
        <w:gridCol w:w="94"/>
        <w:gridCol w:w="94"/>
        <w:gridCol w:w="187"/>
        <w:gridCol w:w="374"/>
        <w:gridCol w:w="94"/>
        <w:gridCol w:w="187"/>
        <w:gridCol w:w="374"/>
        <w:gridCol w:w="468"/>
        <w:gridCol w:w="562"/>
      </w:tblGrid>
      <w:tr w:rsidR="005406D0" w:rsidRPr="00DE304D" w:rsidTr="009F124E">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jc w:val="center"/>
              <w:rPr>
                <w:rFonts w:ascii="Times New Roman" w:eastAsiaTheme="minorEastAsia" w:hAnsi="Times New Roman" w:cs="Times New Roman"/>
              </w:rPr>
            </w:pPr>
            <w:r w:rsidRPr="00DE304D">
              <w:rPr>
                <w:rFonts w:ascii="Times New Roman" w:eastAsiaTheme="minorEastAsia" w:hAnsi="Times New Roman" w:cs="Times New Roman"/>
                <w:b/>
                <w:bCs/>
              </w:rPr>
              <w:t>INTEGRATED SAFEGUARDS DATA SHEET</w:t>
            </w:r>
          </w:p>
        </w:tc>
      </w:tr>
      <w:tr w:rsidR="005406D0" w:rsidRPr="00DE304D" w:rsidTr="009F124E">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jc w:val="center"/>
              <w:rPr>
                <w:rFonts w:ascii="Times New Roman" w:eastAsiaTheme="minorEastAsia" w:hAnsi="Times New Roman" w:cs="Times New Roman"/>
              </w:rPr>
            </w:pPr>
            <w:r w:rsidRPr="00DE304D">
              <w:rPr>
                <w:rFonts w:ascii="Times New Roman" w:eastAsiaTheme="minorEastAsia" w:hAnsi="Times New Roman" w:cs="Times New Roman"/>
                <w:b/>
                <w:bCs/>
              </w:rPr>
              <w:t>APPRAISAL STAGE</w:t>
            </w:r>
          </w:p>
        </w:tc>
      </w:tr>
      <w:tr w:rsidR="005406D0" w:rsidRPr="00DE304D" w:rsidTr="009F124E">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w:eastAsiaTheme="minorEastAsia" w:hAnsi="Times" w:cs="Times"/>
                <w:color w:val="FFFFFF"/>
                <w:sz w:val="2"/>
                <w:szCs w:val="2"/>
              </w:rPr>
            </w:pPr>
            <w:r w:rsidRPr="00DE304D">
              <w:rPr>
                <w:rFonts w:ascii="Times" w:eastAsiaTheme="minorEastAsia" w:hAnsi="Times" w:cs="Times"/>
                <w:color w:val="FFFFFF"/>
                <w:sz w:val="2"/>
                <w:szCs w:val="2"/>
              </w:rPr>
              <w:t>.</w:t>
            </w:r>
          </w:p>
        </w:tc>
      </w:tr>
      <w:tr w:rsidR="005406D0" w:rsidRPr="00DE304D" w:rsidTr="009F124E">
        <w:tc>
          <w:tcPr>
            <w:tcW w:w="7958" w:type="dxa"/>
            <w:gridSpan w:val="19"/>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jc w:val="right"/>
              <w:rPr>
                <w:rFonts w:ascii="Times New Roman" w:eastAsiaTheme="minorEastAsia" w:hAnsi="Times New Roman" w:cs="Times New Roman"/>
              </w:rPr>
            </w:pPr>
            <w:r w:rsidRPr="00DE304D">
              <w:rPr>
                <w:rFonts w:ascii="Times New Roman" w:eastAsiaTheme="minorEastAsia" w:hAnsi="Times New Roman" w:cs="Times New Roman"/>
              </w:rPr>
              <w:t>Report No.:</w:t>
            </w:r>
          </w:p>
        </w:tc>
        <w:tc>
          <w:tcPr>
            <w:tcW w:w="1404" w:type="dxa"/>
            <w:gridSpan w:val="3"/>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8439F5">
            <w:pPr>
              <w:rPr>
                <w:rFonts w:ascii="Times New Roman" w:eastAsiaTheme="minorEastAsia" w:hAnsi="Times New Roman" w:cs="Times New Roman"/>
              </w:rPr>
            </w:pPr>
            <w:r>
              <w:rPr>
                <w:rFonts w:ascii="Times New Roman" w:eastAsiaTheme="minorEastAsia" w:hAnsi="Times New Roman" w:cs="Times New Roman"/>
              </w:rPr>
              <w:t>83113</w:t>
            </w:r>
            <w:bookmarkStart w:id="0" w:name="_GoBack"/>
            <w:bookmarkEnd w:id="0"/>
          </w:p>
        </w:tc>
      </w:tr>
      <w:tr w:rsidR="005406D0" w:rsidRPr="00DE304D" w:rsidTr="009F124E">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w:eastAsiaTheme="minorEastAsia" w:hAnsi="Times" w:cs="Times"/>
                <w:color w:val="FFFFFF"/>
                <w:sz w:val="4"/>
                <w:szCs w:val="4"/>
              </w:rPr>
            </w:pPr>
            <w:r w:rsidRPr="00DE304D">
              <w:rPr>
                <w:rFonts w:ascii="Times" w:eastAsiaTheme="minorEastAsia" w:hAnsi="Times" w:cs="Times"/>
                <w:color w:val="FFFFFF"/>
                <w:sz w:val="4"/>
                <w:szCs w:val="4"/>
              </w:rPr>
              <w:t>.</w:t>
            </w:r>
          </w:p>
        </w:tc>
      </w:tr>
      <w:tr w:rsidR="005406D0" w:rsidRPr="00DE304D" w:rsidTr="009F124E">
        <w:tc>
          <w:tcPr>
            <w:tcW w:w="3277" w:type="dxa"/>
            <w:gridSpan w:val="8"/>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Date ISDS Prepared/Updated:</w:t>
            </w:r>
          </w:p>
        </w:tc>
        <w:tc>
          <w:tcPr>
            <w:tcW w:w="6085" w:type="dxa"/>
            <w:gridSpan w:val="14"/>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6E732F" w:rsidP="006E732F">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15</w:t>
            </w:r>
            <w:r w:rsidR="00542C6F">
              <w:rPr>
                <w:rFonts w:ascii="Times New Roman" w:eastAsiaTheme="minorEastAsia" w:hAnsi="Times New Roman" w:cs="Times New Roman"/>
                <w:sz w:val="22"/>
                <w:szCs w:val="22"/>
              </w:rPr>
              <w:t xml:space="preserve"> </w:t>
            </w:r>
            <w:r>
              <w:rPr>
                <w:rFonts w:ascii="Times New Roman" w:eastAsiaTheme="minorEastAsia" w:hAnsi="Times New Roman" w:cs="Times New Roman"/>
                <w:sz w:val="22"/>
                <w:szCs w:val="22"/>
              </w:rPr>
              <w:t xml:space="preserve">November </w:t>
            </w:r>
            <w:r w:rsidR="005406D0" w:rsidRPr="00DE304D">
              <w:rPr>
                <w:rFonts w:ascii="Times New Roman" w:eastAsiaTheme="minorEastAsia" w:hAnsi="Times New Roman" w:cs="Times New Roman"/>
                <w:sz w:val="22"/>
                <w:szCs w:val="22"/>
              </w:rPr>
              <w:t>2013</w:t>
            </w:r>
          </w:p>
        </w:tc>
      </w:tr>
      <w:tr w:rsidR="005406D0" w:rsidRPr="00DE304D" w:rsidTr="009F124E">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rPr>
            </w:pPr>
            <w:r w:rsidRPr="00DE304D">
              <w:rPr>
                <w:rFonts w:ascii="Times New Roman" w:eastAsiaTheme="minorEastAsia" w:hAnsi="Times New Roman" w:cs="Times New Roman"/>
                <w:b/>
                <w:bCs/>
              </w:rPr>
              <w:t>I. BASIC INFORMATION</w:t>
            </w:r>
          </w:p>
        </w:tc>
      </w:tr>
      <w:tr w:rsidR="005406D0"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color w:val="auto"/>
              </w:rPr>
            </w:pPr>
          </w:p>
        </w:tc>
        <w:tc>
          <w:tcPr>
            <w:tcW w:w="9175" w:type="dxa"/>
            <w:gridSpan w:val="20"/>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rPr>
            </w:pPr>
            <w:r w:rsidRPr="00DE304D">
              <w:rPr>
                <w:rFonts w:ascii="Times New Roman" w:eastAsiaTheme="minorEastAsia" w:hAnsi="Times New Roman" w:cs="Times New Roman"/>
                <w:b/>
                <w:bCs/>
              </w:rPr>
              <w:t>1. Basic Project Data</w:t>
            </w:r>
          </w:p>
        </w:tc>
      </w:tr>
      <w:tr w:rsidR="005406D0"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color w:val="auto"/>
              </w:rPr>
            </w:pP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Country:</w:t>
            </w:r>
          </w:p>
        </w:tc>
        <w:tc>
          <w:tcPr>
            <w:tcW w:w="1872"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Solomon Islands</w:t>
            </w:r>
          </w:p>
        </w:tc>
        <w:tc>
          <w:tcPr>
            <w:tcW w:w="2341"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Project ID:</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P112613</w:t>
            </w:r>
          </w:p>
        </w:tc>
      </w:tr>
      <w:tr w:rsidR="005406D0"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color w:val="auto"/>
              </w:rPr>
            </w:pP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Project Name:</w:t>
            </w:r>
          </w:p>
        </w:tc>
        <w:tc>
          <w:tcPr>
            <w:tcW w:w="6553" w:type="dxa"/>
            <w:gridSpan w:val="1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COMMUNITY RESILIENCE TO CLIMATE AND DISASTER RISK IN SOLOMON ISLANDS PROJECT (P112613)</w:t>
            </w:r>
          </w:p>
        </w:tc>
      </w:tr>
      <w:tr w:rsidR="005406D0"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color w:val="auto"/>
              </w:rPr>
            </w:pP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Task Team Leader:</w:t>
            </w:r>
          </w:p>
        </w:tc>
        <w:tc>
          <w:tcPr>
            <w:tcW w:w="6553" w:type="dxa"/>
            <w:gridSpan w:val="1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 xml:space="preserve">Denis Jean-Jacques </w:t>
            </w:r>
            <w:proofErr w:type="spellStart"/>
            <w:r w:rsidRPr="00DE304D">
              <w:rPr>
                <w:rFonts w:ascii="Times New Roman" w:eastAsiaTheme="minorEastAsia" w:hAnsi="Times New Roman" w:cs="Times New Roman"/>
                <w:sz w:val="22"/>
                <w:szCs w:val="22"/>
              </w:rPr>
              <w:t>Jordy</w:t>
            </w:r>
            <w:proofErr w:type="spellEnd"/>
          </w:p>
        </w:tc>
      </w:tr>
      <w:tr w:rsidR="005406D0"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color w:val="auto"/>
              </w:rPr>
            </w:pP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Estimated Board Date:</w:t>
            </w:r>
          </w:p>
        </w:tc>
        <w:tc>
          <w:tcPr>
            <w:tcW w:w="6553" w:type="dxa"/>
            <w:gridSpan w:val="1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10-Feb-2014</w:t>
            </w:r>
          </w:p>
        </w:tc>
      </w:tr>
      <w:tr w:rsidR="005406D0"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color w:val="auto"/>
              </w:rPr>
            </w:pP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Managing Unit:</w:t>
            </w:r>
          </w:p>
        </w:tc>
        <w:tc>
          <w:tcPr>
            <w:tcW w:w="6553" w:type="dxa"/>
            <w:gridSpan w:val="1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EASNS</w:t>
            </w:r>
          </w:p>
        </w:tc>
      </w:tr>
      <w:tr w:rsidR="005406D0"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color w:val="auto"/>
              </w:rPr>
            </w:pP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GEF Focal Area:</w:t>
            </w:r>
          </w:p>
        </w:tc>
        <w:tc>
          <w:tcPr>
            <w:tcW w:w="6553" w:type="dxa"/>
            <w:gridSpan w:val="1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Climate change</w:t>
            </w:r>
          </w:p>
        </w:tc>
      </w:tr>
      <w:tr w:rsidR="005406D0"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color w:val="auto"/>
              </w:rPr>
            </w:pP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Sector(s):</w:t>
            </w:r>
          </w:p>
        </w:tc>
        <w:tc>
          <w:tcPr>
            <w:tcW w:w="6553" w:type="dxa"/>
            <w:gridSpan w:val="1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F36A8" w:rsidRPr="00DE304D" w:rsidRDefault="007F36A8" w:rsidP="007F36A8">
            <w:pPr>
              <w:rPr>
                <w:rFonts w:ascii="Times New Roman" w:eastAsiaTheme="minorEastAsia" w:hAnsi="Times New Roman" w:cs="Times New Roman"/>
                <w:sz w:val="20"/>
                <w:szCs w:val="20"/>
              </w:rPr>
            </w:pPr>
            <w:r w:rsidRPr="00DE304D">
              <w:rPr>
                <w:rFonts w:ascii="Times New Roman" w:eastAsiaTheme="minorEastAsia" w:hAnsi="Times New Roman" w:cs="Times New Roman"/>
                <w:sz w:val="20"/>
                <w:szCs w:val="20"/>
              </w:rPr>
              <w:t xml:space="preserve"> </w:t>
            </w:r>
            <w:proofErr w:type="spellStart"/>
            <w:r w:rsidRPr="00DE304D">
              <w:rPr>
                <w:rFonts w:ascii="Times New Roman" w:eastAsiaTheme="minorEastAsia" w:hAnsi="Times New Roman" w:cs="Times New Roman"/>
                <w:sz w:val="20"/>
                <w:szCs w:val="20"/>
              </w:rPr>
              <w:t>Envir</w:t>
            </w:r>
            <w:proofErr w:type="spellEnd"/>
            <w:r w:rsidRPr="00DE304D">
              <w:rPr>
                <w:rFonts w:ascii="Times New Roman" w:eastAsiaTheme="minorEastAsia" w:hAnsi="Times New Roman" w:cs="Times New Roman"/>
                <w:sz w:val="20"/>
                <w:szCs w:val="20"/>
              </w:rPr>
              <w:t xml:space="preserve"> &amp; natural res (30%); Central government</w:t>
            </w:r>
          </w:p>
          <w:p w:rsidR="007F36A8" w:rsidRPr="00DE304D" w:rsidRDefault="007F36A8" w:rsidP="007F36A8">
            <w:pPr>
              <w:rPr>
                <w:rFonts w:ascii="Times New Roman" w:eastAsiaTheme="minorEastAsia" w:hAnsi="Times New Roman" w:cs="Times New Roman"/>
                <w:sz w:val="20"/>
                <w:szCs w:val="20"/>
              </w:rPr>
            </w:pPr>
            <w:r w:rsidRPr="00DE304D">
              <w:rPr>
                <w:rFonts w:ascii="Times New Roman" w:eastAsiaTheme="minorEastAsia" w:hAnsi="Times New Roman" w:cs="Times New Roman"/>
                <w:sz w:val="20"/>
                <w:szCs w:val="20"/>
              </w:rPr>
              <w:t>administration (30%); Water supply (30%), Social</w:t>
            </w:r>
          </w:p>
          <w:p w:rsidR="005406D0" w:rsidRPr="00DE304D" w:rsidRDefault="007F36A8" w:rsidP="007F36A8">
            <w:pPr>
              <w:rPr>
                <w:rFonts w:ascii="Times New Roman" w:eastAsiaTheme="minorEastAsia" w:hAnsi="Times New Roman" w:cs="Times New Roman"/>
                <w:sz w:val="22"/>
                <w:szCs w:val="22"/>
              </w:rPr>
            </w:pPr>
            <w:proofErr w:type="spellStart"/>
            <w:proofErr w:type="gramStart"/>
            <w:r w:rsidRPr="00DE304D">
              <w:rPr>
                <w:rFonts w:ascii="Times New Roman" w:eastAsiaTheme="minorEastAsia" w:hAnsi="Times New Roman" w:cs="Times New Roman"/>
                <w:sz w:val="20"/>
                <w:szCs w:val="20"/>
              </w:rPr>
              <w:t>prot</w:t>
            </w:r>
            <w:proofErr w:type="spellEnd"/>
            <w:proofErr w:type="gramEnd"/>
            <w:r w:rsidRPr="00DE304D">
              <w:rPr>
                <w:rFonts w:ascii="Times New Roman" w:eastAsiaTheme="minorEastAsia" w:hAnsi="Times New Roman" w:cs="Times New Roman"/>
                <w:sz w:val="20"/>
                <w:szCs w:val="20"/>
              </w:rPr>
              <w:t xml:space="preserve"> &amp; risk (10%)</w:t>
            </w:r>
          </w:p>
        </w:tc>
      </w:tr>
      <w:tr w:rsidR="005406D0"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color w:val="auto"/>
              </w:rPr>
            </w:pP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Theme(s):</w:t>
            </w:r>
          </w:p>
        </w:tc>
        <w:tc>
          <w:tcPr>
            <w:tcW w:w="6553" w:type="dxa"/>
            <w:gridSpan w:val="1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Climate change (100%)</w:t>
            </w:r>
          </w:p>
        </w:tc>
      </w:tr>
      <w:tr w:rsidR="005406D0"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color w:val="auto"/>
              </w:rPr>
            </w:pPr>
          </w:p>
        </w:tc>
        <w:tc>
          <w:tcPr>
            <w:tcW w:w="7490"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Is this project processed under OP 8.50 (Emergency Recovery) or OP 8.00 (Rapid Response to Crises and Emergencies)?</w:t>
            </w:r>
          </w:p>
        </w:tc>
        <w:tc>
          <w:tcPr>
            <w:tcW w:w="168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No</w:t>
            </w:r>
          </w:p>
        </w:tc>
      </w:tr>
      <w:tr w:rsidR="005406D0"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jc w:val="cente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Project Financing Data (in USD Million)</w:t>
            </w:r>
          </w:p>
        </w:tc>
      </w:tr>
      <w:tr w:rsidR="005406D0"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color w:val="auto"/>
              </w:rPr>
            </w:pPr>
          </w:p>
        </w:tc>
        <w:tc>
          <w:tcPr>
            <w:tcW w:w="2341" w:type="dxa"/>
            <w:gridSpan w:val="2"/>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Total Project Cost:</w:t>
            </w:r>
          </w:p>
        </w:tc>
        <w:tc>
          <w:tcPr>
            <w:tcW w:w="2247" w:type="dxa"/>
            <w:gridSpan w:val="6"/>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5406D0" w:rsidRPr="00DE304D" w:rsidRDefault="007F36A8" w:rsidP="00755752">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 xml:space="preserve"> 9.1</w:t>
            </w:r>
          </w:p>
        </w:tc>
        <w:tc>
          <w:tcPr>
            <w:tcW w:w="2341" w:type="dxa"/>
            <w:gridSpan w:val="5"/>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Total Bank Financing:</w:t>
            </w:r>
          </w:p>
        </w:tc>
        <w:tc>
          <w:tcPr>
            <w:tcW w:w="224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406D0" w:rsidRPr="00DE304D" w:rsidRDefault="007F36A8" w:rsidP="00755752">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7,3</w:t>
            </w:r>
            <w:r w:rsidR="00583732" w:rsidRPr="00DE304D">
              <w:rPr>
                <w:rFonts w:ascii="Times New Roman" w:eastAsiaTheme="minorEastAsia" w:hAnsi="Times New Roman" w:cs="Times New Roman"/>
                <w:sz w:val="22"/>
                <w:szCs w:val="22"/>
              </w:rPr>
              <w:t xml:space="preserve"> (GEF)</w:t>
            </w:r>
          </w:p>
        </w:tc>
      </w:tr>
      <w:tr w:rsidR="005406D0"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color w:val="auto"/>
              </w:rPr>
            </w:pPr>
          </w:p>
        </w:tc>
        <w:tc>
          <w:tcPr>
            <w:tcW w:w="2341" w:type="dxa"/>
            <w:gridSpan w:val="2"/>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 xml:space="preserve">Total </w:t>
            </w:r>
            <w:proofErr w:type="spellStart"/>
            <w:r w:rsidRPr="00DE304D">
              <w:rPr>
                <w:rFonts w:ascii="Times New Roman" w:eastAsiaTheme="minorEastAsia" w:hAnsi="Times New Roman" w:cs="Times New Roman"/>
                <w:sz w:val="22"/>
                <w:szCs w:val="22"/>
              </w:rPr>
              <w:t>Cofinancing</w:t>
            </w:r>
            <w:proofErr w:type="spellEnd"/>
            <w:r w:rsidRPr="00DE304D">
              <w:rPr>
                <w:rFonts w:ascii="Times New Roman" w:eastAsiaTheme="minorEastAsia" w:hAnsi="Times New Roman" w:cs="Times New Roman"/>
                <w:sz w:val="22"/>
                <w:szCs w:val="22"/>
              </w:rPr>
              <w:t>:</w:t>
            </w:r>
          </w:p>
        </w:tc>
        <w:tc>
          <w:tcPr>
            <w:tcW w:w="2247" w:type="dxa"/>
            <w:gridSpan w:val="6"/>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5406D0" w:rsidRPr="00DE304D" w:rsidRDefault="007F36A8" w:rsidP="00755752">
            <w:pPr>
              <w:rPr>
                <w:rFonts w:ascii="Times New Roman" w:eastAsiaTheme="minorEastAsia" w:hAnsi="Times New Roman" w:cs="Times New Roman"/>
                <w:color w:val="auto"/>
              </w:rPr>
            </w:pPr>
            <w:r w:rsidRPr="00DE304D">
              <w:rPr>
                <w:rFonts w:ascii="Times New Roman" w:eastAsiaTheme="minorEastAsia" w:hAnsi="Times New Roman" w:cs="Times New Roman"/>
                <w:color w:val="auto"/>
              </w:rPr>
              <w:t>1.8</w:t>
            </w:r>
          </w:p>
        </w:tc>
        <w:tc>
          <w:tcPr>
            <w:tcW w:w="2341" w:type="dxa"/>
            <w:gridSpan w:val="5"/>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Financing Gap:</w:t>
            </w:r>
          </w:p>
        </w:tc>
        <w:tc>
          <w:tcPr>
            <w:tcW w:w="224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0.00</w:t>
            </w:r>
          </w:p>
        </w:tc>
      </w:tr>
      <w:tr w:rsidR="005406D0"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color w:val="auto"/>
              </w:rPr>
            </w:pPr>
          </w:p>
        </w:tc>
        <w:tc>
          <w:tcPr>
            <w:tcW w:w="674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 xml:space="preserve">    Financing Source</w:t>
            </w:r>
          </w:p>
        </w:tc>
        <w:tc>
          <w:tcPr>
            <w:tcW w:w="2434"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Amount</w:t>
            </w:r>
            <w:r w:rsidR="00583732" w:rsidRPr="00DE304D">
              <w:rPr>
                <w:rFonts w:ascii="Times New Roman" w:eastAsiaTheme="minorEastAsia" w:hAnsi="Times New Roman" w:cs="Times New Roman"/>
                <w:b/>
                <w:bCs/>
                <w:sz w:val="22"/>
                <w:szCs w:val="22"/>
              </w:rPr>
              <w:t xml:space="preserve"> USD</w:t>
            </w:r>
            <w:r w:rsidR="0071306F" w:rsidRPr="00DE304D">
              <w:rPr>
                <w:rFonts w:ascii="Times New Roman" w:eastAsiaTheme="minorEastAsia" w:hAnsi="Times New Roman" w:cs="Times New Roman"/>
                <w:b/>
                <w:bCs/>
                <w:sz w:val="22"/>
                <w:szCs w:val="22"/>
              </w:rPr>
              <w:t xml:space="preserve"> m</w:t>
            </w:r>
          </w:p>
        </w:tc>
      </w:tr>
      <w:tr w:rsidR="005406D0"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color w:val="auto"/>
              </w:rPr>
            </w:pPr>
          </w:p>
        </w:tc>
        <w:tc>
          <w:tcPr>
            <w:tcW w:w="674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 xml:space="preserve">    BORROWER/RECIPIENT</w:t>
            </w:r>
          </w:p>
        </w:tc>
        <w:tc>
          <w:tcPr>
            <w:tcW w:w="2434"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0.0</w:t>
            </w:r>
          </w:p>
        </w:tc>
      </w:tr>
      <w:tr w:rsidR="005406D0"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color w:val="auto"/>
              </w:rPr>
            </w:pPr>
          </w:p>
        </w:tc>
        <w:tc>
          <w:tcPr>
            <w:tcW w:w="674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 xml:space="preserve">    Global Environment Facility (GEF)</w:t>
            </w:r>
          </w:p>
        </w:tc>
        <w:tc>
          <w:tcPr>
            <w:tcW w:w="2434"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71306F" w:rsidP="00755752">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7,3</w:t>
            </w:r>
          </w:p>
        </w:tc>
      </w:tr>
      <w:tr w:rsidR="005406D0"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color w:val="auto"/>
              </w:rPr>
            </w:pPr>
          </w:p>
        </w:tc>
        <w:tc>
          <w:tcPr>
            <w:tcW w:w="674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 xml:space="preserve">    Global Facility for Disaster Reduction and Recovery</w:t>
            </w:r>
          </w:p>
        </w:tc>
        <w:tc>
          <w:tcPr>
            <w:tcW w:w="2434"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71306F">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1.8</w:t>
            </w:r>
          </w:p>
        </w:tc>
      </w:tr>
      <w:tr w:rsidR="005406D0"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color w:val="auto"/>
              </w:rPr>
            </w:pPr>
          </w:p>
        </w:tc>
        <w:tc>
          <w:tcPr>
            <w:tcW w:w="674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rsidP="0071306F">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 xml:space="preserve">    </w:t>
            </w:r>
          </w:p>
        </w:tc>
        <w:tc>
          <w:tcPr>
            <w:tcW w:w="2434"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jc w:val="right"/>
              <w:rPr>
                <w:rFonts w:ascii="Times New Roman" w:eastAsiaTheme="minorEastAsia" w:hAnsi="Times New Roman" w:cs="Times New Roman"/>
                <w:sz w:val="22"/>
                <w:szCs w:val="22"/>
              </w:rPr>
            </w:pPr>
          </w:p>
        </w:tc>
      </w:tr>
      <w:tr w:rsidR="005406D0"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color w:val="auto"/>
              </w:rPr>
            </w:pPr>
          </w:p>
        </w:tc>
        <w:tc>
          <w:tcPr>
            <w:tcW w:w="674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 xml:space="preserve">    Total</w:t>
            </w:r>
          </w:p>
        </w:tc>
        <w:tc>
          <w:tcPr>
            <w:tcW w:w="2434"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71306F" w:rsidP="00755752">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9.1</w:t>
            </w:r>
          </w:p>
        </w:tc>
      </w:tr>
      <w:tr w:rsidR="005406D0"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color w:val="auto"/>
              </w:rPr>
            </w:pP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Environmental Category:</w:t>
            </w:r>
          </w:p>
        </w:tc>
        <w:tc>
          <w:tcPr>
            <w:tcW w:w="6553" w:type="dxa"/>
            <w:gridSpan w:val="1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B - Partial Assessment</w:t>
            </w:r>
          </w:p>
        </w:tc>
      </w:tr>
      <w:tr w:rsidR="005406D0"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color w:val="auto"/>
              </w:rPr>
            </w:pP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Is this a Repeater project?</w:t>
            </w:r>
          </w:p>
        </w:tc>
        <w:tc>
          <w:tcPr>
            <w:tcW w:w="6553" w:type="dxa"/>
            <w:gridSpan w:val="1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No</w:t>
            </w:r>
          </w:p>
        </w:tc>
      </w:tr>
      <w:tr w:rsidR="005406D0"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color w:val="auto"/>
              </w:rPr>
            </w:pP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Is this a Transferred project?</w:t>
            </w:r>
          </w:p>
        </w:tc>
        <w:tc>
          <w:tcPr>
            <w:tcW w:w="6553" w:type="dxa"/>
            <w:gridSpan w:val="1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4F1D18">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Yes</w:t>
            </w:r>
          </w:p>
        </w:tc>
      </w:tr>
      <w:tr w:rsidR="005406D0" w:rsidRPr="00DE304D" w:rsidTr="009F124E">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w:eastAsiaTheme="minorEastAsia" w:hAnsi="Times" w:cs="Times"/>
                <w:color w:val="FFFFFF"/>
                <w:sz w:val="4"/>
                <w:szCs w:val="4"/>
              </w:rPr>
            </w:pPr>
            <w:r w:rsidRPr="00DE304D">
              <w:rPr>
                <w:rFonts w:ascii="Times" w:eastAsiaTheme="minorEastAsia" w:hAnsi="Times" w:cs="Times"/>
                <w:color w:val="FFFFFF"/>
                <w:sz w:val="4"/>
                <w:szCs w:val="4"/>
              </w:rPr>
              <w:t>.</w:t>
            </w:r>
          </w:p>
        </w:tc>
      </w:tr>
      <w:tr w:rsidR="005406D0" w:rsidRPr="00DE304D" w:rsidTr="009F124E">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5406D0" w:rsidRDefault="005406D0">
            <w:pPr>
              <w:rPr>
                <w:rFonts w:ascii="Times" w:eastAsiaTheme="minorEastAsia" w:hAnsi="Times" w:cs="Times"/>
                <w:color w:val="FFFFFF"/>
                <w:sz w:val="4"/>
                <w:szCs w:val="4"/>
              </w:rPr>
            </w:pPr>
            <w:r w:rsidRPr="00DE304D">
              <w:rPr>
                <w:rFonts w:ascii="Times" w:eastAsiaTheme="minorEastAsia" w:hAnsi="Times" w:cs="Times"/>
                <w:color w:val="FFFFFF"/>
                <w:sz w:val="4"/>
                <w:szCs w:val="4"/>
              </w:rPr>
              <w:t>.</w:t>
            </w:r>
          </w:p>
          <w:p w:rsidR="007C31A0" w:rsidRDefault="007C31A0">
            <w:pPr>
              <w:rPr>
                <w:rFonts w:ascii="Times" w:eastAsiaTheme="minorEastAsia" w:hAnsi="Times" w:cs="Times"/>
                <w:color w:val="FFFFFF"/>
                <w:sz w:val="4"/>
                <w:szCs w:val="4"/>
              </w:rPr>
            </w:pPr>
          </w:p>
          <w:p w:rsidR="007C31A0" w:rsidRDefault="007C31A0">
            <w:pPr>
              <w:rPr>
                <w:rFonts w:ascii="Times" w:eastAsiaTheme="minorEastAsia" w:hAnsi="Times" w:cs="Times"/>
                <w:color w:val="FFFFFF"/>
                <w:sz w:val="4"/>
                <w:szCs w:val="4"/>
              </w:rPr>
            </w:pPr>
          </w:p>
          <w:p w:rsidR="007C31A0" w:rsidRDefault="007C31A0">
            <w:pPr>
              <w:rPr>
                <w:rFonts w:ascii="Times" w:eastAsiaTheme="minorEastAsia" w:hAnsi="Times" w:cs="Times"/>
                <w:color w:val="FFFFFF"/>
                <w:sz w:val="4"/>
                <w:szCs w:val="4"/>
              </w:rPr>
            </w:pPr>
          </w:p>
          <w:p w:rsidR="007C31A0" w:rsidRDefault="007C31A0">
            <w:pPr>
              <w:rPr>
                <w:rFonts w:ascii="Times" w:eastAsiaTheme="minorEastAsia" w:hAnsi="Times" w:cs="Times"/>
                <w:color w:val="FFFFFF"/>
                <w:sz w:val="4"/>
                <w:szCs w:val="4"/>
              </w:rPr>
            </w:pPr>
          </w:p>
          <w:p w:rsidR="007C31A0" w:rsidRDefault="007C31A0">
            <w:pPr>
              <w:rPr>
                <w:rFonts w:ascii="Times" w:eastAsiaTheme="minorEastAsia" w:hAnsi="Times" w:cs="Times"/>
                <w:color w:val="FFFFFF"/>
                <w:sz w:val="4"/>
                <w:szCs w:val="4"/>
              </w:rPr>
            </w:pPr>
          </w:p>
          <w:p w:rsidR="007C31A0" w:rsidRDefault="007C31A0">
            <w:pPr>
              <w:rPr>
                <w:rFonts w:ascii="Times" w:eastAsiaTheme="minorEastAsia" w:hAnsi="Times" w:cs="Times"/>
                <w:color w:val="FFFFFF"/>
                <w:sz w:val="4"/>
                <w:szCs w:val="4"/>
              </w:rPr>
            </w:pPr>
          </w:p>
          <w:p w:rsidR="007C31A0" w:rsidRDefault="007C31A0">
            <w:pPr>
              <w:rPr>
                <w:rFonts w:ascii="Times" w:eastAsiaTheme="minorEastAsia" w:hAnsi="Times" w:cs="Times"/>
                <w:color w:val="FFFFFF"/>
                <w:sz w:val="4"/>
                <w:szCs w:val="4"/>
              </w:rPr>
            </w:pPr>
          </w:p>
          <w:p w:rsidR="007C31A0" w:rsidRDefault="007C31A0">
            <w:pPr>
              <w:rPr>
                <w:rFonts w:ascii="Times" w:eastAsiaTheme="minorEastAsia" w:hAnsi="Times" w:cs="Times"/>
                <w:color w:val="FFFFFF"/>
                <w:sz w:val="4"/>
                <w:szCs w:val="4"/>
              </w:rPr>
            </w:pPr>
          </w:p>
          <w:p w:rsidR="007C31A0" w:rsidRDefault="007C31A0">
            <w:pPr>
              <w:rPr>
                <w:rFonts w:ascii="Times" w:eastAsiaTheme="minorEastAsia" w:hAnsi="Times" w:cs="Times"/>
                <w:color w:val="FFFFFF"/>
                <w:sz w:val="4"/>
                <w:szCs w:val="4"/>
              </w:rPr>
            </w:pPr>
          </w:p>
          <w:p w:rsidR="007C31A0" w:rsidRDefault="007C31A0">
            <w:pPr>
              <w:rPr>
                <w:rFonts w:ascii="Times" w:eastAsiaTheme="minorEastAsia" w:hAnsi="Times" w:cs="Times"/>
                <w:color w:val="FFFFFF"/>
                <w:sz w:val="4"/>
                <w:szCs w:val="4"/>
              </w:rPr>
            </w:pPr>
          </w:p>
          <w:p w:rsidR="007C31A0" w:rsidRDefault="007C31A0">
            <w:pPr>
              <w:rPr>
                <w:rFonts w:ascii="Times" w:eastAsiaTheme="minorEastAsia" w:hAnsi="Times" w:cs="Times"/>
                <w:color w:val="FFFFFF"/>
                <w:sz w:val="4"/>
                <w:szCs w:val="4"/>
              </w:rPr>
            </w:pPr>
          </w:p>
          <w:p w:rsidR="007C31A0" w:rsidRPr="00DE304D" w:rsidRDefault="007C31A0">
            <w:pPr>
              <w:rPr>
                <w:rFonts w:ascii="Times" w:eastAsiaTheme="minorEastAsia" w:hAnsi="Times" w:cs="Times"/>
                <w:color w:val="FFFFFF"/>
                <w:sz w:val="4"/>
                <w:szCs w:val="4"/>
              </w:rPr>
            </w:pPr>
          </w:p>
        </w:tc>
      </w:tr>
      <w:tr w:rsidR="005406D0" w:rsidRPr="00DE304D" w:rsidTr="007C31A0">
        <w:tc>
          <w:tcPr>
            <w:tcW w:w="180" w:type="dxa"/>
            <w:tcBorders>
              <w:top w:val="nil"/>
              <w:left w:val="nil"/>
              <w:bottom w:val="nil"/>
              <w:right w:val="nil"/>
            </w:tcBorders>
            <w:shd w:val="clear" w:color="auto" w:fill="FFFFFF"/>
            <w:tcMar>
              <w:top w:w="50" w:type="dxa"/>
              <w:left w:w="50" w:type="dxa"/>
              <w:bottom w:w="50" w:type="dxa"/>
              <w:right w:w="50" w:type="dxa"/>
            </w:tcMar>
            <w:vAlign w:val="center"/>
          </w:tcPr>
          <w:p w:rsidR="005406D0" w:rsidRDefault="005406D0">
            <w:pPr>
              <w:rPr>
                <w:rFonts w:ascii="Times New Roman" w:eastAsiaTheme="minorEastAsia" w:hAnsi="Times New Roman" w:cs="Times New Roman"/>
                <w:color w:val="auto"/>
              </w:rPr>
            </w:pPr>
          </w:p>
          <w:p w:rsidR="007C31A0" w:rsidRDefault="007C31A0">
            <w:pPr>
              <w:rPr>
                <w:rFonts w:ascii="Times New Roman" w:eastAsiaTheme="minorEastAsia" w:hAnsi="Times New Roman" w:cs="Times New Roman"/>
                <w:color w:val="auto"/>
              </w:rPr>
            </w:pPr>
          </w:p>
          <w:p w:rsidR="007C31A0" w:rsidRPr="00DE304D" w:rsidRDefault="007C31A0">
            <w:pPr>
              <w:rPr>
                <w:rFonts w:ascii="Times New Roman" w:eastAsiaTheme="minorEastAsia" w:hAnsi="Times New Roman" w:cs="Times New Roman"/>
                <w:color w:val="auto"/>
              </w:rPr>
            </w:pPr>
          </w:p>
        </w:tc>
        <w:tc>
          <w:tcPr>
            <w:tcW w:w="9182" w:type="dxa"/>
            <w:gridSpan w:val="21"/>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rPr>
            </w:pPr>
            <w:r w:rsidRPr="00DE304D">
              <w:rPr>
                <w:rFonts w:ascii="Times New Roman" w:eastAsiaTheme="minorEastAsia" w:hAnsi="Times New Roman" w:cs="Times New Roman"/>
                <w:b/>
                <w:bCs/>
              </w:rPr>
              <w:t>2. Project Development Objective(s)</w:t>
            </w:r>
          </w:p>
        </w:tc>
      </w:tr>
      <w:tr w:rsidR="005406D0" w:rsidRPr="00DE304D" w:rsidTr="007C31A0">
        <w:tc>
          <w:tcPr>
            <w:tcW w:w="180" w:type="dxa"/>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color w:val="auto"/>
              </w:rPr>
            </w:pPr>
          </w:p>
        </w:tc>
        <w:tc>
          <w:tcPr>
            <w:tcW w:w="9182" w:type="dxa"/>
            <w:gridSpan w:val="21"/>
            <w:tcBorders>
              <w:top w:val="nil"/>
              <w:left w:val="nil"/>
              <w:bottom w:val="nil"/>
              <w:right w:val="nil"/>
            </w:tcBorders>
            <w:shd w:val="clear" w:color="auto" w:fill="FFFFFF"/>
            <w:tcMar>
              <w:top w:w="50" w:type="dxa"/>
              <w:left w:w="50" w:type="dxa"/>
              <w:bottom w:w="50" w:type="dxa"/>
              <w:right w:w="50" w:type="dxa"/>
            </w:tcMar>
            <w:vAlign w:val="center"/>
          </w:tcPr>
          <w:p w:rsidR="007C31A0" w:rsidRDefault="007C31A0" w:rsidP="007C31A0">
            <w:pPr>
              <w:pStyle w:val="ListParagraph"/>
              <w:ind w:left="0"/>
              <w:contextualSpacing w:val="0"/>
              <w:jc w:val="both"/>
            </w:pPr>
            <w:r w:rsidRPr="009144A2">
              <w:rPr>
                <w:b/>
              </w:rPr>
              <w:t>The project development objective (PDO) is to “</w:t>
            </w:r>
            <w:r w:rsidR="00755752" w:rsidRPr="00755752">
              <w:rPr>
                <w:b/>
                <w:i/>
              </w:rPr>
              <w:t>to increase the capacity of selected rural communities to manage natural hazards and climate change risk</w:t>
            </w:r>
            <w:r w:rsidRPr="009144A2">
              <w:rPr>
                <w:b/>
              </w:rPr>
              <w:t xml:space="preserve">”. </w:t>
            </w:r>
            <w:r w:rsidRPr="00747415">
              <w:t xml:space="preserve"> The project would achieve this objective by strengthening government capacity in disaster and climate risk management, and implementing disaster risk reduction and climate change adaptation investments in selected communities </w:t>
            </w:r>
            <w:r w:rsidRPr="00814AEB">
              <w:t>in up to four provinces</w:t>
            </w:r>
            <w:r w:rsidRPr="00747415">
              <w:t xml:space="preserve"> including Guadalcanal and </w:t>
            </w:r>
            <w:proofErr w:type="spellStart"/>
            <w:r w:rsidRPr="00747415">
              <w:t>Temotu</w:t>
            </w:r>
            <w:proofErr w:type="spellEnd"/>
            <w:r>
              <w:t xml:space="preserve"> which are included in the pilot phase (PHRD grant)</w:t>
            </w:r>
            <w:r w:rsidRPr="00747415">
              <w:t>.</w:t>
            </w:r>
          </w:p>
          <w:p w:rsidR="005406D0" w:rsidRPr="00DE304D" w:rsidRDefault="005406D0" w:rsidP="007C31A0">
            <w:pPr>
              <w:rPr>
                <w:rFonts w:ascii="Times New Roman" w:eastAsiaTheme="minorEastAsia" w:hAnsi="Times New Roman" w:cs="Times New Roman"/>
                <w:color w:val="auto"/>
              </w:rPr>
            </w:pPr>
          </w:p>
        </w:tc>
      </w:tr>
      <w:tr w:rsidR="005406D0" w:rsidRPr="00DE304D" w:rsidTr="009F124E">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w:eastAsiaTheme="minorEastAsia" w:hAnsi="Times" w:cs="Times"/>
                <w:color w:val="FFFFFF"/>
                <w:sz w:val="4"/>
                <w:szCs w:val="4"/>
              </w:rPr>
            </w:pPr>
          </w:p>
        </w:tc>
      </w:tr>
      <w:tr w:rsidR="005406D0"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color w:val="auto"/>
              </w:rPr>
            </w:pPr>
          </w:p>
        </w:tc>
        <w:tc>
          <w:tcPr>
            <w:tcW w:w="9175" w:type="dxa"/>
            <w:gridSpan w:val="20"/>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rPr>
            </w:pPr>
            <w:r w:rsidRPr="00DE304D">
              <w:rPr>
                <w:rFonts w:ascii="Times New Roman" w:eastAsiaTheme="minorEastAsia" w:hAnsi="Times New Roman" w:cs="Times New Roman"/>
                <w:b/>
                <w:bCs/>
              </w:rPr>
              <w:t>3. Project Description</w:t>
            </w:r>
          </w:p>
        </w:tc>
      </w:tr>
      <w:tr w:rsidR="005406D0"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color w:val="auto"/>
              </w:rPr>
            </w:pPr>
          </w:p>
        </w:tc>
        <w:tc>
          <w:tcPr>
            <w:tcW w:w="9175" w:type="dxa"/>
            <w:gridSpan w:val="20"/>
            <w:tcBorders>
              <w:top w:val="nil"/>
              <w:left w:val="nil"/>
              <w:bottom w:val="nil"/>
              <w:right w:val="nil"/>
            </w:tcBorders>
            <w:shd w:val="clear" w:color="auto" w:fill="FFFFFF"/>
            <w:tcMar>
              <w:top w:w="50" w:type="dxa"/>
              <w:left w:w="50" w:type="dxa"/>
              <w:bottom w:w="50" w:type="dxa"/>
              <w:right w:w="50" w:type="dxa"/>
            </w:tcMar>
            <w:vAlign w:val="center"/>
          </w:tcPr>
          <w:p w:rsidR="005406D0" w:rsidRDefault="00755752">
            <w:pPr>
              <w:rPr>
                <w:rFonts w:ascii="Times New Roman" w:eastAsiaTheme="minorEastAsia" w:hAnsi="Times New Roman" w:cs="Times New Roman"/>
                <w:sz w:val="22"/>
                <w:szCs w:val="22"/>
              </w:rPr>
            </w:pPr>
            <w:r w:rsidRPr="00D9159E">
              <w:rPr>
                <w:rFonts w:ascii="Times New Roman" w:eastAsiaTheme="minorEastAsia" w:hAnsi="Times New Roman" w:cs="Times New Roman"/>
                <w:sz w:val="22"/>
                <w:szCs w:val="22"/>
              </w:rPr>
              <w:t>To be revised based on the appraisal PAD</w:t>
            </w:r>
          </w:p>
          <w:p w:rsidR="00755752" w:rsidRPr="00DE304D" w:rsidRDefault="00755752">
            <w:pPr>
              <w:rPr>
                <w:rFonts w:ascii="Times New Roman" w:eastAsiaTheme="minorEastAsia" w:hAnsi="Times New Roman" w:cs="Times New Roman"/>
                <w:sz w:val="22"/>
                <w:szCs w:val="22"/>
              </w:rPr>
            </w:pPr>
          </w:p>
          <w:p w:rsidR="005406D0" w:rsidRDefault="005406D0">
            <w:pPr>
              <w:rPr>
                <w:rFonts w:ascii="Times New Roman" w:eastAsiaTheme="minorEastAsia" w:hAnsi="Times New Roman" w:cs="Times New Roman"/>
                <w:sz w:val="22"/>
                <w:szCs w:val="22"/>
              </w:rPr>
            </w:pPr>
            <w:r w:rsidRPr="00AD53A2">
              <w:rPr>
                <w:rFonts w:ascii="Times New Roman" w:eastAsiaTheme="minorEastAsia" w:hAnsi="Times New Roman" w:cs="Times New Roman"/>
                <w:sz w:val="22"/>
                <w:szCs w:val="22"/>
              </w:rPr>
              <w:t xml:space="preserve">The components for the CRISP project are: </w:t>
            </w:r>
          </w:p>
          <w:p w:rsidR="003C2CF4" w:rsidRDefault="003C2CF4">
            <w:pPr>
              <w:rPr>
                <w:rFonts w:ascii="Times New Roman" w:eastAsiaTheme="minorEastAsia" w:hAnsi="Times New Roman" w:cs="Times New Roman"/>
                <w:sz w:val="22"/>
                <w:szCs w:val="22"/>
              </w:rPr>
            </w:pPr>
          </w:p>
          <w:p w:rsidR="003C2CF4" w:rsidRDefault="003C2CF4" w:rsidP="003C2CF4">
            <w:pPr>
              <w:pStyle w:val="ListParagraph"/>
              <w:widowControl w:val="0"/>
              <w:autoSpaceDE w:val="0"/>
              <w:autoSpaceDN w:val="0"/>
              <w:adjustRightInd w:val="0"/>
              <w:ind w:left="0"/>
            </w:pPr>
            <w:r w:rsidRPr="00E822B1">
              <w:rPr>
                <w:b/>
                <w:i/>
              </w:rPr>
              <w:t xml:space="preserve">Component </w:t>
            </w:r>
            <w:r>
              <w:rPr>
                <w:b/>
                <w:i/>
              </w:rPr>
              <w:t>A</w:t>
            </w:r>
            <w:r w:rsidRPr="00E822B1">
              <w:rPr>
                <w:b/>
                <w:i/>
              </w:rPr>
              <w:t xml:space="preserve"> – Integration of climate change adaptation and disaster risk reduction in government policies and operations</w:t>
            </w:r>
            <w:r w:rsidRPr="00CF49BF">
              <w:t xml:space="preserve"> </w:t>
            </w:r>
            <w:r w:rsidRPr="00755752">
              <w:t>(Total US$0.82 million including taxes and contingencies)</w:t>
            </w:r>
            <w:r>
              <w:t xml:space="preserve"> </w:t>
            </w:r>
          </w:p>
          <w:p w:rsidR="003C2CF4" w:rsidRDefault="003C2CF4" w:rsidP="003C2CF4">
            <w:pPr>
              <w:pStyle w:val="ListParagraph"/>
              <w:widowControl w:val="0"/>
              <w:autoSpaceDE w:val="0"/>
              <w:autoSpaceDN w:val="0"/>
              <w:adjustRightInd w:val="0"/>
              <w:ind w:left="0"/>
            </w:pPr>
          </w:p>
          <w:p w:rsidR="003C2CF4" w:rsidRDefault="003C2CF4" w:rsidP="003C2CF4">
            <w:pPr>
              <w:pStyle w:val="ListParagraph"/>
              <w:numPr>
                <w:ilvl w:val="0"/>
                <w:numId w:val="1"/>
              </w:numPr>
              <w:tabs>
                <w:tab w:val="clear" w:pos="360"/>
                <w:tab w:val="num" w:pos="709"/>
              </w:tabs>
              <w:ind w:left="0"/>
              <w:contextualSpacing w:val="0"/>
              <w:jc w:val="both"/>
            </w:pPr>
            <w:r>
              <w:t xml:space="preserve">The objective of this component is to </w:t>
            </w:r>
            <w:r w:rsidRPr="001E57FF">
              <w:t>support policy development, capacity building and institutional strengthening aimed at integrating governance and operat</w:t>
            </w:r>
            <w:r>
              <w:t xml:space="preserve">ional processes for CCA and DRR. </w:t>
            </w:r>
          </w:p>
          <w:p w:rsidR="003C2CF4" w:rsidRDefault="003C2CF4" w:rsidP="003C2CF4">
            <w:pPr>
              <w:pStyle w:val="ListParagraph"/>
              <w:ind w:left="0"/>
              <w:contextualSpacing w:val="0"/>
              <w:jc w:val="both"/>
            </w:pPr>
          </w:p>
          <w:p w:rsidR="003C2CF4" w:rsidRDefault="003C2CF4" w:rsidP="003C2CF4">
            <w:pPr>
              <w:pStyle w:val="ListParagraph"/>
              <w:numPr>
                <w:ilvl w:val="0"/>
                <w:numId w:val="1"/>
              </w:numPr>
              <w:tabs>
                <w:tab w:val="clear" w:pos="360"/>
                <w:tab w:val="num" w:pos="709"/>
              </w:tabs>
              <w:ind w:left="0"/>
              <w:contextualSpacing w:val="0"/>
              <w:jc w:val="both"/>
            </w:pPr>
            <w:r>
              <w:t xml:space="preserve">Component A will </w:t>
            </w:r>
            <w:r w:rsidRPr="00AA4D4B">
              <w:t>include three sub-components: (</w:t>
            </w:r>
            <w:proofErr w:type="spellStart"/>
            <w:r w:rsidRPr="00AA4D4B">
              <w:t>i</w:t>
            </w:r>
            <w:proofErr w:type="spellEnd"/>
            <w:r w:rsidRPr="00AA4D4B">
              <w:t xml:space="preserve">) development of a national integrated CCA and DRM framework, (ii) strengthening institutional capacity for aligning DRM and CCA, (iii) assist </w:t>
            </w:r>
            <w:r>
              <w:t>sector Ministries and the Provincial Governments</w:t>
            </w:r>
            <w:r w:rsidRPr="00AA4D4B">
              <w:t>, which may include MECDM, M</w:t>
            </w:r>
            <w:r>
              <w:t>inistry of Land Housing and Survey, (MLHS)</w:t>
            </w:r>
            <w:r w:rsidRPr="00AA4D4B">
              <w:t xml:space="preserve">, </w:t>
            </w:r>
            <w:r>
              <w:t>Ministry of Agriculture and Livestock (</w:t>
            </w:r>
            <w:r w:rsidRPr="00AA4D4B">
              <w:t>MAL</w:t>
            </w:r>
            <w:r>
              <w:t>)</w:t>
            </w:r>
            <w:r w:rsidRPr="00AA4D4B">
              <w:t>, M</w:t>
            </w:r>
            <w:r>
              <w:t>inistry of Health and Medical Services (M</w:t>
            </w:r>
            <w:r w:rsidRPr="00AA4D4B">
              <w:t>HMS</w:t>
            </w:r>
            <w:r>
              <w:t>)</w:t>
            </w:r>
            <w:r w:rsidRPr="00AA4D4B">
              <w:t>, to mainstream DRM and CCA in sector planning and investments.</w:t>
            </w:r>
            <w:r>
              <w:t xml:space="preserve">  </w:t>
            </w:r>
            <w:r w:rsidRPr="00B353A9">
              <w:t xml:space="preserve">This component will support policy development, capacity building and institutional strengthening by: integrating governance and operational processes for CCA and DRR; strengthening MECDM's CCA and DRR roles and responsibilities; and </w:t>
            </w:r>
            <w:r>
              <w:t xml:space="preserve">supporting </w:t>
            </w:r>
            <w:r w:rsidRPr="00B353A9">
              <w:t>more climate and disaster resilient planning and implementation capacity in selected Mini</w:t>
            </w:r>
            <w:r>
              <w:t xml:space="preserve">stries and Provincial </w:t>
            </w:r>
            <w:r w:rsidRPr="00B353A9">
              <w:t>authorities.</w:t>
            </w:r>
            <w:r w:rsidRPr="00DF1B61">
              <w:t xml:space="preserve"> </w:t>
            </w:r>
            <w:r>
              <w:t xml:space="preserve">Support will be provided to the Permanent Secretary and the executive team of MECDM to review the </w:t>
            </w:r>
            <w:r w:rsidR="00141CE2">
              <w:t>organizational</w:t>
            </w:r>
            <w:r>
              <w:t xml:space="preserve"> structure and capacity requirements to better integrate the role and effectiveness of its various Divisions, both nationally and provincially.</w:t>
            </w:r>
          </w:p>
          <w:p w:rsidR="003C2CF4" w:rsidRDefault="003C2CF4" w:rsidP="003C2CF4">
            <w:pPr>
              <w:pStyle w:val="ListParagraph"/>
            </w:pPr>
          </w:p>
          <w:p w:rsidR="003C2CF4" w:rsidRPr="00AA4D4B" w:rsidRDefault="003C2CF4" w:rsidP="003C2CF4">
            <w:pPr>
              <w:pStyle w:val="ListParagraph"/>
              <w:numPr>
                <w:ilvl w:val="0"/>
                <w:numId w:val="1"/>
              </w:numPr>
              <w:tabs>
                <w:tab w:val="clear" w:pos="360"/>
                <w:tab w:val="num" w:pos="709"/>
              </w:tabs>
              <w:ind w:left="0"/>
              <w:contextualSpacing w:val="0"/>
              <w:jc w:val="both"/>
            </w:pPr>
            <w:r w:rsidRPr="00AA4D4B">
              <w:t>The component will provide for: (</w:t>
            </w:r>
            <w:proofErr w:type="spellStart"/>
            <w:r w:rsidRPr="00AA4D4B">
              <w:t>i</w:t>
            </w:r>
            <w:proofErr w:type="spellEnd"/>
            <w:r w:rsidRPr="00AA4D4B">
              <w:t xml:space="preserve">) a Senior Policy Advisor to </w:t>
            </w:r>
            <w:r>
              <w:t xml:space="preserve">support the policy dialogue, </w:t>
            </w:r>
            <w:r w:rsidRPr="00AA4D4B">
              <w:t>provid</w:t>
            </w:r>
            <w:r>
              <w:t>e technical assistance and mentoring for the project coordinator</w:t>
            </w:r>
            <w:r w:rsidRPr="00AA4D4B">
              <w:t>: (</w:t>
            </w:r>
            <w:r>
              <w:t>i</w:t>
            </w:r>
            <w:r w:rsidRPr="00AA4D4B">
              <w:t>i) consultant services to strengthen the capacity of the MECDM for DRM/CCA mainstreaming;</w:t>
            </w:r>
            <w:r>
              <w:t xml:space="preserve"> and</w:t>
            </w:r>
            <w:r w:rsidRPr="00AA4D4B">
              <w:t xml:space="preserve"> (ii) carrying out training and capacity building including travel costs related to south - south exchanges.</w:t>
            </w:r>
          </w:p>
          <w:p w:rsidR="003C2CF4" w:rsidRPr="003C2CF4" w:rsidRDefault="003C2CF4" w:rsidP="003C2CF4">
            <w:pPr>
              <w:pStyle w:val="ListParagraph"/>
              <w:widowControl w:val="0"/>
              <w:autoSpaceDE w:val="0"/>
              <w:autoSpaceDN w:val="0"/>
              <w:adjustRightInd w:val="0"/>
              <w:ind w:left="0"/>
              <w:rPr>
                <w:b/>
                <w:i/>
              </w:rPr>
            </w:pPr>
          </w:p>
          <w:p w:rsidR="003C2CF4" w:rsidRPr="003C2CF4" w:rsidRDefault="003C2CF4" w:rsidP="003C2CF4">
            <w:pPr>
              <w:pStyle w:val="ListParagraph"/>
              <w:widowControl w:val="0"/>
              <w:autoSpaceDE w:val="0"/>
              <w:autoSpaceDN w:val="0"/>
              <w:adjustRightInd w:val="0"/>
              <w:ind w:left="0"/>
            </w:pPr>
            <w:r w:rsidRPr="003C2CF4">
              <w:rPr>
                <w:b/>
                <w:i/>
              </w:rPr>
              <w:t xml:space="preserve">Component B – Strengthening of climate and disaster risk information and early warning systems </w:t>
            </w:r>
            <w:r w:rsidRPr="003C2CF4">
              <w:t>(Total US$1.44 million including taxes and contingencies)</w:t>
            </w:r>
          </w:p>
          <w:p w:rsidR="003C2CF4" w:rsidRDefault="003C2CF4" w:rsidP="003C2CF4">
            <w:pPr>
              <w:pStyle w:val="ListParagraph"/>
              <w:rPr>
                <w:highlight w:val="yellow"/>
              </w:rPr>
            </w:pPr>
          </w:p>
          <w:p w:rsidR="003C2CF4" w:rsidRDefault="003C2CF4" w:rsidP="003C2CF4">
            <w:pPr>
              <w:pStyle w:val="ListParagraph"/>
              <w:numPr>
                <w:ilvl w:val="0"/>
                <w:numId w:val="1"/>
              </w:numPr>
              <w:tabs>
                <w:tab w:val="clear" w:pos="360"/>
                <w:tab w:val="num" w:pos="709"/>
              </w:tabs>
              <w:ind w:left="0"/>
              <w:contextualSpacing w:val="0"/>
              <w:jc w:val="both"/>
            </w:pPr>
            <w:r>
              <w:t>The objective of t</w:t>
            </w:r>
            <w:r w:rsidRPr="001E57FF">
              <w:t xml:space="preserve">his component </w:t>
            </w:r>
            <w:r>
              <w:t>is to establish an early warning network for volcanic/seismic hazards</w:t>
            </w:r>
            <w:r>
              <w:rPr>
                <w:rStyle w:val="FootnoteReference"/>
              </w:rPr>
              <w:footnoteReference w:id="1"/>
            </w:r>
            <w:r>
              <w:t xml:space="preserve"> and start</w:t>
            </w:r>
            <w:r w:rsidRPr="001E57FF">
              <w:t xml:space="preserve"> the establishment of a national ri</w:t>
            </w:r>
            <w:r>
              <w:t>sk information platform.</w:t>
            </w:r>
          </w:p>
          <w:p w:rsidR="003C2CF4" w:rsidRDefault="003C2CF4" w:rsidP="003C2CF4">
            <w:pPr>
              <w:pStyle w:val="ListParagraph"/>
              <w:ind w:left="0"/>
              <w:contextualSpacing w:val="0"/>
              <w:jc w:val="both"/>
            </w:pPr>
          </w:p>
          <w:p w:rsidR="003C2CF4" w:rsidRPr="001A7CD1" w:rsidRDefault="003C2CF4" w:rsidP="003C2CF4">
            <w:pPr>
              <w:pStyle w:val="ListParagraph"/>
              <w:numPr>
                <w:ilvl w:val="0"/>
                <w:numId w:val="1"/>
              </w:numPr>
              <w:tabs>
                <w:tab w:val="clear" w:pos="360"/>
                <w:tab w:val="num" w:pos="709"/>
              </w:tabs>
              <w:ind w:left="0"/>
              <w:contextualSpacing w:val="0"/>
              <w:jc w:val="both"/>
            </w:pPr>
            <w:r>
              <w:t xml:space="preserve">Component B </w:t>
            </w:r>
            <w:r w:rsidRPr="001A7CD1">
              <w:t xml:space="preserve">will include </w:t>
            </w:r>
            <w:r>
              <w:t>two</w:t>
            </w:r>
            <w:r w:rsidRPr="001A7CD1">
              <w:t xml:space="preserve"> sub-components: (</w:t>
            </w:r>
            <w:proofErr w:type="spellStart"/>
            <w:r w:rsidRPr="001A7CD1">
              <w:t>i</w:t>
            </w:r>
            <w:proofErr w:type="spellEnd"/>
            <w:r w:rsidRPr="001A7CD1">
              <w:t xml:space="preserve">) </w:t>
            </w:r>
            <w:r>
              <w:t>e</w:t>
            </w:r>
            <w:r w:rsidRPr="00C647C8">
              <w:t xml:space="preserve">stablishing </w:t>
            </w:r>
            <w:r>
              <w:t xml:space="preserve">an </w:t>
            </w:r>
            <w:r w:rsidRPr="00C647C8">
              <w:t xml:space="preserve">early warning network for volcanic/seismic </w:t>
            </w:r>
            <w:r>
              <w:t xml:space="preserve">events </w:t>
            </w:r>
            <w:r w:rsidRPr="00DF1B61">
              <w:t>(as tentatively identified in the Solomon Islands Country Assessment by GFDRR in 2009)</w:t>
            </w:r>
            <w:r>
              <w:t xml:space="preserve">; and </w:t>
            </w:r>
            <w:r w:rsidRPr="00DF1B61">
              <w:t>(ii) establish</w:t>
            </w:r>
            <w:r>
              <w:t>ing the foundations</w:t>
            </w:r>
            <w:r w:rsidRPr="00DF1B61">
              <w:t xml:space="preserve"> </w:t>
            </w:r>
            <w:r>
              <w:t xml:space="preserve">of </w:t>
            </w:r>
            <w:r w:rsidRPr="00DF1B61">
              <w:t>a national risk information system</w:t>
            </w:r>
            <w:r>
              <w:t>, that can be applied under CRISP to assess disaster and climate change effects for sectors and investment planning, and expanded under other programs.</w:t>
            </w:r>
            <w:r w:rsidRPr="001A7CD1">
              <w:t xml:space="preserve">  The </w:t>
            </w:r>
            <w:r>
              <w:t xml:space="preserve">latter </w:t>
            </w:r>
            <w:r w:rsidRPr="001A7CD1">
              <w:t>activit</w:t>
            </w:r>
            <w:r>
              <w:t>y</w:t>
            </w:r>
            <w:r w:rsidRPr="001A7CD1">
              <w:t xml:space="preserve"> will </w:t>
            </w:r>
            <w:r>
              <w:t xml:space="preserve">include creating </w:t>
            </w:r>
            <w:r w:rsidRPr="00793AC8">
              <w:t xml:space="preserve">protocols </w:t>
            </w:r>
            <w:r>
              <w:t xml:space="preserve">and standards </w:t>
            </w:r>
            <w:r w:rsidRPr="00793AC8">
              <w:t xml:space="preserve">for </w:t>
            </w:r>
            <w:r>
              <w:t xml:space="preserve">sharing </w:t>
            </w:r>
            <w:r w:rsidRPr="00793AC8">
              <w:t xml:space="preserve">climate </w:t>
            </w:r>
            <w:r>
              <w:t>and disaster risk information</w:t>
            </w:r>
            <w:r w:rsidRPr="00793AC8">
              <w:t xml:space="preserve"> and </w:t>
            </w:r>
            <w:r>
              <w:t xml:space="preserve">other existing mapping </w:t>
            </w:r>
            <w:r w:rsidRPr="00793AC8">
              <w:t xml:space="preserve">data between </w:t>
            </w:r>
            <w:r>
              <w:t>m</w:t>
            </w:r>
            <w:r w:rsidRPr="00793AC8">
              <w:t>inistries</w:t>
            </w:r>
            <w:r>
              <w:t xml:space="preserve"> and regional organizations; </w:t>
            </w:r>
            <w:r w:rsidRPr="00793AC8">
              <w:t xml:space="preserve">undertaking quantitative </w:t>
            </w:r>
            <w:r>
              <w:t xml:space="preserve">and qualitative </w:t>
            </w:r>
            <w:r w:rsidRPr="00793AC8">
              <w:t xml:space="preserve">risk assessments </w:t>
            </w:r>
            <w:r>
              <w:t xml:space="preserve">and mapping; as well as limited and targeted acquisition of geo-spatial data for </w:t>
            </w:r>
            <w:r w:rsidRPr="001A7CD1">
              <w:t xml:space="preserve">Guadalcanal and </w:t>
            </w:r>
            <w:proofErr w:type="spellStart"/>
            <w:r w:rsidRPr="001A7CD1">
              <w:t>Temotu</w:t>
            </w:r>
            <w:proofErr w:type="spellEnd"/>
            <w:r w:rsidRPr="001A7CD1">
              <w:t xml:space="preserve"> Provinces</w:t>
            </w:r>
            <w:r>
              <w:t xml:space="preserve"> (and up to two more provinces to be identified by the PCC)</w:t>
            </w:r>
            <w:r w:rsidRPr="00793AC8">
              <w:t>.</w:t>
            </w:r>
            <w:r>
              <w:t xml:space="preserve">  </w:t>
            </w:r>
            <w:r w:rsidRPr="00434433">
              <w:t xml:space="preserve">By providing information to the communities to better understand the risks, this component would also support the development of risk management plans (Component C) for selected communities and areas in Guadalcanal and </w:t>
            </w:r>
            <w:proofErr w:type="spellStart"/>
            <w:r w:rsidRPr="00434433">
              <w:t>Temotu</w:t>
            </w:r>
            <w:proofErr w:type="spellEnd"/>
            <w:r w:rsidRPr="00434433">
              <w:t xml:space="preserve"> provinces to facilitate communities to design and subsequently implement their own adaptation and risk reduction measures.</w:t>
            </w:r>
          </w:p>
          <w:p w:rsidR="003C2CF4" w:rsidRPr="001F7A31" w:rsidRDefault="003C2CF4" w:rsidP="003C2CF4">
            <w:pPr>
              <w:rPr>
                <w:highlight w:val="yellow"/>
              </w:rPr>
            </w:pPr>
          </w:p>
          <w:p w:rsidR="003C2CF4" w:rsidRPr="001A7CD1" w:rsidRDefault="003C2CF4" w:rsidP="003C2CF4">
            <w:pPr>
              <w:pStyle w:val="ListParagraph"/>
              <w:numPr>
                <w:ilvl w:val="0"/>
                <w:numId w:val="1"/>
              </w:numPr>
              <w:tabs>
                <w:tab w:val="clear" w:pos="360"/>
                <w:tab w:val="num" w:pos="709"/>
              </w:tabs>
              <w:ind w:left="0"/>
              <w:contextualSpacing w:val="0"/>
              <w:jc w:val="both"/>
            </w:pPr>
            <w:r w:rsidRPr="001A7CD1">
              <w:t xml:space="preserve">The component will provide for: </w:t>
            </w:r>
            <w:r>
              <w:t>(</w:t>
            </w:r>
            <w:proofErr w:type="spellStart"/>
            <w:r>
              <w:t>i</w:t>
            </w:r>
            <w:proofErr w:type="spellEnd"/>
            <w:r>
              <w:t xml:space="preserve">) </w:t>
            </w:r>
            <w:r w:rsidRPr="00AA4D4B">
              <w:t xml:space="preserve">consultant services to strengthen the capacity of the </w:t>
            </w:r>
            <w:r>
              <w:t xml:space="preserve">MECDM for disaster risk assessment </w:t>
            </w:r>
            <w:r w:rsidRPr="009248AF">
              <w:t>and early warning</w:t>
            </w:r>
            <w:r>
              <w:t xml:space="preserve"> systems; </w:t>
            </w:r>
            <w:r w:rsidRPr="001A7CD1">
              <w:t>(</w:t>
            </w:r>
            <w:r>
              <w:t>i</w:t>
            </w:r>
            <w:r w:rsidRPr="001A7CD1">
              <w:t>i) goods, equipment</w:t>
            </w:r>
            <w:r>
              <w:t xml:space="preserve">, </w:t>
            </w:r>
            <w:r w:rsidRPr="001A7CD1">
              <w:t xml:space="preserve">software </w:t>
            </w:r>
            <w:r>
              <w:t xml:space="preserve">and geo-spatial data </w:t>
            </w:r>
            <w:r w:rsidRPr="001A7CD1">
              <w:t xml:space="preserve">for disaster risk information </w:t>
            </w:r>
            <w:r w:rsidRPr="009248AF">
              <w:t xml:space="preserve">and early </w:t>
            </w:r>
            <w:r>
              <w:t xml:space="preserve">the </w:t>
            </w:r>
            <w:r w:rsidRPr="009248AF">
              <w:t>warning</w:t>
            </w:r>
            <w:r w:rsidRPr="001A7CD1">
              <w:t xml:space="preserve"> system</w:t>
            </w:r>
            <w:r>
              <w:t>; and</w:t>
            </w:r>
            <w:r w:rsidRPr="001A7CD1">
              <w:t xml:space="preserve"> (</w:t>
            </w:r>
            <w:r>
              <w:t>i</w:t>
            </w:r>
            <w:r w:rsidRPr="001A7CD1">
              <w:t>ii) training and capacity building.</w:t>
            </w:r>
          </w:p>
          <w:p w:rsidR="003C2CF4" w:rsidRDefault="003C2CF4" w:rsidP="003C2CF4">
            <w:pPr>
              <w:pStyle w:val="ListParagraph"/>
              <w:rPr>
                <w:sz w:val="22"/>
                <w:szCs w:val="22"/>
                <w:highlight w:val="yellow"/>
              </w:rPr>
            </w:pPr>
          </w:p>
          <w:p w:rsidR="003C2CF4" w:rsidRPr="00690821" w:rsidRDefault="003C2CF4" w:rsidP="003C2CF4">
            <w:pPr>
              <w:rPr>
                <w:sz w:val="22"/>
                <w:szCs w:val="22"/>
                <w:highlight w:val="yellow"/>
              </w:rPr>
            </w:pPr>
          </w:p>
          <w:p w:rsidR="003C2CF4" w:rsidRPr="003C2CF4" w:rsidRDefault="003C2CF4" w:rsidP="003C2CF4">
            <w:pPr>
              <w:pStyle w:val="ListParagraph"/>
              <w:widowControl w:val="0"/>
              <w:autoSpaceDE w:val="0"/>
              <w:autoSpaceDN w:val="0"/>
              <w:adjustRightInd w:val="0"/>
              <w:ind w:left="0"/>
            </w:pPr>
            <w:r w:rsidRPr="003C2CF4">
              <w:rPr>
                <w:b/>
                <w:i/>
              </w:rPr>
              <w:t>Component C – Climate change adaptation and disaster risk reduction investments (</w:t>
            </w:r>
            <w:r w:rsidRPr="003C2CF4">
              <w:t xml:space="preserve">Total US$5.96 million including taxes and contingencies). </w:t>
            </w:r>
          </w:p>
          <w:p w:rsidR="003C2CF4" w:rsidRDefault="003C2CF4" w:rsidP="003C2CF4">
            <w:pPr>
              <w:pStyle w:val="ListParagraph"/>
              <w:ind w:left="0"/>
              <w:contextualSpacing w:val="0"/>
              <w:jc w:val="both"/>
            </w:pPr>
          </w:p>
          <w:p w:rsidR="003C2CF4" w:rsidRPr="008B4C57" w:rsidRDefault="003C2CF4" w:rsidP="003C2CF4">
            <w:pPr>
              <w:pStyle w:val="ListParagraph"/>
              <w:numPr>
                <w:ilvl w:val="0"/>
                <w:numId w:val="1"/>
              </w:numPr>
              <w:tabs>
                <w:tab w:val="clear" w:pos="360"/>
                <w:tab w:val="num" w:pos="709"/>
              </w:tabs>
              <w:ind w:left="0"/>
              <w:contextualSpacing w:val="0"/>
              <w:jc w:val="both"/>
              <w:rPr>
                <w:u w:val="single"/>
              </w:rPr>
            </w:pPr>
            <w:r>
              <w:t>This</w:t>
            </w:r>
            <w:r w:rsidRPr="001A7CD1">
              <w:t xml:space="preserve"> component </w:t>
            </w:r>
            <w:r>
              <w:t xml:space="preserve">aims to </w:t>
            </w:r>
            <w:r w:rsidRPr="001A7CD1">
              <w:t xml:space="preserve">support both structural and non-structural disaster risk and adaptation investments at the community and provincial level. </w:t>
            </w:r>
            <w:r>
              <w:t xml:space="preserve">It will be implemented in collaboration with the Rural Development Program (RDP) and the Provincial Governments of the target Provinces. The identification, prioritization and implementation of community investments will integrate the lessons learned from the pilots conducted under the PHRD grant. </w:t>
            </w:r>
          </w:p>
          <w:p w:rsidR="003C2CF4" w:rsidRDefault="003C2CF4" w:rsidP="003C2CF4">
            <w:pPr>
              <w:pStyle w:val="ListParagraph"/>
              <w:ind w:left="0"/>
              <w:contextualSpacing w:val="0"/>
              <w:jc w:val="both"/>
            </w:pPr>
          </w:p>
          <w:p w:rsidR="003C2CF4" w:rsidRDefault="003C2CF4" w:rsidP="003C2CF4">
            <w:pPr>
              <w:pStyle w:val="ListParagraph"/>
              <w:numPr>
                <w:ilvl w:val="0"/>
                <w:numId w:val="1"/>
              </w:numPr>
              <w:tabs>
                <w:tab w:val="clear" w:pos="360"/>
                <w:tab w:val="num" w:pos="709"/>
              </w:tabs>
              <w:ind w:left="0"/>
              <w:contextualSpacing w:val="0"/>
              <w:jc w:val="both"/>
            </w:pPr>
            <w:r w:rsidRPr="001A7CD1">
              <w:t>Component C will include three sub-components: (</w:t>
            </w:r>
            <w:proofErr w:type="spellStart"/>
            <w:r w:rsidRPr="001A7CD1">
              <w:t>i</w:t>
            </w:r>
            <w:proofErr w:type="spellEnd"/>
            <w:r w:rsidRPr="001A7CD1">
              <w:t xml:space="preserve">) </w:t>
            </w:r>
            <w:r>
              <w:t xml:space="preserve">risk analysis, </w:t>
            </w:r>
            <w:r w:rsidRPr="001A7CD1">
              <w:t>design, advisory and supervision services of rural infrastructure investments</w:t>
            </w:r>
            <w:r>
              <w:t xml:space="preserve"> and disaster/climate risk management plans</w:t>
            </w:r>
            <w:r w:rsidRPr="001A7CD1">
              <w:t xml:space="preserve">, (ii) development and implementation of </w:t>
            </w:r>
            <w:r>
              <w:t>c</w:t>
            </w:r>
            <w:r w:rsidRPr="001A7CD1">
              <w:t xml:space="preserve">ommunity-led rural investment projects, (iii) development and implementation of </w:t>
            </w:r>
            <w:r>
              <w:t>p</w:t>
            </w:r>
            <w:r w:rsidRPr="001A7CD1">
              <w:t xml:space="preserve">rovincial-led rural investment projects. </w:t>
            </w:r>
            <w:r w:rsidRPr="001F7A31">
              <w:t>The component will support the</w:t>
            </w:r>
            <w:r>
              <w:t xml:space="preserve"> implementation of provincial and</w:t>
            </w:r>
            <w:r w:rsidRPr="001F7A31">
              <w:t xml:space="preserve"> community-level climate change adaptation and disaster risk reduction investment activities and engineering works to increase resilience of </w:t>
            </w:r>
            <w:r w:rsidRPr="001A7CD1">
              <w:t xml:space="preserve">selected communities in Guadalcanal and </w:t>
            </w:r>
            <w:proofErr w:type="spellStart"/>
            <w:r w:rsidRPr="001A7CD1">
              <w:t>Temotu</w:t>
            </w:r>
            <w:proofErr w:type="spellEnd"/>
            <w:r w:rsidRPr="001A7CD1">
              <w:t xml:space="preserve"> </w:t>
            </w:r>
            <w:r>
              <w:t>P</w:t>
            </w:r>
            <w:r w:rsidRPr="001A7CD1">
              <w:t>rovinces</w:t>
            </w:r>
            <w:r>
              <w:t xml:space="preserve"> and up to two more provinces to be identified by the Project Coordination Committee (PCC)</w:t>
            </w:r>
            <w:r w:rsidRPr="001A7CD1">
              <w:t>.</w:t>
            </w:r>
            <w:r>
              <w:t xml:space="preserve"> Community based disaster risk management and climate change adaptation plans will be developed using RDP, community-based disaster risk management (CBRDM), vulnerability and adaptation (V&amp;A) participatory approaches. These plans will include priority structural risk reduction sub-projects (e.g. c</w:t>
            </w:r>
            <w:r w:rsidRPr="009402E7">
              <w:t xml:space="preserve">ommunity shelters, </w:t>
            </w:r>
            <w:r>
              <w:t>i</w:t>
            </w:r>
            <w:r w:rsidRPr="009402E7">
              <w:t xml:space="preserve">mproved water supply and storage systems, </w:t>
            </w:r>
            <w:r>
              <w:t>e</w:t>
            </w:r>
            <w:r w:rsidRPr="009402E7">
              <w:t xml:space="preserve">arthquake retrofit strengthening </w:t>
            </w:r>
            <w:r>
              <w:t>or c</w:t>
            </w:r>
            <w:r w:rsidRPr="009402E7">
              <w:t>yclone strengthening</w:t>
            </w:r>
            <w:r w:rsidRPr="00517318">
              <w:t xml:space="preserve"> </w:t>
            </w:r>
            <w:r w:rsidRPr="009402E7">
              <w:t>of building</w:t>
            </w:r>
            <w:r>
              <w:t>s</w:t>
            </w:r>
            <w:r w:rsidRPr="009402E7">
              <w:t xml:space="preserve">, </w:t>
            </w:r>
            <w:r>
              <w:t>f</w:t>
            </w:r>
            <w:r w:rsidRPr="009402E7">
              <w:t xml:space="preserve">oundation raising for flood alleviation, </w:t>
            </w:r>
            <w:r>
              <w:t>s</w:t>
            </w:r>
            <w:r w:rsidRPr="009402E7">
              <w:t>horeline protection systems</w:t>
            </w:r>
            <w:r>
              <w:t>..) , as well as non-structural measures (e.g. disaster preparedness, evacuation and recovery plans and drills for landslides, earthquake, tsunami or volcanic hazards, hazards mapping and risk zoning, improved land use planning).</w:t>
            </w:r>
          </w:p>
          <w:p w:rsidR="003C2CF4" w:rsidRPr="005B44DC" w:rsidRDefault="003C2CF4" w:rsidP="003C2CF4">
            <w:pPr>
              <w:pStyle w:val="ListParagraph"/>
              <w:ind w:left="0"/>
              <w:contextualSpacing w:val="0"/>
              <w:jc w:val="both"/>
            </w:pPr>
          </w:p>
          <w:p w:rsidR="003C2CF4" w:rsidRDefault="003C2CF4" w:rsidP="003C2CF4">
            <w:pPr>
              <w:pStyle w:val="ListParagraph"/>
              <w:numPr>
                <w:ilvl w:val="0"/>
                <w:numId w:val="1"/>
              </w:numPr>
              <w:tabs>
                <w:tab w:val="clear" w:pos="360"/>
                <w:tab w:val="num" w:pos="709"/>
              </w:tabs>
              <w:ind w:left="0"/>
              <w:contextualSpacing w:val="0"/>
              <w:jc w:val="both"/>
            </w:pPr>
            <w:r w:rsidRPr="001A7CD1">
              <w:t>The component will provide for: (</w:t>
            </w:r>
            <w:proofErr w:type="spellStart"/>
            <w:r w:rsidRPr="001A7CD1">
              <w:t>i</w:t>
            </w:r>
            <w:proofErr w:type="spellEnd"/>
            <w:r w:rsidRPr="001A7CD1">
              <w:t xml:space="preserve">) </w:t>
            </w:r>
            <w:r>
              <w:t xml:space="preserve">engineering, </w:t>
            </w:r>
            <w:r w:rsidRPr="001A7CD1">
              <w:t xml:space="preserve">consultant services for </w:t>
            </w:r>
            <w:r>
              <w:t xml:space="preserve">risk analysis, </w:t>
            </w:r>
            <w:r w:rsidRPr="001A7CD1">
              <w:t>design and supervision of rural infrastructure investments</w:t>
            </w:r>
            <w:r>
              <w:t xml:space="preserve"> and consultants or NGOs for community based DRM/CCA plans</w:t>
            </w:r>
            <w:r w:rsidRPr="001A7CD1">
              <w:t xml:space="preserve">, (ii) </w:t>
            </w:r>
            <w:r>
              <w:t xml:space="preserve">additional </w:t>
            </w:r>
            <w:r w:rsidRPr="001A7CD1">
              <w:t xml:space="preserve">operating costs </w:t>
            </w:r>
            <w:r>
              <w:t xml:space="preserve">that may be incurred by RDP or Provincial Governments </w:t>
            </w:r>
            <w:r w:rsidRPr="001A7CD1">
              <w:t>to assist with project implementation</w:t>
            </w:r>
            <w:r>
              <w:t xml:space="preserve">, </w:t>
            </w:r>
            <w:r w:rsidRPr="001A7CD1">
              <w:t>monitoring</w:t>
            </w:r>
            <w:r>
              <w:t xml:space="preserve"> and supervision; and</w:t>
            </w:r>
            <w:r w:rsidRPr="001A7CD1">
              <w:t xml:space="preserve"> (iii) community </w:t>
            </w:r>
            <w:r>
              <w:t xml:space="preserve">and provincial </w:t>
            </w:r>
            <w:r w:rsidRPr="001A7CD1">
              <w:t xml:space="preserve">investments including technical assistance, small works, goods, and equipment. </w:t>
            </w:r>
          </w:p>
          <w:p w:rsidR="003C2CF4" w:rsidRPr="001A7CD1" w:rsidRDefault="003C2CF4" w:rsidP="003C2CF4">
            <w:pPr>
              <w:tabs>
                <w:tab w:val="num" w:pos="709"/>
              </w:tabs>
              <w:jc w:val="both"/>
            </w:pPr>
          </w:p>
          <w:p w:rsidR="003C2CF4" w:rsidRDefault="003C2CF4" w:rsidP="003C2CF4">
            <w:pPr>
              <w:rPr>
                <w:highlight w:val="yellow"/>
              </w:rPr>
            </w:pPr>
          </w:p>
          <w:p w:rsidR="003C2CF4" w:rsidRPr="00977A3D" w:rsidRDefault="003C2CF4" w:rsidP="00977A3D">
            <w:pPr>
              <w:pStyle w:val="ListParagraph"/>
              <w:widowControl w:val="0"/>
              <w:autoSpaceDE w:val="0"/>
              <w:autoSpaceDN w:val="0"/>
              <w:adjustRightInd w:val="0"/>
              <w:ind w:left="0"/>
              <w:rPr>
                <w:b/>
                <w:i/>
              </w:rPr>
            </w:pPr>
            <w:r w:rsidRPr="00977A3D">
              <w:rPr>
                <w:b/>
                <w:i/>
              </w:rPr>
              <w:t xml:space="preserve">Component D - Project management and monitoring &amp; evaluation </w:t>
            </w:r>
            <w:r w:rsidRPr="00977A3D">
              <w:t>(Total US$0.90 million including taxes and contingencies)</w:t>
            </w:r>
            <w:r w:rsidRPr="00977A3D">
              <w:rPr>
                <w:b/>
                <w:i/>
              </w:rPr>
              <w:t xml:space="preserve"> </w:t>
            </w:r>
          </w:p>
          <w:p w:rsidR="003C2CF4" w:rsidRPr="00BD5A37" w:rsidRDefault="003C2CF4" w:rsidP="003C2CF4">
            <w:pPr>
              <w:rPr>
                <w:highlight w:val="yellow"/>
              </w:rPr>
            </w:pPr>
          </w:p>
          <w:p w:rsidR="003C2CF4" w:rsidRDefault="003C2CF4" w:rsidP="003C2CF4">
            <w:pPr>
              <w:pStyle w:val="ListParagraph"/>
              <w:numPr>
                <w:ilvl w:val="0"/>
                <w:numId w:val="1"/>
              </w:numPr>
              <w:tabs>
                <w:tab w:val="clear" w:pos="360"/>
                <w:tab w:val="num" w:pos="709"/>
              </w:tabs>
              <w:ind w:left="0"/>
              <w:contextualSpacing w:val="0"/>
              <w:jc w:val="both"/>
            </w:pPr>
            <w:r>
              <w:t xml:space="preserve">This component aims to provide efficient and effective management support for the implementation of the project. </w:t>
            </w:r>
          </w:p>
          <w:p w:rsidR="003C2CF4" w:rsidRDefault="003C2CF4" w:rsidP="003C2CF4">
            <w:pPr>
              <w:pStyle w:val="ListParagraph"/>
              <w:ind w:left="0"/>
              <w:contextualSpacing w:val="0"/>
              <w:jc w:val="both"/>
            </w:pPr>
          </w:p>
          <w:p w:rsidR="003C2CF4" w:rsidRPr="008D2909" w:rsidRDefault="003C2CF4" w:rsidP="003C2CF4">
            <w:pPr>
              <w:pStyle w:val="ListParagraph"/>
              <w:numPr>
                <w:ilvl w:val="0"/>
                <w:numId w:val="1"/>
              </w:numPr>
              <w:tabs>
                <w:tab w:val="clear" w:pos="360"/>
                <w:tab w:val="num" w:pos="709"/>
              </w:tabs>
              <w:ind w:left="0"/>
              <w:contextualSpacing w:val="0"/>
              <w:jc w:val="both"/>
            </w:pPr>
            <w:r w:rsidRPr="0094069E">
              <w:t>Component D will include two sub-components: (</w:t>
            </w:r>
            <w:proofErr w:type="spellStart"/>
            <w:r w:rsidRPr="0094069E">
              <w:t>i</w:t>
            </w:r>
            <w:proofErr w:type="spellEnd"/>
            <w:r w:rsidRPr="0094069E">
              <w:t xml:space="preserve">) project coordination and management, (ii) project monitoring and evaluation. </w:t>
            </w:r>
            <w:r>
              <w:t xml:space="preserve"> The Project Management Unit (PMU) based in MECDM will be responsible for the day to day operations including procurement</w:t>
            </w:r>
            <w:r w:rsidRPr="00793AC8">
              <w:t xml:space="preserve">, accounting, development and application of </w:t>
            </w:r>
            <w:r>
              <w:t xml:space="preserve">key performance indicators </w:t>
            </w:r>
            <w:proofErr w:type="gramStart"/>
            <w:r>
              <w:t xml:space="preserve">and </w:t>
            </w:r>
            <w:r w:rsidRPr="00793AC8">
              <w:t xml:space="preserve"> monitoring</w:t>
            </w:r>
            <w:proofErr w:type="gramEnd"/>
            <w:r w:rsidRPr="00793AC8">
              <w:t xml:space="preserve"> and evaluation.  </w:t>
            </w:r>
            <w:r>
              <w:t xml:space="preserve">In light of the limited capacity of the Ministry, the PMU will be supported by a senior policy advisor and an M&amp;E advisor, who will </w:t>
            </w:r>
            <w:r w:rsidRPr="001E57FF">
              <w:t xml:space="preserve">undertake an </w:t>
            </w:r>
            <w:r>
              <w:t xml:space="preserve">evaluation </w:t>
            </w:r>
            <w:r w:rsidRPr="001E57FF">
              <w:t>of the M&amp;E reporting and conclusions at mid-term or when approximately 50% of the budget has been disbursed, and near the end of the project.</w:t>
            </w:r>
            <w:r>
              <w:t xml:space="preserve">  In addition, key e</w:t>
            </w:r>
            <w:r w:rsidRPr="00793AC8">
              <w:t>quipment and works contract</w:t>
            </w:r>
            <w:r>
              <w:t>s</w:t>
            </w:r>
            <w:r w:rsidRPr="00793AC8">
              <w:t xml:space="preserve"> will be managed and </w:t>
            </w:r>
            <w:r w:rsidRPr="0094069E">
              <w:t>supervised through specialists engaged to provide technical assistance</w:t>
            </w:r>
            <w:r>
              <w:t xml:space="preserve"> to MECDM and other government implementing agencies</w:t>
            </w:r>
            <w:r w:rsidRPr="00793AC8">
              <w:t>.</w:t>
            </w:r>
            <w:r>
              <w:t xml:space="preserve">  Community-led investments under Component C will be undertaken in close collaboration with RDP and the Provincial Governments and will use the existing provincial implementation structures i.e. RDP’s Provincial Support Unit (PSU) or Provincial Government. The PMU procurement officer and financial management officer will work closely with RDP and Provincial Governments on all fiduciary aspects of the project. The PMU project coordinator will monitor implementation process and CRISP may supplement resources i.e. additional Community Helpers, PMU-based engineers and environmental specialists, as required.</w:t>
            </w:r>
          </w:p>
          <w:p w:rsidR="003C2CF4" w:rsidRDefault="003C2CF4" w:rsidP="003C2CF4">
            <w:pPr>
              <w:jc w:val="center"/>
            </w:pPr>
          </w:p>
          <w:p w:rsidR="003C2CF4" w:rsidRDefault="003C2CF4" w:rsidP="003C2CF4">
            <w:pPr>
              <w:pStyle w:val="ListParagraph"/>
              <w:numPr>
                <w:ilvl w:val="0"/>
                <w:numId w:val="1"/>
              </w:numPr>
              <w:tabs>
                <w:tab w:val="clear" w:pos="360"/>
                <w:tab w:val="num" w:pos="709"/>
              </w:tabs>
              <w:ind w:left="0"/>
              <w:contextualSpacing w:val="0"/>
              <w:jc w:val="both"/>
            </w:pPr>
            <w:r w:rsidRPr="008D2909">
              <w:t>The component will provide for: (</w:t>
            </w:r>
            <w:proofErr w:type="spellStart"/>
            <w:r w:rsidRPr="008D2909">
              <w:t>i</w:t>
            </w:r>
            <w:proofErr w:type="spellEnd"/>
            <w:r w:rsidRPr="008D2909">
              <w:t>) project coordination and fiduciary consultant support</w:t>
            </w:r>
            <w:r>
              <w:t xml:space="preserve"> services to strengthen MECDM (p</w:t>
            </w:r>
            <w:r w:rsidRPr="008D2909">
              <w:t>rocurement and finance officer, financial advisor, project assistant, (ii) support to the steering committee (mainly workshops), (iii) goods and equipment (computers, office furniture and equipment, vehicles); (iv) training for PMU staff; (v) financial and technical audit; and (vi) incremental operating costs to assist with project implementation and monitoring.</w:t>
            </w:r>
          </w:p>
          <w:p w:rsidR="00DF17FA" w:rsidRPr="00DE304D" w:rsidRDefault="00DF17FA" w:rsidP="003C2CF4">
            <w:pPr>
              <w:rPr>
                <w:rFonts w:ascii="Times New Roman" w:eastAsiaTheme="minorEastAsia" w:hAnsi="Times New Roman" w:cs="Times New Roman"/>
                <w:sz w:val="22"/>
                <w:szCs w:val="22"/>
              </w:rPr>
            </w:pPr>
          </w:p>
        </w:tc>
      </w:tr>
      <w:tr w:rsidR="005406D0"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color w:val="auto"/>
              </w:rPr>
            </w:pPr>
          </w:p>
        </w:tc>
        <w:tc>
          <w:tcPr>
            <w:tcW w:w="9175" w:type="dxa"/>
            <w:gridSpan w:val="20"/>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rPr>
            </w:pPr>
            <w:r w:rsidRPr="00DE304D">
              <w:rPr>
                <w:rFonts w:ascii="Times New Roman" w:eastAsiaTheme="minorEastAsia" w:hAnsi="Times New Roman" w:cs="Times New Roman"/>
                <w:b/>
                <w:bCs/>
              </w:rPr>
              <w:t>4. Project location and salient physical characteristics relevant to the safeguard analysis (if known)</w:t>
            </w:r>
          </w:p>
        </w:tc>
      </w:tr>
      <w:tr w:rsidR="005406D0"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color w:val="auto"/>
              </w:rPr>
            </w:pPr>
          </w:p>
        </w:tc>
        <w:tc>
          <w:tcPr>
            <w:tcW w:w="9175" w:type="dxa"/>
            <w:gridSpan w:val="20"/>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 xml:space="preserve">Selected communities and areas in Guadalcanal and </w:t>
            </w:r>
            <w:proofErr w:type="spellStart"/>
            <w:r w:rsidRPr="00DE304D">
              <w:rPr>
                <w:rFonts w:ascii="Times New Roman" w:eastAsiaTheme="minorEastAsia" w:hAnsi="Times New Roman" w:cs="Times New Roman"/>
                <w:sz w:val="22"/>
                <w:szCs w:val="22"/>
              </w:rPr>
              <w:t>Temotu</w:t>
            </w:r>
            <w:proofErr w:type="spellEnd"/>
            <w:r w:rsidRPr="00DE304D">
              <w:rPr>
                <w:rFonts w:ascii="Times New Roman" w:eastAsiaTheme="minorEastAsia" w:hAnsi="Times New Roman" w:cs="Times New Roman"/>
                <w:sz w:val="22"/>
                <w:szCs w:val="22"/>
              </w:rPr>
              <w:t xml:space="preserve"> provinces</w:t>
            </w:r>
          </w:p>
        </w:tc>
      </w:tr>
      <w:tr w:rsidR="005406D0" w:rsidRPr="00DE304D" w:rsidTr="009F124E">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w:eastAsiaTheme="minorEastAsia" w:hAnsi="Times" w:cs="Times"/>
                <w:color w:val="FFFFFF"/>
                <w:sz w:val="4"/>
                <w:szCs w:val="4"/>
              </w:rPr>
            </w:pPr>
            <w:r w:rsidRPr="00DE304D">
              <w:rPr>
                <w:rFonts w:ascii="Times" w:eastAsiaTheme="minorEastAsia" w:hAnsi="Times" w:cs="Times"/>
                <w:color w:val="FFFFFF"/>
                <w:sz w:val="4"/>
                <w:szCs w:val="4"/>
              </w:rPr>
              <w:t>.</w:t>
            </w:r>
          </w:p>
        </w:tc>
      </w:tr>
      <w:tr w:rsidR="005406D0"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color w:val="auto"/>
              </w:rPr>
            </w:pPr>
          </w:p>
        </w:tc>
        <w:tc>
          <w:tcPr>
            <w:tcW w:w="9175" w:type="dxa"/>
            <w:gridSpan w:val="20"/>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rPr>
            </w:pPr>
            <w:r w:rsidRPr="00DE304D">
              <w:rPr>
                <w:rFonts w:ascii="Times New Roman" w:eastAsiaTheme="minorEastAsia" w:hAnsi="Times New Roman" w:cs="Times New Roman"/>
                <w:b/>
                <w:bCs/>
              </w:rPr>
              <w:t>5. Environmental and Social Safeguards Specialists on the Team</w:t>
            </w:r>
          </w:p>
        </w:tc>
      </w:tr>
      <w:tr w:rsidR="005406D0"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color w:val="auto"/>
              </w:rPr>
            </w:pPr>
          </w:p>
        </w:tc>
        <w:tc>
          <w:tcPr>
            <w:tcW w:w="9175" w:type="dxa"/>
            <w:gridSpan w:val="20"/>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sz w:val="22"/>
                <w:szCs w:val="22"/>
                <w:lang w:val="fr-FR"/>
              </w:rPr>
            </w:pPr>
            <w:r w:rsidRPr="00DE304D">
              <w:rPr>
                <w:rFonts w:ascii="Times New Roman" w:eastAsiaTheme="minorEastAsia" w:hAnsi="Times New Roman" w:cs="Times New Roman"/>
                <w:sz w:val="22"/>
                <w:szCs w:val="22"/>
                <w:lang w:val="fr-FR"/>
              </w:rPr>
              <w:t xml:space="preserve">Ly </w:t>
            </w:r>
            <w:proofErr w:type="spellStart"/>
            <w:r w:rsidRPr="00DE304D">
              <w:rPr>
                <w:rFonts w:ascii="Times New Roman" w:eastAsiaTheme="minorEastAsia" w:hAnsi="Times New Roman" w:cs="Times New Roman"/>
                <w:sz w:val="22"/>
                <w:szCs w:val="22"/>
                <w:lang w:val="fr-FR"/>
              </w:rPr>
              <w:t>Thi</w:t>
            </w:r>
            <w:proofErr w:type="spellEnd"/>
            <w:r w:rsidRPr="00DE304D">
              <w:rPr>
                <w:rFonts w:ascii="Times New Roman" w:eastAsiaTheme="minorEastAsia" w:hAnsi="Times New Roman" w:cs="Times New Roman"/>
                <w:sz w:val="22"/>
                <w:szCs w:val="22"/>
                <w:lang w:val="fr-FR"/>
              </w:rPr>
              <w:t xml:space="preserve"> Dieu Vu </w:t>
            </w:r>
            <w:proofErr w:type="gramStart"/>
            <w:r w:rsidRPr="00DE304D">
              <w:rPr>
                <w:rFonts w:ascii="Times New Roman" w:eastAsiaTheme="minorEastAsia" w:hAnsi="Times New Roman" w:cs="Times New Roman"/>
                <w:sz w:val="22"/>
                <w:szCs w:val="22"/>
                <w:lang w:val="fr-FR"/>
              </w:rPr>
              <w:t>( EASVS</w:t>
            </w:r>
            <w:proofErr w:type="gramEnd"/>
            <w:r w:rsidRPr="00DE304D">
              <w:rPr>
                <w:rFonts w:ascii="Times New Roman" w:eastAsiaTheme="minorEastAsia" w:hAnsi="Times New Roman" w:cs="Times New Roman"/>
                <w:sz w:val="22"/>
                <w:szCs w:val="22"/>
                <w:lang w:val="fr-FR"/>
              </w:rPr>
              <w:t xml:space="preserve"> )</w:t>
            </w:r>
          </w:p>
          <w:p w:rsidR="004638B1" w:rsidRPr="00DE304D" w:rsidRDefault="004638B1" w:rsidP="004638B1">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Ann McLean, Social Safeguards Consultant (EASNS)</w:t>
            </w:r>
          </w:p>
        </w:tc>
      </w:tr>
      <w:tr w:rsidR="005406D0" w:rsidRPr="00DE304D" w:rsidTr="009F124E">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w:eastAsiaTheme="minorEastAsia" w:hAnsi="Times" w:cs="Times"/>
                <w:color w:val="FFFFFF"/>
                <w:sz w:val="4"/>
                <w:szCs w:val="4"/>
              </w:rPr>
            </w:pPr>
            <w:r w:rsidRPr="00DE304D">
              <w:rPr>
                <w:rFonts w:ascii="Times" w:eastAsiaTheme="minorEastAsia" w:hAnsi="Times" w:cs="Times"/>
                <w:color w:val="FFFFFF"/>
                <w:sz w:val="4"/>
                <w:szCs w:val="4"/>
              </w:rPr>
              <w:t>.</w:t>
            </w:r>
          </w:p>
        </w:tc>
      </w:tr>
      <w:tr w:rsidR="005406D0"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5406D0" w:rsidRPr="00DE304D" w:rsidRDefault="005406D0">
            <w:pPr>
              <w:rPr>
                <w:rFonts w:ascii="Times New Roman" w:eastAsiaTheme="minorEastAsia" w:hAnsi="Times New Roman" w:cs="Times New Roman"/>
                <w:color w:val="auto"/>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rPr>
                <w:rFonts w:ascii="Times New Roman" w:eastAsiaTheme="minorEastAsia" w:hAnsi="Times New Roman" w:cs="Times New Roman"/>
              </w:rPr>
            </w:pPr>
            <w:r w:rsidRPr="00DE304D">
              <w:rPr>
                <w:rFonts w:ascii="Times New Roman" w:eastAsiaTheme="minorEastAsia" w:hAnsi="Times New Roman" w:cs="Times New Roman"/>
                <w:b/>
                <w:bCs/>
              </w:rPr>
              <w:t>6. Safeguard Policies</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rPr>
                <w:rFonts w:ascii="Times New Roman" w:eastAsiaTheme="minorEastAsia" w:hAnsi="Times New Roman" w:cs="Times New Roman"/>
              </w:rPr>
            </w:pPr>
            <w:r w:rsidRPr="00DE304D">
              <w:rPr>
                <w:rFonts w:ascii="Times New Roman" w:eastAsiaTheme="minorEastAsia" w:hAnsi="Times New Roman" w:cs="Times New Roman"/>
                <w:b/>
                <w:bCs/>
              </w:rPr>
              <w:t>Triggered?</w:t>
            </w:r>
          </w:p>
        </w:tc>
        <w:tc>
          <w:tcPr>
            <w:tcW w:w="6385"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06D0" w:rsidRPr="00DE304D" w:rsidRDefault="005406D0">
            <w:pPr>
              <w:rPr>
                <w:rFonts w:ascii="Times New Roman" w:eastAsiaTheme="minorEastAsia" w:hAnsi="Times New Roman" w:cs="Times New Roman"/>
              </w:rPr>
            </w:pPr>
            <w:r w:rsidRPr="00DE304D">
              <w:rPr>
                <w:rFonts w:ascii="Times New Roman" w:eastAsiaTheme="minorEastAsia" w:hAnsi="Times New Roman" w:cs="Times New Roman"/>
                <w:b/>
                <w:bCs/>
              </w:rPr>
              <w:t>Explanation (Optional)</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Environmental Assessment OP/BP 4.01</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Yes</w:t>
            </w:r>
          </w:p>
        </w:tc>
        <w:tc>
          <w:tcPr>
            <w:tcW w:w="6385"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9F124E" w:rsidRDefault="009F124E" w:rsidP="009F124E">
            <w:pPr>
              <w:rPr>
                <w:rFonts w:ascii="Times New Roman" w:eastAsiaTheme="minorEastAsia" w:hAnsi="Times New Roman" w:cs="Times New Roman"/>
                <w:color w:val="auto"/>
              </w:rPr>
            </w:pPr>
            <w:r w:rsidRPr="009F124E">
              <w:rPr>
                <w:rFonts w:ascii="Times New Roman" w:eastAsiaTheme="minorEastAsia" w:hAnsi="Times New Roman" w:cs="Times New Roman"/>
                <w:color w:val="auto"/>
              </w:rPr>
              <w:t xml:space="preserve">The potential negative impacts would mainly occur during construction phase. These are increases in dust and noise level, pollution related to waste and wastewater generation, disturbance to daily domestic and production activities etc. These are mostly </w:t>
            </w:r>
            <w:r w:rsidR="00DF17FA" w:rsidRPr="009F124E">
              <w:rPr>
                <w:rFonts w:ascii="Times New Roman" w:eastAsiaTheme="minorEastAsia" w:hAnsi="Times New Roman" w:cs="Times New Roman"/>
                <w:color w:val="auto"/>
              </w:rPr>
              <w:t>localized</w:t>
            </w:r>
            <w:r w:rsidRPr="009F124E">
              <w:rPr>
                <w:rFonts w:ascii="Times New Roman" w:eastAsiaTheme="minorEastAsia" w:hAnsi="Times New Roman" w:cs="Times New Roman"/>
                <w:color w:val="auto"/>
              </w:rPr>
              <w:t xml:space="preserve">, at low or moderate level and can be avoided or mitigated effectively. </w:t>
            </w:r>
          </w:p>
          <w:p w:rsidR="008F6A39" w:rsidRDefault="008F6A39" w:rsidP="009F124E">
            <w:pPr>
              <w:rPr>
                <w:rFonts w:ascii="Times New Roman" w:eastAsiaTheme="minorEastAsia" w:hAnsi="Times New Roman" w:cs="Times New Roman"/>
                <w:color w:val="auto"/>
              </w:rPr>
            </w:pPr>
          </w:p>
          <w:p w:rsidR="009F124E" w:rsidRPr="00DE304D" w:rsidRDefault="009F124E" w:rsidP="00D9159E">
            <w:pPr>
              <w:rPr>
                <w:rFonts w:ascii="Times New Roman" w:eastAsiaTheme="minorEastAsia" w:hAnsi="Times New Roman" w:cs="Times New Roman"/>
                <w:color w:val="auto"/>
              </w:rPr>
            </w:pPr>
            <w:r w:rsidRPr="009F124E">
              <w:rPr>
                <w:rFonts w:ascii="Times New Roman" w:eastAsiaTheme="minorEastAsia" w:hAnsi="Times New Roman" w:cs="Times New Roman"/>
                <w:color w:val="auto"/>
              </w:rPr>
              <w:t xml:space="preserve">An Environmental and Social Management Framework (ESMF) has been prepared and served as an EA </w:t>
            </w:r>
            <w:r w:rsidR="00D9159E">
              <w:rPr>
                <w:rFonts w:ascii="Times New Roman" w:eastAsiaTheme="minorEastAsia" w:hAnsi="Times New Roman" w:cs="Times New Roman"/>
                <w:color w:val="auto"/>
              </w:rPr>
              <w:t>instrument</w:t>
            </w:r>
            <w:r w:rsidRPr="009F124E">
              <w:rPr>
                <w:rFonts w:ascii="Times New Roman" w:eastAsiaTheme="minorEastAsia" w:hAnsi="Times New Roman" w:cs="Times New Roman"/>
                <w:color w:val="auto"/>
              </w:rPr>
              <w:t>.  The ESMF consider the project’s potential social and environmental impacts and set a mechanism for impacts screening, mitigation and monitoring during project implementation phase. Environmental Codes of Practices (ECOP) are also introduced in the ESMF for application during construction phase to mitigate potential negative social and environmental impacts of sub-projects.</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Natural Habitats OP/BP 4.04</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F30CD7" w:rsidRDefault="00ED0D86">
            <w:pPr>
              <w:rPr>
                <w:rFonts w:ascii="Times New Roman" w:eastAsiaTheme="minorEastAsia" w:hAnsi="Times New Roman" w:cs="Times New Roman"/>
                <w:b/>
                <w:color w:val="auto"/>
              </w:rPr>
            </w:pPr>
            <w:r>
              <w:rPr>
                <w:rFonts w:ascii="Times New Roman" w:eastAsiaTheme="minorEastAsia" w:hAnsi="Times New Roman" w:cs="Times New Roman"/>
                <w:b/>
                <w:color w:val="auto"/>
              </w:rPr>
              <w:t xml:space="preserve">Yes </w:t>
            </w:r>
          </w:p>
        </w:tc>
        <w:tc>
          <w:tcPr>
            <w:tcW w:w="6385"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F516E" w:rsidRDefault="005F516E" w:rsidP="005F516E">
            <w:pPr>
              <w:rPr>
                <w:rFonts w:ascii="Times New Roman" w:eastAsiaTheme="minorEastAsia" w:hAnsi="Times New Roman" w:cs="Times New Roman"/>
                <w:color w:val="auto"/>
              </w:rPr>
            </w:pPr>
            <w:r>
              <w:rPr>
                <w:rFonts w:ascii="Times New Roman" w:eastAsiaTheme="minorEastAsia" w:hAnsi="Times New Roman" w:cs="Times New Roman"/>
                <w:color w:val="auto"/>
              </w:rPr>
              <w:t xml:space="preserve">The project </w:t>
            </w:r>
            <w:r w:rsidR="00144044">
              <w:rPr>
                <w:rFonts w:ascii="Times New Roman" w:eastAsiaTheme="minorEastAsia" w:hAnsi="Times New Roman" w:cs="Times New Roman"/>
                <w:color w:val="auto"/>
              </w:rPr>
              <w:t>may</w:t>
            </w:r>
            <w:r>
              <w:rPr>
                <w:rFonts w:ascii="Times New Roman" w:eastAsiaTheme="minorEastAsia" w:hAnsi="Times New Roman" w:cs="Times New Roman"/>
                <w:color w:val="auto"/>
              </w:rPr>
              <w:t xml:space="preserve"> have limited negative impact on natural habitats (</w:t>
            </w:r>
            <w:r w:rsidR="00755752">
              <w:rPr>
                <w:rFonts w:ascii="Times New Roman" w:eastAsiaTheme="minorEastAsia" w:hAnsi="Times New Roman" w:cs="Times New Roman"/>
                <w:color w:val="auto"/>
              </w:rPr>
              <w:t xml:space="preserve">e.g. </w:t>
            </w:r>
            <w:r w:rsidRPr="005F516E">
              <w:rPr>
                <w:rFonts w:ascii="Times New Roman" w:eastAsiaTheme="minorEastAsia" w:hAnsi="Times New Roman" w:cs="Times New Roman"/>
                <w:color w:val="auto"/>
              </w:rPr>
              <w:t>rivers, waterway</w:t>
            </w:r>
            <w:r>
              <w:rPr>
                <w:rFonts w:ascii="Times New Roman" w:eastAsiaTheme="minorEastAsia" w:hAnsi="Times New Roman" w:cs="Times New Roman"/>
                <w:color w:val="auto"/>
              </w:rPr>
              <w:t>), given the nature of the sub-project</w:t>
            </w:r>
            <w:r w:rsidR="007B7C97">
              <w:rPr>
                <w:rFonts w:ascii="Times New Roman" w:eastAsiaTheme="minorEastAsia" w:hAnsi="Times New Roman" w:cs="Times New Roman"/>
                <w:color w:val="auto"/>
              </w:rPr>
              <w:t>s</w:t>
            </w:r>
            <w:r>
              <w:rPr>
                <w:rFonts w:ascii="Times New Roman" w:eastAsiaTheme="minorEastAsia" w:hAnsi="Times New Roman" w:cs="Times New Roman"/>
                <w:color w:val="auto"/>
              </w:rPr>
              <w:t xml:space="preserve"> and the fact that the exact location is not known. </w:t>
            </w:r>
          </w:p>
          <w:p w:rsidR="005F516E" w:rsidRDefault="005F516E" w:rsidP="005F516E">
            <w:pPr>
              <w:rPr>
                <w:rFonts w:ascii="Times New Roman" w:eastAsiaTheme="minorEastAsia" w:hAnsi="Times New Roman" w:cs="Times New Roman"/>
                <w:color w:val="auto"/>
              </w:rPr>
            </w:pPr>
          </w:p>
          <w:p w:rsidR="005F516E" w:rsidRDefault="005F516E" w:rsidP="005F516E">
            <w:pPr>
              <w:rPr>
                <w:rFonts w:ascii="Times New Roman" w:eastAsiaTheme="minorEastAsia" w:hAnsi="Times New Roman" w:cs="Times New Roman"/>
                <w:color w:val="auto"/>
              </w:rPr>
            </w:pPr>
            <w:r>
              <w:rPr>
                <w:rFonts w:ascii="Times New Roman" w:eastAsiaTheme="minorEastAsia" w:hAnsi="Times New Roman" w:cs="Times New Roman"/>
                <w:color w:val="auto"/>
              </w:rPr>
              <w:t xml:space="preserve">Sub-projects </w:t>
            </w:r>
            <w:r w:rsidR="00144044">
              <w:rPr>
                <w:rFonts w:ascii="Times New Roman" w:eastAsiaTheme="minorEastAsia" w:hAnsi="Times New Roman" w:cs="Times New Roman"/>
                <w:color w:val="auto"/>
              </w:rPr>
              <w:t xml:space="preserve">that would affect natural habitats </w:t>
            </w:r>
            <w:r>
              <w:rPr>
                <w:rFonts w:ascii="Times New Roman" w:eastAsiaTheme="minorEastAsia" w:hAnsi="Times New Roman" w:cs="Times New Roman"/>
                <w:color w:val="auto"/>
              </w:rPr>
              <w:t xml:space="preserve">could be eligible provided that </w:t>
            </w:r>
            <w:r w:rsidRPr="005F516E">
              <w:rPr>
                <w:rFonts w:ascii="Times New Roman" w:eastAsiaTheme="minorEastAsia" w:hAnsi="Times New Roman" w:cs="Times New Roman"/>
                <w:color w:val="auto"/>
              </w:rPr>
              <w:t xml:space="preserve">the </w:t>
            </w:r>
            <w:r w:rsidR="008916F9" w:rsidRPr="005F516E">
              <w:rPr>
                <w:rFonts w:ascii="Times New Roman" w:eastAsiaTheme="minorEastAsia" w:hAnsi="Times New Roman" w:cs="Times New Roman"/>
                <w:color w:val="auto"/>
              </w:rPr>
              <w:t>benefits outweigh</w:t>
            </w:r>
            <w:r w:rsidRPr="005F516E">
              <w:rPr>
                <w:rFonts w:ascii="Times New Roman" w:eastAsiaTheme="minorEastAsia" w:hAnsi="Times New Roman" w:cs="Times New Roman"/>
                <w:color w:val="auto"/>
              </w:rPr>
              <w:t xml:space="preserve"> the negative impacts and that </w:t>
            </w:r>
            <w:r>
              <w:rPr>
                <w:rFonts w:ascii="Times New Roman" w:eastAsiaTheme="minorEastAsia" w:hAnsi="Times New Roman" w:cs="Times New Roman"/>
                <w:color w:val="auto"/>
              </w:rPr>
              <w:t xml:space="preserve">mitigation </w:t>
            </w:r>
            <w:r w:rsidRPr="005F516E">
              <w:rPr>
                <w:rFonts w:ascii="Times New Roman" w:eastAsiaTheme="minorEastAsia" w:hAnsi="Times New Roman" w:cs="Times New Roman"/>
                <w:color w:val="auto"/>
              </w:rPr>
              <w:t>measures are put in place</w:t>
            </w:r>
            <w:r>
              <w:rPr>
                <w:rFonts w:ascii="Times New Roman" w:eastAsiaTheme="minorEastAsia" w:hAnsi="Times New Roman" w:cs="Times New Roman"/>
                <w:color w:val="auto"/>
              </w:rPr>
              <w:t xml:space="preserve"> in accordance with OP/BP 4.04. </w:t>
            </w:r>
            <w:r w:rsidR="00144044">
              <w:rPr>
                <w:rFonts w:ascii="Times New Roman" w:eastAsiaTheme="minorEastAsia" w:hAnsi="Times New Roman" w:cs="Times New Roman"/>
                <w:color w:val="auto"/>
              </w:rPr>
              <w:t xml:space="preserve">Sub-projects that would significantly convert or degrade critical natural habitats will not be supported. A screening mechanism for sub-project impacts on natural habitats is included in the ESMF </w:t>
            </w:r>
          </w:p>
          <w:p w:rsidR="00ED0D86" w:rsidRPr="00DE304D" w:rsidRDefault="00ED0D86" w:rsidP="008F6A39">
            <w:pPr>
              <w:rPr>
                <w:rFonts w:ascii="Times New Roman" w:eastAsiaTheme="minorEastAsia" w:hAnsi="Times New Roman" w:cs="Times New Roman"/>
                <w:color w:val="auto"/>
              </w:rPr>
            </w:pP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Forests OP/BP 4.36</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No</w:t>
            </w:r>
          </w:p>
        </w:tc>
        <w:tc>
          <w:tcPr>
            <w:tcW w:w="6385"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rsidP="008B008A">
            <w:pPr>
              <w:rPr>
                <w:rFonts w:ascii="Times New Roman" w:eastAsiaTheme="minorEastAsia" w:hAnsi="Times New Roman" w:cs="Times New Roman"/>
                <w:color w:val="auto"/>
              </w:rPr>
            </w:pPr>
            <w:r>
              <w:rPr>
                <w:rFonts w:ascii="Times New Roman" w:eastAsiaTheme="minorEastAsia" w:hAnsi="Times New Roman" w:cs="Times New Roman"/>
                <w:color w:val="auto"/>
              </w:rPr>
              <w:t xml:space="preserve">The Project </w:t>
            </w:r>
            <w:r w:rsidR="00144044">
              <w:rPr>
                <w:rFonts w:ascii="Times New Roman" w:eastAsiaTheme="minorEastAsia" w:hAnsi="Times New Roman" w:cs="Times New Roman"/>
                <w:color w:val="auto"/>
              </w:rPr>
              <w:t xml:space="preserve">is not </w:t>
            </w:r>
            <w:r w:rsidR="00141CE2">
              <w:rPr>
                <w:rFonts w:ascii="Times New Roman" w:eastAsiaTheme="minorEastAsia" w:hAnsi="Times New Roman" w:cs="Times New Roman"/>
                <w:color w:val="auto"/>
              </w:rPr>
              <w:t>envisaged to</w:t>
            </w:r>
            <w:r w:rsidR="008B008A">
              <w:rPr>
                <w:rFonts w:ascii="Times New Roman" w:eastAsiaTheme="minorEastAsia" w:hAnsi="Times New Roman" w:cs="Times New Roman"/>
                <w:color w:val="auto"/>
              </w:rPr>
              <w:t xml:space="preserve"> significantly affect forest, forest health or forest-dependent communities because of the small scale nature of the sub-projects, which are </w:t>
            </w:r>
            <w:r w:rsidR="00EB5296" w:rsidRPr="000917B5">
              <w:rPr>
                <w:rFonts w:ascii="Times New Roman" w:eastAsiaTheme="minorEastAsia" w:hAnsi="Times New Roman" w:cs="Times New Roman"/>
                <w:color w:val="auto"/>
              </w:rPr>
              <w:t>mainly small community infrastructure</w:t>
            </w:r>
            <w:r w:rsidR="008F6A39">
              <w:rPr>
                <w:rFonts w:ascii="Times New Roman" w:eastAsiaTheme="minorEastAsia" w:hAnsi="Times New Roman" w:cs="Times New Roman"/>
                <w:color w:val="auto"/>
              </w:rPr>
              <w:t>.</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Pest Management OP 4.09</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No</w:t>
            </w:r>
          </w:p>
        </w:tc>
        <w:tc>
          <w:tcPr>
            <w:tcW w:w="6385"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rsidP="009F124E">
            <w:pPr>
              <w:rPr>
                <w:rFonts w:ascii="Times New Roman" w:eastAsiaTheme="minorEastAsia" w:hAnsi="Times New Roman" w:cs="Times New Roman"/>
                <w:color w:val="auto"/>
              </w:rPr>
            </w:pPr>
            <w:r>
              <w:rPr>
                <w:rFonts w:ascii="Times New Roman" w:eastAsiaTheme="minorEastAsia" w:hAnsi="Times New Roman" w:cs="Times New Roman"/>
                <w:color w:val="auto"/>
              </w:rPr>
              <w:t>The Project does not involve in pest control or lead to increase use of pesticide.</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Physical Cultural Resources OP/BP 4.11</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Yes</w:t>
            </w:r>
          </w:p>
        </w:tc>
        <w:tc>
          <w:tcPr>
            <w:tcW w:w="6385"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542C6F" w:rsidP="008B008A">
            <w:pPr>
              <w:rPr>
                <w:rFonts w:ascii="Times New Roman" w:eastAsiaTheme="minorEastAsia" w:hAnsi="Times New Roman" w:cs="Times New Roman"/>
                <w:color w:val="auto"/>
              </w:rPr>
            </w:pPr>
            <w:r>
              <w:rPr>
                <w:rFonts w:ascii="Times New Roman" w:eastAsiaTheme="minorEastAsia" w:hAnsi="Times New Roman" w:cs="Times New Roman"/>
                <w:color w:val="auto"/>
              </w:rPr>
              <w:t xml:space="preserve">The Project </w:t>
            </w:r>
            <w:r w:rsidR="008B008A">
              <w:rPr>
                <w:rFonts w:ascii="Times New Roman" w:eastAsiaTheme="minorEastAsia" w:hAnsi="Times New Roman" w:cs="Times New Roman"/>
                <w:color w:val="auto"/>
              </w:rPr>
              <w:t>may encounter and/or find PCR during implementation</w:t>
            </w:r>
            <w:r w:rsidR="008F6A39">
              <w:rPr>
                <w:rFonts w:ascii="Times New Roman" w:eastAsiaTheme="minorEastAsia" w:hAnsi="Times New Roman" w:cs="Times New Roman"/>
                <w:color w:val="auto"/>
              </w:rPr>
              <w:t xml:space="preserve"> </w:t>
            </w:r>
            <w:r w:rsidR="00F17A4E">
              <w:rPr>
                <w:rFonts w:ascii="Times New Roman" w:eastAsiaTheme="minorEastAsia" w:hAnsi="Times New Roman" w:cs="Times New Roman"/>
                <w:color w:val="auto"/>
              </w:rPr>
              <w:t xml:space="preserve">from excavations </w:t>
            </w:r>
            <w:r>
              <w:rPr>
                <w:rFonts w:ascii="Times New Roman" w:eastAsiaTheme="minorEastAsia" w:hAnsi="Times New Roman" w:cs="Times New Roman"/>
                <w:color w:val="auto"/>
              </w:rPr>
              <w:t xml:space="preserve">during construction phase.  </w:t>
            </w:r>
            <w:r w:rsidR="009F124E" w:rsidRPr="00DE304D">
              <w:rPr>
                <w:rFonts w:ascii="Times New Roman" w:eastAsiaTheme="minorEastAsia" w:hAnsi="Times New Roman" w:cs="Times New Roman"/>
                <w:color w:val="auto"/>
              </w:rPr>
              <w:t xml:space="preserve">A chance find protocol </w:t>
            </w:r>
            <w:r>
              <w:rPr>
                <w:rFonts w:ascii="Times New Roman" w:eastAsiaTheme="minorEastAsia" w:hAnsi="Times New Roman" w:cs="Times New Roman"/>
                <w:color w:val="auto"/>
              </w:rPr>
              <w:t>has been</w:t>
            </w:r>
            <w:r w:rsidR="009F124E" w:rsidRPr="00DE304D">
              <w:rPr>
                <w:rFonts w:ascii="Times New Roman" w:eastAsiaTheme="minorEastAsia" w:hAnsi="Times New Roman" w:cs="Times New Roman"/>
                <w:color w:val="auto"/>
              </w:rPr>
              <w:t xml:space="preserve"> included in the ESMF to address </w:t>
            </w:r>
            <w:r w:rsidR="00F17A4E">
              <w:rPr>
                <w:rFonts w:ascii="Times New Roman" w:eastAsiaTheme="minorEastAsia" w:hAnsi="Times New Roman" w:cs="Times New Roman"/>
                <w:color w:val="auto"/>
              </w:rPr>
              <w:t xml:space="preserve">cases </w:t>
            </w:r>
            <w:r w:rsidR="008B008A">
              <w:rPr>
                <w:rFonts w:ascii="Times New Roman" w:eastAsiaTheme="minorEastAsia" w:hAnsi="Times New Roman" w:cs="Times New Roman"/>
                <w:color w:val="auto"/>
              </w:rPr>
              <w:t>of chance find.</w:t>
            </w:r>
            <w:r w:rsidR="009F124E" w:rsidRPr="00DE304D">
              <w:rPr>
                <w:rFonts w:ascii="Times New Roman" w:eastAsiaTheme="minorEastAsia" w:hAnsi="Times New Roman" w:cs="Times New Roman"/>
                <w:color w:val="auto"/>
              </w:rPr>
              <w:t xml:space="preserve"> </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Indigenous Peoples OP/BP 4.10</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Yes</w:t>
            </w:r>
          </w:p>
        </w:tc>
        <w:tc>
          <w:tcPr>
            <w:tcW w:w="6385"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rsidP="003F7EB4">
            <w:pPr>
              <w:rPr>
                <w:rFonts w:ascii="Times New Roman" w:eastAsiaTheme="minorEastAsia" w:hAnsi="Times New Roman" w:cs="Times New Roman"/>
                <w:color w:val="auto"/>
              </w:rPr>
            </w:pPr>
            <w:r w:rsidRPr="00DE304D">
              <w:rPr>
                <w:rFonts w:ascii="Times New Roman" w:eastAsiaTheme="minorEastAsia" w:hAnsi="Times New Roman" w:cs="Times New Roman"/>
                <w:color w:val="auto"/>
              </w:rPr>
              <w:t>Triggered as per policy. The population is 95% Melanesian, 3% Polynesian and a little over 1% Micronesian. Over 80% of the population relies substantially on land for subsistence. Policy requirements, especially concerning consultation and benefit sharing will be embedded in project design and policy advice under Component A.</w:t>
            </w:r>
            <w:r w:rsidR="00477C8D">
              <w:rPr>
                <w:rFonts w:ascii="Times New Roman" w:eastAsiaTheme="minorEastAsia" w:hAnsi="Times New Roman" w:cs="Times New Roman"/>
                <w:color w:val="auto"/>
              </w:rPr>
              <w:t xml:space="preserve"> As the Indigenous Peoples are the </w:t>
            </w:r>
            <w:r w:rsidR="00141CE2">
              <w:rPr>
                <w:rFonts w:ascii="Times New Roman" w:eastAsiaTheme="minorEastAsia" w:hAnsi="Times New Roman" w:cs="Times New Roman"/>
                <w:color w:val="auto"/>
              </w:rPr>
              <w:t>overwhelming majority</w:t>
            </w:r>
            <w:r w:rsidR="00477C8D">
              <w:rPr>
                <w:rFonts w:ascii="Times New Roman" w:eastAsiaTheme="minorEastAsia" w:hAnsi="Times New Roman" w:cs="Times New Roman"/>
                <w:color w:val="auto"/>
              </w:rPr>
              <w:t xml:space="preserve"> of the population, no IPP is required.</w:t>
            </w:r>
            <w:r w:rsidR="00F17340">
              <w:rPr>
                <w:rFonts w:ascii="Times New Roman" w:eastAsiaTheme="minorEastAsia" w:hAnsi="Times New Roman" w:cs="Times New Roman"/>
                <w:color w:val="auto"/>
              </w:rPr>
              <w:t xml:space="preserve"> Social assessment will be performed as part of sub-project consultation and design</w:t>
            </w:r>
            <w:r w:rsidR="004F1D18">
              <w:rPr>
                <w:rFonts w:ascii="Times New Roman" w:eastAsiaTheme="minorEastAsia" w:hAnsi="Times New Roman" w:cs="Times New Roman"/>
                <w:color w:val="auto"/>
              </w:rPr>
              <w:t xml:space="preserve"> to address issues of vulnerability due to poverty, gender, age, infirmity or ethnicity.</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Involuntary Resettlement OP/BP 4.12</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Yes</w:t>
            </w:r>
          </w:p>
        </w:tc>
        <w:tc>
          <w:tcPr>
            <w:tcW w:w="6385"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56011" w:rsidRPr="00556011" w:rsidRDefault="00556011" w:rsidP="00556011">
            <w:pPr>
              <w:rPr>
                <w:rFonts w:ascii="Times New Roman" w:eastAsiaTheme="minorEastAsia" w:hAnsi="Times New Roman" w:cs="Times New Roman"/>
                <w:color w:val="auto"/>
              </w:rPr>
            </w:pPr>
            <w:r w:rsidRPr="00556011">
              <w:rPr>
                <w:rFonts w:ascii="Times New Roman" w:eastAsiaTheme="minorEastAsia" w:hAnsi="Times New Roman" w:cs="Times New Roman"/>
                <w:color w:val="auto"/>
              </w:rPr>
              <w:t xml:space="preserve">Construction of structural disaster risk and adaptation investments at the community and provincial levels </w:t>
            </w:r>
            <w:r>
              <w:rPr>
                <w:rFonts w:ascii="Times New Roman" w:eastAsiaTheme="minorEastAsia" w:hAnsi="Times New Roman" w:cs="Times New Roman"/>
                <w:color w:val="auto"/>
              </w:rPr>
              <w:t xml:space="preserve">may </w:t>
            </w:r>
            <w:r w:rsidRPr="00556011">
              <w:rPr>
                <w:rFonts w:ascii="Times New Roman" w:eastAsiaTheme="minorEastAsia" w:hAnsi="Times New Roman" w:cs="Times New Roman"/>
                <w:color w:val="auto"/>
              </w:rPr>
              <w:t>require access to land</w:t>
            </w:r>
            <w:r>
              <w:rPr>
                <w:rFonts w:ascii="Times New Roman" w:eastAsiaTheme="minorEastAsia" w:hAnsi="Times New Roman" w:cs="Times New Roman"/>
                <w:color w:val="auto"/>
              </w:rPr>
              <w:t xml:space="preserve"> or </w:t>
            </w:r>
            <w:r w:rsidR="008B008A">
              <w:rPr>
                <w:rFonts w:ascii="Times New Roman" w:eastAsiaTheme="minorEastAsia" w:hAnsi="Times New Roman" w:cs="Times New Roman"/>
                <w:color w:val="auto"/>
              </w:rPr>
              <w:t xml:space="preserve">may </w:t>
            </w:r>
            <w:r>
              <w:rPr>
                <w:rFonts w:ascii="Times New Roman" w:eastAsiaTheme="minorEastAsia" w:hAnsi="Times New Roman" w:cs="Times New Roman"/>
                <w:color w:val="auto"/>
              </w:rPr>
              <w:t>impact livelihoods</w:t>
            </w:r>
            <w:r w:rsidRPr="00556011">
              <w:rPr>
                <w:rFonts w:ascii="Times New Roman" w:eastAsiaTheme="minorEastAsia" w:hAnsi="Times New Roman" w:cs="Times New Roman"/>
                <w:color w:val="auto"/>
              </w:rPr>
              <w:t>. The project will develop a participatory approach</w:t>
            </w:r>
            <w:r w:rsidR="008B008A">
              <w:rPr>
                <w:rFonts w:ascii="Times New Roman" w:eastAsiaTheme="minorEastAsia" w:hAnsi="Times New Roman" w:cs="Times New Roman"/>
                <w:color w:val="auto"/>
              </w:rPr>
              <w:t xml:space="preserve"> to get </w:t>
            </w:r>
            <w:r w:rsidRPr="00556011">
              <w:rPr>
                <w:rFonts w:ascii="Times New Roman" w:eastAsiaTheme="minorEastAsia" w:hAnsi="Times New Roman" w:cs="Times New Roman"/>
                <w:color w:val="auto"/>
              </w:rPr>
              <w:t>broad community support</w:t>
            </w:r>
            <w:r w:rsidR="008B008A">
              <w:rPr>
                <w:rFonts w:ascii="Times New Roman" w:eastAsiaTheme="minorEastAsia" w:hAnsi="Times New Roman" w:cs="Times New Roman"/>
                <w:color w:val="auto"/>
              </w:rPr>
              <w:t xml:space="preserve"> of the sub-projects</w:t>
            </w:r>
            <w:r w:rsidRPr="00556011">
              <w:rPr>
                <w:rFonts w:ascii="Times New Roman" w:eastAsiaTheme="minorEastAsia" w:hAnsi="Times New Roman" w:cs="Times New Roman"/>
                <w:color w:val="auto"/>
              </w:rPr>
              <w:t>, and access to communal or private</w:t>
            </w:r>
            <w:r w:rsidR="008F6A39">
              <w:rPr>
                <w:rFonts w:ascii="Times New Roman" w:eastAsiaTheme="minorEastAsia" w:hAnsi="Times New Roman" w:cs="Times New Roman"/>
                <w:color w:val="auto"/>
              </w:rPr>
              <w:t xml:space="preserve"> </w:t>
            </w:r>
            <w:r w:rsidR="008B008A">
              <w:rPr>
                <w:rFonts w:ascii="Times New Roman" w:eastAsiaTheme="minorEastAsia" w:hAnsi="Times New Roman" w:cs="Times New Roman"/>
                <w:color w:val="auto"/>
              </w:rPr>
              <w:t xml:space="preserve">lands is </w:t>
            </w:r>
            <w:r w:rsidRPr="00556011">
              <w:rPr>
                <w:rFonts w:ascii="Times New Roman" w:eastAsiaTheme="minorEastAsia" w:hAnsi="Times New Roman" w:cs="Times New Roman"/>
                <w:color w:val="auto"/>
              </w:rPr>
              <w:t xml:space="preserve">expected to be largely through voluntary donation. </w:t>
            </w:r>
          </w:p>
          <w:p w:rsidR="007B7C97" w:rsidRDefault="009F124E" w:rsidP="00BE3C4E">
            <w:pPr>
              <w:rPr>
                <w:rFonts w:ascii="Times New Roman" w:eastAsiaTheme="minorEastAsia" w:hAnsi="Times New Roman" w:cs="Times New Roman"/>
                <w:color w:val="auto"/>
              </w:rPr>
            </w:pPr>
            <w:r w:rsidRPr="00DE304D">
              <w:rPr>
                <w:rFonts w:ascii="Times New Roman" w:eastAsiaTheme="minorEastAsia" w:hAnsi="Times New Roman" w:cs="Times New Roman"/>
                <w:color w:val="auto"/>
              </w:rPr>
              <w:t xml:space="preserve"> </w:t>
            </w:r>
          </w:p>
          <w:p w:rsidR="008B008A" w:rsidRDefault="00556011" w:rsidP="005655B4">
            <w:pPr>
              <w:rPr>
                <w:rFonts w:ascii="Times New Roman" w:hAnsi="Times New Roman" w:cs="Times New Roman"/>
              </w:rPr>
            </w:pPr>
            <w:r>
              <w:rPr>
                <w:rFonts w:ascii="Times New Roman" w:eastAsiaTheme="minorEastAsia" w:hAnsi="Times New Roman" w:cs="Times New Roman"/>
                <w:color w:val="auto"/>
              </w:rPr>
              <w:t xml:space="preserve">A </w:t>
            </w:r>
            <w:r w:rsidR="005655B4">
              <w:rPr>
                <w:rFonts w:ascii="Times New Roman" w:eastAsiaTheme="minorEastAsia" w:hAnsi="Times New Roman" w:cs="Times New Roman"/>
                <w:color w:val="auto"/>
              </w:rPr>
              <w:t>Resettlement</w:t>
            </w:r>
            <w:r>
              <w:rPr>
                <w:rFonts w:ascii="Times New Roman" w:eastAsiaTheme="minorEastAsia" w:hAnsi="Times New Roman" w:cs="Times New Roman"/>
                <w:color w:val="auto"/>
              </w:rPr>
              <w:t xml:space="preserve"> Policy Framework (annex to the ESMF) has been prepared by the Project in case </w:t>
            </w:r>
            <w:r w:rsidR="005655B4" w:rsidRPr="001E5724">
              <w:rPr>
                <w:rFonts w:ascii="Times New Roman" w:hAnsi="Times New Roman" w:cs="Times New Roman"/>
              </w:rPr>
              <w:t xml:space="preserve">involuntary resettlement </w:t>
            </w:r>
            <w:r w:rsidR="005655B4">
              <w:rPr>
                <w:rFonts w:ascii="Times New Roman" w:hAnsi="Times New Roman" w:cs="Times New Roman"/>
              </w:rPr>
              <w:t xml:space="preserve">is </w:t>
            </w:r>
            <w:r w:rsidR="005655B4" w:rsidRPr="001E5724">
              <w:rPr>
                <w:rFonts w:ascii="Times New Roman" w:hAnsi="Times New Roman" w:cs="Times New Roman"/>
              </w:rPr>
              <w:t>unavoidable</w:t>
            </w:r>
            <w:r w:rsidR="008B008A">
              <w:rPr>
                <w:rFonts w:ascii="Times New Roman" w:hAnsi="Times New Roman" w:cs="Times New Roman"/>
              </w:rPr>
              <w:t>.</w:t>
            </w:r>
          </w:p>
          <w:p w:rsidR="008B008A" w:rsidRDefault="008B008A" w:rsidP="005655B4">
            <w:pPr>
              <w:rPr>
                <w:rFonts w:ascii="Times New Roman" w:hAnsi="Times New Roman" w:cs="Times New Roman"/>
              </w:rPr>
            </w:pPr>
          </w:p>
          <w:p w:rsidR="009F124E" w:rsidRPr="00DE304D" w:rsidRDefault="008B008A" w:rsidP="00B23063">
            <w:pPr>
              <w:rPr>
                <w:rFonts w:ascii="Times New Roman" w:eastAsiaTheme="minorEastAsia" w:hAnsi="Times New Roman" w:cs="Times New Roman"/>
                <w:color w:val="auto"/>
              </w:rPr>
            </w:pPr>
            <w:r>
              <w:rPr>
                <w:rFonts w:ascii="Times New Roman" w:eastAsiaTheme="minorEastAsia" w:hAnsi="Times New Roman" w:cs="Times New Roman"/>
                <w:color w:val="auto"/>
              </w:rPr>
              <w:t>As</w:t>
            </w:r>
            <w:r w:rsidR="004F1D18">
              <w:rPr>
                <w:rFonts w:ascii="Times New Roman" w:eastAsiaTheme="minorEastAsia" w:hAnsi="Times New Roman" w:cs="Times New Roman"/>
                <w:color w:val="auto"/>
              </w:rPr>
              <w:t xml:space="preserve"> development of policy and process is an important </w:t>
            </w:r>
            <w:r w:rsidR="00B23063">
              <w:rPr>
                <w:rFonts w:ascii="Times New Roman" w:eastAsiaTheme="minorEastAsia" w:hAnsi="Times New Roman" w:cs="Times New Roman"/>
                <w:color w:val="auto"/>
              </w:rPr>
              <w:t xml:space="preserve">component of the project under </w:t>
            </w:r>
            <w:r w:rsidR="004F1D18">
              <w:rPr>
                <w:rFonts w:ascii="Times New Roman" w:eastAsiaTheme="minorEastAsia" w:hAnsi="Times New Roman" w:cs="Times New Roman"/>
                <w:color w:val="auto"/>
              </w:rPr>
              <w:t xml:space="preserve">Component A, this policy is </w:t>
            </w:r>
            <w:r w:rsidR="005655B4">
              <w:rPr>
                <w:rFonts w:ascii="Times New Roman" w:eastAsiaTheme="minorEastAsia" w:hAnsi="Times New Roman" w:cs="Times New Roman"/>
                <w:color w:val="auto"/>
              </w:rPr>
              <w:t xml:space="preserve">also </w:t>
            </w:r>
            <w:r w:rsidR="004F1D18">
              <w:rPr>
                <w:rFonts w:ascii="Times New Roman" w:eastAsiaTheme="minorEastAsia" w:hAnsi="Times New Roman" w:cs="Times New Roman"/>
                <w:color w:val="auto"/>
              </w:rPr>
              <w:t>triggered to guide incorporation of</w:t>
            </w:r>
            <w:r w:rsidR="00B23063">
              <w:rPr>
                <w:rFonts w:ascii="Times New Roman" w:eastAsiaTheme="minorEastAsia" w:hAnsi="Times New Roman" w:cs="Times New Roman"/>
                <w:color w:val="auto"/>
              </w:rPr>
              <w:t xml:space="preserve"> resettlement and land acquisition </w:t>
            </w:r>
            <w:r w:rsidR="004F1D18">
              <w:rPr>
                <w:rFonts w:ascii="Times New Roman" w:eastAsiaTheme="minorEastAsia" w:hAnsi="Times New Roman" w:cs="Times New Roman"/>
                <w:color w:val="auto"/>
              </w:rPr>
              <w:t xml:space="preserve">principles into standard operating procedures of the line agencies engaged in DRR and DRM.  </w:t>
            </w:r>
            <w:r w:rsidR="005655B4">
              <w:rPr>
                <w:rFonts w:ascii="Times New Roman" w:eastAsiaTheme="minorEastAsia" w:hAnsi="Times New Roman" w:cs="Times New Roman"/>
                <w:color w:val="auto"/>
              </w:rPr>
              <w:t>The</w:t>
            </w:r>
            <w:r w:rsidR="005655B4" w:rsidRPr="00DE304D">
              <w:rPr>
                <w:rFonts w:ascii="Times New Roman" w:eastAsiaTheme="minorEastAsia" w:hAnsi="Times New Roman" w:cs="Times New Roman"/>
                <w:color w:val="auto"/>
              </w:rPr>
              <w:t xml:space="preserve"> </w:t>
            </w:r>
            <w:r w:rsidR="009F124E" w:rsidRPr="00DE304D">
              <w:rPr>
                <w:rFonts w:ascii="Times New Roman" w:eastAsiaTheme="minorEastAsia" w:hAnsi="Times New Roman" w:cs="Times New Roman"/>
                <w:color w:val="auto"/>
              </w:rPr>
              <w:t>RPF provides guidance in integrating resettlement principles in the development of policy that will regulate implementation of sub-projects</w:t>
            </w:r>
            <w:r w:rsidR="004F1D18">
              <w:rPr>
                <w:rFonts w:ascii="Times New Roman" w:eastAsiaTheme="minorEastAsia" w:hAnsi="Times New Roman" w:cs="Times New Roman"/>
                <w:color w:val="auto"/>
              </w:rPr>
              <w:t xml:space="preserve"> under Component C.</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Safety of Dams OP/BP 4.37</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No</w:t>
            </w:r>
          </w:p>
        </w:tc>
        <w:tc>
          <w:tcPr>
            <w:tcW w:w="6385"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rsidP="009F124E">
            <w:pPr>
              <w:rPr>
                <w:rFonts w:ascii="Times New Roman" w:eastAsiaTheme="minorEastAsia" w:hAnsi="Times New Roman" w:cs="Times New Roman"/>
                <w:color w:val="auto"/>
              </w:rPr>
            </w:pPr>
            <w:r>
              <w:rPr>
                <w:rFonts w:ascii="Times New Roman" w:eastAsiaTheme="minorEastAsia" w:hAnsi="Times New Roman" w:cs="Times New Roman"/>
                <w:color w:val="auto"/>
              </w:rPr>
              <w:t>No dam will be affected by the Project. There will be no works</w:t>
            </w:r>
            <w:r w:rsidR="006E562B">
              <w:rPr>
                <w:rFonts w:ascii="Times New Roman" w:eastAsiaTheme="minorEastAsia" w:hAnsi="Times New Roman" w:cs="Times New Roman"/>
                <w:color w:val="auto"/>
              </w:rPr>
              <w:t xml:space="preserve"> of which safety depends on any existing dams</w:t>
            </w:r>
            <w:r w:rsidR="00B23063">
              <w:rPr>
                <w:rFonts w:ascii="Times New Roman" w:eastAsiaTheme="minorEastAsia" w:hAnsi="Times New Roman" w:cs="Times New Roman"/>
                <w:color w:val="auto"/>
              </w:rPr>
              <w:t>.</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Projects on International Waterways OP/BP 7.50</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No</w:t>
            </w:r>
          </w:p>
        </w:tc>
        <w:tc>
          <w:tcPr>
            <w:tcW w:w="6385"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6E562B">
            <w:pPr>
              <w:rPr>
                <w:rFonts w:ascii="Times New Roman" w:eastAsiaTheme="minorEastAsia" w:hAnsi="Times New Roman" w:cs="Times New Roman"/>
                <w:color w:val="auto"/>
              </w:rPr>
            </w:pPr>
            <w:r>
              <w:rPr>
                <w:rFonts w:ascii="Times New Roman" w:eastAsiaTheme="minorEastAsia" w:hAnsi="Times New Roman" w:cs="Times New Roman"/>
                <w:color w:val="auto"/>
              </w:rPr>
              <w:t>The Project does not have impacts on any international waterway</w:t>
            </w:r>
            <w:r w:rsidR="00B23063">
              <w:rPr>
                <w:rFonts w:ascii="Times New Roman" w:eastAsiaTheme="minorEastAsia" w:hAnsi="Times New Roman" w:cs="Times New Roman"/>
                <w:color w:val="auto"/>
              </w:rPr>
              <w:t>.</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Projects in Disputed Areas OP/BP 7.60</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No</w:t>
            </w:r>
          </w:p>
        </w:tc>
        <w:tc>
          <w:tcPr>
            <w:tcW w:w="6385"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6E562B">
            <w:pPr>
              <w:rPr>
                <w:rFonts w:ascii="Times New Roman" w:eastAsiaTheme="minorEastAsia" w:hAnsi="Times New Roman" w:cs="Times New Roman"/>
                <w:color w:val="auto"/>
              </w:rPr>
            </w:pPr>
            <w:r>
              <w:rPr>
                <w:rFonts w:ascii="Times New Roman" w:eastAsiaTheme="minorEastAsia" w:hAnsi="Times New Roman" w:cs="Times New Roman"/>
                <w:color w:val="auto"/>
              </w:rPr>
              <w:t>The Project is not implemented in disputed areas</w:t>
            </w:r>
            <w:r w:rsidR="00B23063">
              <w:rPr>
                <w:rFonts w:ascii="Times New Roman" w:eastAsiaTheme="minorEastAsia" w:hAnsi="Times New Roman" w:cs="Times New Roman"/>
                <w:color w:val="auto"/>
              </w:rPr>
              <w:t>.</w:t>
            </w:r>
          </w:p>
        </w:tc>
      </w:tr>
      <w:tr w:rsidR="009F124E" w:rsidRPr="00DE304D" w:rsidTr="009F124E">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w:eastAsiaTheme="minorEastAsia" w:hAnsi="Times" w:cs="Times"/>
                <w:color w:val="FFFFFF"/>
                <w:sz w:val="4"/>
                <w:szCs w:val="4"/>
              </w:rPr>
            </w:pPr>
            <w:r w:rsidRPr="00DE304D">
              <w:rPr>
                <w:rFonts w:ascii="Times" w:eastAsiaTheme="minorEastAsia" w:hAnsi="Times" w:cs="Times"/>
                <w:color w:val="FFFFFF"/>
                <w:sz w:val="4"/>
                <w:szCs w:val="4"/>
              </w:rPr>
              <w:t>.</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9175" w:type="dxa"/>
            <w:gridSpan w:val="20"/>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rPr>
            </w:pPr>
            <w:r w:rsidRPr="00DE304D">
              <w:rPr>
                <w:rFonts w:ascii="Times New Roman" w:eastAsiaTheme="minorEastAsia" w:hAnsi="Times New Roman" w:cs="Times New Roman"/>
                <w:b/>
                <w:bCs/>
              </w:rPr>
              <w:t>II. Key Safeguard Policy Issues and Their Management</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9175" w:type="dxa"/>
            <w:gridSpan w:val="20"/>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b/>
                <w:bCs/>
                <w:i/>
                <w:iCs/>
                <w:sz w:val="22"/>
                <w:szCs w:val="22"/>
              </w:rPr>
              <w:t>A. Summary of Key Safeguard Issues</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rsidP="006E562B">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1. Describe any safeguard issues and impacts associated with the project. Identify and describe any potential large scale, significant and/or irreversible impacts:</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rsidP="006E562B">
            <w:pPr>
              <w:rPr>
                <w:rFonts w:ascii="Times New Roman" w:eastAsiaTheme="minorEastAsia" w:hAnsi="Times New Roman" w:cs="Times New Roman"/>
                <w:color w:val="auto"/>
              </w:rPr>
            </w:pPr>
            <w:r w:rsidRPr="00DE304D">
              <w:rPr>
                <w:rFonts w:ascii="Times New Roman" w:eastAsiaTheme="minorEastAsia" w:hAnsi="Times New Roman" w:cs="Times New Roman"/>
                <w:color w:val="auto"/>
              </w:rPr>
              <w:t xml:space="preserve">The project is expected to be beneficial to the population at large. </w:t>
            </w:r>
            <w:r w:rsidR="006E562B">
              <w:rPr>
                <w:rFonts w:ascii="Times New Roman" w:eastAsiaTheme="minorEastAsia" w:hAnsi="Times New Roman" w:cs="Times New Roman"/>
                <w:color w:val="auto"/>
              </w:rPr>
              <w:t xml:space="preserve">The potential negative environmental impacts are mostly related to construction and these are manageable. </w:t>
            </w:r>
            <w:r w:rsidRPr="00DE304D">
              <w:rPr>
                <w:rFonts w:ascii="Times New Roman" w:eastAsiaTheme="minorEastAsia" w:hAnsi="Times New Roman" w:cs="Times New Roman"/>
                <w:color w:val="auto"/>
              </w:rPr>
              <w:t xml:space="preserve">If resilience planning indicates </w:t>
            </w:r>
            <w:r>
              <w:rPr>
                <w:rFonts w:ascii="Times New Roman" w:eastAsiaTheme="minorEastAsia" w:hAnsi="Times New Roman" w:cs="Times New Roman"/>
                <w:color w:val="auto"/>
              </w:rPr>
              <w:t>relocation of key infrastructure</w:t>
            </w:r>
            <w:r w:rsidRPr="00DE304D">
              <w:rPr>
                <w:rFonts w:ascii="Times New Roman" w:eastAsiaTheme="minorEastAsia" w:hAnsi="Times New Roman" w:cs="Times New Roman"/>
                <w:color w:val="auto"/>
              </w:rPr>
              <w:t xml:space="preserve"> </w:t>
            </w:r>
            <w:r>
              <w:rPr>
                <w:rFonts w:ascii="Times New Roman" w:eastAsiaTheme="minorEastAsia" w:hAnsi="Times New Roman" w:cs="Times New Roman"/>
                <w:color w:val="auto"/>
              </w:rPr>
              <w:t>to secure</w:t>
            </w:r>
            <w:r w:rsidRPr="00DE304D">
              <w:rPr>
                <w:rFonts w:ascii="Times New Roman" w:eastAsiaTheme="minorEastAsia" w:hAnsi="Times New Roman" w:cs="Times New Roman"/>
                <w:color w:val="auto"/>
              </w:rPr>
              <w:t xml:space="preserve"> areas, some tensions and anxieties could result, but will be planned with participation of affected persons and counterbalanced by avoided risk.  </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2. Describe any potential indirect and/or long term impacts due to anticipated future activities in the project area:</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rsidP="00063B94">
            <w:pPr>
              <w:rPr>
                <w:rFonts w:ascii="Times New Roman" w:eastAsiaTheme="minorEastAsia" w:hAnsi="Times New Roman" w:cs="Times New Roman"/>
                <w:color w:val="auto"/>
              </w:rPr>
            </w:pPr>
            <w:r w:rsidRPr="00DE304D">
              <w:rPr>
                <w:rFonts w:ascii="Times New Roman" w:eastAsiaTheme="minorEastAsia" w:hAnsi="Times New Roman" w:cs="Times New Roman"/>
                <w:color w:val="auto"/>
              </w:rPr>
              <w:t>The project would contribute long term to water, food, sanitation, communications and energy security, and to reducing climate change and disaster risks to physical and social infrastructure.  Since women predominate in the subsistence sector, and will be consulted and empowered in design and management of village sub-projects, they will be the main beneficiaries of subsistence sector improvements.</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3. Describe any project alternatives (if relevant) considered to help avoid or minimize adverse impacts.</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rsidP="00521EFE">
            <w:pPr>
              <w:rPr>
                <w:rFonts w:ascii="Times New Roman" w:eastAsiaTheme="minorEastAsia" w:hAnsi="Times New Roman" w:cs="Times New Roman"/>
                <w:color w:val="auto"/>
              </w:rPr>
            </w:pPr>
            <w:r w:rsidRPr="00DE304D">
              <w:rPr>
                <w:rFonts w:ascii="Times New Roman" w:eastAsiaTheme="minorEastAsia" w:hAnsi="Times New Roman" w:cs="Times New Roman"/>
                <w:color w:val="auto"/>
              </w:rPr>
              <w:t xml:space="preserve">Experience </w:t>
            </w:r>
            <w:r w:rsidR="00F30CD7">
              <w:rPr>
                <w:rFonts w:ascii="Times New Roman" w:eastAsiaTheme="minorEastAsia" w:hAnsi="Times New Roman" w:cs="Times New Roman"/>
                <w:color w:val="auto"/>
              </w:rPr>
              <w:t xml:space="preserve">from </w:t>
            </w:r>
            <w:r>
              <w:rPr>
                <w:rFonts w:ascii="Times New Roman" w:eastAsiaTheme="minorEastAsia" w:hAnsi="Times New Roman" w:cs="Times New Roman"/>
                <w:color w:val="auto"/>
              </w:rPr>
              <w:t xml:space="preserve">the Rural Development program </w:t>
            </w:r>
            <w:r w:rsidRPr="00DE304D">
              <w:rPr>
                <w:rFonts w:ascii="Times New Roman" w:eastAsiaTheme="minorEastAsia" w:hAnsi="Times New Roman" w:cs="Times New Roman"/>
                <w:color w:val="auto"/>
              </w:rPr>
              <w:t xml:space="preserve">has been taken into account in creating forward and backward linkages in the institutional arrangements for this project, recognizing synergies between the NGO and the commercial sectors and planning capacity building that will extend to the Provincial DMOs. Participatory approaches will be used in the community led investment activities. Selection criteria for sub-projects will include screening to avoid and minimize adverse impacts.  </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4. Describe measures taken by the borrower to address safeguard policy issues. Provide an assessment of borrower capacity to plan and implement the measures described.</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264CEF" w:rsidP="00264CEF">
            <w:pPr>
              <w:rPr>
                <w:rFonts w:ascii="Times New Roman" w:eastAsiaTheme="minorEastAsia" w:hAnsi="Times New Roman" w:cs="Times New Roman"/>
                <w:color w:val="auto"/>
              </w:rPr>
            </w:pPr>
            <w:r w:rsidRPr="00264CEF">
              <w:rPr>
                <w:rFonts w:ascii="Times New Roman" w:eastAsiaTheme="minorEastAsia" w:hAnsi="Times New Roman" w:cs="Times New Roman"/>
                <w:color w:val="auto"/>
              </w:rPr>
              <w:t xml:space="preserve">The Borrower has prepared an Environmental and Social Management Framework (ESMF) acceptable to IDA. The ESMF sets out procedures for effective management of social and environmental impacts </w:t>
            </w:r>
            <w:r>
              <w:rPr>
                <w:rFonts w:ascii="Times New Roman" w:eastAsiaTheme="minorEastAsia" w:hAnsi="Times New Roman" w:cs="Times New Roman"/>
                <w:color w:val="auto"/>
              </w:rPr>
              <w:t xml:space="preserve">including impacts on natural habitats, land acquisition/resettlements, and </w:t>
            </w:r>
            <w:r>
              <w:rPr>
                <w:rFonts w:ascii="Times New Roman" w:eastAsiaTheme="minorEastAsia" w:hAnsi="Times New Roman" w:cs="Times New Roman"/>
                <w:sz w:val="22"/>
                <w:szCs w:val="22"/>
              </w:rPr>
              <w:t>physical c</w:t>
            </w:r>
            <w:r w:rsidRPr="00DE304D">
              <w:rPr>
                <w:rFonts w:ascii="Times New Roman" w:eastAsiaTheme="minorEastAsia" w:hAnsi="Times New Roman" w:cs="Times New Roman"/>
                <w:sz w:val="22"/>
                <w:szCs w:val="22"/>
              </w:rPr>
              <w:t xml:space="preserve">ultural </w:t>
            </w:r>
            <w:r>
              <w:rPr>
                <w:rFonts w:ascii="Times New Roman" w:eastAsiaTheme="minorEastAsia" w:hAnsi="Times New Roman" w:cs="Times New Roman"/>
                <w:sz w:val="22"/>
                <w:szCs w:val="22"/>
              </w:rPr>
              <w:t>r</w:t>
            </w:r>
            <w:r w:rsidRPr="00DE304D">
              <w:rPr>
                <w:rFonts w:ascii="Times New Roman" w:eastAsiaTheme="minorEastAsia" w:hAnsi="Times New Roman" w:cs="Times New Roman"/>
                <w:sz w:val="22"/>
                <w:szCs w:val="22"/>
              </w:rPr>
              <w:t>esources</w:t>
            </w:r>
            <w:r>
              <w:rPr>
                <w:rFonts w:ascii="Times New Roman" w:eastAsiaTheme="minorEastAsia" w:hAnsi="Times New Roman" w:cs="Times New Roman"/>
                <w:color w:val="auto"/>
              </w:rPr>
              <w:t>. T</w:t>
            </w:r>
            <w:r w:rsidRPr="00264CEF">
              <w:rPr>
                <w:rFonts w:ascii="Times New Roman" w:eastAsiaTheme="minorEastAsia" w:hAnsi="Times New Roman" w:cs="Times New Roman"/>
                <w:color w:val="auto"/>
              </w:rPr>
              <w:t xml:space="preserve">he </w:t>
            </w:r>
            <w:r w:rsidR="003410B3">
              <w:rPr>
                <w:rFonts w:ascii="Times New Roman" w:eastAsiaTheme="minorEastAsia" w:hAnsi="Times New Roman" w:cs="Times New Roman"/>
                <w:color w:val="auto"/>
              </w:rPr>
              <w:t>procedures include</w:t>
            </w:r>
            <w:r>
              <w:rPr>
                <w:rFonts w:ascii="Times New Roman" w:eastAsiaTheme="minorEastAsia" w:hAnsi="Times New Roman" w:cs="Times New Roman"/>
                <w:color w:val="auto"/>
              </w:rPr>
              <w:t xml:space="preserve"> </w:t>
            </w:r>
            <w:r w:rsidRPr="00264CEF">
              <w:rPr>
                <w:rFonts w:ascii="Times New Roman" w:eastAsiaTheme="minorEastAsia" w:hAnsi="Times New Roman" w:cs="Times New Roman"/>
                <w:color w:val="auto"/>
              </w:rPr>
              <w:t>environmental screening, impact identification and selection of mitigation measures to be implemented at various stage of sub-project preparation.</w:t>
            </w:r>
            <w:r>
              <w:t xml:space="preserve"> </w:t>
            </w:r>
            <w:r w:rsidR="009F124E" w:rsidRPr="00DE304D">
              <w:rPr>
                <w:rFonts w:ascii="Times New Roman" w:eastAsiaTheme="minorEastAsia" w:hAnsi="Times New Roman" w:cs="Times New Roman"/>
                <w:color w:val="auto"/>
              </w:rPr>
              <w:t xml:space="preserve">The Borrower will build safeguards principles into Standard Operating Procedures to improve sustainability of outcomes. Weaknesses in Borrower capacity are addressed through provision in the PMU of </w:t>
            </w:r>
            <w:r w:rsidR="009F124E" w:rsidRPr="00F85B17">
              <w:rPr>
                <w:rFonts w:ascii="Times New Roman" w:eastAsiaTheme="minorEastAsia" w:hAnsi="Times New Roman" w:cs="Times New Roman"/>
              </w:rPr>
              <w:t xml:space="preserve">a Project Coordinator, a Finance Officer, Procurement Officer, engineering expertise and an </w:t>
            </w:r>
            <w:r w:rsidR="006E562B">
              <w:rPr>
                <w:rFonts w:ascii="Times New Roman" w:eastAsiaTheme="minorEastAsia" w:hAnsi="Times New Roman" w:cs="Times New Roman"/>
              </w:rPr>
              <w:t>E</w:t>
            </w:r>
            <w:r w:rsidR="009F124E" w:rsidRPr="00F85B17">
              <w:rPr>
                <w:rFonts w:ascii="Times New Roman" w:eastAsiaTheme="minorEastAsia" w:hAnsi="Times New Roman" w:cs="Times New Roman"/>
              </w:rPr>
              <w:t xml:space="preserve">nvironmental </w:t>
            </w:r>
            <w:r w:rsidR="006E562B">
              <w:rPr>
                <w:rFonts w:ascii="Times New Roman" w:eastAsiaTheme="minorEastAsia" w:hAnsi="Times New Roman" w:cs="Times New Roman"/>
              </w:rPr>
              <w:t>O</w:t>
            </w:r>
            <w:r w:rsidR="009F124E" w:rsidRPr="00F85B17">
              <w:rPr>
                <w:rFonts w:ascii="Times New Roman" w:eastAsiaTheme="minorEastAsia" w:hAnsi="Times New Roman" w:cs="Times New Roman"/>
              </w:rPr>
              <w:t>fficer</w:t>
            </w:r>
            <w:r w:rsidR="009F124E" w:rsidRPr="00DE304D">
              <w:rPr>
                <w:rFonts w:ascii="Times New Roman" w:eastAsiaTheme="minorEastAsia" w:hAnsi="Times New Roman" w:cs="Times New Roman"/>
              </w:rPr>
              <w:t xml:space="preserve"> who will work with counterparts to build skills and experience in the IA as the project progresses.</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5. Identify the key stakeholders and describe the mechanisms for consultation and disclosure on safeguard policies, with an emphasis on potentially affected people.</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rsidP="00521EFE">
            <w:pPr>
              <w:rPr>
                <w:rFonts w:ascii="Times New Roman" w:eastAsiaTheme="minorEastAsia" w:hAnsi="Times New Roman" w:cs="Times New Roman"/>
                <w:color w:val="auto"/>
              </w:rPr>
            </w:pPr>
            <w:r w:rsidRPr="00DE304D">
              <w:rPr>
                <w:rFonts w:ascii="Times New Roman" w:eastAsiaTheme="minorEastAsia" w:hAnsi="Times New Roman" w:cs="Times New Roman"/>
                <w:color w:val="auto"/>
              </w:rPr>
              <w:t xml:space="preserve">The key institutional stakeholders will be </w:t>
            </w:r>
            <w:r w:rsidRPr="00F85B17">
              <w:rPr>
                <w:rFonts w:ascii="Times New Roman" w:eastAsiaTheme="minorEastAsia" w:hAnsi="Times New Roman" w:cs="Times New Roman"/>
              </w:rPr>
              <w:t>Ministry of Environment Climate Change, Disaster Management and Meteorology</w:t>
            </w:r>
            <w:r w:rsidRPr="00DE304D">
              <w:rPr>
                <w:rFonts w:ascii="Times New Roman" w:eastAsiaTheme="minorEastAsia" w:hAnsi="Times New Roman" w:cs="Times New Roman"/>
              </w:rPr>
              <w:t>, the National Disaster Management Office, Ministry of Agriculture and Livestock, Ministry of Culture and Tourism, Ministry of Infrastructure Development</w:t>
            </w:r>
            <w:r>
              <w:rPr>
                <w:rFonts w:ascii="Times New Roman" w:eastAsiaTheme="minorEastAsia" w:hAnsi="Times New Roman" w:cs="Times New Roman"/>
              </w:rPr>
              <w:t xml:space="preserve">, </w:t>
            </w:r>
            <w:r w:rsidRPr="00DE304D">
              <w:rPr>
                <w:rFonts w:ascii="Times New Roman" w:eastAsiaTheme="minorEastAsia" w:hAnsi="Times New Roman" w:cs="Times New Roman"/>
              </w:rPr>
              <w:t xml:space="preserve">Ministry of Communications and Aviation Rural Development Ministry of Development Planning and Aid Coordination, Ministry of Provincial Government and Institutional Strengthening, Ministry of Women, Youth and Children. These agencies will be consulted to contribute to an Integrated National Framework to support mainstreaming CCA and DRR across sectors.  Provincial Governments will confer under the Provincial Government Strengthening Program.  Grass-roots stakeholders in the selected sub-projects under Component C Community led rural investment projects will participate through the screening, options assessments and implementation planning for local level investments. </w:t>
            </w:r>
            <w:r w:rsidR="007831CC">
              <w:rPr>
                <w:rFonts w:ascii="Times New Roman" w:eastAsiaTheme="minorEastAsia" w:hAnsi="Times New Roman" w:cs="Times New Roman"/>
              </w:rPr>
              <w:t xml:space="preserve">Community consultations will be managed through the Subproject Implementation Committees and will include all sectors of the community with particular efforts to ensure the effective participation of women and youth. </w:t>
            </w:r>
            <w:r w:rsidR="007831CC" w:rsidRPr="00DE304D">
              <w:rPr>
                <w:rFonts w:ascii="Times New Roman" w:eastAsiaTheme="minorEastAsia" w:hAnsi="Times New Roman" w:cs="Times New Roman"/>
              </w:rPr>
              <w:t xml:space="preserve">These processes will aim </w:t>
            </w:r>
            <w:r w:rsidR="007831CC">
              <w:rPr>
                <w:rFonts w:ascii="Times New Roman" w:eastAsiaTheme="minorEastAsia" w:hAnsi="Times New Roman" w:cs="Times New Roman"/>
              </w:rPr>
              <w:t xml:space="preserve">secure broad community support and </w:t>
            </w:r>
            <w:r w:rsidR="007831CC" w:rsidRPr="00DE304D">
              <w:rPr>
                <w:rFonts w:ascii="Times New Roman" w:eastAsiaTheme="minorEastAsia" w:hAnsi="Times New Roman" w:cs="Times New Roman"/>
              </w:rPr>
              <w:t>to avoid adverse impacts to individuals of communities. Policy advice will include integration of social and environmental safeguards into the standard operating procedures of the IA.</w:t>
            </w:r>
          </w:p>
        </w:tc>
      </w:tr>
      <w:tr w:rsidR="009F124E" w:rsidRPr="00DE304D" w:rsidTr="009F124E">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w:eastAsiaTheme="minorEastAsia" w:hAnsi="Times" w:cs="Times"/>
                <w:color w:val="FFFFFF"/>
                <w:sz w:val="4"/>
                <w:szCs w:val="4"/>
              </w:rPr>
            </w:pPr>
            <w:r w:rsidRPr="00DE304D">
              <w:rPr>
                <w:rFonts w:ascii="Times" w:eastAsiaTheme="minorEastAsia" w:hAnsi="Times" w:cs="Times"/>
                <w:color w:val="FFFFFF"/>
                <w:sz w:val="4"/>
                <w:szCs w:val="4"/>
              </w:rPr>
              <w:t>.</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9175" w:type="dxa"/>
            <w:gridSpan w:val="20"/>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b/>
                <w:bCs/>
                <w:i/>
                <w:iCs/>
                <w:sz w:val="22"/>
                <w:szCs w:val="22"/>
              </w:rPr>
              <w:t>B. Disclosure Requirements</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Environmental Assessment/Audit/Management Plan/Other</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6835"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Date of receipt by the Bank</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755752">
            <w:pPr>
              <w:rPr>
                <w:rFonts w:ascii="Times New Roman" w:eastAsiaTheme="minorEastAsia" w:hAnsi="Times New Roman" w:cs="Times New Roman"/>
                <w:color w:val="auto"/>
              </w:rPr>
            </w:pPr>
            <w:r>
              <w:rPr>
                <w:rFonts w:ascii="Times New Roman" w:eastAsiaTheme="minorEastAsia" w:hAnsi="Times New Roman" w:cs="Times New Roman"/>
                <w:color w:val="auto"/>
              </w:rPr>
              <w:t>22</w:t>
            </w:r>
            <w:r w:rsidR="00F17A4E">
              <w:rPr>
                <w:rFonts w:ascii="Times New Roman" w:eastAsiaTheme="minorEastAsia" w:hAnsi="Times New Roman" w:cs="Times New Roman"/>
                <w:color w:val="auto"/>
              </w:rPr>
              <w:t xml:space="preserve"> October 2013</w:t>
            </w:r>
          </w:p>
        </w:tc>
      </w:tr>
      <w:tr w:rsidR="000E2D22"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0E2D22" w:rsidRPr="00DE304D" w:rsidRDefault="000E2D22">
            <w:pPr>
              <w:rPr>
                <w:rFonts w:ascii="Times New Roman" w:eastAsiaTheme="minorEastAsia" w:hAnsi="Times New Roman" w:cs="Times New Roman"/>
                <w:color w:val="auto"/>
              </w:rPr>
            </w:pPr>
          </w:p>
        </w:tc>
        <w:tc>
          <w:tcPr>
            <w:tcW w:w="6835"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E2D22" w:rsidRPr="00DE304D" w:rsidRDefault="000E2D22">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Date of In country </w:t>
            </w:r>
            <w:r w:rsidRPr="00DE304D">
              <w:rPr>
                <w:rFonts w:ascii="Times New Roman" w:eastAsiaTheme="minorEastAsia" w:hAnsi="Times New Roman" w:cs="Times New Roman"/>
                <w:sz w:val="22"/>
                <w:szCs w:val="22"/>
              </w:rPr>
              <w:t>Disclosure</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E2D22" w:rsidDel="00755752" w:rsidRDefault="000E2D22" w:rsidP="00DA0EE6">
            <w:pPr>
              <w:rPr>
                <w:rFonts w:ascii="Times New Roman" w:eastAsiaTheme="minorEastAsia" w:hAnsi="Times New Roman" w:cs="Times New Roman"/>
                <w:color w:val="auto"/>
              </w:rPr>
            </w:pPr>
            <w:r>
              <w:rPr>
                <w:rFonts w:ascii="Times New Roman" w:eastAsiaTheme="minorEastAsia" w:hAnsi="Times New Roman" w:cs="Times New Roman"/>
                <w:color w:val="auto"/>
              </w:rPr>
              <w:t>30 October 2013</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6835"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 xml:space="preserve">Date of submission to </w:t>
            </w:r>
            <w:proofErr w:type="spellStart"/>
            <w:r w:rsidRPr="00DE304D">
              <w:rPr>
                <w:rFonts w:ascii="Times New Roman" w:eastAsiaTheme="minorEastAsia" w:hAnsi="Times New Roman" w:cs="Times New Roman"/>
                <w:sz w:val="22"/>
                <w:szCs w:val="22"/>
              </w:rPr>
              <w:t>InfoShop</w:t>
            </w:r>
            <w:proofErr w:type="spellEnd"/>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0E2D22" w:rsidP="00DA0EE6">
            <w:pPr>
              <w:rPr>
                <w:rFonts w:ascii="Times New Roman" w:eastAsiaTheme="minorEastAsia" w:hAnsi="Times New Roman" w:cs="Times New Roman"/>
                <w:color w:val="auto"/>
              </w:rPr>
            </w:pPr>
            <w:r>
              <w:rPr>
                <w:rFonts w:ascii="Times New Roman" w:eastAsiaTheme="minorEastAsia" w:hAnsi="Times New Roman" w:cs="Times New Roman"/>
                <w:color w:val="auto"/>
              </w:rPr>
              <w:t>30 October 2013</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6835"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For category A projects, date of distributing the Executive Summary of the EA to the Executive Directors</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color w:val="auto"/>
              </w:rPr>
            </w:pP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Resettlement Action Plan/Framework/Policy Process</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6835"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Date of receipt by the Bank</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0E2D22">
            <w:pPr>
              <w:rPr>
                <w:rFonts w:ascii="Times New Roman" w:eastAsiaTheme="minorEastAsia" w:hAnsi="Times New Roman" w:cs="Times New Roman"/>
                <w:color w:val="auto"/>
              </w:rPr>
            </w:pPr>
            <w:r>
              <w:rPr>
                <w:rFonts w:ascii="Times New Roman" w:eastAsiaTheme="minorEastAsia" w:hAnsi="Times New Roman" w:cs="Times New Roman"/>
                <w:color w:val="auto"/>
              </w:rPr>
              <w:t>22 October 2013</w:t>
            </w:r>
          </w:p>
        </w:tc>
      </w:tr>
      <w:tr w:rsidR="000E2D22"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0E2D22" w:rsidRPr="00DE304D" w:rsidRDefault="000E2D22">
            <w:pPr>
              <w:rPr>
                <w:rFonts w:ascii="Times New Roman" w:eastAsiaTheme="minorEastAsia" w:hAnsi="Times New Roman" w:cs="Times New Roman"/>
                <w:color w:val="auto"/>
              </w:rPr>
            </w:pPr>
          </w:p>
        </w:tc>
        <w:tc>
          <w:tcPr>
            <w:tcW w:w="6835"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E2D22" w:rsidRPr="00DE304D" w:rsidRDefault="000E2D22">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Date of In country </w:t>
            </w:r>
            <w:r w:rsidRPr="00DE304D">
              <w:rPr>
                <w:rFonts w:ascii="Times New Roman" w:eastAsiaTheme="minorEastAsia" w:hAnsi="Times New Roman" w:cs="Times New Roman"/>
                <w:sz w:val="22"/>
                <w:szCs w:val="22"/>
              </w:rPr>
              <w:t>Disclosure</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E2D22" w:rsidRDefault="000E2D22" w:rsidP="00DA0EE6">
            <w:pPr>
              <w:rPr>
                <w:rFonts w:ascii="Times New Roman" w:eastAsiaTheme="minorEastAsia" w:hAnsi="Times New Roman" w:cs="Times New Roman"/>
                <w:color w:val="auto"/>
              </w:rPr>
            </w:pPr>
            <w:r>
              <w:rPr>
                <w:rFonts w:ascii="Times New Roman" w:eastAsiaTheme="minorEastAsia" w:hAnsi="Times New Roman" w:cs="Times New Roman"/>
                <w:color w:val="auto"/>
              </w:rPr>
              <w:t>30 October 2013</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6835"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 xml:space="preserve">Date of submission to </w:t>
            </w:r>
            <w:proofErr w:type="spellStart"/>
            <w:r w:rsidRPr="00DE304D">
              <w:rPr>
                <w:rFonts w:ascii="Times New Roman" w:eastAsiaTheme="minorEastAsia" w:hAnsi="Times New Roman" w:cs="Times New Roman"/>
                <w:sz w:val="22"/>
                <w:szCs w:val="22"/>
              </w:rPr>
              <w:t>InfoShop</w:t>
            </w:r>
            <w:proofErr w:type="spellEnd"/>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0E2D22" w:rsidP="00DA0EE6">
            <w:pPr>
              <w:rPr>
                <w:rFonts w:ascii="Times New Roman" w:eastAsiaTheme="minorEastAsia" w:hAnsi="Times New Roman" w:cs="Times New Roman"/>
                <w:color w:val="auto"/>
              </w:rPr>
            </w:pPr>
            <w:r>
              <w:rPr>
                <w:rFonts w:ascii="Times New Roman" w:eastAsiaTheme="minorEastAsia" w:hAnsi="Times New Roman" w:cs="Times New Roman"/>
                <w:color w:val="auto"/>
              </w:rPr>
              <w:t>30 October 2013</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rsidP="0046702A">
            <w:pPr>
              <w:rPr>
                <w:rFonts w:ascii="Times New Roman" w:eastAsiaTheme="minorEastAsia" w:hAnsi="Times New Roman" w:cs="Times New Roman"/>
                <w:sz w:val="22"/>
                <w:szCs w:val="22"/>
              </w:rPr>
            </w:pP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 xml:space="preserve">Indigenous Peoples Development Plan/Framework </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6835"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Date of receipt by the Bank</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color w:val="auto"/>
              </w:rPr>
            </w:pPr>
            <w:r w:rsidRPr="00DE304D">
              <w:rPr>
                <w:rFonts w:ascii="Times New Roman" w:eastAsiaTheme="minorEastAsia" w:hAnsi="Times New Roman" w:cs="Times New Roman"/>
                <w:color w:val="auto"/>
              </w:rPr>
              <w:t>n/a</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6835"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 xml:space="preserve">Date of submission to </w:t>
            </w:r>
            <w:proofErr w:type="spellStart"/>
            <w:r w:rsidRPr="00DE304D">
              <w:rPr>
                <w:rFonts w:ascii="Times New Roman" w:eastAsiaTheme="minorEastAsia" w:hAnsi="Times New Roman" w:cs="Times New Roman"/>
                <w:sz w:val="22"/>
                <w:szCs w:val="22"/>
              </w:rPr>
              <w:t>InfoShop</w:t>
            </w:r>
            <w:proofErr w:type="spellEnd"/>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color w:val="auto"/>
              </w:rPr>
            </w:pPr>
            <w:r w:rsidRPr="00DE304D">
              <w:rPr>
                <w:rFonts w:ascii="Times New Roman" w:eastAsiaTheme="minorEastAsia" w:hAnsi="Times New Roman" w:cs="Times New Roman"/>
                <w:color w:val="auto"/>
              </w:rPr>
              <w:t>n/a</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"In country" Disclosure n/a</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If the project triggers the Pest Management and/or Physical Cultural Resources policies, the respective issues are to be addressed and disclosed as part of the Environmental Assessment/Audit/or EMP.</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If in-country disclosure of any of the above documents is not expected, please explain why:</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color w:val="auto"/>
              </w:rPr>
            </w:pPr>
          </w:p>
        </w:tc>
      </w:tr>
      <w:tr w:rsidR="009F124E" w:rsidRPr="00DE304D" w:rsidTr="009F124E">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w:eastAsiaTheme="minorEastAsia" w:hAnsi="Times" w:cs="Times"/>
                <w:color w:val="FFFFFF"/>
                <w:sz w:val="4"/>
                <w:szCs w:val="4"/>
              </w:rPr>
            </w:pPr>
            <w:r w:rsidRPr="00DE304D">
              <w:rPr>
                <w:rFonts w:ascii="Times" w:eastAsiaTheme="minorEastAsia" w:hAnsi="Times" w:cs="Times"/>
                <w:color w:val="FFFFFF"/>
                <w:sz w:val="4"/>
                <w:szCs w:val="4"/>
              </w:rPr>
              <w:t>.</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9175" w:type="dxa"/>
            <w:gridSpan w:val="20"/>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b/>
                <w:bCs/>
                <w:i/>
                <w:iCs/>
                <w:sz w:val="22"/>
                <w:szCs w:val="22"/>
              </w:rPr>
              <w:t>C. Compliance Monitoring Indicators at the Corporate Level</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OP/BP/GP 4.01 - Environment Assessment</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6086"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Does the project require a stand-alone EA (including EMP) report?</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rsidP="000623D5">
            <w:pPr>
              <w:rPr>
                <w:rFonts w:eastAsiaTheme="minorEastAsia"/>
                <w:sz w:val="18"/>
                <w:szCs w:val="18"/>
              </w:rPr>
            </w:pPr>
            <w:r w:rsidRPr="00DE304D">
              <w:rPr>
                <w:rFonts w:eastAsiaTheme="minorEastAsia"/>
                <w:sz w:val="18"/>
                <w:szCs w:val="18"/>
              </w:rPr>
              <w:t xml:space="preserve">[ </w:t>
            </w:r>
            <w:r w:rsidR="000623D5">
              <w:rPr>
                <w:rFonts w:eastAsiaTheme="minorEastAsia"/>
                <w:sz w:val="18"/>
                <w:szCs w:val="18"/>
              </w:rPr>
              <w:t>X</w:t>
            </w:r>
            <w:r w:rsidRPr="00DE304D">
              <w:rPr>
                <w:rFonts w:eastAsiaTheme="minorEastAsia"/>
                <w:sz w:val="18"/>
                <w:szCs w:val="18"/>
              </w:rPr>
              <w:t xml:space="preserve">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rPr>
                <w:rFonts w:eastAsiaTheme="minorEastAsia"/>
                <w:sz w:val="18"/>
                <w:szCs w:val="18"/>
              </w:rPr>
            </w:pPr>
            <w:r w:rsidRPr="00DE304D">
              <w:rPr>
                <w:rFonts w:eastAsiaTheme="minorEastAsia"/>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eastAsiaTheme="minorEastAsia"/>
                <w:sz w:val="18"/>
                <w:szCs w:val="18"/>
              </w:rPr>
            </w:pPr>
            <w:r w:rsidRPr="00DE304D">
              <w:rPr>
                <w:rFonts w:eastAsiaTheme="minorEastAsia"/>
                <w:sz w:val="18"/>
                <w:szCs w:val="18"/>
              </w:rPr>
              <w:t>[   ]</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OP/BP 4.11 - Physical Cultural Resources</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6086"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Does the EA include adequate measures related to cultural property?</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0623D5" w:rsidP="000623D5">
            <w:pPr>
              <w:rPr>
                <w:rFonts w:eastAsiaTheme="minorEastAsia"/>
                <w:sz w:val="18"/>
                <w:szCs w:val="18"/>
              </w:rPr>
            </w:pPr>
            <w:r>
              <w:rPr>
                <w:rFonts w:eastAsiaTheme="minorEastAsia"/>
                <w:sz w:val="18"/>
                <w:szCs w:val="18"/>
              </w:rPr>
              <w:t xml:space="preserve">[ X </w:t>
            </w:r>
            <w:r w:rsidR="009F124E" w:rsidRPr="00DE304D">
              <w:rPr>
                <w:rFonts w:eastAsiaTheme="minorEastAsia"/>
                <w:sz w:val="18"/>
                <w:szCs w:val="18"/>
              </w:rPr>
              <w:t>]</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rPr>
                <w:rFonts w:eastAsiaTheme="minorEastAsia"/>
                <w:sz w:val="18"/>
                <w:szCs w:val="18"/>
              </w:rPr>
            </w:pPr>
            <w:r w:rsidRPr="00DE304D">
              <w:rPr>
                <w:rFonts w:eastAsiaTheme="minorEastAsia"/>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eastAsiaTheme="minorEastAsia"/>
                <w:sz w:val="18"/>
                <w:szCs w:val="18"/>
              </w:rPr>
            </w:pPr>
            <w:r w:rsidRPr="00DE304D">
              <w:rPr>
                <w:rFonts w:eastAsiaTheme="minorEastAsia"/>
                <w:sz w:val="18"/>
                <w:szCs w:val="18"/>
              </w:rPr>
              <w:t>[   ]</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6086"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Does the credit/loan incorporate mechanisms to mitigate the potential adverse impacts on cultural property?</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rsidP="000623D5">
            <w:pPr>
              <w:rPr>
                <w:rFonts w:eastAsiaTheme="minorEastAsia"/>
                <w:sz w:val="18"/>
                <w:szCs w:val="18"/>
              </w:rPr>
            </w:pPr>
            <w:r w:rsidRPr="00DE304D">
              <w:rPr>
                <w:rFonts w:eastAsiaTheme="minorEastAsia"/>
                <w:sz w:val="18"/>
                <w:szCs w:val="18"/>
              </w:rPr>
              <w:t>[</w:t>
            </w:r>
            <w:r w:rsidR="000623D5">
              <w:rPr>
                <w:rFonts w:eastAsiaTheme="minorEastAsia"/>
                <w:sz w:val="18"/>
                <w:szCs w:val="18"/>
              </w:rPr>
              <w:t xml:space="preserve"> X</w:t>
            </w:r>
            <w:r w:rsidRPr="00DE304D">
              <w:rPr>
                <w:rFonts w:eastAsiaTheme="minorEastAsia"/>
                <w:sz w:val="18"/>
                <w:szCs w:val="18"/>
              </w:rPr>
              <w:t xml:space="preserve">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rPr>
                <w:rFonts w:eastAsiaTheme="minorEastAsia"/>
                <w:sz w:val="18"/>
                <w:szCs w:val="18"/>
              </w:rPr>
            </w:pPr>
            <w:r w:rsidRPr="00DE304D">
              <w:rPr>
                <w:rFonts w:eastAsiaTheme="minorEastAsia"/>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eastAsiaTheme="minorEastAsia"/>
                <w:sz w:val="18"/>
                <w:szCs w:val="18"/>
              </w:rPr>
            </w:pPr>
            <w:r w:rsidRPr="00DE304D">
              <w:rPr>
                <w:rFonts w:eastAsiaTheme="minorEastAsia"/>
                <w:sz w:val="18"/>
                <w:szCs w:val="18"/>
              </w:rPr>
              <w:t>[   ]</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OP/BP 4.10 - Indigenous Peoples</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6086"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Has a separate Indigenous Peoples Plan/Planning Framework (as appropriate) been prepared in consultation with affected Indigenous Peoples?</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rPr>
                <w:rFonts w:eastAsiaTheme="minorEastAsia"/>
                <w:sz w:val="18"/>
                <w:szCs w:val="18"/>
              </w:rPr>
            </w:pPr>
            <w:r w:rsidRPr="00DE304D">
              <w:rPr>
                <w:rFonts w:eastAsiaTheme="minorEastAsia"/>
                <w:sz w:val="18"/>
                <w:szCs w:val="18"/>
              </w:rPr>
              <w:t>[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rPr>
                <w:rFonts w:eastAsiaTheme="minorEastAsia"/>
                <w:sz w:val="18"/>
                <w:szCs w:val="18"/>
              </w:rPr>
            </w:pPr>
            <w:r w:rsidRPr="00DE304D">
              <w:rPr>
                <w:rFonts w:eastAsiaTheme="minorEastAsia"/>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0623D5" w:rsidP="000623D5">
            <w:pPr>
              <w:rPr>
                <w:rFonts w:eastAsiaTheme="minorEastAsia"/>
                <w:sz w:val="18"/>
                <w:szCs w:val="18"/>
              </w:rPr>
            </w:pPr>
            <w:r>
              <w:rPr>
                <w:rFonts w:eastAsiaTheme="minorEastAsia"/>
                <w:sz w:val="18"/>
                <w:szCs w:val="18"/>
              </w:rPr>
              <w:t>[ X</w:t>
            </w:r>
            <w:r w:rsidR="009F124E" w:rsidRPr="00DE304D">
              <w:rPr>
                <w:rFonts w:eastAsiaTheme="minorEastAsia"/>
                <w:sz w:val="18"/>
                <w:szCs w:val="18"/>
              </w:rPr>
              <w:t>]</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OP/BP 4.12 - Involuntary Resettlement</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6086"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rsidP="00521EFE">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 xml:space="preserve">Has a resettlement plan/abbreviated plan/policy framework/process framework (as appropriate) </w:t>
            </w:r>
            <w:r>
              <w:rPr>
                <w:rFonts w:ascii="Times New Roman" w:eastAsiaTheme="minorEastAsia" w:hAnsi="Times New Roman" w:cs="Times New Roman"/>
                <w:sz w:val="22"/>
                <w:szCs w:val="22"/>
              </w:rPr>
              <w:t xml:space="preserve">is currently is being </w:t>
            </w:r>
            <w:r w:rsidRPr="00DE304D">
              <w:rPr>
                <w:rFonts w:ascii="Times New Roman" w:eastAsiaTheme="minorEastAsia" w:hAnsi="Times New Roman" w:cs="Times New Roman"/>
                <w:sz w:val="22"/>
                <w:szCs w:val="22"/>
              </w:rPr>
              <w:t>prepared?</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0623D5" w:rsidP="00723D5A">
            <w:pPr>
              <w:rPr>
                <w:rFonts w:eastAsiaTheme="minorEastAsia"/>
                <w:sz w:val="18"/>
                <w:szCs w:val="18"/>
              </w:rPr>
            </w:pPr>
            <w:r>
              <w:rPr>
                <w:rFonts w:eastAsiaTheme="minorEastAsia"/>
                <w:sz w:val="18"/>
                <w:szCs w:val="18"/>
              </w:rPr>
              <w:t>[ X</w:t>
            </w:r>
            <w:r w:rsidR="009F124E" w:rsidRPr="00DE304D">
              <w:rPr>
                <w:rFonts w:eastAsiaTheme="minorEastAsia"/>
                <w:sz w:val="18"/>
                <w:szCs w:val="18"/>
              </w:rPr>
              <w:t xml:space="preserve">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rPr>
                <w:rFonts w:eastAsiaTheme="minorEastAsia"/>
                <w:sz w:val="18"/>
                <w:szCs w:val="18"/>
              </w:rPr>
            </w:pPr>
            <w:r w:rsidRPr="00DE304D">
              <w:rPr>
                <w:rFonts w:eastAsiaTheme="minorEastAsia"/>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eastAsiaTheme="minorEastAsia"/>
                <w:sz w:val="18"/>
                <w:szCs w:val="18"/>
              </w:rPr>
            </w:pPr>
            <w:r w:rsidRPr="00DE304D">
              <w:rPr>
                <w:rFonts w:eastAsiaTheme="minorEastAsia"/>
                <w:sz w:val="18"/>
                <w:szCs w:val="18"/>
              </w:rPr>
              <w:t>[   ]</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6086"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If yes, then did the Regional unit responsible for safeguards or Sector Manager review the plan?</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rPr>
                <w:rFonts w:eastAsiaTheme="minorEastAsia"/>
                <w:sz w:val="18"/>
                <w:szCs w:val="18"/>
              </w:rPr>
            </w:pPr>
            <w:r w:rsidRPr="00DE304D">
              <w:rPr>
                <w:rFonts w:eastAsiaTheme="minorEastAsia"/>
                <w:sz w:val="18"/>
                <w:szCs w:val="18"/>
              </w:rPr>
              <w:t>[</w:t>
            </w:r>
            <w:r w:rsidR="003410B3">
              <w:rPr>
                <w:rFonts w:eastAsiaTheme="minorEastAsia"/>
                <w:sz w:val="18"/>
                <w:szCs w:val="18"/>
              </w:rPr>
              <w:t xml:space="preserve"> X </w:t>
            </w:r>
            <w:r w:rsidRPr="00DE304D">
              <w:rPr>
                <w:rFonts w:eastAsiaTheme="minorEastAsia"/>
                <w:sz w:val="18"/>
                <w:szCs w:val="18"/>
              </w:rPr>
              <w:t>]</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rsidP="00F17A4E">
            <w:pPr>
              <w:rPr>
                <w:rFonts w:eastAsiaTheme="minorEastAsia"/>
                <w:sz w:val="18"/>
                <w:szCs w:val="18"/>
              </w:rPr>
            </w:pPr>
            <w:r w:rsidRPr="00DE304D">
              <w:rPr>
                <w:rFonts w:eastAsiaTheme="minorEastAsia"/>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eastAsiaTheme="minorEastAsia"/>
                <w:sz w:val="18"/>
                <w:szCs w:val="18"/>
              </w:rPr>
            </w:pPr>
            <w:r w:rsidRPr="00DE304D">
              <w:rPr>
                <w:rFonts w:eastAsiaTheme="minorEastAsia"/>
                <w:sz w:val="18"/>
                <w:szCs w:val="18"/>
              </w:rPr>
              <w:t>[   ]</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The World Bank Policy on Disclosure of Information</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6086"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 xml:space="preserve">Have relevant safeguard policies documents been sent to the World Bank's </w:t>
            </w:r>
            <w:proofErr w:type="spellStart"/>
            <w:r w:rsidRPr="00DE304D">
              <w:rPr>
                <w:rFonts w:ascii="Times New Roman" w:eastAsiaTheme="minorEastAsia" w:hAnsi="Times New Roman" w:cs="Times New Roman"/>
                <w:sz w:val="22"/>
                <w:szCs w:val="22"/>
              </w:rPr>
              <w:t>Infoshop</w:t>
            </w:r>
            <w:proofErr w:type="spellEnd"/>
            <w:r w:rsidRPr="00DE304D">
              <w:rPr>
                <w:rFonts w:ascii="Times New Roman" w:eastAsiaTheme="minorEastAsia" w:hAnsi="Times New Roman" w:cs="Times New Roman"/>
                <w:sz w:val="22"/>
                <w:szCs w:val="22"/>
              </w:rPr>
              <w:t>?</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rsidP="003410B3">
            <w:pPr>
              <w:rPr>
                <w:rFonts w:eastAsiaTheme="minorEastAsia"/>
                <w:sz w:val="18"/>
                <w:szCs w:val="18"/>
              </w:rPr>
            </w:pPr>
            <w:r w:rsidRPr="00DE304D">
              <w:rPr>
                <w:rFonts w:eastAsiaTheme="minorEastAsia"/>
                <w:sz w:val="18"/>
                <w:szCs w:val="18"/>
              </w:rPr>
              <w:t xml:space="preserve">[ </w:t>
            </w:r>
            <w:r w:rsidR="003410B3">
              <w:rPr>
                <w:rFonts w:eastAsiaTheme="minorEastAsia"/>
                <w:sz w:val="18"/>
                <w:szCs w:val="18"/>
              </w:rPr>
              <w:t>X</w:t>
            </w:r>
            <w:r w:rsidRPr="00DE304D">
              <w:rPr>
                <w:rFonts w:eastAsiaTheme="minorEastAsia"/>
                <w:sz w:val="18"/>
                <w:szCs w:val="18"/>
              </w:rPr>
              <w:t xml:space="preserve">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0623D5" w:rsidP="00F17A4E">
            <w:pPr>
              <w:rPr>
                <w:rFonts w:eastAsiaTheme="minorEastAsia"/>
                <w:sz w:val="18"/>
                <w:szCs w:val="18"/>
              </w:rPr>
            </w:pPr>
            <w:r>
              <w:rPr>
                <w:rFonts w:eastAsiaTheme="minorEastAsia"/>
                <w:sz w:val="18"/>
                <w:szCs w:val="18"/>
              </w:rPr>
              <w:t xml:space="preserve">[ </w:t>
            </w:r>
            <w:r w:rsidR="009F124E" w:rsidRPr="00DE304D">
              <w:rPr>
                <w:rFonts w:eastAsiaTheme="minorEastAsia"/>
                <w:sz w:val="18"/>
                <w:szCs w:val="18"/>
              </w:rPr>
              <w:t xml:space="preserve">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eastAsiaTheme="minorEastAsia"/>
                <w:sz w:val="18"/>
                <w:szCs w:val="18"/>
              </w:rPr>
            </w:pPr>
            <w:r w:rsidRPr="00DE304D">
              <w:rPr>
                <w:rFonts w:eastAsiaTheme="minorEastAsia"/>
                <w:sz w:val="18"/>
                <w:szCs w:val="18"/>
              </w:rPr>
              <w:t>[   ]</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6086"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Have relevant documents been disclosed in-country in a public place in a form and language that are understandable and accessible to project-affected groups and local NGOs?</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rPr>
                <w:rFonts w:eastAsiaTheme="minorEastAsia"/>
                <w:sz w:val="18"/>
                <w:szCs w:val="18"/>
              </w:rPr>
            </w:pPr>
            <w:r w:rsidRPr="00DE304D">
              <w:rPr>
                <w:rFonts w:eastAsiaTheme="minorEastAsia"/>
                <w:sz w:val="18"/>
                <w:szCs w:val="18"/>
              </w:rPr>
              <w:t>[</w:t>
            </w:r>
            <w:r w:rsidR="003410B3">
              <w:rPr>
                <w:rFonts w:eastAsiaTheme="minorEastAsia"/>
                <w:sz w:val="18"/>
                <w:szCs w:val="18"/>
              </w:rPr>
              <w:t xml:space="preserve"> X</w:t>
            </w:r>
            <w:r w:rsidRPr="00DE304D">
              <w:rPr>
                <w:rFonts w:eastAsiaTheme="minorEastAsia"/>
                <w:sz w:val="18"/>
                <w:szCs w:val="18"/>
              </w:rPr>
              <w:t xml:space="preserve">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0623D5" w:rsidP="00F17A4E">
            <w:pPr>
              <w:rPr>
                <w:rFonts w:eastAsiaTheme="minorEastAsia"/>
                <w:sz w:val="18"/>
                <w:szCs w:val="18"/>
              </w:rPr>
            </w:pPr>
            <w:r>
              <w:rPr>
                <w:rFonts w:eastAsiaTheme="minorEastAsia"/>
                <w:sz w:val="18"/>
                <w:szCs w:val="18"/>
              </w:rPr>
              <w:t xml:space="preserve">[ </w:t>
            </w:r>
            <w:r w:rsidR="009F124E" w:rsidRPr="00DE304D">
              <w:rPr>
                <w:rFonts w:eastAsiaTheme="minorEastAsia"/>
                <w:sz w:val="18"/>
                <w:szCs w:val="18"/>
              </w:rPr>
              <w:t>]</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eastAsiaTheme="minorEastAsia"/>
                <w:sz w:val="18"/>
                <w:szCs w:val="18"/>
              </w:rPr>
            </w:pPr>
            <w:r w:rsidRPr="00DE304D">
              <w:rPr>
                <w:rFonts w:eastAsiaTheme="minorEastAsia"/>
                <w:sz w:val="18"/>
                <w:szCs w:val="18"/>
              </w:rPr>
              <w:t>[   ]</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b/>
                <w:bCs/>
                <w:sz w:val="22"/>
                <w:szCs w:val="22"/>
              </w:rPr>
              <w:t>All Safeguard Policies</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6086"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Have satisfactory calendar, budget and clear institutional responsibilities been prepared for the implementation of measures related to safeguard policies?</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0623D5">
            <w:pPr>
              <w:rPr>
                <w:rFonts w:eastAsiaTheme="minorEastAsia"/>
                <w:sz w:val="18"/>
                <w:szCs w:val="18"/>
              </w:rPr>
            </w:pPr>
            <w:r>
              <w:rPr>
                <w:rFonts w:eastAsiaTheme="minorEastAsia"/>
                <w:sz w:val="18"/>
                <w:szCs w:val="18"/>
              </w:rPr>
              <w:t>[ X</w:t>
            </w:r>
            <w:r w:rsidR="009F124E" w:rsidRPr="00DE304D">
              <w:rPr>
                <w:rFonts w:eastAsiaTheme="minorEastAsia"/>
                <w:sz w:val="18"/>
                <w:szCs w:val="18"/>
              </w:rPr>
              <w:t xml:space="preserve">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rPr>
                <w:rFonts w:eastAsiaTheme="minorEastAsia"/>
                <w:sz w:val="18"/>
                <w:szCs w:val="18"/>
              </w:rPr>
            </w:pPr>
            <w:r w:rsidRPr="00DE304D">
              <w:rPr>
                <w:rFonts w:eastAsiaTheme="minorEastAsia"/>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eastAsiaTheme="minorEastAsia"/>
                <w:sz w:val="18"/>
                <w:szCs w:val="18"/>
              </w:rPr>
            </w:pPr>
            <w:r w:rsidRPr="00DE304D">
              <w:rPr>
                <w:rFonts w:eastAsiaTheme="minorEastAsia"/>
                <w:sz w:val="18"/>
                <w:szCs w:val="18"/>
              </w:rPr>
              <w:t>[   ]</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6086"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Have costs related to safeguard policy measures been included in the project cost?</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0623D5">
            <w:pPr>
              <w:rPr>
                <w:rFonts w:eastAsiaTheme="minorEastAsia"/>
                <w:sz w:val="18"/>
                <w:szCs w:val="18"/>
              </w:rPr>
            </w:pPr>
            <w:r>
              <w:rPr>
                <w:rFonts w:eastAsiaTheme="minorEastAsia"/>
                <w:sz w:val="18"/>
                <w:szCs w:val="18"/>
              </w:rPr>
              <w:t xml:space="preserve">[ X </w:t>
            </w:r>
            <w:r w:rsidR="009F124E" w:rsidRPr="00DE304D">
              <w:rPr>
                <w:rFonts w:eastAsiaTheme="minorEastAsia"/>
                <w:sz w:val="18"/>
                <w:szCs w:val="18"/>
              </w:rPr>
              <w:t>]</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rPr>
                <w:rFonts w:eastAsiaTheme="minorEastAsia"/>
                <w:sz w:val="18"/>
                <w:szCs w:val="18"/>
              </w:rPr>
            </w:pPr>
            <w:r w:rsidRPr="00DE304D">
              <w:rPr>
                <w:rFonts w:eastAsiaTheme="minorEastAsia"/>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eastAsiaTheme="minorEastAsia"/>
                <w:sz w:val="18"/>
                <w:szCs w:val="18"/>
              </w:rPr>
            </w:pPr>
            <w:r w:rsidRPr="00DE304D">
              <w:rPr>
                <w:rFonts w:eastAsiaTheme="minorEastAsia"/>
                <w:sz w:val="18"/>
                <w:szCs w:val="18"/>
              </w:rPr>
              <w:t>[   ]</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6086"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 xml:space="preserve">Does the Monitoring and Evaluation </w:t>
            </w:r>
            <w:proofErr w:type="gramStart"/>
            <w:r w:rsidRPr="00DE304D">
              <w:rPr>
                <w:rFonts w:ascii="Times New Roman" w:eastAsiaTheme="minorEastAsia" w:hAnsi="Times New Roman" w:cs="Times New Roman"/>
                <w:sz w:val="22"/>
                <w:szCs w:val="22"/>
              </w:rPr>
              <w:t>system of the project include</w:t>
            </w:r>
            <w:proofErr w:type="gramEnd"/>
            <w:r w:rsidRPr="00DE304D">
              <w:rPr>
                <w:rFonts w:ascii="Times New Roman" w:eastAsiaTheme="minorEastAsia" w:hAnsi="Times New Roman" w:cs="Times New Roman"/>
                <w:sz w:val="22"/>
                <w:szCs w:val="22"/>
              </w:rPr>
              <w:t xml:space="preserve"> the monitoring of safeguard impacts and measures related to safeguard policies?</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rPr>
                <w:rFonts w:eastAsiaTheme="minorEastAsia"/>
                <w:sz w:val="18"/>
                <w:szCs w:val="18"/>
              </w:rPr>
            </w:pPr>
            <w:r w:rsidRPr="00DE304D">
              <w:rPr>
                <w:rFonts w:eastAsiaTheme="minorEastAsia"/>
                <w:sz w:val="18"/>
                <w:szCs w:val="18"/>
              </w:rPr>
              <w:t xml:space="preserve">[ </w:t>
            </w:r>
            <w:r w:rsidR="000623D5">
              <w:rPr>
                <w:rFonts w:eastAsiaTheme="minorEastAsia"/>
                <w:sz w:val="18"/>
                <w:szCs w:val="18"/>
              </w:rPr>
              <w:t>X</w:t>
            </w:r>
            <w:r w:rsidRPr="00DE304D">
              <w:rPr>
                <w:rFonts w:eastAsiaTheme="minorEastAsia"/>
                <w:sz w:val="18"/>
                <w:szCs w:val="18"/>
              </w:rPr>
              <w:t xml:space="preserve">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rPr>
                <w:rFonts w:eastAsiaTheme="minorEastAsia"/>
                <w:sz w:val="18"/>
                <w:szCs w:val="18"/>
              </w:rPr>
            </w:pPr>
            <w:r w:rsidRPr="00DE304D">
              <w:rPr>
                <w:rFonts w:eastAsiaTheme="minorEastAsia"/>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eastAsiaTheme="minorEastAsia"/>
                <w:sz w:val="18"/>
                <w:szCs w:val="18"/>
              </w:rPr>
            </w:pPr>
            <w:r w:rsidRPr="00DE304D">
              <w:rPr>
                <w:rFonts w:eastAsiaTheme="minorEastAsia"/>
                <w:sz w:val="18"/>
                <w:szCs w:val="18"/>
              </w:rPr>
              <w:t>[   ]</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6086"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Have satisfactory implementation arrangements been agreed with the borrower and the same been adequately reflected in the project legal documents?</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rPr>
                <w:rFonts w:eastAsiaTheme="minorEastAsia"/>
                <w:sz w:val="18"/>
                <w:szCs w:val="18"/>
              </w:rPr>
            </w:pPr>
            <w:r w:rsidRPr="00DE304D">
              <w:rPr>
                <w:rFonts w:eastAsiaTheme="minorEastAsia"/>
                <w:sz w:val="18"/>
                <w:szCs w:val="18"/>
              </w:rPr>
              <w:t xml:space="preserve">[ </w:t>
            </w:r>
            <w:r w:rsidR="000623D5">
              <w:rPr>
                <w:rFonts w:eastAsiaTheme="minorEastAsia"/>
                <w:sz w:val="18"/>
                <w:szCs w:val="18"/>
              </w:rPr>
              <w:t>X</w:t>
            </w:r>
            <w:r w:rsidRPr="00DE304D">
              <w:rPr>
                <w:rFonts w:eastAsiaTheme="minorEastAsia"/>
                <w:sz w:val="18"/>
                <w:szCs w:val="18"/>
              </w:rPr>
              <w:t xml:space="preserve">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rPr>
                <w:rFonts w:eastAsiaTheme="minorEastAsia"/>
                <w:sz w:val="18"/>
                <w:szCs w:val="18"/>
              </w:rPr>
            </w:pPr>
            <w:r w:rsidRPr="00DE304D">
              <w:rPr>
                <w:rFonts w:eastAsiaTheme="minorEastAsia"/>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F124E" w:rsidRPr="00DE304D" w:rsidRDefault="009F124E">
            <w:pPr>
              <w:jc w:val="right"/>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eastAsiaTheme="minorEastAsia"/>
                <w:sz w:val="18"/>
                <w:szCs w:val="18"/>
              </w:rPr>
            </w:pPr>
            <w:r w:rsidRPr="00DE304D">
              <w:rPr>
                <w:rFonts w:eastAsiaTheme="minorEastAsia"/>
                <w:sz w:val="18"/>
                <w:szCs w:val="18"/>
              </w:rPr>
              <w:t>[   ]</w:t>
            </w:r>
          </w:p>
        </w:tc>
      </w:tr>
      <w:tr w:rsidR="009F124E" w:rsidRPr="00DE304D" w:rsidTr="009F124E">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w:eastAsiaTheme="minorEastAsia" w:hAnsi="Times" w:cs="Times"/>
                <w:color w:val="FFFFFF"/>
                <w:sz w:val="16"/>
                <w:szCs w:val="16"/>
              </w:rPr>
            </w:pPr>
            <w:r w:rsidRPr="00DE304D">
              <w:rPr>
                <w:rFonts w:ascii="Times" w:eastAsiaTheme="minorEastAsia" w:hAnsi="Times" w:cs="Times"/>
                <w:color w:val="FFFFFF"/>
                <w:sz w:val="16"/>
                <w:szCs w:val="16"/>
              </w:rPr>
              <w:t>.</w:t>
            </w:r>
          </w:p>
        </w:tc>
      </w:tr>
      <w:tr w:rsidR="009F124E" w:rsidRPr="00DE304D" w:rsidTr="009F124E">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w:eastAsiaTheme="minorEastAsia" w:hAnsi="Times" w:cs="Times"/>
                <w:color w:val="FFFFFF"/>
                <w:sz w:val="4"/>
                <w:szCs w:val="4"/>
              </w:rPr>
            </w:pPr>
            <w:r w:rsidRPr="00DE304D">
              <w:rPr>
                <w:rFonts w:ascii="Times" w:eastAsiaTheme="minorEastAsia" w:hAnsi="Times" w:cs="Times"/>
                <w:color w:val="FFFFFF"/>
                <w:sz w:val="4"/>
                <w:szCs w:val="4"/>
              </w:rPr>
              <w:t>.</w:t>
            </w:r>
          </w:p>
        </w:tc>
      </w:tr>
      <w:tr w:rsidR="009F124E"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9175" w:type="dxa"/>
            <w:gridSpan w:val="20"/>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rPr>
            </w:pPr>
            <w:r w:rsidRPr="00DE304D">
              <w:rPr>
                <w:rFonts w:ascii="Times New Roman" w:eastAsiaTheme="minorEastAsia" w:hAnsi="Times New Roman" w:cs="Times New Roman"/>
                <w:b/>
                <w:bCs/>
              </w:rPr>
              <w:t>III. APPROVALS</w:t>
            </w:r>
          </w:p>
        </w:tc>
      </w:tr>
      <w:tr w:rsidR="009F124E" w:rsidRPr="00DE304D" w:rsidTr="009F124E">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w:eastAsiaTheme="minorEastAsia" w:hAnsi="Times" w:cs="Times"/>
                <w:color w:val="FFFFFF"/>
                <w:sz w:val="6"/>
                <w:szCs w:val="6"/>
              </w:rPr>
            </w:pPr>
            <w:r w:rsidRPr="00DE304D">
              <w:rPr>
                <w:rFonts w:ascii="Times" w:eastAsiaTheme="minorEastAsia" w:hAnsi="Times" w:cs="Times"/>
                <w:color w:val="FFFFFF"/>
                <w:sz w:val="6"/>
                <w:szCs w:val="6"/>
              </w:rPr>
              <w:t>.</w:t>
            </w:r>
          </w:p>
        </w:tc>
      </w:tr>
      <w:tr w:rsidR="009F124E" w:rsidRPr="007831CC"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F124E" w:rsidRPr="00DE304D" w:rsidRDefault="009F124E">
            <w:pPr>
              <w:rPr>
                <w:rFonts w:ascii="Times New Roman" w:eastAsiaTheme="minorEastAsia" w:hAnsi="Times New Roman" w:cs="Times New Roman"/>
                <w:color w:val="auto"/>
              </w:rPr>
            </w:pPr>
          </w:p>
        </w:tc>
        <w:tc>
          <w:tcPr>
            <w:tcW w:w="2809"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Task Team Leader:</w:t>
            </w:r>
          </w:p>
        </w:tc>
        <w:tc>
          <w:tcPr>
            <w:tcW w:w="6366"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F124E" w:rsidRPr="00DE304D" w:rsidRDefault="009F124E">
            <w:pPr>
              <w:rPr>
                <w:rFonts w:ascii="Times New Roman" w:eastAsiaTheme="minorEastAsia" w:hAnsi="Times New Roman" w:cs="Times New Roman"/>
                <w:sz w:val="22"/>
                <w:szCs w:val="22"/>
                <w:lang w:val="fr-FR"/>
              </w:rPr>
            </w:pPr>
            <w:r w:rsidRPr="00DE304D">
              <w:rPr>
                <w:rFonts w:ascii="Times New Roman" w:eastAsiaTheme="minorEastAsia" w:hAnsi="Times New Roman" w:cs="Times New Roman"/>
                <w:sz w:val="22"/>
                <w:szCs w:val="22"/>
                <w:lang w:val="fr-FR"/>
              </w:rPr>
              <w:t>Name: Denis Jean-Jacques Jordy</w:t>
            </w:r>
          </w:p>
        </w:tc>
      </w:tr>
      <w:tr w:rsidR="007663B2" w:rsidRPr="007831CC"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7663B2" w:rsidRPr="00755752" w:rsidRDefault="007663B2">
            <w:pPr>
              <w:rPr>
                <w:rFonts w:ascii="Times New Roman" w:eastAsiaTheme="minorEastAsia" w:hAnsi="Times New Roman" w:cs="Times New Roman"/>
                <w:color w:val="auto"/>
                <w:lang w:val="fr-BE"/>
              </w:rPr>
            </w:pPr>
          </w:p>
        </w:tc>
        <w:tc>
          <w:tcPr>
            <w:tcW w:w="2809"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663B2" w:rsidRPr="00DE304D" w:rsidRDefault="007663B2" w:rsidP="007663B2">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Environmental Specialist Social Specialist</w:t>
            </w:r>
          </w:p>
        </w:tc>
        <w:tc>
          <w:tcPr>
            <w:tcW w:w="6366"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663B2" w:rsidRDefault="007663B2" w:rsidP="007663B2">
            <w:pPr>
              <w:rPr>
                <w:rFonts w:ascii="Times New Roman" w:eastAsiaTheme="minorEastAsia" w:hAnsi="Times New Roman" w:cs="Times New Roman"/>
                <w:sz w:val="22"/>
                <w:szCs w:val="22"/>
                <w:lang w:val="fr-FR"/>
              </w:rPr>
            </w:pPr>
            <w:r>
              <w:rPr>
                <w:rFonts w:ascii="Times New Roman" w:eastAsiaTheme="minorEastAsia" w:hAnsi="Times New Roman" w:cs="Times New Roman"/>
                <w:sz w:val="22"/>
                <w:szCs w:val="22"/>
                <w:lang w:val="fr-FR"/>
              </w:rPr>
              <w:t xml:space="preserve">Ly </w:t>
            </w:r>
            <w:proofErr w:type="spellStart"/>
            <w:r>
              <w:rPr>
                <w:rFonts w:ascii="Times New Roman" w:eastAsiaTheme="minorEastAsia" w:hAnsi="Times New Roman" w:cs="Times New Roman"/>
                <w:sz w:val="22"/>
                <w:szCs w:val="22"/>
                <w:lang w:val="fr-FR"/>
              </w:rPr>
              <w:t>Thi</w:t>
            </w:r>
            <w:proofErr w:type="spellEnd"/>
            <w:r>
              <w:rPr>
                <w:rFonts w:ascii="Times New Roman" w:eastAsiaTheme="minorEastAsia" w:hAnsi="Times New Roman" w:cs="Times New Roman"/>
                <w:sz w:val="22"/>
                <w:szCs w:val="22"/>
                <w:lang w:val="fr-FR"/>
              </w:rPr>
              <w:t xml:space="preserve"> Dieu Vu </w:t>
            </w:r>
          </w:p>
          <w:p w:rsidR="007663B2" w:rsidRPr="00DE304D" w:rsidRDefault="007663B2" w:rsidP="007663B2">
            <w:pPr>
              <w:rPr>
                <w:rFonts w:ascii="Times New Roman" w:eastAsiaTheme="minorEastAsia" w:hAnsi="Times New Roman" w:cs="Times New Roman"/>
                <w:sz w:val="22"/>
                <w:szCs w:val="22"/>
                <w:lang w:val="fr-FR"/>
              </w:rPr>
            </w:pPr>
            <w:r>
              <w:rPr>
                <w:rFonts w:ascii="Times New Roman" w:eastAsiaTheme="minorEastAsia" w:hAnsi="Times New Roman" w:cs="Times New Roman"/>
                <w:sz w:val="22"/>
                <w:szCs w:val="22"/>
                <w:lang w:val="fr-FR"/>
              </w:rPr>
              <w:t>Ann  Mc Lean</w:t>
            </w:r>
          </w:p>
        </w:tc>
      </w:tr>
      <w:tr w:rsidR="00912137" w:rsidRPr="00912137"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12137" w:rsidRPr="00755752" w:rsidRDefault="00912137">
            <w:pPr>
              <w:rPr>
                <w:rFonts w:ascii="Times New Roman" w:eastAsiaTheme="minorEastAsia" w:hAnsi="Times New Roman" w:cs="Times New Roman"/>
                <w:color w:val="auto"/>
                <w:lang w:val="fr-BE"/>
              </w:rPr>
            </w:pPr>
          </w:p>
        </w:tc>
        <w:tc>
          <w:tcPr>
            <w:tcW w:w="2809"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12137" w:rsidRPr="00DE304D" w:rsidRDefault="00912137" w:rsidP="003D4906">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Regional Safeguards Advisor:</w:t>
            </w:r>
          </w:p>
        </w:tc>
        <w:tc>
          <w:tcPr>
            <w:tcW w:w="6366"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12137" w:rsidRPr="00DE304D" w:rsidRDefault="00912137" w:rsidP="003D4906">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Peter Leonard</w:t>
            </w:r>
          </w:p>
        </w:tc>
      </w:tr>
      <w:tr w:rsidR="00912137"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12137" w:rsidRPr="00DE304D" w:rsidRDefault="00912137">
            <w:pPr>
              <w:rPr>
                <w:rFonts w:ascii="Times New Roman" w:eastAsiaTheme="minorEastAsia" w:hAnsi="Times New Roman" w:cs="Times New Roman"/>
                <w:color w:val="auto"/>
                <w:lang w:val="fr-FR"/>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12137" w:rsidRPr="00DE304D" w:rsidRDefault="00912137">
            <w:pPr>
              <w:rPr>
                <w:rFonts w:ascii="Times New Roman" w:eastAsiaTheme="minorEastAsia" w:hAnsi="Times New Roman" w:cs="Times New Roman"/>
                <w:sz w:val="22"/>
                <w:szCs w:val="22"/>
              </w:rPr>
            </w:pPr>
            <w:r w:rsidRPr="00DE304D">
              <w:rPr>
                <w:rFonts w:ascii="Times New Roman" w:eastAsiaTheme="minorEastAsia" w:hAnsi="Times New Roman" w:cs="Times New Roman"/>
                <w:i/>
                <w:iCs/>
                <w:sz w:val="22"/>
                <w:szCs w:val="22"/>
              </w:rPr>
              <w:t>Approved By:</w:t>
            </w:r>
          </w:p>
        </w:tc>
      </w:tr>
      <w:tr w:rsidR="00912137" w:rsidRPr="00DE304D" w:rsidTr="009F124E">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912137" w:rsidRPr="00DE304D" w:rsidRDefault="00912137">
            <w:pPr>
              <w:rPr>
                <w:rFonts w:ascii="Times New Roman" w:eastAsiaTheme="minorEastAsia" w:hAnsi="Times New Roman" w:cs="Times New Roman"/>
                <w:color w:val="auto"/>
              </w:rPr>
            </w:pPr>
          </w:p>
        </w:tc>
        <w:tc>
          <w:tcPr>
            <w:tcW w:w="2809"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12137" w:rsidRPr="00DE304D" w:rsidRDefault="00912137">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Sector Manager:</w:t>
            </w:r>
          </w:p>
        </w:tc>
        <w:tc>
          <w:tcPr>
            <w:tcW w:w="374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12137" w:rsidRPr="00DE304D" w:rsidRDefault="00912137">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 xml:space="preserve">Name: </w:t>
            </w:r>
            <w:r>
              <w:rPr>
                <w:rFonts w:ascii="Times New Roman" w:eastAsiaTheme="minorEastAsia" w:hAnsi="Times New Roman" w:cs="Times New Roman"/>
                <w:sz w:val="22"/>
                <w:szCs w:val="22"/>
              </w:rPr>
              <w:t>Michel Kerf</w:t>
            </w:r>
          </w:p>
        </w:tc>
        <w:tc>
          <w:tcPr>
            <w:tcW w:w="2621"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12137" w:rsidRPr="00DE304D" w:rsidRDefault="00912137">
            <w:pPr>
              <w:rPr>
                <w:rFonts w:ascii="Times New Roman" w:eastAsiaTheme="minorEastAsia" w:hAnsi="Times New Roman" w:cs="Times New Roman"/>
                <w:sz w:val="22"/>
                <w:szCs w:val="22"/>
              </w:rPr>
            </w:pPr>
            <w:r w:rsidRPr="00DE304D">
              <w:rPr>
                <w:rFonts w:ascii="Times New Roman" w:eastAsiaTheme="minorEastAsia" w:hAnsi="Times New Roman" w:cs="Times New Roman"/>
                <w:sz w:val="22"/>
                <w:szCs w:val="22"/>
              </w:rPr>
              <w:t xml:space="preserve">Date: </w:t>
            </w:r>
            <w:r w:rsidR="00A17438">
              <w:rPr>
                <w:rFonts w:ascii="Times New Roman" w:eastAsiaTheme="minorEastAsia" w:hAnsi="Times New Roman" w:cs="Times New Roman"/>
                <w:sz w:val="22"/>
                <w:szCs w:val="22"/>
              </w:rPr>
              <w:t>November 19, 2013</w:t>
            </w:r>
          </w:p>
        </w:tc>
      </w:tr>
    </w:tbl>
    <w:p w:rsidR="005406D0" w:rsidRDefault="005406D0"/>
    <w:sectPr w:rsidR="005406D0" w:rsidSect="00100981">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A99" w:rsidRDefault="00246A99" w:rsidP="003C2CF4">
      <w:r>
        <w:separator/>
      </w:r>
    </w:p>
  </w:endnote>
  <w:endnote w:type="continuationSeparator" w:id="0">
    <w:p w:rsidR="00246A99" w:rsidRDefault="00246A99" w:rsidP="003C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A99" w:rsidRDefault="00246A99" w:rsidP="003C2CF4">
      <w:r>
        <w:separator/>
      </w:r>
    </w:p>
  </w:footnote>
  <w:footnote w:type="continuationSeparator" w:id="0">
    <w:p w:rsidR="00246A99" w:rsidRDefault="00246A99" w:rsidP="003C2CF4">
      <w:r>
        <w:continuationSeparator/>
      </w:r>
    </w:p>
  </w:footnote>
  <w:footnote w:id="1">
    <w:p w:rsidR="00ED0D86" w:rsidRPr="002D2EF3" w:rsidRDefault="00ED0D86" w:rsidP="003C2CF4">
      <w:pPr>
        <w:pStyle w:val="FootnoteText"/>
      </w:pPr>
      <w:r>
        <w:rPr>
          <w:rStyle w:val="FootnoteReference"/>
        </w:rPr>
        <w:footnoteRef/>
      </w:r>
      <w:r>
        <w:t xml:space="preserve"> Noting that there are eight volcanoes in Solomon Islands, of which four have been recently active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93A"/>
    <w:multiLevelType w:val="hybridMultilevel"/>
    <w:tmpl w:val="7D325460"/>
    <w:lvl w:ilvl="0" w:tplc="3E4A2E76">
      <w:start w:val="1"/>
      <w:numFmt w:val="decimal"/>
      <w:lvlText w:val="%1."/>
      <w:lvlJc w:val="left"/>
      <w:pPr>
        <w:tabs>
          <w:tab w:val="num" w:pos="360"/>
        </w:tabs>
      </w:pPr>
      <w:rPr>
        <w:rFonts w:cs="Times New Roman" w:hint="default"/>
        <w:b w:val="0"/>
      </w:rPr>
    </w:lvl>
    <w:lvl w:ilvl="1" w:tplc="E4B21D22">
      <w:start w:val="1"/>
      <w:numFmt w:val="lowerLetter"/>
      <w:lvlText w:val="(%2)"/>
      <w:lvlJc w:val="left"/>
      <w:pPr>
        <w:tabs>
          <w:tab w:val="num" w:pos="720"/>
        </w:tabs>
        <w:ind w:left="1080"/>
      </w:pPr>
      <w:rPr>
        <w:rFonts w:cs="Times New Roman" w:hint="default"/>
      </w:rPr>
    </w:lvl>
    <w:lvl w:ilvl="2" w:tplc="73C4CA50">
      <w:start w:val="1"/>
      <w:numFmt w:val="lowerRoman"/>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AC"/>
    <w:rsid w:val="000623D5"/>
    <w:rsid w:val="00063B94"/>
    <w:rsid w:val="000917B5"/>
    <w:rsid w:val="000B3C61"/>
    <w:rsid w:val="000E2D22"/>
    <w:rsid w:val="000F2345"/>
    <w:rsid w:val="00100981"/>
    <w:rsid w:val="00141CE2"/>
    <w:rsid w:val="00144044"/>
    <w:rsid w:val="00164DA2"/>
    <w:rsid w:val="0018220C"/>
    <w:rsid w:val="002206F6"/>
    <w:rsid w:val="00222C39"/>
    <w:rsid w:val="00232005"/>
    <w:rsid w:val="00246A99"/>
    <w:rsid w:val="00264CEF"/>
    <w:rsid w:val="00272EC4"/>
    <w:rsid w:val="002924A5"/>
    <w:rsid w:val="002961C8"/>
    <w:rsid w:val="002A0CA6"/>
    <w:rsid w:val="002A3F15"/>
    <w:rsid w:val="002A6CD3"/>
    <w:rsid w:val="002F606A"/>
    <w:rsid w:val="003410B3"/>
    <w:rsid w:val="003C2CF4"/>
    <w:rsid w:val="003F7EB4"/>
    <w:rsid w:val="0041458D"/>
    <w:rsid w:val="004638B1"/>
    <w:rsid w:val="0046702A"/>
    <w:rsid w:val="00472CF4"/>
    <w:rsid w:val="00477C8D"/>
    <w:rsid w:val="004D3109"/>
    <w:rsid w:val="004F1D18"/>
    <w:rsid w:val="00521EFE"/>
    <w:rsid w:val="005406D0"/>
    <w:rsid w:val="00542C6F"/>
    <w:rsid w:val="00556011"/>
    <w:rsid w:val="00563BA3"/>
    <w:rsid w:val="005655B4"/>
    <w:rsid w:val="00583732"/>
    <w:rsid w:val="005A23E2"/>
    <w:rsid w:val="005B77EC"/>
    <w:rsid w:val="005D31F1"/>
    <w:rsid w:val="005F516E"/>
    <w:rsid w:val="00627274"/>
    <w:rsid w:val="00656B13"/>
    <w:rsid w:val="006E05DA"/>
    <w:rsid w:val="006E562B"/>
    <w:rsid w:val="006E732F"/>
    <w:rsid w:val="0071306F"/>
    <w:rsid w:val="00721B58"/>
    <w:rsid w:val="00723D5A"/>
    <w:rsid w:val="00723EC0"/>
    <w:rsid w:val="007545E4"/>
    <w:rsid w:val="00755752"/>
    <w:rsid w:val="007663B2"/>
    <w:rsid w:val="007831CC"/>
    <w:rsid w:val="007B7C97"/>
    <w:rsid w:val="007C31A0"/>
    <w:rsid w:val="007F36A8"/>
    <w:rsid w:val="008439F5"/>
    <w:rsid w:val="008671DE"/>
    <w:rsid w:val="008916F9"/>
    <w:rsid w:val="008A6FE0"/>
    <w:rsid w:val="008B008A"/>
    <w:rsid w:val="008F6A39"/>
    <w:rsid w:val="00903042"/>
    <w:rsid w:val="00912137"/>
    <w:rsid w:val="00977A3D"/>
    <w:rsid w:val="009F124E"/>
    <w:rsid w:val="00A17438"/>
    <w:rsid w:val="00A66C5A"/>
    <w:rsid w:val="00A7096E"/>
    <w:rsid w:val="00A8517B"/>
    <w:rsid w:val="00AD53A2"/>
    <w:rsid w:val="00B108BC"/>
    <w:rsid w:val="00B23063"/>
    <w:rsid w:val="00BE3C4E"/>
    <w:rsid w:val="00C671AC"/>
    <w:rsid w:val="00C93ACD"/>
    <w:rsid w:val="00CD5D75"/>
    <w:rsid w:val="00D34D29"/>
    <w:rsid w:val="00D9159E"/>
    <w:rsid w:val="00DA0EE6"/>
    <w:rsid w:val="00DE0761"/>
    <w:rsid w:val="00DE304D"/>
    <w:rsid w:val="00DF17FA"/>
    <w:rsid w:val="00E00D9F"/>
    <w:rsid w:val="00E64858"/>
    <w:rsid w:val="00E8009D"/>
    <w:rsid w:val="00EB5296"/>
    <w:rsid w:val="00ED0D86"/>
    <w:rsid w:val="00EF1D2D"/>
    <w:rsid w:val="00F17340"/>
    <w:rsid w:val="00F17A4E"/>
    <w:rsid w:val="00F30CD7"/>
    <w:rsid w:val="00F33F09"/>
    <w:rsid w:val="00F84001"/>
    <w:rsid w:val="00F85B17"/>
    <w:rsid w:val="00FB03BC"/>
    <w:rsid w:val="00FF3B16"/>
    <w:rsid w:val="00FF59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NZ" w:eastAsia="en-NZ"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81"/>
    <w:pPr>
      <w:widowControl w:val="0"/>
      <w:autoSpaceDE w:val="0"/>
      <w:autoSpaceDN w:val="0"/>
      <w:adjustRightInd w:val="0"/>
    </w:pPr>
    <w:rPr>
      <w:rFonts w:ascii="Arial" w:hAnsi="Arial" w:cs="Arial"/>
      <w:color w:val="000000"/>
      <w:sz w:val="24"/>
      <w:szCs w:val="24"/>
      <w:lang w:val="en-US" w:eastAsia="en-US"/>
    </w:rPr>
  </w:style>
  <w:style w:type="paragraph" w:styleId="Heading1">
    <w:name w:val="heading 1"/>
    <w:basedOn w:val="Normal"/>
    <w:next w:val="Normal"/>
    <w:link w:val="Heading1Char"/>
    <w:uiPriority w:val="9"/>
    <w:qFormat/>
    <w:rsid w:val="00100981"/>
    <w:pPr>
      <w:outlineLvl w:val="0"/>
    </w:pPr>
    <w:rPr>
      <w:b/>
      <w:bCs/>
      <w:sz w:val="32"/>
      <w:szCs w:val="32"/>
    </w:rPr>
  </w:style>
  <w:style w:type="paragraph" w:styleId="Heading2">
    <w:name w:val="heading 2"/>
    <w:basedOn w:val="Normal"/>
    <w:next w:val="Normal"/>
    <w:link w:val="Heading2Char"/>
    <w:uiPriority w:val="99"/>
    <w:qFormat/>
    <w:rsid w:val="00100981"/>
    <w:pPr>
      <w:outlineLvl w:val="1"/>
    </w:pPr>
    <w:rPr>
      <w:b/>
      <w:bCs/>
      <w:i/>
      <w:iCs/>
      <w:sz w:val="28"/>
      <w:szCs w:val="28"/>
    </w:rPr>
  </w:style>
  <w:style w:type="paragraph" w:styleId="Heading3">
    <w:name w:val="heading 3"/>
    <w:basedOn w:val="Normal"/>
    <w:next w:val="Normal"/>
    <w:link w:val="Heading3Char"/>
    <w:uiPriority w:val="99"/>
    <w:qFormat/>
    <w:rsid w:val="00100981"/>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0098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10098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100981"/>
    <w:rPr>
      <w:rFonts w:ascii="Cambria" w:eastAsia="Times New Roman" w:hAnsi="Cambria" w:cs="Times New Roman"/>
      <w:b/>
      <w:bCs/>
      <w:sz w:val="26"/>
      <w:szCs w:val="26"/>
    </w:rPr>
  </w:style>
  <w:style w:type="paragraph" w:styleId="ListParagraph">
    <w:name w:val="List Paragraph"/>
    <w:basedOn w:val="Normal"/>
    <w:link w:val="ListParagraphChar"/>
    <w:uiPriority w:val="34"/>
    <w:qFormat/>
    <w:rsid w:val="0018220C"/>
    <w:pPr>
      <w:widowControl/>
      <w:autoSpaceDE/>
      <w:autoSpaceDN/>
      <w:adjustRightInd/>
      <w:ind w:left="720"/>
      <w:contextualSpacing/>
    </w:pPr>
    <w:rPr>
      <w:rFonts w:ascii="Times New Roman" w:hAnsi="Times New Roman" w:cs="Times New Roman"/>
      <w:color w:val="auto"/>
      <w:szCs w:val="20"/>
    </w:rPr>
  </w:style>
  <w:style w:type="character" w:customStyle="1" w:styleId="ListParagraphChar">
    <w:name w:val="List Paragraph Char"/>
    <w:link w:val="ListParagraph"/>
    <w:uiPriority w:val="34"/>
    <w:locked/>
    <w:rsid w:val="0018220C"/>
    <w:rPr>
      <w:rFonts w:ascii="Times New Roman" w:hAnsi="Times New Roman"/>
      <w:sz w:val="24"/>
      <w:lang w:eastAsia="en-US"/>
    </w:rPr>
  </w:style>
  <w:style w:type="character" w:styleId="CommentReference">
    <w:name w:val="annotation reference"/>
    <w:basedOn w:val="DefaultParagraphFont"/>
    <w:uiPriority w:val="99"/>
    <w:semiHidden/>
    <w:unhideWhenUsed/>
    <w:rsid w:val="00723D5A"/>
    <w:rPr>
      <w:rFonts w:cs="Times New Roman"/>
      <w:sz w:val="16"/>
      <w:szCs w:val="16"/>
    </w:rPr>
  </w:style>
  <w:style w:type="paragraph" w:styleId="CommentText">
    <w:name w:val="annotation text"/>
    <w:basedOn w:val="Normal"/>
    <w:link w:val="CommentTextChar"/>
    <w:uiPriority w:val="99"/>
    <w:semiHidden/>
    <w:unhideWhenUsed/>
    <w:rsid w:val="00723D5A"/>
    <w:rPr>
      <w:sz w:val="20"/>
      <w:szCs w:val="20"/>
    </w:rPr>
  </w:style>
  <w:style w:type="character" w:customStyle="1" w:styleId="CommentTextChar">
    <w:name w:val="Comment Text Char"/>
    <w:basedOn w:val="DefaultParagraphFont"/>
    <w:link w:val="CommentText"/>
    <w:uiPriority w:val="99"/>
    <w:semiHidden/>
    <w:locked/>
    <w:rsid w:val="00723D5A"/>
    <w:rPr>
      <w:rFonts w:ascii="Arial" w:hAnsi="Arial" w:cs="Arial"/>
      <w:color w:val="000000"/>
      <w:sz w:val="20"/>
      <w:szCs w:val="20"/>
      <w:lang w:val="en-US" w:eastAsia="en-US"/>
    </w:rPr>
  </w:style>
  <w:style w:type="paragraph" w:styleId="CommentSubject">
    <w:name w:val="annotation subject"/>
    <w:basedOn w:val="CommentText"/>
    <w:next w:val="CommentText"/>
    <w:link w:val="CommentSubjectChar"/>
    <w:uiPriority w:val="99"/>
    <w:semiHidden/>
    <w:unhideWhenUsed/>
    <w:rsid w:val="00723D5A"/>
    <w:rPr>
      <w:b/>
      <w:bCs/>
    </w:rPr>
  </w:style>
  <w:style w:type="character" w:customStyle="1" w:styleId="CommentSubjectChar">
    <w:name w:val="Comment Subject Char"/>
    <w:basedOn w:val="CommentTextChar"/>
    <w:link w:val="CommentSubject"/>
    <w:uiPriority w:val="99"/>
    <w:semiHidden/>
    <w:locked/>
    <w:rsid w:val="00723D5A"/>
    <w:rPr>
      <w:rFonts w:ascii="Arial" w:hAnsi="Arial" w:cs="Arial"/>
      <w:b/>
      <w:bCs/>
      <w:color w:val="000000"/>
      <w:sz w:val="20"/>
      <w:szCs w:val="20"/>
      <w:lang w:val="en-US" w:eastAsia="en-US"/>
    </w:rPr>
  </w:style>
  <w:style w:type="paragraph" w:styleId="Revision">
    <w:name w:val="Revision"/>
    <w:hidden/>
    <w:uiPriority w:val="99"/>
    <w:semiHidden/>
    <w:rsid w:val="00723D5A"/>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723D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D5A"/>
    <w:rPr>
      <w:rFonts w:ascii="Tahoma" w:hAnsi="Tahoma" w:cs="Tahoma"/>
      <w:color w:val="000000"/>
      <w:sz w:val="16"/>
      <w:szCs w:val="16"/>
      <w:lang w:val="en-US" w:eastAsia="en-US"/>
    </w:rPr>
  </w:style>
  <w:style w:type="paragraph" w:customStyle="1" w:styleId="TableTextLeft">
    <w:name w:val="Table Text Left"/>
    <w:basedOn w:val="Normal"/>
    <w:link w:val="TableTextLeftChar"/>
    <w:autoRedefine/>
    <w:rsid w:val="009F124E"/>
    <w:pPr>
      <w:keepNext/>
      <w:keepLines/>
      <w:tabs>
        <w:tab w:val="left" w:pos="-3"/>
      </w:tabs>
      <w:autoSpaceDE/>
      <w:autoSpaceDN/>
      <w:adjustRightInd/>
      <w:spacing w:before="40" w:after="40"/>
      <w:ind w:left="-3"/>
    </w:pPr>
    <w:rPr>
      <w:rFonts w:ascii="Times New Roman" w:eastAsia="Arial Unicode MS" w:hAnsi="Times New Roman" w:cs="Times New Roman"/>
      <w:kern w:val="36"/>
      <w:sz w:val="22"/>
      <w:szCs w:val="22"/>
      <w:lang w:eastAsia="en-NZ"/>
    </w:rPr>
  </w:style>
  <w:style w:type="character" w:customStyle="1" w:styleId="TableTextLeftChar">
    <w:name w:val="Table Text Left Char"/>
    <w:link w:val="TableTextLeft"/>
    <w:rsid w:val="009F124E"/>
    <w:rPr>
      <w:rFonts w:ascii="Times New Roman" w:eastAsia="Arial Unicode MS" w:hAnsi="Times New Roman"/>
      <w:color w:val="000000"/>
      <w:kern w:val="36"/>
      <w:sz w:val="22"/>
      <w:szCs w:val="22"/>
      <w:lang w:val="en-US"/>
    </w:rPr>
  </w:style>
  <w:style w:type="paragraph" w:styleId="FootnoteText">
    <w:name w:val="footnote text"/>
    <w:aliases w:val="single space,footnote text,fn,FOOTNOTES,ALTS FOOTNOTE,Geneva 9,Font: Geneva 9,Boston 10,f,otnote Text,Footnote,ft,Fußnotentext_ppp,Fußnoten Tahoma,Footnote Text Char Char Char Char Char Char Char,Footnote Text1,Footnote Text1 Char"/>
    <w:basedOn w:val="Normal"/>
    <w:link w:val="FootnoteTextChar"/>
    <w:qFormat/>
    <w:rsid w:val="003C2CF4"/>
    <w:pPr>
      <w:widowControl/>
      <w:autoSpaceDE/>
      <w:autoSpaceDN/>
      <w:adjustRightInd/>
    </w:pPr>
    <w:rPr>
      <w:rFonts w:ascii="Times New Roman" w:hAnsi="Times New Roman" w:cs="Times New Roman"/>
      <w:color w:val="auto"/>
      <w:sz w:val="20"/>
      <w:szCs w:val="20"/>
      <w:lang w:val="en-NZ"/>
    </w:rPr>
  </w:style>
  <w:style w:type="character" w:customStyle="1" w:styleId="FootnoteTextChar">
    <w:name w:val="Footnote Text Char"/>
    <w:aliases w:val="single space Char,footnote text Char,fn Char,FOOTNOTES Char,ALTS FOOTNOTE Char,Geneva 9 Char,Font: Geneva 9 Char,Boston 10 Char,f Char,otnote Text Char,Footnote Char,ft Char,Fußnotentext_ppp Char,Fußnoten Tahoma Char"/>
    <w:basedOn w:val="DefaultParagraphFont"/>
    <w:link w:val="FootnoteText"/>
    <w:rsid w:val="003C2CF4"/>
    <w:rPr>
      <w:rFonts w:ascii="Times New Roman" w:hAnsi="Times New Roman"/>
      <w:lang w:eastAsia="en-US"/>
    </w:rPr>
  </w:style>
  <w:style w:type="character" w:styleId="FootnoteReference">
    <w:name w:val="footnote reference"/>
    <w:aliases w:val="16 Point,Superscript 6 Point,ftref,Footnote Reference Number,EN Footnote Reference,-E Fußnotenzeichen,number,SUPERS,BVI fnr,FO,footnote ref, BVI fnr"/>
    <w:basedOn w:val="DefaultParagraphFont"/>
    <w:rsid w:val="003C2C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NZ" w:eastAsia="en-NZ"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81"/>
    <w:pPr>
      <w:widowControl w:val="0"/>
      <w:autoSpaceDE w:val="0"/>
      <w:autoSpaceDN w:val="0"/>
      <w:adjustRightInd w:val="0"/>
    </w:pPr>
    <w:rPr>
      <w:rFonts w:ascii="Arial" w:hAnsi="Arial" w:cs="Arial"/>
      <w:color w:val="000000"/>
      <w:sz w:val="24"/>
      <w:szCs w:val="24"/>
      <w:lang w:val="en-US" w:eastAsia="en-US"/>
    </w:rPr>
  </w:style>
  <w:style w:type="paragraph" w:styleId="Heading1">
    <w:name w:val="heading 1"/>
    <w:basedOn w:val="Normal"/>
    <w:next w:val="Normal"/>
    <w:link w:val="Heading1Char"/>
    <w:uiPriority w:val="9"/>
    <w:qFormat/>
    <w:rsid w:val="00100981"/>
    <w:pPr>
      <w:outlineLvl w:val="0"/>
    </w:pPr>
    <w:rPr>
      <w:b/>
      <w:bCs/>
      <w:sz w:val="32"/>
      <w:szCs w:val="32"/>
    </w:rPr>
  </w:style>
  <w:style w:type="paragraph" w:styleId="Heading2">
    <w:name w:val="heading 2"/>
    <w:basedOn w:val="Normal"/>
    <w:next w:val="Normal"/>
    <w:link w:val="Heading2Char"/>
    <w:uiPriority w:val="99"/>
    <w:qFormat/>
    <w:rsid w:val="00100981"/>
    <w:pPr>
      <w:outlineLvl w:val="1"/>
    </w:pPr>
    <w:rPr>
      <w:b/>
      <w:bCs/>
      <w:i/>
      <w:iCs/>
      <w:sz w:val="28"/>
      <w:szCs w:val="28"/>
    </w:rPr>
  </w:style>
  <w:style w:type="paragraph" w:styleId="Heading3">
    <w:name w:val="heading 3"/>
    <w:basedOn w:val="Normal"/>
    <w:next w:val="Normal"/>
    <w:link w:val="Heading3Char"/>
    <w:uiPriority w:val="99"/>
    <w:qFormat/>
    <w:rsid w:val="00100981"/>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0098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10098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100981"/>
    <w:rPr>
      <w:rFonts w:ascii="Cambria" w:eastAsia="Times New Roman" w:hAnsi="Cambria" w:cs="Times New Roman"/>
      <w:b/>
      <w:bCs/>
      <w:sz w:val="26"/>
      <w:szCs w:val="26"/>
    </w:rPr>
  </w:style>
  <w:style w:type="paragraph" w:styleId="ListParagraph">
    <w:name w:val="List Paragraph"/>
    <w:basedOn w:val="Normal"/>
    <w:link w:val="ListParagraphChar"/>
    <w:uiPriority w:val="34"/>
    <w:qFormat/>
    <w:rsid w:val="0018220C"/>
    <w:pPr>
      <w:widowControl/>
      <w:autoSpaceDE/>
      <w:autoSpaceDN/>
      <w:adjustRightInd/>
      <w:ind w:left="720"/>
      <w:contextualSpacing/>
    </w:pPr>
    <w:rPr>
      <w:rFonts w:ascii="Times New Roman" w:hAnsi="Times New Roman" w:cs="Times New Roman"/>
      <w:color w:val="auto"/>
      <w:szCs w:val="20"/>
    </w:rPr>
  </w:style>
  <w:style w:type="character" w:customStyle="1" w:styleId="ListParagraphChar">
    <w:name w:val="List Paragraph Char"/>
    <w:link w:val="ListParagraph"/>
    <w:uiPriority w:val="34"/>
    <w:locked/>
    <w:rsid w:val="0018220C"/>
    <w:rPr>
      <w:rFonts w:ascii="Times New Roman" w:hAnsi="Times New Roman"/>
      <w:sz w:val="24"/>
      <w:lang w:eastAsia="en-US"/>
    </w:rPr>
  </w:style>
  <w:style w:type="character" w:styleId="CommentReference">
    <w:name w:val="annotation reference"/>
    <w:basedOn w:val="DefaultParagraphFont"/>
    <w:uiPriority w:val="99"/>
    <w:semiHidden/>
    <w:unhideWhenUsed/>
    <w:rsid w:val="00723D5A"/>
    <w:rPr>
      <w:rFonts w:cs="Times New Roman"/>
      <w:sz w:val="16"/>
      <w:szCs w:val="16"/>
    </w:rPr>
  </w:style>
  <w:style w:type="paragraph" w:styleId="CommentText">
    <w:name w:val="annotation text"/>
    <w:basedOn w:val="Normal"/>
    <w:link w:val="CommentTextChar"/>
    <w:uiPriority w:val="99"/>
    <w:semiHidden/>
    <w:unhideWhenUsed/>
    <w:rsid w:val="00723D5A"/>
    <w:rPr>
      <w:sz w:val="20"/>
      <w:szCs w:val="20"/>
    </w:rPr>
  </w:style>
  <w:style w:type="character" w:customStyle="1" w:styleId="CommentTextChar">
    <w:name w:val="Comment Text Char"/>
    <w:basedOn w:val="DefaultParagraphFont"/>
    <w:link w:val="CommentText"/>
    <w:uiPriority w:val="99"/>
    <w:semiHidden/>
    <w:locked/>
    <w:rsid w:val="00723D5A"/>
    <w:rPr>
      <w:rFonts w:ascii="Arial" w:hAnsi="Arial" w:cs="Arial"/>
      <w:color w:val="000000"/>
      <w:sz w:val="20"/>
      <w:szCs w:val="20"/>
      <w:lang w:val="en-US" w:eastAsia="en-US"/>
    </w:rPr>
  </w:style>
  <w:style w:type="paragraph" w:styleId="CommentSubject">
    <w:name w:val="annotation subject"/>
    <w:basedOn w:val="CommentText"/>
    <w:next w:val="CommentText"/>
    <w:link w:val="CommentSubjectChar"/>
    <w:uiPriority w:val="99"/>
    <w:semiHidden/>
    <w:unhideWhenUsed/>
    <w:rsid w:val="00723D5A"/>
    <w:rPr>
      <w:b/>
      <w:bCs/>
    </w:rPr>
  </w:style>
  <w:style w:type="character" w:customStyle="1" w:styleId="CommentSubjectChar">
    <w:name w:val="Comment Subject Char"/>
    <w:basedOn w:val="CommentTextChar"/>
    <w:link w:val="CommentSubject"/>
    <w:uiPriority w:val="99"/>
    <w:semiHidden/>
    <w:locked/>
    <w:rsid w:val="00723D5A"/>
    <w:rPr>
      <w:rFonts w:ascii="Arial" w:hAnsi="Arial" w:cs="Arial"/>
      <w:b/>
      <w:bCs/>
      <w:color w:val="000000"/>
      <w:sz w:val="20"/>
      <w:szCs w:val="20"/>
      <w:lang w:val="en-US" w:eastAsia="en-US"/>
    </w:rPr>
  </w:style>
  <w:style w:type="paragraph" w:styleId="Revision">
    <w:name w:val="Revision"/>
    <w:hidden/>
    <w:uiPriority w:val="99"/>
    <w:semiHidden/>
    <w:rsid w:val="00723D5A"/>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723D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D5A"/>
    <w:rPr>
      <w:rFonts w:ascii="Tahoma" w:hAnsi="Tahoma" w:cs="Tahoma"/>
      <w:color w:val="000000"/>
      <w:sz w:val="16"/>
      <w:szCs w:val="16"/>
      <w:lang w:val="en-US" w:eastAsia="en-US"/>
    </w:rPr>
  </w:style>
  <w:style w:type="paragraph" w:customStyle="1" w:styleId="TableTextLeft">
    <w:name w:val="Table Text Left"/>
    <w:basedOn w:val="Normal"/>
    <w:link w:val="TableTextLeftChar"/>
    <w:autoRedefine/>
    <w:rsid w:val="009F124E"/>
    <w:pPr>
      <w:keepNext/>
      <w:keepLines/>
      <w:tabs>
        <w:tab w:val="left" w:pos="-3"/>
      </w:tabs>
      <w:autoSpaceDE/>
      <w:autoSpaceDN/>
      <w:adjustRightInd/>
      <w:spacing w:before="40" w:after="40"/>
      <w:ind w:left="-3"/>
    </w:pPr>
    <w:rPr>
      <w:rFonts w:ascii="Times New Roman" w:eastAsia="Arial Unicode MS" w:hAnsi="Times New Roman" w:cs="Times New Roman"/>
      <w:kern w:val="36"/>
      <w:sz w:val="22"/>
      <w:szCs w:val="22"/>
      <w:lang w:eastAsia="en-NZ"/>
    </w:rPr>
  </w:style>
  <w:style w:type="character" w:customStyle="1" w:styleId="TableTextLeftChar">
    <w:name w:val="Table Text Left Char"/>
    <w:link w:val="TableTextLeft"/>
    <w:rsid w:val="009F124E"/>
    <w:rPr>
      <w:rFonts w:ascii="Times New Roman" w:eastAsia="Arial Unicode MS" w:hAnsi="Times New Roman"/>
      <w:color w:val="000000"/>
      <w:kern w:val="36"/>
      <w:sz w:val="22"/>
      <w:szCs w:val="22"/>
      <w:lang w:val="en-US"/>
    </w:rPr>
  </w:style>
  <w:style w:type="paragraph" w:styleId="FootnoteText">
    <w:name w:val="footnote text"/>
    <w:aliases w:val="single space,footnote text,fn,FOOTNOTES,ALTS FOOTNOTE,Geneva 9,Font: Geneva 9,Boston 10,f,otnote Text,Footnote,ft,Fußnotentext_ppp,Fußnoten Tahoma,Footnote Text Char Char Char Char Char Char Char,Footnote Text1,Footnote Text1 Char"/>
    <w:basedOn w:val="Normal"/>
    <w:link w:val="FootnoteTextChar"/>
    <w:qFormat/>
    <w:rsid w:val="003C2CF4"/>
    <w:pPr>
      <w:widowControl/>
      <w:autoSpaceDE/>
      <w:autoSpaceDN/>
      <w:adjustRightInd/>
    </w:pPr>
    <w:rPr>
      <w:rFonts w:ascii="Times New Roman" w:hAnsi="Times New Roman" w:cs="Times New Roman"/>
      <w:color w:val="auto"/>
      <w:sz w:val="20"/>
      <w:szCs w:val="20"/>
      <w:lang w:val="en-NZ"/>
    </w:rPr>
  </w:style>
  <w:style w:type="character" w:customStyle="1" w:styleId="FootnoteTextChar">
    <w:name w:val="Footnote Text Char"/>
    <w:aliases w:val="single space Char,footnote text Char,fn Char,FOOTNOTES Char,ALTS FOOTNOTE Char,Geneva 9 Char,Font: Geneva 9 Char,Boston 10 Char,f Char,otnote Text Char,Footnote Char,ft Char,Fußnotentext_ppp Char,Fußnoten Tahoma Char"/>
    <w:basedOn w:val="DefaultParagraphFont"/>
    <w:link w:val="FootnoteText"/>
    <w:rsid w:val="003C2CF4"/>
    <w:rPr>
      <w:rFonts w:ascii="Times New Roman" w:hAnsi="Times New Roman"/>
      <w:lang w:eastAsia="en-US"/>
    </w:rPr>
  </w:style>
  <w:style w:type="character" w:styleId="FootnoteReference">
    <w:name w:val="footnote reference"/>
    <w:aliases w:val="16 Point,Superscript 6 Point,ftref,Footnote Reference Number,EN Footnote Reference,-E Fußnotenzeichen,number,SUPERS,BVI fnr,FO,footnote ref, BVI fnr"/>
    <w:basedOn w:val="DefaultParagraphFont"/>
    <w:rsid w:val="003C2C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3192</Words>
  <Characters>19149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Jean-Jacques Jordy</dc:creator>
  <cp:lastModifiedBy>Lina Janenaite</cp:lastModifiedBy>
  <cp:revision>3</cp:revision>
  <cp:lastPrinted>2013-12-03T15:58:00Z</cp:lastPrinted>
  <dcterms:created xsi:type="dcterms:W3CDTF">2013-12-03T14:57:00Z</dcterms:created>
  <dcterms:modified xsi:type="dcterms:W3CDTF">2013-12-03T15:58:00Z</dcterms:modified>
</cp:coreProperties>
</file>