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42"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221"/>
        <w:gridCol w:w="2761"/>
        <w:gridCol w:w="331"/>
        <w:gridCol w:w="221"/>
        <w:gridCol w:w="1104"/>
        <w:gridCol w:w="883"/>
        <w:gridCol w:w="552"/>
        <w:gridCol w:w="1325"/>
        <w:gridCol w:w="552"/>
        <w:gridCol w:w="331"/>
        <w:gridCol w:w="331"/>
        <w:gridCol w:w="552"/>
        <w:gridCol w:w="221"/>
        <w:gridCol w:w="442"/>
        <w:gridCol w:w="552"/>
        <w:gridCol w:w="663"/>
      </w:tblGrid>
      <w:tr w:rsidR="00D649D4" w:rsidRPr="00F314FC" w:rsidTr="00BC08CA">
        <w:tc>
          <w:tcPr>
            <w:tcW w:w="11042" w:type="dxa"/>
            <w:gridSpan w:val="16"/>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jc w:val="center"/>
            </w:pPr>
            <w:r w:rsidRPr="00F314FC">
              <w:rPr>
                <w:b/>
                <w:bCs/>
              </w:rPr>
              <w:t>INTEGRATED SAFEGUARDS DATA SHEET</w:t>
            </w:r>
          </w:p>
        </w:tc>
      </w:tr>
      <w:tr w:rsidR="00D649D4" w:rsidRPr="00F314FC" w:rsidTr="00BC08CA">
        <w:tc>
          <w:tcPr>
            <w:tcW w:w="11042" w:type="dxa"/>
            <w:gridSpan w:val="16"/>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jc w:val="center"/>
            </w:pPr>
            <w:r w:rsidRPr="00F314FC">
              <w:rPr>
                <w:b/>
                <w:bCs/>
              </w:rPr>
              <w:t>APPRAISAL STAGE</w:t>
            </w:r>
          </w:p>
        </w:tc>
      </w:tr>
      <w:tr w:rsidR="00D649D4" w:rsidRPr="00F314FC" w:rsidTr="00BC08CA">
        <w:tc>
          <w:tcPr>
            <w:tcW w:w="11042" w:type="dxa"/>
            <w:gridSpan w:val="16"/>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w:hAnsi="Times" w:cs="Times"/>
                <w:color w:val="FFFFFF"/>
                <w:sz w:val="2"/>
                <w:szCs w:val="2"/>
              </w:rPr>
            </w:pPr>
            <w:r w:rsidRPr="00F314FC">
              <w:rPr>
                <w:rFonts w:ascii="Times" w:hAnsi="Times" w:cs="Times"/>
                <w:color w:val="FFFFFF"/>
                <w:sz w:val="2"/>
                <w:szCs w:val="2"/>
              </w:rPr>
              <w:t>.</w:t>
            </w:r>
          </w:p>
        </w:tc>
      </w:tr>
      <w:tr w:rsidR="00D649D4" w:rsidRPr="00F314FC" w:rsidTr="00BC08CA">
        <w:tc>
          <w:tcPr>
            <w:tcW w:w="9385" w:type="dxa"/>
            <w:gridSpan w:val="13"/>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jc w:val="right"/>
              <w:rPr>
                <w:sz w:val="20"/>
                <w:szCs w:val="20"/>
              </w:rPr>
            </w:pPr>
            <w:r w:rsidRPr="00F314FC">
              <w:rPr>
                <w:sz w:val="20"/>
                <w:szCs w:val="20"/>
              </w:rPr>
              <w:t>Report No.:</w:t>
            </w:r>
            <w:r w:rsidR="002E0808">
              <w:rPr>
                <w:sz w:val="20"/>
                <w:szCs w:val="20"/>
              </w:rPr>
              <w:t xml:space="preserve"> 84795</w:t>
            </w:r>
            <w:bookmarkStart w:id="0" w:name="_GoBack"/>
            <w:bookmarkEnd w:id="0"/>
          </w:p>
        </w:tc>
        <w:tc>
          <w:tcPr>
            <w:tcW w:w="1657" w:type="dxa"/>
            <w:gridSpan w:val="3"/>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891B0D">
            <w:pPr>
              <w:rPr>
                <w:sz w:val="20"/>
                <w:szCs w:val="20"/>
              </w:rPr>
            </w:pPr>
            <w:r>
              <w:rPr>
                <w:sz w:val="20"/>
                <w:szCs w:val="20"/>
              </w:rPr>
              <w:t xml:space="preserve"> </w:t>
            </w:r>
          </w:p>
        </w:tc>
      </w:tr>
      <w:tr w:rsidR="00D649D4" w:rsidRPr="00F314FC" w:rsidTr="00BC08CA">
        <w:tc>
          <w:tcPr>
            <w:tcW w:w="11042" w:type="dxa"/>
            <w:gridSpan w:val="16"/>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w:hAnsi="Times" w:cs="Times"/>
                <w:color w:val="FFFFFF"/>
                <w:sz w:val="4"/>
                <w:szCs w:val="4"/>
              </w:rPr>
            </w:pPr>
            <w:r w:rsidRPr="00F314FC">
              <w:rPr>
                <w:rFonts w:ascii="Times" w:hAnsi="Times" w:cs="Times"/>
                <w:color w:val="FFFFFF"/>
                <w:sz w:val="4"/>
                <w:szCs w:val="4"/>
              </w:rPr>
              <w:t>.</w:t>
            </w:r>
          </w:p>
        </w:tc>
      </w:tr>
      <w:tr w:rsidR="00D649D4" w:rsidRPr="00F314FC" w:rsidTr="00BC08CA">
        <w:tc>
          <w:tcPr>
            <w:tcW w:w="2982" w:type="dxa"/>
            <w:gridSpan w:val="2"/>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sz w:val="20"/>
                <w:szCs w:val="20"/>
              </w:rPr>
            </w:pPr>
            <w:r w:rsidRPr="00F314FC">
              <w:rPr>
                <w:b/>
                <w:bCs/>
                <w:sz w:val="20"/>
                <w:szCs w:val="20"/>
              </w:rPr>
              <w:t>Date ISDS Prepared/Updated:</w:t>
            </w:r>
          </w:p>
        </w:tc>
        <w:tc>
          <w:tcPr>
            <w:tcW w:w="8060" w:type="dxa"/>
            <w:gridSpan w:val="14"/>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ED17F3" w:rsidP="00ED17F3">
            <w:pPr>
              <w:rPr>
                <w:sz w:val="20"/>
                <w:szCs w:val="20"/>
              </w:rPr>
            </w:pPr>
            <w:r>
              <w:rPr>
                <w:sz w:val="20"/>
                <w:szCs w:val="20"/>
              </w:rPr>
              <w:t>8</w:t>
            </w:r>
            <w:r w:rsidRPr="00F314FC">
              <w:rPr>
                <w:sz w:val="20"/>
                <w:szCs w:val="20"/>
              </w:rPr>
              <w:t xml:space="preserve"> </w:t>
            </w:r>
            <w:r>
              <w:rPr>
                <w:sz w:val="20"/>
                <w:szCs w:val="20"/>
              </w:rPr>
              <w:t>February</w:t>
            </w:r>
            <w:r w:rsidRPr="00F314FC">
              <w:rPr>
                <w:sz w:val="20"/>
                <w:szCs w:val="20"/>
              </w:rPr>
              <w:t xml:space="preserve"> </w:t>
            </w:r>
            <w:r w:rsidR="007845D7" w:rsidRPr="00F314FC">
              <w:rPr>
                <w:sz w:val="20"/>
                <w:szCs w:val="20"/>
              </w:rPr>
              <w:t>201</w:t>
            </w:r>
            <w:r w:rsidR="00353A64" w:rsidRPr="00F314FC">
              <w:rPr>
                <w:sz w:val="20"/>
                <w:szCs w:val="20"/>
              </w:rPr>
              <w:t>4</w:t>
            </w:r>
          </w:p>
        </w:tc>
      </w:tr>
      <w:tr w:rsidR="00D649D4" w:rsidRPr="00F314FC" w:rsidTr="00BC08CA">
        <w:tc>
          <w:tcPr>
            <w:tcW w:w="11042" w:type="dxa"/>
            <w:gridSpan w:val="16"/>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sz w:val="20"/>
                <w:szCs w:val="20"/>
              </w:rPr>
            </w:pPr>
            <w:r w:rsidRPr="00F314FC">
              <w:rPr>
                <w:b/>
                <w:bCs/>
                <w:sz w:val="20"/>
                <w:szCs w:val="20"/>
              </w:rPr>
              <w:t>I. BASIC INFORMATION</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10821" w:type="dxa"/>
            <w:gridSpan w:val="15"/>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sz w:val="20"/>
                <w:szCs w:val="20"/>
              </w:rPr>
            </w:pPr>
            <w:r w:rsidRPr="00F314FC">
              <w:rPr>
                <w:b/>
                <w:bCs/>
                <w:sz w:val="20"/>
                <w:szCs w:val="20"/>
              </w:rPr>
              <w:t>1. Basic Project Data</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309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sz w:val="20"/>
                <w:szCs w:val="20"/>
              </w:rPr>
            </w:pPr>
            <w:r w:rsidRPr="00F314FC">
              <w:rPr>
                <w:b/>
                <w:bCs/>
                <w:sz w:val="20"/>
                <w:szCs w:val="20"/>
              </w:rPr>
              <w:t>Country:</w:t>
            </w:r>
          </w:p>
        </w:tc>
        <w:tc>
          <w:tcPr>
            <w:tcW w:w="2208"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sz w:val="20"/>
                <w:szCs w:val="20"/>
              </w:rPr>
            </w:pPr>
            <w:r w:rsidRPr="00F314FC">
              <w:rPr>
                <w:sz w:val="20"/>
                <w:szCs w:val="20"/>
              </w:rPr>
              <w:t>West Bank and Gaza</w:t>
            </w:r>
          </w:p>
        </w:tc>
        <w:tc>
          <w:tcPr>
            <w:tcW w:w="276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sz w:val="20"/>
                <w:szCs w:val="20"/>
              </w:rPr>
            </w:pPr>
            <w:r w:rsidRPr="00F314FC">
              <w:rPr>
                <w:b/>
                <w:bCs/>
                <w:sz w:val="20"/>
                <w:szCs w:val="20"/>
              </w:rPr>
              <w:t>Project ID:</w:t>
            </w:r>
          </w:p>
        </w:tc>
        <w:tc>
          <w:tcPr>
            <w:tcW w:w="2761"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sz w:val="20"/>
                <w:szCs w:val="20"/>
              </w:rPr>
            </w:pPr>
            <w:r w:rsidRPr="00F314FC">
              <w:rPr>
                <w:sz w:val="20"/>
                <w:szCs w:val="20"/>
              </w:rPr>
              <w:t>P121648</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309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sz w:val="20"/>
                <w:szCs w:val="20"/>
              </w:rPr>
            </w:pPr>
            <w:r w:rsidRPr="00F314FC">
              <w:rPr>
                <w:b/>
                <w:bCs/>
                <w:sz w:val="20"/>
                <w:szCs w:val="20"/>
              </w:rPr>
              <w:t>Project Name:</w:t>
            </w:r>
          </w:p>
        </w:tc>
        <w:tc>
          <w:tcPr>
            <w:tcW w:w="7729"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sz w:val="20"/>
                <w:szCs w:val="20"/>
              </w:rPr>
            </w:pPr>
            <w:r w:rsidRPr="00F314FC">
              <w:rPr>
                <w:sz w:val="20"/>
                <w:szCs w:val="20"/>
              </w:rPr>
              <w:t>Gaza Solid Waste Management Project (P121648)</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309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sz w:val="20"/>
                <w:szCs w:val="20"/>
              </w:rPr>
            </w:pPr>
            <w:r w:rsidRPr="00F314FC">
              <w:rPr>
                <w:b/>
                <w:bCs/>
                <w:sz w:val="20"/>
                <w:szCs w:val="20"/>
              </w:rPr>
              <w:t>Task Team Leader:</w:t>
            </w:r>
          </w:p>
        </w:tc>
        <w:tc>
          <w:tcPr>
            <w:tcW w:w="7729"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sz w:val="20"/>
                <w:szCs w:val="20"/>
              </w:rPr>
            </w:pPr>
            <w:r w:rsidRPr="00F314FC">
              <w:rPr>
                <w:sz w:val="20"/>
                <w:szCs w:val="20"/>
              </w:rPr>
              <w:t xml:space="preserve">Ibrahim Khalil </w:t>
            </w:r>
            <w:proofErr w:type="spellStart"/>
            <w:r w:rsidRPr="00F314FC">
              <w:rPr>
                <w:sz w:val="20"/>
                <w:szCs w:val="20"/>
              </w:rPr>
              <w:t>Dajani</w:t>
            </w:r>
            <w:proofErr w:type="spellEnd"/>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309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sz w:val="20"/>
                <w:szCs w:val="20"/>
              </w:rPr>
            </w:pPr>
            <w:r w:rsidRPr="00F314FC">
              <w:rPr>
                <w:b/>
                <w:bCs/>
                <w:sz w:val="20"/>
                <w:szCs w:val="20"/>
              </w:rPr>
              <w:t>Estimated Appraisal Date:</w:t>
            </w:r>
          </w:p>
        </w:tc>
        <w:tc>
          <w:tcPr>
            <w:tcW w:w="2208"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2534A1">
            <w:pPr>
              <w:rPr>
                <w:sz w:val="20"/>
                <w:szCs w:val="20"/>
              </w:rPr>
            </w:pPr>
            <w:r w:rsidRPr="00F314FC">
              <w:rPr>
                <w:sz w:val="20"/>
                <w:szCs w:val="20"/>
              </w:rPr>
              <w:t>18 June 2012</w:t>
            </w:r>
          </w:p>
        </w:tc>
        <w:tc>
          <w:tcPr>
            <w:tcW w:w="276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sz w:val="20"/>
                <w:szCs w:val="20"/>
              </w:rPr>
            </w:pPr>
            <w:r w:rsidRPr="00F314FC">
              <w:rPr>
                <w:b/>
                <w:bCs/>
                <w:sz w:val="20"/>
                <w:szCs w:val="20"/>
              </w:rPr>
              <w:t>Estimated Board Date:</w:t>
            </w:r>
          </w:p>
        </w:tc>
        <w:tc>
          <w:tcPr>
            <w:tcW w:w="2761"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0C04D1" w:rsidP="000C04D1">
            <w:pPr>
              <w:rPr>
                <w:sz w:val="20"/>
                <w:szCs w:val="20"/>
              </w:rPr>
            </w:pPr>
            <w:r w:rsidRPr="00F314FC">
              <w:rPr>
                <w:sz w:val="20"/>
                <w:szCs w:val="20"/>
              </w:rPr>
              <w:t>31</w:t>
            </w:r>
            <w:r w:rsidR="00D649D4" w:rsidRPr="00F314FC">
              <w:rPr>
                <w:sz w:val="20"/>
                <w:szCs w:val="20"/>
              </w:rPr>
              <w:t>-</w:t>
            </w:r>
            <w:r w:rsidRPr="00F314FC">
              <w:rPr>
                <w:sz w:val="20"/>
                <w:szCs w:val="20"/>
              </w:rPr>
              <w:t>March</w:t>
            </w:r>
            <w:r w:rsidR="00D649D4" w:rsidRPr="00F314FC">
              <w:rPr>
                <w:sz w:val="20"/>
                <w:szCs w:val="20"/>
              </w:rPr>
              <w:t>-</w:t>
            </w:r>
            <w:r w:rsidRPr="00F314FC">
              <w:rPr>
                <w:sz w:val="20"/>
                <w:szCs w:val="20"/>
              </w:rPr>
              <w:t>2014</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309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sz w:val="20"/>
                <w:szCs w:val="20"/>
              </w:rPr>
            </w:pPr>
            <w:r w:rsidRPr="00F314FC">
              <w:rPr>
                <w:b/>
                <w:bCs/>
                <w:sz w:val="20"/>
                <w:szCs w:val="20"/>
              </w:rPr>
              <w:t>Managing Unit:</w:t>
            </w:r>
          </w:p>
        </w:tc>
        <w:tc>
          <w:tcPr>
            <w:tcW w:w="2208"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sz w:val="20"/>
                <w:szCs w:val="20"/>
              </w:rPr>
            </w:pPr>
            <w:r w:rsidRPr="00F314FC">
              <w:rPr>
                <w:sz w:val="20"/>
                <w:szCs w:val="20"/>
              </w:rPr>
              <w:t>MNSSD</w:t>
            </w:r>
          </w:p>
        </w:tc>
        <w:tc>
          <w:tcPr>
            <w:tcW w:w="276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sz w:val="20"/>
                <w:szCs w:val="20"/>
              </w:rPr>
            </w:pPr>
            <w:r w:rsidRPr="00F314FC">
              <w:rPr>
                <w:b/>
                <w:bCs/>
                <w:sz w:val="20"/>
                <w:szCs w:val="20"/>
              </w:rPr>
              <w:t>Lending Instrument:</w:t>
            </w:r>
          </w:p>
        </w:tc>
        <w:tc>
          <w:tcPr>
            <w:tcW w:w="2761"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4106CB" w:rsidP="00BC08CA">
            <w:pPr>
              <w:rPr>
                <w:sz w:val="20"/>
                <w:szCs w:val="20"/>
              </w:rPr>
            </w:pPr>
            <w:r w:rsidRPr="004106CB">
              <w:rPr>
                <w:sz w:val="20"/>
                <w:szCs w:val="20"/>
              </w:rPr>
              <w:t>Investment Project Financing</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309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sz w:val="20"/>
                <w:szCs w:val="20"/>
              </w:rPr>
            </w:pPr>
            <w:r w:rsidRPr="00F314FC">
              <w:rPr>
                <w:b/>
                <w:bCs/>
                <w:sz w:val="20"/>
                <w:szCs w:val="20"/>
              </w:rPr>
              <w:t>Sector:</w:t>
            </w:r>
          </w:p>
        </w:tc>
        <w:tc>
          <w:tcPr>
            <w:tcW w:w="7729"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sz w:val="20"/>
                <w:szCs w:val="20"/>
              </w:rPr>
            </w:pPr>
            <w:r w:rsidRPr="00F314FC">
              <w:rPr>
                <w:sz w:val="20"/>
                <w:szCs w:val="20"/>
              </w:rPr>
              <w:t>Solid waste management (92%), Sub-national government administration (8%)</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309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sz w:val="20"/>
                <w:szCs w:val="20"/>
              </w:rPr>
            </w:pPr>
            <w:r w:rsidRPr="00F314FC">
              <w:rPr>
                <w:b/>
                <w:bCs/>
                <w:sz w:val="20"/>
                <w:szCs w:val="20"/>
              </w:rPr>
              <w:t>Theme:</w:t>
            </w:r>
          </w:p>
        </w:tc>
        <w:tc>
          <w:tcPr>
            <w:tcW w:w="7729"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rsidP="00D96F73">
            <w:pPr>
              <w:rPr>
                <w:sz w:val="20"/>
                <w:szCs w:val="20"/>
              </w:rPr>
            </w:pPr>
            <w:r w:rsidRPr="00F314FC">
              <w:rPr>
                <w:sz w:val="20"/>
                <w:szCs w:val="20"/>
              </w:rPr>
              <w:t>Pollution management and environmental health (69%), Municipal governance and institution building (21%), Other urban development (10%)</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10821"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sz w:val="20"/>
                <w:szCs w:val="20"/>
              </w:rPr>
            </w:pPr>
            <w:r w:rsidRPr="00F314FC">
              <w:rPr>
                <w:b/>
                <w:bCs/>
                <w:sz w:val="20"/>
                <w:szCs w:val="20"/>
              </w:rPr>
              <w:t>Financing (in USD Million)</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806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sz w:val="20"/>
                <w:szCs w:val="20"/>
              </w:rPr>
            </w:pPr>
            <w:r w:rsidRPr="00F314FC">
              <w:rPr>
                <w:b/>
                <w:bCs/>
                <w:sz w:val="20"/>
                <w:szCs w:val="20"/>
              </w:rPr>
              <w:t xml:space="preserve">    Financing Source</w:t>
            </w:r>
          </w:p>
        </w:tc>
        <w:tc>
          <w:tcPr>
            <w:tcW w:w="2761"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jc w:val="right"/>
              <w:rPr>
                <w:sz w:val="20"/>
                <w:szCs w:val="20"/>
              </w:rPr>
            </w:pPr>
            <w:r w:rsidRPr="00F314FC">
              <w:rPr>
                <w:b/>
                <w:bCs/>
                <w:sz w:val="20"/>
                <w:szCs w:val="20"/>
              </w:rPr>
              <w:t>Amount</w:t>
            </w:r>
          </w:p>
        </w:tc>
      </w:tr>
      <w:tr w:rsidR="006C17E7"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6C17E7" w:rsidRPr="00F314FC" w:rsidRDefault="006C17E7">
            <w:pPr>
              <w:rPr>
                <w:rFonts w:ascii="Times New Roman" w:hAnsi="Times New Roman" w:cs="Times New Roman"/>
                <w:color w:val="auto"/>
              </w:rPr>
            </w:pPr>
          </w:p>
        </w:tc>
        <w:tc>
          <w:tcPr>
            <w:tcW w:w="806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C17E7" w:rsidRDefault="006C17E7" w:rsidP="008155FF">
            <w:pPr>
              <w:rPr>
                <w:sz w:val="20"/>
                <w:szCs w:val="20"/>
              </w:rPr>
            </w:pPr>
            <w:r>
              <w:rPr>
                <w:sz w:val="20"/>
                <w:szCs w:val="20"/>
              </w:rPr>
              <w:t>Borrower</w:t>
            </w:r>
          </w:p>
        </w:tc>
        <w:tc>
          <w:tcPr>
            <w:tcW w:w="2761"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C17E7" w:rsidRDefault="006C17E7" w:rsidP="008155FF">
            <w:pPr>
              <w:jc w:val="right"/>
              <w:rPr>
                <w:sz w:val="20"/>
                <w:szCs w:val="20"/>
              </w:rPr>
            </w:pPr>
            <w:r>
              <w:rPr>
                <w:sz w:val="20"/>
                <w:szCs w:val="20"/>
              </w:rPr>
              <w:t>2.10</w:t>
            </w:r>
          </w:p>
        </w:tc>
      </w:tr>
      <w:tr w:rsidR="006C17E7"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6C17E7" w:rsidRPr="00F314FC" w:rsidRDefault="006C17E7">
            <w:pPr>
              <w:rPr>
                <w:rFonts w:ascii="Times New Roman" w:hAnsi="Times New Roman" w:cs="Times New Roman"/>
                <w:color w:val="auto"/>
              </w:rPr>
            </w:pPr>
          </w:p>
        </w:tc>
        <w:tc>
          <w:tcPr>
            <w:tcW w:w="806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C17E7" w:rsidRDefault="006C17E7" w:rsidP="008155FF">
            <w:pPr>
              <w:rPr>
                <w:sz w:val="20"/>
                <w:szCs w:val="20"/>
              </w:rPr>
            </w:pPr>
            <w:r w:rsidRPr="00BC08CA">
              <w:rPr>
                <w:sz w:val="20"/>
                <w:szCs w:val="20"/>
              </w:rPr>
              <w:t>France (French Agency for Development</w:t>
            </w:r>
            <w:r>
              <w:rPr>
                <w:sz w:val="20"/>
                <w:szCs w:val="20"/>
              </w:rPr>
              <w:t>)</w:t>
            </w:r>
          </w:p>
        </w:tc>
        <w:tc>
          <w:tcPr>
            <w:tcW w:w="2761"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C17E7" w:rsidRDefault="006C17E7" w:rsidP="008155FF">
            <w:pPr>
              <w:jc w:val="right"/>
              <w:rPr>
                <w:sz w:val="20"/>
                <w:szCs w:val="20"/>
              </w:rPr>
            </w:pPr>
            <w:r w:rsidRPr="00BC08CA">
              <w:rPr>
                <w:sz w:val="20"/>
                <w:szCs w:val="20"/>
              </w:rPr>
              <w:t>1</w:t>
            </w:r>
            <w:r>
              <w:rPr>
                <w:sz w:val="20"/>
                <w:szCs w:val="20"/>
              </w:rPr>
              <w:t>3</w:t>
            </w:r>
            <w:r w:rsidRPr="00BC08CA">
              <w:rPr>
                <w:sz w:val="20"/>
                <w:szCs w:val="20"/>
              </w:rPr>
              <w:t>.6</w:t>
            </w:r>
            <w:r>
              <w:rPr>
                <w:sz w:val="20"/>
                <w:szCs w:val="20"/>
              </w:rPr>
              <w:t>4</w:t>
            </w:r>
          </w:p>
        </w:tc>
      </w:tr>
      <w:tr w:rsidR="006C17E7"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6C17E7" w:rsidRPr="00F314FC" w:rsidRDefault="006C17E7">
            <w:pPr>
              <w:rPr>
                <w:rFonts w:ascii="Times New Roman" w:hAnsi="Times New Roman" w:cs="Times New Roman"/>
                <w:color w:val="auto"/>
              </w:rPr>
            </w:pPr>
          </w:p>
        </w:tc>
        <w:tc>
          <w:tcPr>
            <w:tcW w:w="806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C17E7" w:rsidRDefault="006C17E7" w:rsidP="008155FF">
            <w:pPr>
              <w:rPr>
                <w:sz w:val="20"/>
                <w:szCs w:val="20"/>
              </w:rPr>
            </w:pPr>
            <w:r>
              <w:rPr>
                <w:sz w:val="20"/>
                <w:szCs w:val="20"/>
              </w:rPr>
              <w:t>European Commission</w:t>
            </w:r>
          </w:p>
        </w:tc>
        <w:tc>
          <w:tcPr>
            <w:tcW w:w="2761"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C17E7" w:rsidRPr="00BC08CA" w:rsidRDefault="006C17E7" w:rsidP="008155FF">
            <w:pPr>
              <w:jc w:val="right"/>
              <w:rPr>
                <w:sz w:val="20"/>
                <w:szCs w:val="20"/>
              </w:rPr>
            </w:pPr>
            <w:r>
              <w:rPr>
                <w:sz w:val="20"/>
                <w:szCs w:val="20"/>
              </w:rPr>
              <w:t>6.48</w:t>
            </w:r>
          </w:p>
        </w:tc>
      </w:tr>
      <w:tr w:rsidR="006C17E7"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6C17E7" w:rsidRPr="00F314FC" w:rsidRDefault="006C17E7">
            <w:pPr>
              <w:rPr>
                <w:rFonts w:ascii="Times New Roman" w:hAnsi="Times New Roman" w:cs="Times New Roman"/>
                <w:color w:val="auto"/>
              </w:rPr>
            </w:pPr>
          </w:p>
        </w:tc>
        <w:tc>
          <w:tcPr>
            <w:tcW w:w="806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C17E7" w:rsidRDefault="006C17E7" w:rsidP="008155FF">
            <w:pPr>
              <w:rPr>
                <w:sz w:val="20"/>
                <w:szCs w:val="20"/>
              </w:rPr>
            </w:pPr>
            <w:r>
              <w:rPr>
                <w:sz w:val="20"/>
                <w:szCs w:val="20"/>
              </w:rPr>
              <w:t>Special Financing</w:t>
            </w:r>
          </w:p>
        </w:tc>
        <w:tc>
          <w:tcPr>
            <w:tcW w:w="2761"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C17E7" w:rsidRDefault="006C17E7" w:rsidP="008155FF">
            <w:pPr>
              <w:jc w:val="right"/>
              <w:rPr>
                <w:sz w:val="20"/>
                <w:szCs w:val="20"/>
              </w:rPr>
            </w:pPr>
            <w:r>
              <w:rPr>
                <w:sz w:val="20"/>
                <w:szCs w:val="20"/>
              </w:rPr>
              <w:t>10.00</w:t>
            </w:r>
          </w:p>
        </w:tc>
      </w:tr>
      <w:tr w:rsidR="006C17E7"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6C17E7" w:rsidRPr="00F314FC" w:rsidRDefault="006C17E7">
            <w:pPr>
              <w:rPr>
                <w:rFonts w:ascii="Times New Roman" w:hAnsi="Times New Roman" w:cs="Times New Roman"/>
                <w:color w:val="auto"/>
              </w:rPr>
            </w:pPr>
          </w:p>
        </w:tc>
        <w:tc>
          <w:tcPr>
            <w:tcW w:w="806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C17E7" w:rsidRDefault="006C17E7" w:rsidP="008155FF">
            <w:pPr>
              <w:rPr>
                <w:sz w:val="20"/>
                <w:szCs w:val="20"/>
              </w:rPr>
            </w:pPr>
            <w:r>
              <w:rPr>
                <w:sz w:val="20"/>
                <w:szCs w:val="20"/>
              </w:rPr>
              <w:t>Sweden, Government of</w:t>
            </w:r>
          </w:p>
        </w:tc>
        <w:tc>
          <w:tcPr>
            <w:tcW w:w="2761"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C17E7" w:rsidRDefault="006C17E7" w:rsidP="008155FF">
            <w:pPr>
              <w:jc w:val="right"/>
              <w:rPr>
                <w:sz w:val="20"/>
                <w:szCs w:val="20"/>
              </w:rPr>
            </w:pPr>
            <w:r>
              <w:rPr>
                <w:sz w:val="20"/>
                <w:szCs w:val="20"/>
              </w:rPr>
              <w:t>0.64</w:t>
            </w:r>
          </w:p>
        </w:tc>
      </w:tr>
      <w:tr w:rsidR="006C17E7"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6C17E7" w:rsidRPr="00F314FC" w:rsidRDefault="006C17E7">
            <w:pPr>
              <w:rPr>
                <w:rFonts w:ascii="Times New Roman" w:hAnsi="Times New Roman" w:cs="Times New Roman"/>
                <w:color w:val="auto"/>
              </w:rPr>
            </w:pPr>
          </w:p>
        </w:tc>
        <w:tc>
          <w:tcPr>
            <w:tcW w:w="806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C17E7" w:rsidRDefault="006C17E7" w:rsidP="008155FF">
            <w:pPr>
              <w:rPr>
                <w:sz w:val="20"/>
                <w:szCs w:val="20"/>
              </w:rPr>
            </w:pPr>
            <w:r w:rsidRPr="00BC08CA">
              <w:rPr>
                <w:sz w:val="20"/>
                <w:szCs w:val="20"/>
              </w:rPr>
              <w:t>UNDP-DEEP</w:t>
            </w:r>
          </w:p>
        </w:tc>
        <w:tc>
          <w:tcPr>
            <w:tcW w:w="2761"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C17E7" w:rsidRDefault="006C17E7" w:rsidP="008155FF">
            <w:pPr>
              <w:jc w:val="right"/>
              <w:rPr>
                <w:sz w:val="20"/>
                <w:szCs w:val="20"/>
              </w:rPr>
            </w:pPr>
            <w:r>
              <w:rPr>
                <w:sz w:val="20"/>
                <w:szCs w:val="20"/>
              </w:rPr>
              <w:t>1.60</w:t>
            </w:r>
          </w:p>
        </w:tc>
      </w:tr>
      <w:tr w:rsidR="006C17E7"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6C17E7" w:rsidRPr="00F314FC" w:rsidRDefault="006C17E7">
            <w:pPr>
              <w:rPr>
                <w:rFonts w:ascii="Times New Roman" w:hAnsi="Times New Roman" w:cs="Times New Roman"/>
                <w:color w:val="auto"/>
              </w:rPr>
            </w:pPr>
          </w:p>
        </w:tc>
        <w:tc>
          <w:tcPr>
            <w:tcW w:w="806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C17E7" w:rsidRDefault="006C17E7" w:rsidP="008155FF">
            <w:pPr>
              <w:rPr>
                <w:sz w:val="20"/>
                <w:szCs w:val="20"/>
              </w:rPr>
            </w:pPr>
            <w:r w:rsidRPr="00BC08CA">
              <w:rPr>
                <w:sz w:val="20"/>
                <w:szCs w:val="20"/>
              </w:rPr>
              <w:t>Islamic Development Fund /UNRWA</w:t>
            </w:r>
          </w:p>
        </w:tc>
        <w:tc>
          <w:tcPr>
            <w:tcW w:w="2761"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C17E7" w:rsidRDefault="006C17E7" w:rsidP="008155FF">
            <w:pPr>
              <w:jc w:val="right"/>
              <w:rPr>
                <w:sz w:val="20"/>
                <w:szCs w:val="20"/>
              </w:rPr>
            </w:pPr>
            <w:r>
              <w:rPr>
                <w:sz w:val="20"/>
                <w:szCs w:val="20"/>
              </w:rPr>
              <w:t>0.80</w:t>
            </w:r>
          </w:p>
        </w:tc>
      </w:tr>
      <w:tr w:rsidR="006C17E7"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6C17E7" w:rsidRPr="00F314FC" w:rsidRDefault="006C17E7">
            <w:pPr>
              <w:rPr>
                <w:rFonts w:ascii="Times New Roman" w:hAnsi="Times New Roman" w:cs="Times New Roman"/>
                <w:color w:val="auto"/>
              </w:rPr>
            </w:pPr>
          </w:p>
        </w:tc>
        <w:tc>
          <w:tcPr>
            <w:tcW w:w="806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C17E7" w:rsidRDefault="006C17E7" w:rsidP="008155FF">
            <w:pPr>
              <w:rPr>
                <w:sz w:val="20"/>
                <w:szCs w:val="20"/>
              </w:rPr>
            </w:pPr>
            <w:r>
              <w:rPr>
                <w:sz w:val="20"/>
                <w:szCs w:val="20"/>
              </w:rPr>
              <w:t>Financing Gap</w:t>
            </w:r>
          </w:p>
        </w:tc>
        <w:tc>
          <w:tcPr>
            <w:tcW w:w="2761"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C17E7" w:rsidRDefault="006C17E7" w:rsidP="008155FF">
            <w:pPr>
              <w:jc w:val="right"/>
              <w:rPr>
                <w:sz w:val="20"/>
                <w:szCs w:val="20"/>
              </w:rPr>
            </w:pPr>
            <w:r>
              <w:rPr>
                <w:sz w:val="20"/>
                <w:szCs w:val="20"/>
              </w:rPr>
              <w:t>0.00</w:t>
            </w:r>
          </w:p>
        </w:tc>
      </w:tr>
      <w:tr w:rsidR="006C17E7"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6C17E7" w:rsidRPr="00F314FC" w:rsidRDefault="006C17E7">
            <w:pPr>
              <w:rPr>
                <w:rFonts w:ascii="Times New Roman" w:hAnsi="Times New Roman" w:cs="Times New Roman"/>
                <w:color w:val="auto"/>
              </w:rPr>
            </w:pPr>
          </w:p>
        </w:tc>
        <w:tc>
          <w:tcPr>
            <w:tcW w:w="806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C17E7" w:rsidRDefault="006C17E7" w:rsidP="008155FF">
            <w:pPr>
              <w:rPr>
                <w:sz w:val="20"/>
                <w:szCs w:val="20"/>
              </w:rPr>
            </w:pPr>
            <w:r>
              <w:rPr>
                <w:sz w:val="20"/>
                <w:szCs w:val="20"/>
              </w:rPr>
              <w:t>Total</w:t>
            </w:r>
          </w:p>
        </w:tc>
        <w:tc>
          <w:tcPr>
            <w:tcW w:w="2761"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C17E7" w:rsidRDefault="006C17E7" w:rsidP="008155FF">
            <w:pPr>
              <w:jc w:val="right"/>
              <w:rPr>
                <w:sz w:val="20"/>
                <w:szCs w:val="20"/>
              </w:rPr>
            </w:pPr>
            <w:r>
              <w:rPr>
                <w:sz w:val="20"/>
                <w:szCs w:val="20"/>
              </w:rPr>
              <w:t>35.26</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309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sz w:val="20"/>
                <w:szCs w:val="20"/>
              </w:rPr>
            </w:pPr>
            <w:r w:rsidRPr="00F314FC">
              <w:rPr>
                <w:b/>
                <w:bCs/>
                <w:sz w:val="20"/>
                <w:szCs w:val="20"/>
              </w:rPr>
              <w:t>Environmental Category:</w:t>
            </w:r>
          </w:p>
        </w:tc>
        <w:tc>
          <w:tcPr>
            <w:tcW w:w="7729"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sz w:val="20"/>
                <w:szCs w:val="20"/>
              </w:rPr>
            </w:pPr>
            <w:r w:rsidRPr="00F314FC">
              <w:rPr>
                <w:sz w:val="20"/>
                <w:szCs w:val="20"/>
              </w:rPr>
              <w:t>A - Full Assessment</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309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sz w:val="20"/>
                <w:szCs w:val="20"/>
              </w:rPr>
            </w:pPr>
            <w:r w:rsidRPr="00F314FC">
              <w:rPr>
                <w:b/>
                <w:bCs/>
                <w:sz w:val="20"/>
                <w:szCs w:val="20"/>
              </w:rPr>
              <w:t>Is this a Repeater project?</w:t>
            </w:r>
          </w:p>
        </w:tc>
        <w:tc>
          <w:tcPr>
            <w:tcW w:w="7729"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sz w:val="20"/>
                <w:szCs w:val="20"/>
              </w:rPr>
            </w:pPr>
            <w:r w:rsidRPr="00F314FC">
              <w:rPr>
                <w:sz w:val="20"/>
                <w:szCs w:val="20"/>
              </w:rPr>
              <w:t>No</w:t>
            </w:r>
          </w:p>
        </w:tc>
      </w:tr>
      <w:tr w:rsidR="00D649D4" w:rsidRPr="00F314FC" w:rsidTr="00BC08CA">
        <w:tc>
          <w:tcPr>
            <w:tcW w:w="11042" w:type="dxa"/>
            <w:gridSpan w:val="16"/>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w:hAnsi="Times" w:cs="Times"/>
                <w:color w:val="FFFFFF"/>
                <w:sz w:val="4"/>
                <w:szCs w:val="4"/>
              </w:rPr>
            </w:pPr>
            <w:r w:rsidRPr="00F314FC">
              <w:rPr>
                <w:rFonts w:ascii="Times" w:hAnsi="Times" w:cs="Times"/>
                <w:color w:val="FFFFFF"/>
                <w:sz w:val="4"/>
                <w:szCs w:val="4"/>
              </w:rPr>
              <w:t>.</w:t>
            </w:r>
          </w:p>
        </w:tc>
      </w:tr>
      <w:tr w:rsidR="00D649D4" w:rsidRPr="00F314FC" w:rsidTr="00BC08CA">
        <w:tc>
          <w:tcPr>
            <w:tcW w:w="11042" w:type="dxa"/>
            <w:gridSpan w:val="16"/>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w:hAnsi="Times" w:cs="Times"/>
                <w:color w:val="FFFFFF"/>
                <w:sz w:val="4"/>
                <w:szCs w:val="4"/>
              </w:rPr>
            </w:pPr>
            <w:r w:rsidRPr="00F314FC">
              <w:rPr>
                <w:rFonts w:ascii="Times" w:hAnsi="Times" w:cs="Times"/>
                <w:color w:val="FFFFFF"/>
                <w:sz w:val="4"/>
                <w:szCs w:val="4"/>
              </w:rPr>
              <w:t>.</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10821" w:type="dxa"/>
            <w:gridSpan w:val="15"/>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sz w:val="20"/>
                <w:szCs w:val="20"/>
              </w:rPr>
            </w:pPr>
            <w:r w:rsidRPr="00F314FC">
              <w:rPr>
                <w:b/>
                <w:bCs/>
                <w:sz w:val="20"/>
                <w:szCs w:val="20"/>
              </w:rPr>
              <w:t>2. Project Objectives</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10821" w:type="dxa"/>
            <w:gridSpan w:val="15"/>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E41E7" w:rsidP="007D1E87">
            <w:pPr>
              <w:jc w:val="both"/>
              <w:rPr>
                <w:sz w:val="20"/>
                <w:szCs w:val="20"/>
              </w:rPr>
            </w:pPr>
            <w:r w:rsidRPr="00F314FC">
              <w:rPr>
                <w:sz w:val="20"/>
                <w:szCs w:val="20"/>
              </w:rPr>
              <w:t>The objective of this Project is to improve solid waste management services in the Gaza Strip</w:t>
            </w:r>
            <w:r w:rsidRPr="00F314FC">
              <w:rPr>
                <w:sz w:val="22"/>
                <w:szCs w:val="22"/>
              </w:rPr>
              <w:t>.</w:t>
            </w:r>
          </w:p>
        </w:tc>
      </w:tr>
      <w:tr w:rsidR="00D649D4" w:rsidRPr="00F314FC" w:rsidTr="00BC08CA">
        <w:tc>
          <w:tcPr>
            <w:tcW w:w="11042" w:type="dxa"/>
            <w:gridSpan w:val="16"/>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rsidP="007D1E87">
            <w:pPr>
              <w:jc w:val="both"/>
              <w:rPr>
                <w:rFonts w:ascii="Times" w:hAnsi="Times" w:cs="Times"/>
                <w:color w:val="FFFFFF"/>
                <w:sz w:val="4"/>
                <w:szCs w:val="4"/>
              </w:rPr>
            </w:pPr>
            <w:r w:rsidRPr="00F314FC">
              <w:rPr>
                <w:rFonts w:ascii="Times" w:hAnsi="Times" w:cs="Times"/>
                <w:color w:val="FFFFFF"/>
                <w:sz w:val="4"/>
                <w:szCs w:val="4"/>
              </w:rPr>
              <w:t>.</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10821" w:type="dxa"/>
            <w:gridSpan w:val="15"/>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rsidP="007D1E87">
            <w:pPr>
              <w:jc w:val="both"/>
              <w:rPr>
                <w:sz w:val="20"/>
                <w:szCs w:val="20"/>
              </w:rPr>
            </w:pPr>
            <w:r w:rsidRPr="00F314FC">
              <w:rPr>
                <w:b/>
                <w:bCs/>
                <w:sz w:val="20"/>
                <w:szCs w:val="20"/>
              </w:rPr>
              <w:t>3. Project Description</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10821" w:type="dxa"/>
            <w:gridSpan w:val="15"/>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rsidP="006C17E7">
            <w:pPr>
              <w:pStyle w:val="ListParagraph"/>
              <w:numPr>
                <w:ilvl w:val="0"/>
                <w:numId w:val="2"/>
              </w:numPr>
              <w:jc w:val="both"/>
              <w:rPr>
                <w:sz w:val="20"/>
                <w:szCs w:val="20"/>
              </w:rPr>
            </w:pPr>
            <w:r w:rsidRPr="00F314FC">
              <w:rPr>
                <w:sz w:val="20"/>
                <w:szCs w:val="20"/>
              </w:rPr>
              <w:t>Project Components</w:t>
            </w:r>
          </w:p>
          <w:p w:rsidR="00DE41E7" w:rsidRPr="00F314FC" w:rsidRDefault="00DE41E7" w:rsidP="006C17E7">
            <w:pPr>
              <w:ind w:left="360"/>
              <w:jc w:val="both"/>
              <w:rPr>
                <w:sz w:val="20"/>
                <w:szCs w:val="20"/>
              </w:rPr>
            </w:pPr>
          </w:p>
          <w:p w:rsidR="00DE41E7" w:rsidRPr="00F314FC" w:rsidRDefault="00DE41E7" w:rsidP="006C17E7">
            <w:pPr>
              <w:spacing w:after="120"/>
              <w:jc w:val="both"/>
              <w:rPr>
                <w:sz w:val="20"/>
                <w:szCs w:val="20"/>
              </w:rPr>
            </w:pPr>
            <w:r w:rsidRPr="00F314FC">
              <w:rPr>
                <w:sz w:val="20"/>
                <w:szCs w:val="20"/>
              </w:rPr>
              <w:t>The project would consist of the following components:</w:t>
            </w:r>
          </w:p>
          <w:p w:rsidR="00DE41E7" w:rsidRPr="00F314FC" w:rsidRDefault="00DE41E7" w:rsidP="006C17E7">
            <w:pPr>
              <w:widowControl/>
              <w:numPr>
                <w:ilvl w:val="0"/>
                <w:numId w:val="1"/>
              </w:numPr>
              <w:autoSpaceDE/>
              <w:autoSpaceDN/>
              <w:adjustRightInd/>
              <w:spacing w:after="120"/>
              <w:ind w:left="0" w:firstLine="0"/>
              <w:jc w:val="both"/>
              <w:rPr>
                <w:sz w:val="20"/>
                <w:szCs w:val="20"/>
              </w:rPr>
            </w:pPr>
            <w:r w:rsidRPr="00F314FC">
              <w:rPr>
                <w:sz w:val="20"/>
                <w:szCs w:val="20"/>
              </w:rPr>
              <w:t xml:space="preserve">Component 1: Solid Waste Transfer and Disposal Facilities. This component would finance: (a) construction of a new sanitary landfill; (b) construction of two transfer stations; (c) provision of operational equipment for the sanitary landfill and two transfer stations; (d) access roads to landfill and transfer stations; (e) sanitary closure of existing dump site; (f) Abbreviated Resettlement Action Plan (ARAP) implementation; and (g) land acquisition for the first stage development of Al-Fukhari (Sofa) landfill and transfer stations. </w:t>
            </w:r>
          </w:p>
          <w:p w:rsidR="00DE41E7" w:rsidRPr="00F314FC" w:rsidRDefault="00DE41E7" w:rsidP="006C17E7">
            <w:pPr>
              <w:widowControl/>
              <w:numPr>
                <w:ilvl w:val="0"/>
                <w:numId w:val="1"/>
              </w:numPr>
              <w:autoSpaceDE/>
              <w:autoSpaceDN/>
              <w:adjustRightInd/>
              <w:spacing w:after="120"/>
              <w:ind w:left="0" w:firstLine="0"/>
              <w:jc w:val="both"/>
              <w:rPr>
                <w:sz w:val="20"/>
                <w:szCs w:val="20"/>
              </w:rPr>
            </w:pPr>
            <w:r w:rsidRPr="00F314FC">
              <w:rPr>
                <w:sz w:val="20"/>
                <w:szCs w:val="20"/>
              </w:rPr>
              <w:t xml:space="preserve">Component 2: Institutional Strengthening. This component would finance: (a) capacity-building for the Joint Services Council for Khan </w:t>
            </w:r>
            <w:proofErr w:type="spellStart"/>
            <w:r w:rsidRPr="00F314FC">
              <w:rPr>
                <w:sz w:val="20"/>
                <w:szCs w:val="20"/>
              </w:rPr>
              <w:t>Younis</w:t>
            </w:r>
            <w:proofErr w:type="spellEnd"/>
            <w:r w:rsidRPr="00F314FC">
              <w:rPr>
                <w:sz w:val="20"/>
                <w:szCs w:val="20"/>
              </w:rPr>
              <w:t xml:space="preserve">, Rafah and Middle Area Governorates and Technical Operations Unit (TOU); (b) </w:t>
            </w:r>
            <w:r w:rsidRPr="00F314FC">
              <w:rPr>
                <w:sz w:val="20"/>
                <w:szCs w:val="20"/>
              </w:rPr>
              <w:lastRenderedPageBreak/>
              <w:t xml:space="preserve">capacity-building for participating municipalities; and (c) public awareness campaigns. Capacity-building would include infrastructure support (provision of essential office furniture and equipment), as well as capacity-building for board members of the TOU. </w:t>
            </w:r>
          </w:p>
          <w:p w:rsidR="00DE41E7" w:rsidRPr="00F314FC" w:rsidRDefault="00DE41E7" w:rsidP="006C17E7">
            <w:pPr>
              <w:widowControl/>
              <w:numPr>
                <w:ilvl w:val="0"/>
                <w:numId w:val="1"/>
              </w:numPr>
              <w:autoSpaceDE/>
              <w:autoSpaceDN/>
              <w:adjustRightInd/>
              <w:spacing w:after="120"/>
              <w:ind w:left="0" w:firstLine="0"/>
              <w:jc w:val="both"/>
              <w:rPr>
                <w:sz w:val="20"/>
                <w:szCs w:val="20"/>
              </w:rPr>
            </w:pPr>
            <w:r w:rsidRPr="00F314FC">
              <w:rPr>
                <w:sz w:val="20"/>
                <w:szCs w:val="20"/>
              </w:rPr>
              <w:t>Component 3: Primary Collection and Resource Recovery. This component would finance: (a) studies to optimize primary collection services in the Gaza Strip; (b) the supply of waste collection equipment; (c) studies for waste recovery; and (d) pilot investments for recycling and composting.</w:t>
            </w:r>
          </w:p>
          <w:p w:rsidR="006C17E7" w:rsidRPr="006C17E7" w:rsidRDefault="00DE41E7" w:rsidP="006C17E7">
            <w:pPr>
              <w:pStyle w:val="ListParagraph"/>
              <w:numPr>
                <w:ilvl w:val="0"/>
                <w:numId w:val="1"/>
              </w:numPr>
              <w:ind w:left="-1" w:firstLine="1"/>
              <w:jc w:val="both"/>
              <w:rPr>
                <w:sz w:val="20"/>
                <w:szCs w:val="20"/>
              </w:rPr>
            </w:pPr>
            <w:r w:rsidRPr="006C17E7">
              <w:rPr>
                <w:sz w:val="20"/>
                <w:szCs w:val="20"/>
              </w:rPr>
              <w:t xml:space="preserve">Component 4: </w:t>
            </w:r>
            <w:r w:rsidR="006C17E7" w:rsidRPr="006C17E7">
              <w:rPr>
                <w:sz w:val="20"/>
                <w:szCs w:val="20"/>
              </w:rPr>
              <w:t xml:space="preserve">Project Management. This component would finance: (a) MDLF’s administrative fees and establishment of a Project Development and Safeguards Unit (PDSU) to manage project implementation; (b) consultants for construction supervision and contract management; (c) operational </w:t>
            </w:r>
            <w:r w:rsidR="00ED17F3">
              <w:rPr>
                <w:sz w:val="20"/>
                <w:szCs w:val="20"/>
              </w:rPr>
              <w:t>and maintenance of</w:t>
            </w:r>
            <w:r w:rsidR="006C17E7" w:rsidRPr="006C17E7">
              <w:rPr>
                <w:sz w:val="20"/>
                <w:szCs w:val="20"/>
              </w:rPr>
              <w:t xml:space="preserve"> the landfill and transfer stations; and (d) other independent consultancies, including independent monitoring of the Environmental Management Plan (EMP), Beneficiary Assessments, Landfill Design Revi</w:t>
            </w:r>
            <w:r w:rsidR="006C17E7">
              <w:rPr>
                <w:sz w:val="20"/>
                <w:szCs w:val="20"/>
              </w:rPr>
              <w:t>ew and Value Engineering, etc.</w:t>
            </w:r>
            <w:r w:rsidR="006C17E7" w:rsidRPr="006C17E7">
              <w:rPr>
                <w:sz w:val="20"/>
                <w:szCs w:val="20"/>
              </w:rPr>
              <w:t xml:space="preserve"> </w:t>
            </w:r>
          </w:p>
          <w:p w:rsidR="00DE41E7" w:rsidRPr="00F314FC" w:rsidRDefault="00DE41E7" w:rsidP="006C17E7">
            <w:pPr>
              <w:widowControl/>
              <w:autoSpaceDE/>
              <w:autoSpaceDN/>
              <w:adjustRightInd/>
              <w:spacing w:after="120"/>
              <w:jc w:val="both"/>
              <w:rPr>
                <w:sz w:val="20"/>
                <w:szCs w:val="20"/>
              </w:rPr>
            </w:pPr>
          </w:p>
          <w:p w:rsidR="00DE41E7" w:rsidRPr="00F314FC" w:rsidRDefault="00DE41E7" w:rsidP="006C17E7">
            <w:pPr>
              <w:widowControl/>
              <w:numPr>
                <w:ilvl w:val="0"/>
                <w:numId w:val="1"/>
              </w:numPr>
              <w:autoSpaceDE/>
              <w:autoSpaceDN/>
              <w:adjustRightInd/>
              <w:ind w:left="0" w:firstLine="0"/>
              <w:jc w:val="both"/>
              <w:rPr>
                <w:sz w:val="20"/>
                <w:szCs w:val="20"/>
              </w:rPr>
            </w:pPr>
            <w:r w:rsidRPr="00F314FC">
              <w:rPr>
                <w:sz w:val="20"/>
                <w:szCs w:val="20"/>
              </w:rPr>
              <w:t>A contingency fund of about US$</w:t>
            </w:r>
            <w:r w:rsidR="005D0493">
              <w:rPr>
                <w:sz w:val="20"/>
                <w:szCs w:val="20"/>
              </w:rPr>
              <w:t>4.41</w:t>
            </w:r>
            <w:r w:rsidRPr="00F314FC">
              <w:rPr>
                <w:sz w:val="20"/>
                <w:szCs w:val="20"/>
              </w:rPr>
              <w:t xml:space="preserve"> million has been allocated from AFD, EU and the WB for project activities.</w:t>
            </w:r>
          </w:p>
          <w:p w:rsidR="00D649D4" w:rsidRPr="00F314FC" w:rsidRDefault="00D649D4" w:rsidP="006C17E7">
            <w:pPr>
              <w:jc w:val="both"/>
              <w:rPr>
                <w:sz w:val="20"/>
                <w:szCs w:val="20"/>
              </w:rPr>
            </w:pP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10821" w:type="dxa"/>
            <w:gridSpan w:val="15"/>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rsidP="006C17E7">
            <w:pPr>
              <w:jc w:val="both"/>
              <w:rPr>
                <w:sz w:val="20"/>
                <w:szCs w:val="20"/>
              </w:rPr>
            </w:pPr>
            <w:r w:rsidRPr="00F314FC">
              <w:rPr>
                <w:b/>
                <w:bCs/>
                <w:sz w:val="20"/>
                <w:szCs w:val="20"/>
              </w:rPr>
              <w:t>4. Project location and salient physical characteristics relevant to the safeguard analysis (if known)</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10821" w:type="dxa"/>
            <w:gridSpan w:val="15"/>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rsidP="005D0493">
            <w:pPr>
              <w:jc w:val="both"/>
              <w:rPr>
                <w:sz w:val="20"/>
                <w:szCs w:val="20"/>
              </w:rPr>
            </w:pPr>
            <w:r w:rsidRPr="00F314FC">
              <w:rPr>
                <w:sz w:val="20"/>
                <w:szCs w:val="20"/>
              </w:rPr>
              <w:t xml:space="preserve">The project will be implemented in the middle and southern Gaza Strip. The specific location of the new sanitary landfill </w:t>
            </w:r>
            <w:r w:rsidR="00DE41E7" w:rsidRPr="00F314FC">
              <w:rPr>
                <w:sz w:val="20"/>
                <w:szCs w:val="20"/>
              </w:rPr>
              <w:t>is near Al-Fukhari (</w:t>
            </w:r>
            <w:r w:rsidRPr="00F314FC">
              <w:rPr>
                <w:sz w:val="20"/>
                <w:szCs w:val="20"/>
              </w:rPr>
              <w:t>S</w:t>
            </w:r>
            <w:r w:rsidR="008C6C8A" w:rsidRPr="00F314FC">
              <w:rPr>
                <w:sz w:val="20"/>
                <w:szCs w:val="20"/>
              </w:rPr>
              <w:t>o</w:t>
            </w:r>
            <w:r w:rsidRPr="00F314FC">
              <w:rPr>
                <w:sz w:val="20"/>
                <w:szCs w:val="20"/>
              </w:rPr>
              <w:t>fa</w:t>
            </w:r>
            <w:r w:rsidR="00DE41E7" w:rsidRPr="00F314FC">
              <w:rPr>
                <w:sz w:val="20"/>
                <w:szCs w:val="20"/>
              </w:rPr>
              <w:t>)</w:t>
            </w:r>
            <w:r w:rsidRPr="00F314FC">
              <w:rPr>
                <w:sz w:val="20"/>
                <w:szCs w:val="20"/>
              </w:rPr>
              <w:t xml:space="preserve">, Rafah Governorate.  </w:t>
            </w:r>
            <w:r w:rsidR="00DE41E7" w:rsidRPr="00F314FC">
              <w:rPr>
                <w:sz w:val="20"/>
                <w:szCs w:val="20"/>
              </w:rPr>
              <w:t xml:space="preserve">As for the transfer stations the locations </w:t>
            </w:r>
            <w:r w:rsidR="005D0493">
              <w:rPr>
                <w:sz w:val="20"/>
                <w:szCs w:val="20"/>
              </w:rPr>
              <w:t xml:space="preserve">are in </w:t>
            </w:r>
            <w:proofErr w:type="spellStart"/>
            <w:r w:rsidR="00DE41E7" w:rsidRPr="00F314FC">
              <w:rPr>
                <w:sz w:val="20"/>
                <w:szCs w:val="20"/>
              </w:rPr>
              <w:t>Deir</w:t>
            </w:r>
            <w:proofErr w:type="spellEnd"/>
            <w:r w:rsidR="00DE41E7" w:rsidRPr="00F314FC">
              <w:rPr>
                <w:sz w:val="20"/>
                <w:szCs w:val="20"/>
              </w:rPr>
              <w:t xml:space="preserve"> El-</w:t>
            </w:r>
            <w:proofErr w:type="spellStart"/>
            <w:r w:rsidR="00DE41E7" w:rsidRPr="00F314FC">
              <w:rPr>
                <w:sz w:val="20"/>
                <w:szCs w:val="20"/>
              </w:rPr>
              <w:t>Balah</w:t>
            </w:r>
            <w:proofErr w:type="spellEnd"/>
            <w:r w:rsidR="00DE41E7" w:rsidRPr="00F314FC">
              <w:rPr>
                <w:sz w:val="20"/>
                <w:szCs w:val="20"/>
              </w:rPr>
              <w:t xml:space="preserve"> and in Rafah</w:t>
            </w:r>
            <w:r w:rsidR="005D0493">
              <w:rPr>
                <w:sz w:val="20"/>
                <w:szCs w:val="20"/>
              </w:rPr>
              <w:t xml:space="preserve"> municipalities</w:t>
            </w:r>
            <w:r w:rsidRPr="00F314FC">
              <w:rPr>
                <w:sz w:val="20"/>
                <w:szCs w:val="20"/>
              </w:rPr>
              <w:t>.</w:t>
            </w:r>
            <w:r w:rsidR="00DE41E7" w:rsidRPr="00F314FC">
              <w:rPr>
                <w:sz w:val="20"/>
                <w:szCs w:val="20"/>
              </w:rPr>
              <w:t xml:space="preserve"> </w:t>
            </w:r>
          </w:p>
        </w:tc>
      </w:tr>
      <w:tr w:rsidR="00D649D4" w:rsidRPr="00F314FC" w:rsidTr="00BC08CA">
        <w:tc>
          <w:tcPr>
            <w:tcW w:w="11042" w:type="dxa"/>
            <w:gridSpan w:val="16"/>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w:hAnsi="Times" w:cs="Times"/>
                <w:color w:val="FFFFFF"/>
                <w:sz w:val="4"/>
                <w:szCs w:val="4"/>
              </w:rPr>
            </w:pPr>
            <w:r w:rsidRPr="00F314FC">
              <w:rPr>
                <w:rFonts w:ascii="Times" w:hAnsi="Times" w:cs="Times"/>
                <w:color w:val="FFFFFF"/>
                <w:sz w:val="4"/>
                <w:szCs w:val="4"/>
              </w:rPr>
              <w:t>.</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10821" w:type="dxa"/>
            <w:gridSpan w:val="15"/>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sz w:val="20"/>
                <w:szCs w:val="20"/>
              </w:rPr>
            </w:pPr>
            <w:r w:rsidRPr="00F314FC">
              <w:rPr>
                <w:b/>
                <w:bCs/>
                <w:sz w:val="20"/>
                <w:szCs w:val="20"/>
              </w:rPr>
              <w:t>5. Environmental and Social Safeguards Specialists on the Team</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10821" w:type="dxa"/>
            <w:gridSpan w:val="15"/>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9A259F" w:rsidP="0051458E">
            <w:pPr>
              <w:rPr>
                <w:sz w:val="20"/>
                <w:szCs w:val="20"/>
              </w:rPr>
            </w:pPr>
            <w:proofErr w:type="spellStart"/>
            <w:r w:rsidRPr="00F314FC">
              <w:rPr>
                <w:sz w:val="20"/>
                <w:szCs w:val="20"/>
              </w:rPr>
              <w:t>Dariu</w:t>
            </w:r>
            <w:r w:rsidR="0051458E">
              <w:rPr>
                <w:sz w:val="20"/>
                <w:szCs w:val="20"/>
              </w:rPr>
              <w:t>s</w:t>
            </w:r>
            <w:r w:rsidRPr="00F314FC">
              <w:rPr>
                <w:sz w:val="20"/>
                <w:szCs w:val="20"/>
              </w:rPr>
              <w:t>z</w:t>
            </w:r>
            <w:proofErr w:type="spellEnd"/>
            <w:r w:rsidRPr="00F314FC">
              <w:rPr>
                <w:sz w:val="20"/>
                <w:szCs w:val="20"/>
              </w:rPr>
              <w:t xml:space="preserve"> Kobus, Senior Environmental Consultant (MNSSU)</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10821" w:type="dxa"/>
            <w:gridSpan w:val="15"/>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730544" w:rsidP="00353A64">
            <w:pPr>
              <w:rPr>
                <w:sz w:val="20"/>
                <w:szCs w:val="20"/>
              </w:rPr>
            </w:pPr>
            <w:r w:rsidRPr="00F314FC">
              <w:rPr>
                <w:sz w:val="20"/>
                <w:szCs w:val="20"/>
              </w:rPr>
              <w:t>Nina Bhatt</w:t>
            </w:r>
            <w:r w:rsidR="007D1E87" w:rsidRPr="00F314FC">
              <w:rPr>
                <w:sz w:val="20"/>
                <w:szCs w:val="20"/>
              </w:rPr>
              <w:t>,</w:t>
            </w:r>
            <w:r w:rsidR="008C6C8A" w:rsidRPr="00F314FC">
              <w:rPr>
                <w:sz w:val="20"/>
                <w:szCs w:val="20"/>
              </w:rPr>
              <w:t xml:space="preserve"> </w:t>
            </w:r>
            <w:r w:rsidR="00353A64" w:rsidRPr="00F314FC">
              <w:rPr>
                <w:sz w:val="20"/>
                <w:szCs w:val="20"/>
              </w:rPr>
              <w:t xml:space="preserve">Lead Social </w:t>
            </w:r>
            <w:r w:rsidR="008C6C8A" w:rsidRPr="00F314FC">
              <w:rPr>
                <w:sz w:val="20"/>
                <w:szCs w:val="20"/>
              </w:rPr>
              <w:t xml:space="preserve">Development Specialist </w:t>
            </w:r>
            <w:r w:rsidR="007D1E87" w:rsidRPr="00F314FC">
              <w:rPr>
                <w:sz w:val="20"/>
                <w:szCs w:val="20"/>
              </w:rPr>
              <w:t>(</w:t>
            </w:r>
            <w:r w:rsidR="008C6C8A" w:rsidRPr="00F314FC">
              <w:rPr>
                <w:sz w:val="20"/>
                <w:szCs w:val="20"/>
              </w:rPr>
              <w:t>MNSS</w:t>
            </w:r>
            <w:r w:rsidR="009A259F" w:rsidRPr="00F314FC">
              <w:rPr>
                <w:sz w:val="20"/>
                <w:szCs w:val="20"/>
              </w:rPr>
              <w:t>U</w:t>
            </w:r>
            <w:r w:rsidR="007D1E87" w:rsidRPr="00F314FC">
              <w:rPr>
                <w:sz w:val="20"/>
                <w:szCs w:val="20"/>
              </w:rPr>
              <w:t>)</w:t>
            </w:r>
          </w:p>
        </w:tc>
      </w:tr>
      <w:tr w:rsidR="00D649D4" w:rsidRPr="00F314FC" w:rsidTr="00BC08CA">
        <w:tc>
          <w:tcPr>
            <w:tcW w:w="11042" w:type="dxa"/>
            <w:gridSpan w:val="16"/>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w:hAnsi="Times" w:cs="Times"/>
                <w:color w:val="FFFFFF"/>
                <w:sz w:val="4"/>
                <w:szCs w:val="4"/>
              </w:rPr>
            </w:pPr>
            <w:r w:rsidRPr="00F314FC">
              <w:rPr>
                <w:rFonts w:ascii="Times" w:hAnsi="Times" w:cs="Times"/>
                <w:color w:val="FFFFFF"/>
                <w:sz w:val="4"/>
                <w:szCs w:val="4"/>
              </w:rPr>
              <w:t>.</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4417"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sz w:val="20"/>
                <w:szCs w:val="20"/>
              </w:rPr>
            </w:pPr>
            <w:r w:rsidRPr="00F314FC">
              <w:rPr>
                <w:b/>
                <w:bCs/>
                <w:sz w:val="20"/>
                <w:szCs w:val="20"/>
              </w:rPr>
              <w:t>6.Last modified by</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rFonts w:ascii="Times New Roman" w:hAnsi="Times New Roman" w:cs="Times New Roman"/>
                <w:color w:val="auto"/>
              </w:rPr>
            </w:pPr>
          </w:p>
        </w:tc>
        <w:tc>
          <w:tcPr>
            <w:tcW w:w="4969"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rFonts w:ascii="Times New Roman" w:hAnsi="Times New Roman" w:cs="Times New Roman"/>
                <w:color w:val="auto"/>
              </w:rPr>
            </w:pP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4417"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sz w:val="20"/>
                <w:szCs w:val="20"/>
              </w:rPr>
            </w:pPr>
            <w:r w:rsidRPr="00F314FC">
              <w:rPr>
                <w:sz w:val="20"/>
                <w:szCs w:val="20"/>
              </w:rPr>
              <w:t>Environmental Assessment OP/BP 4.01</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sz w:val="20"/>
                <w:szCs w:val="20"/>
              </w:rPr>
            </w:pPr>
            <w:r w:rsidRPr="00F314FC">
              <w:rPr>
                <w:b/>
                <w:bCs/>
                <w:sz w:val="20"/>
                <w:szCs w:val="20"/>
              </w:rPr>
              <w:t>Yes</w:t>
            </w:r>
          </w:p>
        </w:tc>
        <w:tc>
          <w:tcPr>
            <w:tcW w:w="4969"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6C17E7" w:rsidP="00F425B0">
            <w:pPr>
              <w:jc w:val="both"/>
              <w:rPr>
                <w:sz w:val="20"/>
                <w:szCs w:val="20"/>
              </w:rPr>
            </w:pPr>
            <w:r w:rsidRPr="006C17E7">
              <w:rPr>
                <w:sz w:val="20"/>
                <w:szCs w:val="20"/>
              </w:rPr>
              <w:t>The Project is classified Environmental Category "A" in accordance with World Bank Operational Policy 4.01, "Environmental Assessment," as it is likely to have significant adverse environmental impacts that can be adequately mitigated that are sensitive, diverse, or unprecedented.</w:t>
            </w:r>
            <w:r w:rsidR="00D649D4" w:rsidRPr="00F314FC">
              <w:rPr>
                <w:sz w:val="20"/>
                <w:szCs w:val="20"/>
              </w:rPr>
              <w:t xml:space="preserve"> A full environmental impact assessment has been carried out as part of project preparation to ensure the design, construction, operation and decommissioning of the landfill cells take into account the mitigation measures and adequate budget is included in the capital and operational budgets. The Project will benefit from the experience in the West Bank where a Bank-financed project for the construction of a sanitary landfill facility and a transfer station to service the northern areas of the West Bank (commonly referred to as the Jenin project) which has proven to be a successful operation since project completion and start of operations in July of 2009. The proposed landfill facility would be located in the southern part of Gaza where there is more vacant land that would meet the Bank and EQA </w:t>
            </w:r>
            <w:r w:rsidR="001C4DE0" w:rsidRPr="00F314FC">
              <w:rPr>
                <w:sz w:val="20"/>
                <w:szCs w:val="20"/>
              </w:rPr>
              <w:t>sit</w:t>
            </w:r>
            <w:r w:rsidR="004F4319" w:rsidRPr="00F314FC">
              <w:rPr>
                <w:sz w:val="20"/>
                <w:szCs w:val="20"/>
              </w:rPr>
              <w:t>ing</w:t>
            </w:r>
            <w:r w:rsidR="00D649D4" w:rsidRPr="00F314FC">
              <w:rPr>
                <w:sz w:val="20"/>
                <w:szCs w:val="20"/>
              </w:rPr>
              <w:t xml:space="preserve"> criteria of more than 500 meters from populated areas and, in the particular case of Gaza, located outside the security zone self-imposed by Israel along its border with the GS. The site is underlain by fresh water aquifers, but the nearest well field is more than 2,000 meters away and it is not under the direct influence of the Sofa aquifer. The ESIA reported that this aquifer is of low vulnerability to pollution. It should be noted, however, that the ground water aquifers constitute the main source of drinking and irrigation water for southern Gaza Strip. Therefore, the project, is being designed for "zero" leachate and drainage discharge into the </w:t>
            </w:r>
            <w:r w:rsidR="00D649D4" w:rsidRPr="00F314FC">
              <w:rPr>
                <w:sz w:val="20"/>
                <w:szCs w:val="20"/>
              </w:rPr>
              <w:lastRenderedPageBreak/>
              <w:t>ground and surface water resources. Environmental impact would also result in the vicinity to the proposed landfill site from the increased traffic of solid waste disposal trucks from the various communities in middle and southern GS. The feasibility study, however, did study and recommended improvements to the main access roads that would be used by all vehicular traffic to mitigate the impact on the roads users.</w:t>
            </w:r>
            <w:r w:rsidR="00136618">
              <w:rPr>
                <w:rFonts w:ascii="Tms Rmn" w:hAnsi="Tms Rmn" w:cs="Tms Rmn"/>
                <w:sz w:val="20"/>
                <w:szCs w:val="20"/>
              </w:rPr>
              <w:t xml:space="preserve"> </w:t>
            </w:r>
            <w:r w:rsidR="00136618" w:rsidRPr="007901C3">
              <w:rPr>
                <w:sz w:val="20"/>
                <w:szCs w:val="20"/>
              </w:rPr>
              <w:t>The ESIA outlines the environmental impacts of closure and rehabilitation of disposal sites</w:t>
            </w:r>
            <w:r w:rsidR="00136618">
              <w:rPr>
                <w:sz w:val="20"/>
                <w:szCs w:val="20"/>
              </w:rPr>
              <w:t>.  T</w:t>
            </w:r>
            <w:r w:rsidR="00136618" w:rsidRPr="007901C3">
              <w:rPr>
                <w:sz w:val="20"/>
                <w:szCs w:val="20"/>
              </w:rPr>
              <w:t xml:space="preserve">hese include impacts of landfill gas, leachate, and landscape. The </w:t>
            </w:r>
            <w:r w:rsidR="00136618">
              <w:rPr>
                <w:sz w:val="20"/>
                <w:szCs w:val="20"/>
              </w:rPr>
              <w:t>ESIA</w:t>
            </w:r>
            <w:r w:rsidR="00136618" w:rsidRPr="007901C3">
              <w:rPr>
                <w:sz w:val="20"/>
                <w:szCs w:val="20"/>
              </w:rPr>
              <w:t xml:space="preserve"> also outlines the monitoring and mitigation procedures for these impacts. </w:t>
            </w:r>
            <w:r w:rsidR="00136618">
              <w:rPr>
                <w:sz w:val="20"/>
                <w:szCs w:val="20"/>
              </w:rPr>
              <w:t>It d</w:t>
            </w:r>
            <w:r w:rsidR="00136618" w:rsidRPr="00136618">
              <w:rPr>
                <w:sz w:val="20"/>
                <w:szCs w:val="20"/>
              </w:rPr>
              <w:t xml:space="preserve">escribes a </w:t>
            </w:r>
            <w:r w:rsidR="00136618" w:rsidRPr="007901C3">
              <w:rPr>
                <w:sz w:val="20"/>
                <w:szCs w:val="20"/>
              </w:rPr>
              <w:t xml:space="preserve">list of monitoring activities necessary for the closure of the sanitary landfill, which is beyond the scope of what is applicable for the closure of a dumpsite. </w:t>
            </w:r>
            <w:r w:rsidR="00F425B0">
              <w:rPr>
                <w:sz w:val="20"/>
                <w:szCs w:val="20"/>
              </w:rPr>
              <w:t>The environmental impacts (also mitigation measures and monitoring) of p</w:t>
            </w:r>
            <w:r w:rsidR="00136618">
              <w:rPr>
                <w:sz w:val="20"/>
                <w:szCs w:val="20"/>
              </w:rPr>
              <w:t>ilot investments under</w:t>
            </w:r>
            <w:r w:rsidR="00F425B0">
              <w:rPr>
                <w:sz w:val="20"/>
                <w:szCs w:val="20"/>
              </w:rPr>
              <w:t xml:space="preserve"> C3 including </w:t>
            </w:r>
            <w:r w:rsidR="00136618" w:rsidRPr="007901C3">
              <w:rPr>
                <w:sz w:val="20"/>
                <w:szCs w:val="20"/>
              </w:rPr>
              <w:t>physical works associated with recycling and composting</w:t>
            </w:r>
            <w:r w:rsidR="00F425B0">
              <w:rPr>
                <w:sz w:val="20"/>
                <w:szCs w:val="20"/>
              </w:rPr>
              <w:t xml:space="preserve"> are d</w:t>
            </w:r>
            <w:r w:rsidR="00136618" w:rsidRPr="007901C3">
              <w:rPr>
                <w:sz w:val="20"/>
                <w:szCs w:val="20"/>
              </w:rPr>
              <w:t xml:space="preserve">escribed in </w:t>
            </w:r>
            <w:r w:rsidR="00F425B0">
              <w:rPr>
                <w:sz w:val="20"/>
                <w:szCs w:val="20"/>
              </w:rPr>
              <w:t>the ESIA.</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4417"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sz w:val="20"/>
                <w:szCs w:val="20"/>
              </w:rPr>
            </w:pPr>
            <w:r w:rsidRPr="00F314FC">
              <w:rPr>
                <w:sz w:val="20"/>
                <w:szCs w:val="20"/>
              </w:rPr>
              <w:t>Natural Habitats OP/BP 4.04</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sz w:val="20"/>
                <w:szCs w:val="20"/>
              </w:rPr>
            </w:pPr>
            <w:r w:rsidRPr="00F314FC">
              <w:rPr>
                <w:b/>
                <w:bCs/>
                <w:sz w:val="20"/>
                <w:szCs w:val="20"/>
              </w:rPr>
              <w:t>No</w:t>
            </w:r>
          </w:p>
        </w:tc>
        <w:tc>
          <w:tcPr>
            <w:tcW w:w="4969"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rsidP="006C17E7">
            <w:pPr>
              <w:jc w:val="both"/>
              <w:rPr>
                <w:sz w:val="20"/>
                <w:szCs w:val="20"/>
              </w:rPr>
            </w:pPr>
            <w:r w:rsidRPr="00F314FC">
              <w:rPr>
                <w:sz w:val="20"/>
                <w:szCs w:val="20"/>
              </w:rPr>
              <w:t>The ESIA reported that there are no natural habitats at and in the vicinity of project sites for LF and TS, and the LF site is devoid of any vegetation.</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4417"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sz w:val="20"/>
                <w:szCs w:val="20"/>
              </w:rPr>
            </w:pPr>
            <w:r w:rsidRPr="00F314FC">
              <w:rPr>
                <w:sz w:val="20"/>
                <w:szCs w:val="20"/>
              </w:rPr>
              <w:t>Forests OP/BP 4.36</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sz w:val="20"/>
                <w:szCs w:val="20"/>
              </w:rPr>
            </w:pPr>
            <w:r w:rsidRPr="00F314FC">
              <w:rPr>
                <w:b/>
                <w:bCs/>
                <w:sz w:val="20"/>
                <w:szCs w:val="20"/>
              </w:rPr>
              <w:t>No</w:t>
            </w:r>
          </w:p>
        </w:tc>
        <w:tc>
          <w:tcPr>
            <w:tcW w:w="4969"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rFonts w:ascii="Times New Roman" w:hAnsi="Times New Roman" w:cs="Times New Roman"/>
                <w:color w:val="auto"/>
              </w:rPr>
            </w:pP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4417"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sz w:val="20"/>
                <w:szCs w:val="20"/>
              </w:rPr>
            </w:pPr>
            <w:r w:rsidRPr="00F314FC">
              <w:rPr>
                <w:sz w:val="20"/>
                <w:szCs w:val="20"/>
              </w:rPr>
              <w:t>Pest Management OP 4.09</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sz w:val="20"/>
                <w:szCs w:val="20"/>
              </w:rPr>
            </w:pPr>
            <w:r w:rsidRPr="00F314FC">
              <w:rPr>
                <w:b/>
                <w:bCs/>
                <w:sz w:val="20"/>
                <w:szCs w:val="20"/>
              </w:rPr>
              <w:t>No</w:t>
            </w:r>
          </w:p>
        </w:tc>
        <w:tc>
          <w:tcPr>
            <w:tcW w:w="4969"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rFonts w:ascii="Times New Roman" w:hAnsi="Times New Roman" w:cs="Times New Roman"/>
                <w:color w:val="auto"/>
              </w:rPr>
            </w:pP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4417"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sz w:val="20"/>
                <w:szCs w:val="20"/>
              </w:rPr>
            </w:pPr>
            <w:r w:rsidRPr="00F314FC">
              <w:rPr>
                <w:sz w:val="20"/>
                <w:szCs w:val="20"/>
              </w:rPr>
              <w:t>Physical Cultural Resources OP/BP 4.11</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sz w:val="20"/>
                <w:szCs w:val="20"/>
              </w:rPr>
            </w:pPr>
            <w:r w:rsidRPr="00F314FC">
              <w:rPr>
                <w:b/>
                <w:bCs/>
                <w:sz w:val="20"/>
                <w:szCs w:val="20"/>
              </w:rPr>
              <w:t>No</w:t>
            </w:r>
          </w:p>
        </w:tc>
        <w:tc>
          <w:tcPr>
            <w:tcW w:w="4969"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rsidP="006C17E7">
            <w:pPr>
              <w:jc w:val="both"/>
              <w:rPr>
                <w:sz w:val="20"/>
                <w:szCs w:val="20"/>
              </w:rPr>
            </w:pPr>
            <w:r w:rsidRPr="00F314FC">
              <w:rPr>
                <w:sz w:val="20"/>
                <w:szCs w:val="20"/>
              </w:rPr>
              <w:t xml:space="preserve">The contracts will include provisions for chance find. However, during the feasibility study </w:t>
            </w:r>
            <w:r w:rsidR="009A259F" w:rsidRPr="00F314FC">
              <w:rPr>
                <w:sz w:val="20"/>
                <w:szCs w:val="20"/>
              </w:rPr>
              <w:t xml:space="preserve">phase, </w:t>
            </w:r>
            <w:r w:rsidRPr="00F314FC">
              <w:rPr>
                <w:sz w:val="20"/>
                <w:szCs w:val="20"/>
              </w:rPr>
              <w:t>efforts were made to gather information on sites of cultural heritage value and none were identified.</w:t>
            </w:r>
            <w:r w:rsidR="00353A64" w:rsidRPr="00F314FC">
              <w:rPr>
                <w:sz w:val="20"/>
                <w:szCs w:val="20"/>
              </w:rPr>
              <w:t xml:space="preserve">  </w:t>
            </w:r>
            <w:r w:rsidR="009A259F" w:rsidRPr="00F314FC">
              <w:rPr>
                <w:sz w:val="20"/>
                <w:szCs w:val="20"/>
              </w:rPr>
              <w:t xml:space="preserve">A </w:t>
            </w:r>
            <w:r w:rsidR="00353A64" w:rsidRPr="00F314FC">
              <w:rPr>
                <w:sz w:val="20"/>
                <w:szCs w:val="20"/>
              </w:rPr>
              <w:t xml:space="preserve">letter </w:t>
            </w:r>
            <w:r w:rsidR="0085679D" w:rsidRPr="00F314FC">
              <w:rPr>
                <w:sz w:val="20"/>
                <w:szCs w:val="20"/>
              </w:rPr>
              <w:t xml:space="preserve">has been issued </w:t>
            </w:r>
            <w:r w:rsidR="00353A64" w:rsidRPr="00F314FC">
              <w:rPr>
                <w:sz w:val="20"/>
                <w:szCs w:val="20"/>
              </w:rPr>
              <w:t>from the Ministry of Tourism and Antiquities confirming that the proposed site at Al-</w:t>
            </w:r>
            <w:proofErr w:type="spellStart"/>
            <w:r w:rsidR="00353A64" w:rsidRPr="00F314FC">
              <w:rPr>
                <w:sz w:val="20"/>
                <w:szCs w:val="20"/>
              </w:rPr>
              <w:t>Fukhari</w:t>
            </w:r>
            <w:proofErr w:type="spellEnd"/>
            <w:r w:rsidR="00353A64" w:rsidRPr="00F314FC">
              <w:rPr>
                <w:sz w:val="20"/>
                <w:szCs w:val="20"/>
              </w:rPr>
              <w:t xml:space="preserve"> (Sofa) has no apparent archaeological value therefore the Ministry has no objection to the proposed project being built on this site.</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4417"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sz w:val="20"/>
                <w:szCs w:val="20"/>
              </w:rPr>
            </w:pPr>
            <w:r w:rsidRPr="00F314FC">
              <w:rPr>
                <w:sz w:val="20"/>
                <w:szCs w:val="20"/>
              </w:rPr>
              <w:t>Indigenous Peoples OP/BP 4.10</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sz w:val="20"/>
                <w:szCs w:val="20"/>
              </w:rPr>
            </w:pPr>
            <w:r w:rsidRPr="00F314FC">
              <w:rPr>
                <w:b/>
                <w:bCs/>
                <w:sz w:val="20"/>
                <w:szCs w:val="20"/>
              </w:rPr>
              <w:t>No</w:t>
            </w:r>
          </w:p>
        </w:tc>
        <w:tc>
          <w:tcPr>
            <w:tcW w:w="4969"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353A64" w:rsidP="006C17E7">
            <w:pPr>
              <w:jc w:val="both"/>
              <w:rPr>
                <w:sz w:val="20"/>
                <w:szCs w:val="20"/>
              </w:rPr>
            </w:pPr>
            <w:r w:rsidRPr="00F314FC">
              <w:rPr>
                <w:sz w:val="20"/>
                <w:szCs w:val="20"/>
              </w:rPr>
              <w:t xml:space="preserve">Based on ESIA results and field site visits, there are no people living on the proposed project site.  The </w:t>
            </w:r>
            <w:r w:rsidR="009A259F" w:rsidRPr="00F314FC">
              <w:rPr>
                <w:sz w:val="20"/>
                <w:szCs w:val="20"/>
              </w:rPr>
              <w:t xml:space="preserve">Bank’s </w:t>
            </w:r>
            <w:r w:rsidRPr="00F314FC">
              <w:rPr>
                <w:sz w:val="20"/>
                <w:szCs w:val="20"/>
              </w:rPr>
              <w:t>Indigenous Peoples Policy does not apply.</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4417"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sz w:val="20"/>
                <w:szCs w:val="20"/>
              </w:rPr>
            </w:pPr>
            <w:r w:rsidRPr="00F314FC">
              <w:rPr>
                <w:sz w:val="20"/>
                <w:szCs w:val="20"/>
              </w:rPr>
              <w:t>Involuntary Resettlement OP/BP 4.12</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sz w:val="20"/>
                <w:szCs w:val="20"/>
              </w:rPr>
            </w:pPr>
            <w:r w:rsidRPr="00F314FC">
              <w:rPr>
                <w:b/>
                <w:bCs/>
                <w:sz w:val="20"/>
                <w:szCs w:val="20"/>
              </w:rPr>
              <w:t>Yes</w:t>
            </w:r>
          </w:p>
        </w:tc>
        <w:tc>
          <w:tcPr>
            <w:tcW w:w="4969"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rsidP="006C17E7">
            <w:pPr>
              <w:jc w:val="both"/>
              <w:rPr>
                <w:sz w:val="20"/>
                <w:szCs w:val="20"/>
              </w:rPr>
            </w:pPr>
            <w:r w:rsidRPr="00F314FC">
              <w:rPr>
                <w:sz w:val="20"/>
                <w:szCs w:val="20"/>
              </w:rPr>
              <w:t xml:space="preserve">The Bank’s Operational Policy OP 4.12 applies to both the direct social impacts pertaining to the waste pickers at the Sofa landfill as well as to the families impacted through the land requirements of the project for Sofa.   Specifically, OP 4.12 related impacts are as follows: </w:t>
            </w:r>
          </w:p>
          <w:p w:rsidR="00D649D4" w:rsidRPr="00F314FC" w:rsidRDefault="00D649D4" w:rsidP="006C17E7">
            <w:pPr>
              <w:jc w:val="both"/>
              <w:rPr>
                <w:sz w:val="20"/>
                <w:szCs w:val="20"/>
              </w:rPr>
            </w:pPr>
          </w:p>
          <w:p w:rsidR="00D649D4" w:rsidRPr="00F314FC" w:rsidRDefault="00D649D4" w:rsidP="006C17E7">
            <w:pPr>
              <w:jc w:val="both"/>
              <w:rPr>
                <w:sz w:val="20"/>
                <w:szCs w:val="20"/>
              </w:rPr>
            </w:pPr>
            <w:r w:rsidRPr="00F314FC">
              <w:rPr>
                <w:sz w:val="20"/>
                <w:szCs w:val="20"/>
              </w:rPr>
              <w:t>Waste-Pickers</w:t>
            </w:r>
          </w:p>
          <w:p w:rsidR="00D4561E" w:rsidRPr="00F314FC" w:rsidRDefault="00D649D4" w:rsidP="006C17E7">
            <w:pPr>
              <w:jc w:val="both"/>
              <w:rPr>
                <w:sz w:val="20"/>
                <w:szCs w:val="20"/>
              </w:rPr>
            </w:pPr>
            <w:r w:rsidRPr="00F314FC">
              <w:rPr>
                <w:sz w:val="20"/>
                <w:szCs w:val="20"/>
              </w:rPr>
              <w:t xml:space="preserve">Results from the ESIA and abbreviated resettlement action plan (ARAP) shows that the informal waste pickers </w:t>
            </w:r>
            <w:r w:rsidR="00187972" w:rsidRPr="00F314FC">
              <w:rPr>
                <w:sz w:val="20"/>
                <w:szCs w:val="20"/>
              </w:rPr>
              <w:t xml:space="preserve">identified as working at the Sofa dumpsite </w:t>
            </w:r>
            <w:r w:rsidRPr="00F314FC">
              <w:rPr>
                <w:sz w:val="20"/>
                <w:szCs w:val="20"/>
              </w:rPr>
              <w:t>will experience significant negative impact on their income streams. Some of the anticipated risks include increased impoverishment, inability to transfer to alternative livelihood streams, and potential strife that could result among these project affected people if appropriate mitigation measures are not in place. The ESIA and ARAP census indicates a total of 18 waste</w:t>
            </w:r>
            <w:r w:rsidR="00CF135B" w:rsidRPr="00F314FC">
              <w:rPr>
                <w:sz w:val="20"/>
                <w:szCs w:val="20"/>
              </w:rPr>
              <w:t xml:space="preserve"> </w:t>
            </w:r>
            <w:r w:rsidR="00187972" w:rsidRPr="00F314FC">
              <w:rPr>
                <w:sz w:val="20"/>
                <w:szCs w:val="20"/>
              </w:rPr>
              <w:t>p</w:t>
            </w:r>
            <w:r w:rsidR="004F4319" w:rsidRPr="00F314FC">
              <w:rPr>
                <w:sz w:val="20"/>
                <w:szCs w:val="20"/>
              </w:rPr>
              <w:t>ickers</w:t>
            </w:r>
            <w:r w:rsidRPr="00F314FC">
              <w:rPr>
                <w:sz w:val="20"/>
                <w:szCs w:val="20"/>
              </w:rPr>
              <w:t xml:space="preserve"> will be impacted of which 11 consider scavenging as their primary source of income.  </w:t>
            </w:r>
            <w:r w:rsidR="00187972" w:rsidRPr="00F314FC">
              <w:rPr>
                <w:sz w:val="20"/>
                <w:szCs w:val="20"/>
              </w:rPr>
              <w:t>Consultations with the affected waste picker population based on the</w:t>
            </w:r>
            <w:r w:rsidRPr="00F314FC">
              <w:rPr>
                <w:sz w:val="20"/>
                <w:szCs w:val="20"/>
              </w:rPr>
              <w:t xml:space="preserve"> ESIA and ARAP indicate</w:t>
            </w:r>
            <w:r w:rsidR="00187972" w:rsidRPr="00F314FC">
              <w:rPr>
                <w:sz w:val="20"/>
                <w:szCs w:val="20"/>
              </w:rPr>
              <w:t>s</w:t>
            </w:r>
            <w:r w:rsidRPr="00F314FC">
              <w:rPr>
                <w:sz w:val="20"/>
                <w:szCs w:val="20"/>
              </w:rPr>
              <w:t xml:space="preserve"> that the most sustainable and appropriate compensation measure is</w:t>
            </w:r>
            <w:r w:rsidR="008C6C8A" w:rsidRPr="00F314FC">
              <w:rPr>
                <w:sz w:val="20"/>
                <w:szCs w:val="20"/>
              </w:rPr>
              <w:t xml:space="preserve"> the</w:t>
            </w:r>
            <w:r w:rsidRPr="00F314FC">
              <w:rPr>
                <w:sz w:val="20"/>
                <w:szCs w:val="20"/>
              </w:rPr>
              <w:t xml:space="preserve"> provision of </w:t>
            </w:r>
            <w:r w:rsidR="00187972" w:rsidRPr="00F314FC">
              <w:rPr>
                <w:sz w:val="20"/>
                <w:szCs w:val="20"/>
              </w:rPr>
              <w:t xml:space="preserve">an alternative and </w:t>
            </w:r>
            <w:r w:rsidRPr="00F314FC">
              <w:rPr>
                <w:sz w:val="20"/>
                <w:szCs w:val="20"/>
              </w:rPr>
              <w:t>sustainable source of income</w:t>
            </w:r>
            <w:r w:rsidR="00187972" w:rsidRPr="00F314FC">
              <w:rPr>
                <w:sz w:val="20"/>
                <w:szCs w:val="20"/>
              </w:rPr>
              <w:t>.</w:t>
            </w:r>
            <w:r w:rsidRPr="00F314FC">
              <w:rPr>
                <w:sz w:val="20"/>
                <w:szCs w:val="20"/>
              </w:rPr>
              <w:t xml:space="preserve"> </w:t>
            </w:r>
            <w:r w:rsidR="00D4561E" w:rsidRPr="00F314FC">
              <w:rPr>
                <w:sz w:val="20"/>
                <w:szCs w:val="20"/>
              </w:rPr>
              <w:t>Towards seeking tested and sustainable solutions for maintaining, if not augmenting, the livelihoods of the waste pickers, the Bank identified collaboration with the UNDP sponsored Deprived families Economic Empowerment Program (DEEP) which has long standing experience with developing livelihoods programs for vulnerable populations, including in the Gaza Strip.  The DEEP Program would focus on the 18 waste pickers and their families as their unit of analysis for developing livelihoods approaches that benefit the household as a whole and which draws on the skills mix of various household members – beyond the individual waste pickers. A commitment letter has been made available by the UNDP Special Representative to support the waste pickers at the Sofa dumpsite who have been identified in the waste picker ARAP.</w:t>
            </w:r>
          </w:p>
          <w:p w:rsidR="00D649D4" w:rsidRPr="00F314FC" w:rsidRDefault="00D649D4" w:rsidP="006C17E7">
            <w:pPr>
              <w:jc w:val="both"/>
              <w:rPr>
                <w:sz w:val="20"/>
                <w:szCs w:val="20"/>
              </w:rPr>
            </w:pPr>
          </w:p>
          <w:p w:rsidR="00D649D4" w:rsidRPr="00F314FC" w:rsidRDefault="00D649D4" w:rsidP="006C17E7">
            <w:pPr>
              <w:jc w:val="both"/>
              <w:rPr>
                <w:sz w:val="20"/>
                <w:szCs w:val="20"/>
              </w:rPr>
            </w:pPr>
            <w:r w:rsidRPr="00F314FC">
              <w:rPr>
                <w:sz w:val="20"/>
                <w:szCs w:val="20"/>
              </w:rPr>
              <w:t xml:space="preserve">Sofa Land Acquisition </w:t>
            </w:r>
          </w:p>
          <w:p w:rsidR="00CF135B" w:rsidRPr="00F314FC" w:rsidRDefault="00D649D4" w:rsidP="006C17E7">
            <w:pPr>
              <w:jc w:val="both"/>
              <w:rPr>
                <w:sz w:val="20"/>
                <w:szCs w:val="20"/>
              </w:rPr>
            </w:pPr>
            <w:r w:rsidRPr="00F314FC">
              <w:rPr>
                <w:sz w:val="20"/>
                <w:szCs w:val="20"/>
              </w:rPr>
              <w:t xml:space="preserve">The second major impact under OP 4.12 pertains to the land requirements for the Sofa landfill.  The current landfill area is approx. 26.64 dunums and is owned by the Rafah municipality. The Feasibility Study recommended an extension of 472 dunums to the existing landfill but since some of the cells (4 and 5) will not be implemented before year 2027, it is expected that the land acquisition needs for </w:t>
            </w:r>
            <w:r w:rsidR="00D4561E" w:rsidRPr="00F314FC">
              <w:rPr>
                <w:sz w:val="20"/>
                <w:szCs w:val="20"/>
              </w:rPr>
              <w:t xml:space="preserve">this stage of the project is </w:t>
            </w:r>
            <w:r w:rsidRPr="00F314FC">
              <w:rPr>
                <w:sz w:val="20"/>
                <w:szCs w:val="20"/>
              </w:rPr>
              <w:t xml:space="preserve">215 </w:t>
            </w:r>
            <w:proofErr w:type="spellStart"/>
            <w:r w:rsidRPr="00F314FC">
              <w:rPr>
                <w:sz w:val="20"/>
                <w:szCs w:val="20"/>
              </w:rPr>
              <w:t>dunum</w:t>
            </w:r>
            <w:r w:rsidR="00D4561E" w:rsidRPr="00F314FC">
              <w:rPr>
                <w:sz w:val="20"/>
                <w:szCs w:val="20"/>
              </w:rPr>
              <w:t>s</w:t>
            </w:r>
            <w:proofErr w:type="spellEnd"/>
            <w:r w:rsidRPr="00F314FC">
              <w:rPr>
                <w:sz w:val="20"/>
                <w:szCs w:val="20"/>
              </w:rPr>
              <w:t xml:space="preserve">.  </w:t>
            </w:r>
          </w:p>
          <w:p w:rsidR="00CF135B" w:rsidRPr="00F314FC" w:rsidRDefault="00CF135B" w:rsidP="006C17E7">
            <w:pPr>
              <w:jc w:val="both"/>
              <w:rPr>
                <w:bCs/>
              </w:rPr>
            </w:pPr>
          </w:p>
          <w:p w:rsidR="00CF135B" w:rsidRPr="00F314FC" w:rsidRDefault="00CF135B" w:rsidP="006C17E7">
            <w:pPr>
              <w:jc w:val="both"/>
              <w:rPr>
                <w:sz w:val="20"/>
                <w:szCs w:val="20"/>
              </w:rPr>
            </w:pPr>
            <w:r w:rsidRPr="00F314FC">
              <w:rPr>
                <w:sz w:val="20"/>
                <w:szCs w:val="20"/>
              </w:rPr>
              <w:t xml:space="preserve">ESIA and ARAP findings during early project preparation indicate that the affected lands are not of high value due to a number of factors including: a) proximity of these lands to the Israeli border (heightened security threat and restricted land use – within the 1,000 meter security buffer zone unilaterally declared by Israel); b) the land is not particularly arable; c) a key source of income (olive groves) </w:t>
            </w:r>
            <w:r w:rsidR="0076751B">
              <w:rPr>
                <w:sz w:val="20"/>
                <w:szCs w:val="20"/>
              </w:rPr>
              <w:t>got</w:t>
            </w:r>
            <w:r w:rsidR="0076751B" w:rsidRPr="00F314FC">
              <w:rPr>
                <w:sz w:val="20"/>
                <w:szCs w:val="20"/>
              </w:rPr>
              <w:t xml:space="preserve"> </w:t>
            </w:r>
            <w:r w:rsidRPr="00F314FC">
              <w:rPr>
                <w:sz w:val="20"/>
                <w:szCs w:val="20"/>
              </w:rPr>
              <w:t xml:space="preserve">destroyed during the 2008 </w:t>
            </w:r>
            <w:r w:rsidR="0076751B">
              <w:rPr>
                <w:sz w:val="20"/>
                <w:szCs w:val="20"/>
              </w:rPr>
              <w:t>conflict</w:t>
            </w:r>
            <w:r w:rsidRPr="00F314FC">
              <w:rPr>
                <w:sz w:val="20"/>
                <w:szCs w:val="20"/>
              </w:rPr>
              <w:t xml:space="preserve">; and d) the land is adjacent to a 17 year old dumpsite owned and used by the Rafah Municipality and is also adjacent to a planned wastewater </w:t>
            </w:r>
            <w:r w:rsidR="00BF0139" w:rsidRPr="00F314FC">
              <w:rPr>
                <w:sz w:val="20"/>
                <w:szCs w:val="20"/>
              </w:rPr>
              <w:t xml:space="preserve">treatment site </w:t>
            </w:r>
            <w:r w:rsidRPr="00F314FC">
              <w:rPr>
                <w:sz w:val="20"/>
                <w:szCs w:val="20"/>
              </w:rPr>
              <w:t xml:space="preserve">to be financed by the Islamic Development Bank.  There are no households, structures or any other form of asset on site. </w:t>
            </w:r>
          </w:p>
          <w:p w:rsidR="00CF135B" w:rsidRPr="00F314FC" w:rsidRDefault="00CF135B" w:rsidP="006C17E7">
            <w:pPr>
              <w:jc w:val="both"/>
              <w:rPr>
                <w:sz w:val="20"/>
                <w:szCs w:val="20"/>
              </w:rPr>
            </w:pPr>
          </w:p>
          <w:p w:rsidR="001B2990" w:rsidRPr="00F314FC" w:rsidRDefault="00D649D4" w:rsidP="006C17E7">
            <w:pPr>
              <w:jc w:val="both"/>
              <w:rPr>
                <w:sz w:val="20"/>
                <w:szCs w:val="20"/>
              </w:rPr>
            </w:pPr>
            <w:r w:rsidRPr="00F314FC">
              <w:rPr>
                <w:sz w:val="20"/>
                <w:szCs w:val="20"/>
              </w:rPr>
              <w:t xml:space="preserve">To address </w:t>
            </w:r>
            <w:r w:rsidR="00CF135B" w:rsidRPr="00F314FC">
              <w:rPr>
                <w:sz w:val="20"/>
                <w:szCs w:val="20"/>
              </w:rPr>
              <w:t xml:space="preserve">the impact of land acquisition, </w:t>
            </w:r>
            <w:r w:rsidRPr="00F314FC">
              <w:rPr>
                <w:sz w:val="20"/>
                <w:szCs w:val="20"/>
              </w:rPr>
              <w:t>a</w:t>
            </w:r>
            <w:r w:rsidR="001C4DE0" w:rsidRPr="00F314FC">
              <w:rPr>
                <w:sz w:val="20"/>
                <w:szCs w:val="20"/>
              </w:rPr>
              <w:t xml:space="preserve">n ARAP </w:t>
            </w:r>
            <w:r w:rsidRPr="00F314FC">
              <w:rPr>
                <w:sz w:val="20"/>
                <w:szCs w:val="20"/>
              </w:rPr>
              <w:t xml:space="preserve">has been prepared </w:t>
            </w:r>
            <w:r w:rsidR="00CF135B" w:rsidRPr="00F314FC">
              <w:rPr>
                <w:sz w:val="20"/>
                <w:szCs w:val="20"/>
              </w:rPr>
              <w:t xml:space="preserve">covering </w:t>
            </w:r>
            <w:r w:rsidRPr="00F314FC">
              <w:rPr>
                <w:sz w:val="20"/>
                <w:szCs w:val="20"/>
              </w:rPr>
              <w:t xml:space="preserve">a total of 70 landowners </w:t>
            </w:r>
            <w:r w:rsidR="00516A56" w:rsidRPr="00F314FC">
              <w:rPr>
                <w:sz w:val="20"/>
                <w:szCs w:val="20"/>
              </w:rPr>
              <w:t>belonging to five main families.</w:t>
            </w:r>
            <w:r w:rsidRPr="00F314FC">
              <w:rPr>
                <w:sz w:val="20"/>
                <w:szCs w:val="20"/>
              </w:rPr>
              <w:t xml:space="preserve">  </w:t>
            </w:r>
            <w:r w:rsidR="00BF0139" w:rsidRPr="00F314FC">
              <w:rPr>
                <w:sz w:val="20"/>
                <w:szCs w:val="20"/>
              </w:rPr>
              <w:t xml:space="preserve">ESIA and </w:t>
            </w:r>
            <w:r w:rsidRPr="00F314FC">
              <w:rPr>
                <w:sz w:val="20"/>
                <w:szCs w:val="20"/>
              </w:rPr>
              <w:t>ARAP consultations</w:t>
            </w:r>
            <w:r w:rsidR="001C4DE0" w:rsidRPr="00F314FC">
              <w:rPr>
                <w:sz w:val="20"/>
                <w:szCs w:val="20"/>
              </w:rPr>
              <w:t xml:space="preserve"> </w:t>
            </w:r>
            <w:r w:rsidRPr="00F314FC">
              <w:rPr>
                <w:sz w:val="20"/>
                <w:szCs w:val="20"/>
              </w:rPr>
              <w:t>indicate</w:t>
            </w:r>
            <w:r w:rsidR="00BF0139" w:rsidRPr="00F314FC">
              <w:rPr>
                <w:sz w:val="20"/>
                <w:szCs w:val="20"/>
              </w:rPr>
              <w:t>d</w:t>
            </w:r>
            <w:r w:rsidRPr="00F314FC">
              <w:rPr>
                <w:sz w:val="20"/>
                <w:szCs w:val="20"/>
              </w:rPr>
              <w:t xml:space="preserve"> that some of landowners would voluntarily engage in a willing-buyer, willing-seller transaction thus the preparation of the ARAP does not preclude such transaction.</w:t>
            </w:r>
          </w:p>
          <w:p w:rsidR="001B2990" w:rsidRPr="00F314FC" w:rsidRDefault="001B2990" w:rsidP="006C17E7">
            <w:pPr>
              <w:jc w:val="both"/>
              <w:rPr>
                <w:sz w:val="20"/>
                <w:szCs w:val="20"/>
              </w:rPr>
            </w:pPr>
          </w:p>
          <w:p w:rsidR="00D4561E" w:rsidRPr="00F314FC" w:rsidRDefault="00BF0139" w:rsidP="0076751B">
            <w:pPr>
              <w:widowControl/>
              <w:autoSpaceDE/>
              <w:autoSpaceDN/>
              <w:adjustRightInd/>
              <w:jc w:val="both"/>
              <w:rPr>
                <w:sz w:val="20"/>
                <w:szCs w:val="20"/>
              </w:rPr>
            </w:pPr>
            <w:r w:rsidRPr="00F314FC">
              <w:rPr>
                <w:sz w:val="20"/>
                <w:szCs w:val="20"/>
              </w:rPr>
              <w:t xml:space="preserve">The mechanisms for addressing project level grievances are defined in both the waste picker and land owner ARAPs which </w:t>
            </w:r>
            <w:r w:rsidR="0076751B">
              <w:rPr>
                <w:sz w:val="20"/>
                <w:szCs w:val="20"/>
              </w:rPr>
              <w:t xml:space="preserve">were </w:t>
            </w:r>
            <w:r w:rsidR="00D4561E" w:rsidRPr="00F314FC">
              <w:rPr>
                <w:sz w:val="20"/>
                <w:szCs w:val="20"/>
              </w:rPr>
              <w:t xml:space="preserve">translated and </w:t>
            </w:r>
            <w:r w:rsidR="00516A56" w:rsidRPr="00F314FC">
              <w:rPr>
                <w:sz w:val="20"/>
                <w:szCs w:val="20"/>
              </w:rPr>
              <w:t xml:space="preserve">disclosed </w:t>
            </w:r>
            <w:r w:rsidR="00D4561E" w:rsidRPr="00F314FC">
              <w:rPr>
                <w:sz w:val="20"/>
                <w:szCs w:val="20"/>
              </w:rPr>
              <w:t>initially in February and March 2012 with subsequent updates and re-disclosures.</w:t>
            </w:r>
            <w:r w:rsidR="001B2990" w:rsidRPr="00F314FC">
              <w:rPr>
                <w:sz w:val="20"/>
                <w:szCs w:val="20"/>
              </w:rPr>
              <w:t xml:space="preserve"> </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4417"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sz w:val="20"/>
                <w:szCs w:val="20"/>
              </w:rPr>
            </w:pPr>
            <w:r w:rsidRPr="00F314FC">
              <w:rPr>
                <w:sz w:val="20"/>
                <w:szCs w:val="20"/>
              </w:rPr>
              <w:t>Safety of Dams OP/BP 4.37</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sz w:val="20"/>
                <w:szCs w:val="20"/>
              </w:rPr>
            </w:pPr>
            <w:r w:rsidRPr="00F314FC">
              <w:rPr>
                <w:b/>
                <w:bCs/>
                <w:sz w:val="20"/>
                <w:szCs w:val="20"/>
              </w:rPr>
              <w:t>No</w:t>
            </w:r>
          </w:p>
        </w:tc>
        <w:tc>
          <w:tcPr>
            <w:tcW w:w="4969"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rFonts w:ascii="Times New Roman" w:hAnsi="Times New Roman" w:cs="Times New Roman"/>
                <w:color w:val="auto"/>
              </w:rPr>
            </w:pP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4417"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sz w:val="20"/>
                <w:szCs w:val="20"/>
              </w:rPr>
            </w:pPr>
            <w:r w:rsidRPr="00F314FC">
              <w:rPr>
                <w:sz w:val="20"/>
                <w:szCs w:val="20"/>
              </w:rPr>
              <w:t>Projects on International Waterways OP/BP 7.50</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sz w:val="20"/>
                <w:szCs w:val="20"/>
              </w:rPr>
            </w:pPr>
            <w:r w:rsidRPr="00F314FC">
              <w:rPr>
                <w:b/>
                <w:bCs/>
                <w:sz w:val="20"/>
                <w:szCs w:val="20"/>
              </w:rPr>
              <w:t>No</w:t>
            </w:r>
          </w:p>
        </w:tc>
        <w:tc>
          <w:tcPr>
            <w:tcW w:w="4969"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rFonts w:ascii="Times New Roman" w:hAnsi="Times New Roman" w:cs="Times New Roman"/>
                <w:color w:val="auto"/>
              </w:rPr>
            </w:pP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4417"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sz w:val="20"/>
                <w:szCs w:val="20"/>
              </w:rPr>
            </w:pPr>
            <w:r w:rsidRPr="00F314FC">
              <w:rPr>
                <w:sz w:val="20"/>
                <w:szCs w:val="20"/>
              </w:rPr>
              <w:t>Projects in Disputed Areas OP/BP 7.60</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sz w:val="20"/>
                <w:szCs w:val="20"/>
              </w:rPr>
            </w:pPr>
            <w:r w:rsidRPr="00F314FC">
              <w:rPr>
                <w:b/>
                <w:bCs/>
                <w:sz w:val="20"/>
                <w:szCs w:val="20"/>
              </w:rPr>
              <w:t>No</w:t>
            </w:r>
          </w:p>
        </w:tc>
        <w:tc>
          <w:tcPr>
            <w:tcW w:w="4969"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rFonts w:ascii="Times New Roman" w:hAnsi="Times New Roman" w:cs="Times New Roman"/>
                <w:color w:val="auto"/>
              </w:rPr>
            </w:pPr>
          </w:p>
        </w:tc>
      </w:tr>
      <w:tr w:rsidR="00D649D4" w:rsidRPr="00F314FC" w:rsidTr="00BC08CA">
        <w:tc>
          <w:tcPr>
            <w:tcW w:w="11042" w:type="dxa"/>
            <w:gridSpan w:val="16"/>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w:hAnsi="Times" w:cs="Times"/>
                <w:color w:val="FFFFFF"/>
                <w:sz w:val="4"/>
                <w:szCs w:val="4"/>
              </w:rPr>
            </w:pPr>
            <w:r w:rsidRPr="00F314FC">
              <w:rPr>
                <w:rFonts w:ascii="Times" w:hAnsi="Times" w:cs="Times"/>
                <w:color w:val="FFFFFF"/>
                <w:sz w:val="4"/>
                <w:szCs w:val="4"/>
              </w:rPr>
              <w:t>.</w:t>
            </w:r>
          </w:p>
        </w:tc>
      </w:tr>
      <w:tr w:rsidR="00D649D4" w:rsidRPr="00F314FC" w:rsidTr="00BC08CA">
        <w:tc>
          <w:tcPr>
            <w:tcW w:w="11042" w:type="dxa"/>
            <w:gridSpan w:val="16"/>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sz w:val="20"/>
                <w:szCs w:val="20"/>
              </w:rPr>
            </w:pPr>
            <w:r w:rsidRPr="00F314FC">
              <w:rPr>
                <w:b/>
                <w:bCs/>
                <w:sz w:val="20"/>
                <w:szCs w:val="20"/>
              </w:rPr>
              <w:t>II. Key Safeguard Policy Issues and Their Management</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10821" w:type="dxa"/>
            <w:gridSpan w:val="15"/>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sz w:val="20"/>
                <w:szCs w:val="20"/>
              </w:rPr>
            </w:pPr>
            <w:r w:rsidRPr="00F314FC">
              <w:rPr>
                <w:b/>
                <w:bCs/>
                <w:i/>
                <w:iCs/>
                <w:sz w:val="20"/>
                <w:szCs w:val="20"/>
              </w:rPr>
              <w:t>A. Summary of Key Safeguard Issues</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10821"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sz w:val="20"/>
                <w:szCs w:val="20"/>
              </w:rPr>
            </w:pPr>
            <w:r w:rsidRPr="00F314FC">
              <w:rPr>
                <w:b/>
                <w:bCs/>
                <w:sz w:val="20"/>
                <w:szCs w:val="20"/>
              </w:rPr>
              <w:t>1. Describe any safeguard issues and impacts associated with the proposed project. Identify and describe any potential large scale, significant and/or irreversible impacts:</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10821"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rsidP="006C17E7">
            <w:pPr>
              <w:jc w:val="both"/>
              <w:rPr>
                <w:sz w:val="20"/>
                <w:szCs w:val="20"/>
              </w:rPr>
            </w:pPr>
            <w:r w:rsidRPr="00F314FC">
              <w:rPr>
                <w:sz w:val="20"/>
                <w:szCs w:val="20"/>
              </w:rPr>
              <w:t>The main environmental safeguards issue would be the potential pollution of ground water resources from landfill leachate</w:t>
            </w:r>
            <w:r w:rsidR="00E62BFF" w:rsidRPr="00F314FC">
              <w:rPr>
                <w:sz w:val="20"/>
                <w:szCs w:val="20"/>
              </w:rPr>
              <w:t>.</w:t>
            </w:r>
            <w:r w:rsidRPr="00F314FC">
              <w:rPr>
                <w:sz w:val="20"/>
                <w:szCs w:val="20"/>
              </w:rPr>
              <w:t xml:space="preserve"> </w:t>
            </w:r>
            <w:r w:rsidR="00E62BFF" w:rsidRPr="00F314FC">
              <w:rPr>
                <w:sz w:val="20"/>
                <w:szCs w:val="20"/>
              </w:rPr>
              <w:t>H</w:t>
            </w:r>
            <w:r w:rsidRPr="00F314FC">
              <w:rPr>
                <w:sz w:val="20"/>
                <w:szCs w:val="20"/>
              </w:rPr>
              <w:t>owever, the landfill is being designed for “zero” discharge as the cells will be provided with sealing base and under drainage system for collection of leachate and disposal at an on-site evaporation pond also designed for “zero” discharge</w:t>
            </w:r>
            <w:r w:rsidR="00E62BFF" w:rsidRPr="00F314FC">
              <w:rPr>
                <w:sz w:val="20"/>
                <w:szCs w:val="20"/>
              </w:rPr>
              <w:t xml:space="preserve"> and leakage</w:t>
            </w:r>
            <w:r w:rsidRPr="00F314FC">
              <w:rPr>
                <w:sz w:val="20"/>
                <w:szCs w:val="20"/>
              </w:rPr>
              <w:t xml:space="preserve">. Monitoring wells will also be built around land fill cells to </w:t>
            </w:r>
            <w:r w:rsidR="00EB5F51" w:rsidRPr="00F314FC">
              <w:rPr>
                <w:sz w:val="20"/>
                <w:szCs w:val="20"/>
              </w:rPr>
              <w:t xml:space="preserve">enable periodic monitoring of the </w:t>
            </w:r>
            <w:r w:rsidRPr="00F314FC">
              <w:rPr>
                <w:sz w:val="20"/>
                <w:szCs w:val="20"/>
              </w:rPr>
              <w:t xml:space="preserve">ground water quality </w:t>
            </w:r>
            <w:r w:rsidR="00EB5F51" w:rsidRPr="00F314FC">
              <w:rPr>
                <w:sz w:val="20"/>
                <w:szCs w:val="20"/>
              </w:rPr>
              <w:t xml:space="preserve">and to verify </w:t>
            </w:r>
            <w:r w:rsidRPr="00F314FC">
              <w:rPr>
                <w:sz w:val="20"/>
                <w:szCs w:val="20"/>
              </w:rPr>
              <w:t>whether there are any leaks from the cells for immediate location and repair. For impacts under OP 4.12, the proposed Sofa landfill will need to acquire lands using either the princip</w:t>
            </w:r>
            <w:r w:rsidR="00EB5F51" w:rsidRPr="00F314FC">
              <w:rPr>
                <w:sz w:val="20"/>
                <w:szCs w:val="20"/>
              </w:rPr>
              <w:t>le</w:t>
            </w:r>
            <w:r w:rsidRPr="00F314FC">
              <w:rPr>
                <w:sz w:val="20"/>
                <w:szCs w:val="20"/>
              </w:rPr>
              <w:t xml:space="preserve"> of eminent domain or through a willing-buyer, willing-seller </w:t>
            </w:r>
            <w:r w:rsidR="00EB5F51" w:rsidRPr="00F314FC">
              <w:rPr>
                <w:sz w:val="20"/>
                <w:szCs w:val="20"/>
              </w:rPr>
              <w:t>transaction</w:t>
            </w:r>
            <w:r w:rsidRPr="00F314FC">
              <w:rPr>
                <w:sz w:val="20"/>
                <w:szCs w:val="20"/>
              </w:rPr>
              <w:t xml:space="preserve">.  </w:t>
            </w:r>
            <w:r w:rsidR="001C4DE0" w:rsidRPr="00F314FC">
              <w:rPr>
                <w:sz w:val="20"/>
                <w:szCs w:val="20"/>
              </w:rPr>
              <w:t xml:space="preserve">An </w:t>
            </w:r>
            <w:r w:rsidRPr="00F314FC">
              <w:rPr>
                <w:sz w:val="20"/>
                <w:szCs w:val="20"/>
              </w:rPr>
              <w:t xml:space="preserve">ARAP has been prepared to meet the requirements under the Bank’s policy.  In addition, a total of 18 waste pickers have been identified as operating in the </w:t>
            </w:r>
            <w:r w:rsidR="007D1E87" w:rsidRPr="00F314FC">
              <w:rPr>
                <w:sz w:val="20"/>
                <w:szCs w:val="20"/>
              </w:rPr>
              <w:t>Sofa landfill site.  A separate</w:t>
            </w:r>
            <w:r w:rsidRPr="00F314FC">
              <w:rPr>
                <w:sz w:val="20"/>
                <w:szCs w:val="20"/>
              </w:rPr>
              <w:t xml:space="preserve"> ARAP has been prepared to address the livelihoods</w:t>
            </w:r>
            <w:r w:rsidR="00EB5F51" w:rsidRPr="00F314FC">
              <w:rPr>
                <w:sz w:val="20"/>
                <w:szCs w:val="20"/>
              </w:rPr>
              <w:t>’</w:t>
            </w:r>
            <w:r w:rsidRPr="00F314FC">
              <w:rPr>
                <w:sz w:val="20"/>
                <w:szCs w:val="20"/>
              </w:rPr>
              <w:t xml:space="preserve"> impacts experienced by the waste pickers. While the magnitude of the social impacts are not large or irreversible, attention to </w:t>
            </w:r>
            <w:r w:rsidR="00516A56" w:rsidRPr="00F314FC">
              <w:rPr>
                <w:sz w:val="20"/>
                <w:szCs w:val="20"/>
              </w:rPr>
              <w:t xml:space="preserve">potential sensitivities around land acquisition </w:t>
            </w:r>
            <w:r w:rsidRPr="00F314FC">
              <w:rPr>
                <w:sz w:val="20"/>
                <w:szCs w:val="20"/>
              </w:rPr>
              <w:t xml:space="preserve">as well as ensuring waste pickers have sustainable livelihoods options </w:t>
            </w:r>
            <w:r w:rsidR="00516A56" w:rsidRPr="00F314FC">
              <w:rPr>
                <w:sz w:val="20"/>
                <w:szCs w:val="20"/>
              </w:rPr>
              <w:t>have been issues that merited attention.</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10821"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rsidP="006C17E7">
            <w:pPr>
              <w:jc w:val="both"/>
              <w:rPr>
                <w:sz w:val="20"/>
                <w:szCs w:val="20"/>
              </w:rPr>
            </w:pPr>
            <w:r w:rsidRPr="00F314FC">
              <w:rPr>
                <w:b/>
                <w:bCs/>
                <w:sz w:val="20"/>
                <w:szCs w:val="20"/>
              </w:rPr>
              <w:t>2. Describe any potential indirect and/or long term impacts due to anticipated future activities in the project area:</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10821"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rsidP="006C17E7">
            <w:pPr>
              <w:jc w:val="both"/>
              <w:rPr>
                <w:sz w:val="20"/>
                <w:szCs w:val="20"/>
              </w:rPr>
            </w:pPr>
            <w:r w:rsidRPr="00F314FC">
              <w:rPr>
                <w:sz w:val="20"/>
                <w:szCs w:val="20"/>
              </w:rPr>
              <w:t xml:space="preserve">The ESIA identified indirect socio-economic impacts resulting from the proposed project </w:t>
            </w:r>
            <w:r w:rsidR="00EB5F51" w:rsidRPr="00F314FC">
              <w:rPr>
                <w:sz w:val="20"/>
                <w:szCs w:val="20"/>
              </w:rPr>
              <w:t xml:space="preserve">because of the </w:t>
            </w:r>
            <w:r w:rsidRPr="00F314FC">
              <w:rPr>
                <w:sz w:val="20"/>
                <w:szCs w:val="20"/>
              </w:rPr>
              <w:t>increased cost of managing disposal of municipal refuse, which may be above what most people in the GS may be able to afford due to the high incidence of poverty and unemployment.</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10821"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rsidP="006C17E7">
            <w:pPr>
              <w:jc w:val="both"/>
              <w:rPr>
                <w:sz w:val="20"/>
                <w:szCs w:val="20"/>
              </w:rPr>
            </w:pPr>
            <w:r w:rsidRPr="00F314FC">
              <w:rPr>
                <w:b/>
                <w:bCs/>
                <w:sz w:val="20"/>
                <w:szCs w:val="20"/>
              </w:rPr>
              <w:t>3. Describe any project alternatives (if relevant) considered to help avoid or minimize adverse impacts.</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10821"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rsidP="006C17E7">
            <w:pPr>
              <w:jc w:val="both"/>
              <w:rPr>
                <w:sz w:val="20"/>
                <w:szCs w:val="20"/>
              </w:rPr>
            </w:pPr>
            <w:r w:rsidRPr="00F314FC">
              <w:rPr>
                <w:sz w:val="20"/>
                <w:szCs w:val="20"/>
              </w:rPr>
              <w:t>The feasibility study and the ESIA reported that there are no other viable alternatives to minimize adverse impacts.</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10821"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rsidP="006C17E7">
            <w:pPr>
              <w:jc w:val="both"/>
              <w:rPr>
                <w:sz w:val="20"/>
                <w:szCs w:val="20"/>
              </w:rPr>
            </w:pPr>
            <w:r w:rsidRPr="00F314FC">
              <w:rPr>
                <w:b/>
                <w:bCs/>
                <w:sz w:val="20"/>
                <w:szCs w:val="20"/>
              </w:rPr>
              <w:t>4. Describe measures taken by the borrower to address safeguard policy issues. Provide an assessment of borrower capacity to plan and implement the measures described.</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10821"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rsidP="006C17E7">
            <w:pPr>
              <w:jc w:val="both"/>
              <w:rPr>
                <w:sz w:val="20"/>
                <w:szCs w:val="20"/>
              </w:rPr>
            </w:pPr>
            <w:r w:rsidRPr="00F314FC">
              <w:rPr>
                <w:sz w:val="20"/>
                <w:szCs w:val="20"/>
              </w:rPr>
              <w:t>The Municipal Development and Lending Fund (MDLF), the project implementing agency, has experience in managing Bank and donor funded programs in the West Bank and Gaza and will also employ qualified staff for the P</w:t>
            </w:r>
            <w:r w:rsidR="00516A56" w:rsidRPr="00F314FC">
              <w:rPr>
                <w:sz w:val="20"/>
                <w:szCs w:val="20"/>
              </w:rPr>
              <w:t>roject Development Support Unit (P</w:t>
            </w:r>
            <w:r w:rsidRPr="00F314FC">
              <w:rPr>
                <w:sz w:val="20"/>
                <w:szCs w:val="20"/>
              </w:rPr>
              <w:t>DSU</w:t>
            </w:r>
            <w:r w:rsidR="00516A56" w:rsidRPr="00F314FC">
              <w:rPr>
                <w:sz w:val="20"/>
                <w:szCs w:val="20"/>
              </w:rPr>
              <w:t>)</w:t>
            </w:r>
            <w:r w:rsidRPr="00F314FC">
              <w:rPr>
                <w:sz w:val="20"/>
                <w:szCs w:val="20"/>
              </w:rPr>
              <w:t xml:space="preserve"> based in Gaza.  Also, the JSC-</w:t>
            </w:r>
            <w:r w:rsidR="009D27A3" w:rsidRPr="00F314FC">
              <w:rPr>
                <w:sz w:val="20"/>
                <w:szCs w:val="20"/>
              </w:rPr>
              <w:t>KRM</w:t>
            </w:r>
            <w:r w:rsidRPr="00F314FC">
              <w:rPr>
                <w:sz w:val="20"/>
                <w:szCs w:val="20"/>
              </w:rPr>
              <w:t xml:space="preserve"> TOU that would assume ownership of the new facilities would be strengthened with qualified staff to manage safeguard policy issues</w:t>
            </w:r>
            <w:r w:rsidR="00EB5F51" w:rsidRPr="00F314FC">
              <w:rPr>
                <w:sz w:val="20"/>
                <w:szCs w:val="20"/>
              </w:rPr>
              <w:t xml:space="preserve"> associated with the </w:t>
            </w:r>
            <w:r w:rsidRPr="00F314FC">
              <w:rPr>
                <w:sz w:val="20"/>
                <w:szCs w:val="20"/>
              </w:rPr>
              <w:t>operation and decommissioning of facilities constructed under the proposed project.</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10821"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rsidP="006C17E7">
            <w:pPr>
              <w:jc w:val="both"/>
              <w:rPr>
                <w:sz w:val="20"/>
                <w:szCs w:val="20"/>
              </w:rPr>
            </w:pPr>
            <w:r w:rsidRPr="00F314FC">
              <w:rPr>
                <w:b/>
                <w:bCs/>
                <w:sz w:val="20"/>
                <w:szCs w:val="20"/>
              </w:rPr>
              <w:t>5. Identify the key stakeholders and describe the mechanisms for consultation and disclosure on safeguard policies, with an emphasis on potentially affected people.</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10821"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16A56" w:rsidRPr="00F314FC" w:rsidRDefault="00D649D4" w:rsidP="006C17E7">
            <w:pPr>
              <w:widowControl/>
              <w:jc w:val="both"/>
            </w:pPr>
            <w:r w:rsidRPr="00F314FC">
              <w:rPr>
                <w:sz w:val="20"/>
                <w:szCs w:val="20"/>
              </w:rPr>
              <w:t>The ESIA identified community representatives, local and central governments representatives, NGOs, private sector enterprises, universities and professional associations, as well as land owners and waste pickers for public and focused groups and individual consultations to discuss the proposed project and the potential impacts</w:t>
            </w:r>
            <w:r w:rsidR="00516A56" w:rsidRPr="00F314FC">
              <w:rPr>
                <w:sz w:val="20"/>
                <w:szCs w:val="20"/>
              </w:rPr>
              <w:t xml:space="preserve">. Consultations with directly affected parties (land owners and waste pickers) as well as the broader beneficiary population were carried out during the ESIA, ARAP preparation process. Consultations addressed issues of </w:t>
            </w:r>
            <w:r w:rsidR="00FA61F8" w:rsidRPr="00F314FC">
              <w:rPr>
                <w:sz w:val="20"/>
                <w:szCs w:val="20"/>
              </w:rPr>
              <w:t>project benefits, land</w:t>
            </w:r>
            <w:r w:rsidR="00516A56" w:rsidRPr="00F314FC">
              <w:rPr>
                <w:sz w:val="20"/>
                <w:szCs w:val="20"/>
              </w:rPr>
              <w:t xml:space="preserve"> requirements, compensation amounts, and options for alternative livelihoods programs.  There has been exte</w:t>
            </w:r>
            <w:r w:rsidR="00FA61F8" w:rsidRPr="00F314FC">
              <w:rPr>
                <w:sz w:val="20"/>
                <w:szCs w:val="20"/>
              </w:rPr>
              <w:t xml:space="preserve">nsive dialogue </w:t>
            </w:r>
            <w:r w:rsidR="00516A56" w:rsidRPr="00F314FC">
              <w:rPr>
                <w:sz w:val="20"/>
                <w:szCs w:val="20"/>
              </w:rPr>
              <w:t>between the JSC-KRM and landowners</w:t>
            </w:r>
            <w:r w:rsidR="00FA61F8" w:rsidRPr="00F314FC">
              <w:rPr>
                <w:sz w:val="20"/>
                <w:szCs w:val="20"/>
              </w:rPr>
              <w:t xml:space="preserve">. </w:t>
            </w:r>
            <w:r w:rsidR="00516A56" w:rsidRPr="00F314FC">
              <w:rPr>
                <w:sz w:val="20"/>
                <w:szCs w:val="20"/>
              </w:rPr>
              <w:t xml:space="preserve">JSC has </w:t>
            </w:r>
            <w:r w:rsidR="00FA61F8" w:rsidRPr="00F314FC">
              <w:rPr>
                <w:sz w:val="20"/>
                <w:szCs w:val="20"/>
              </w:rPr>
              <w:t xml:space="preserve">made notable outreach to the affected population which has been documented and has also been </w:t>
            </w:r>
            <w:r w:rsidR="00516A56" w:rsidRPr="00F314FC">
              <w:rPr>
                <w:sz w:val="20"/>
                <w:szCs w:val="20"/>
              </w:rPr>
              <w:t xml:space="preserve">attentive to wide outreach with CSOs including also meeting with </w:t>
            </w:r>
            <w:r w:rsidR="00FA61F8" w:rsidRPr="00F314FC">
              <w:rPr>
                <w:sz w:val="20"/>
                <w:szCs w:val="20"/>
              </w:rPr>
              <w:t>human r</w:t>
            </w:r>
            <w:r w:rsidR="00516A56" w:rsidRPr="00F314FC">
              <w:rPr>
                <w:sz w:val="20"/>
                <w:szCs w:val="20"/>
              </w:rPr>
              <w:t>ights non-governmental organizations (NGOs) in the Gaza Strip to discuss project objectives.</w:t>
            </w:r>
            <w:r w:rsidR="00516A56" w:rsidRPr="00F314FC">
              <w:t xml:space="preserve"> </w:t>
            </w:r>
          </w:p>
          <w:p w:rsidR="00D649D4" w:rsidRPr="00F314FC" w:rsidRDefault="00D649D4" w:rsidP="006C17E7">
            <w:pPr>
              <w:jc w:val="both"/>
              <w:rPr>
                <w:sz w:val="20"/>
                <w:szCs w:val="20"/>
              </w:rPr>
            </w:pPr>
          </w:p>
        </w:tc>
      </w:tr>
      <w:tr w:rsidR="00D649D4" w:rsidRPr="00F314FC" w:rsidTr="00BC08CA">
        <w:tc>
          <w:tcPr>
            <w:tcW w:w="11042" w:type="dxa"/>
            <w:gridSpan w:val="16"/>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w:hAnsi="Times" w:cs="Times"/>
                <w:color w:val="FFFFFF"/>
                <w:sz w:val="4"/>
                <w:szCs w:val="4"/>
              </w:rPr>
            </w:pPr>
            <w:r w:rsidRPr="00F314FC">
              <w:rPr>
                <w:rFonts w:ascii="Times" w:hAnsi="Times" w:cs="Times"/>
                <w:color w:val="FFFFFF"/>
                <w:sz w:val="4"/>
                <w:szCs w:val="4"/>
              </w:rPr>
              <w:t>.</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10821" w:type="dxa"/>
            <w:gridSpan w:val="15"/>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rsidP="004F2A38">
            <w:pPr>
              <w:rPr>
                <w:sz w:val="20"/>
                <w:szCs w:val="20"/>
              </w:rPr>
            </w:pPr>
            <w:r w:rsidRPr="00F314FC">
              <w:rPr>
                <w:b/>
                <w:bCs/>
                <w:i/>
                <w:iCs/>
                <w:sz w:val="20"/>
                <w:szCs w:val="20"/>
              </w:rPr>
              <w:t>B. Disclosure Requirem</w:t>
            </w:r>
            <w:r w:rsidR="004F2A38" w:rsidRPr="00F314FC">
              <w:rPr>
                <w:b/>
                <w:bCs/>
                <w:i/>
                <w:iCs/>
                <w:sz w:val="20"/>
                <w:szCs w:val="20"/>
              </w:rPr>
              <w:t>ents</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10821"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sz w:val="20"/>
                <w:szCs w:val="20"/>
              </w:rPr>
            </w:pPr>
            <w:r w:rsidRPr="00F314FC">
              <w:rPr>
                <w:b/>
                <w:bCs/>
                <w:sz w:val="20"/>
                <w:szCs w:val="20"/>
              </w:rPr>
              <w:t>Environmental Assessment/Audit/Management Plan/Other</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806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Was the document disclosed prior to appraisal?</w:t>
            </w:r>
          </w:p>
        </w:tc>
        <w:tc>
          <w:tcPr>
            <w:tcW w:w="2761"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Yes</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806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Date of receipt by the Bank</w:t>
            </w:r>
          </w:p>
        </w:tc>
        <w:tc>
          <w:tcPr>
            <w:tcW w:w="2761"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19-Jan-2012</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806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Date of "in-country" disclosure</w:t>
            </w:r>
          </w:p>
        </w:tc>
        <w:tc>
          <w:tcPr>
            <w:tcW w:w="2761"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19-Jan-2012</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806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Date of submission to InfoShop</w:t>
            </w:r>
          </w:p>
        </w:tc>
        <w:tc>
          <w:tcPr>
            <w:tcW w:w="2761"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23-Jan-2012</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806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For category A projects, date of distributing the Executive Summary of the EA to the Executive Directors</w:t>
            </w:r>
          </w:p>
        </w:tc>
        <w:tc>
          <w:tcPr>
            <w:tcW w:w="2761"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D96F73" w:rsidRDefault="00D649D4">
            <w:pPr>
              <w:rPr>
                <w:rFonts w:ascii="Times New Roman" w:hAnsi="Times New Roman" w:cs="Times New Roman"/>
                <w:color w:val="auto"/>
                <w:sz w:val="20"/>
                <w:szCs w:val="20"/>
              </w:rPr>
            </w:pP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10821"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sz w:val="20"/>
                <w:szCs w:val="20"/>
              </w:rPr>
            </w:pPr>
            <w:r w:rsidRPr="00F314FC">
              <w:rPr>
                <w:b/>
                <w:bCs/>
                <w:sz w:val="20"/>
                <w:szCs w:val="20"/>
              </w:rPr>
              <w:t>Resettlement Action Plan/Framework/Policy Process</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806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Was the document disclosed prior to appraisal?</w:t>
            </w:r>
          </w:p>
        </w:tc>
        <w:tc>
          <w:tcPr>
            <w:tcW w:w="2761"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Yes</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806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Date of receipt by the Bank</w:t>
            </w:r>
          </w:p>
        </w:tc>
        <w:tc>
          <w:tcPr>
            <w:tcW w:w="2761"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26-Feb-2012</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806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Date of "in-country" disclosure</w:t>
            </w:r>
          </w:p>
        </w:tc>
        <w:tc>
          <w:tcPr>
            <w:tcW w:w="2761"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01-Mar-2012</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806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Date of submission to InfoShop</w:t>
            </w:r>
          </w:p>
        </w:tc>
        <w:tc>
          <w:tcPr>
            <w:tcW w:w="2761"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D96F73" w:rsidRDefault="00FF5FA1">
            <w:pPr>
              <w:rPr>
                <w:sz w:val="20"/>
                <w:szCs w:val="20"/>
              </w:rPr>
            </w:pPr>
            <w:r>
              <w:rPr>
                <w:sz w:val="20"/>
                <w:szCs w:val="20"/>
              </w:rPr>
              <w:t>22-Feb</w:t>
            </w:r>
            <w:r w:rsidR="00D649D4" w:rsidRPr="00D96F73">
              <w:rPr>
                <w:sz w:val="20"/>
                <w:szCs w:val="20"/>
              </w:rPr>
              <w:t>-2012</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10821"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sz w:val="20"/>
                <w:szCs w:val="20"/>
              </w:rPr>
            </w:pPr>
            <w:r w:rsidRPr="00F314FC">
              <w:rPr>
                <w:b/>
                <w:bCs/>
                <w:sz w:val="20"/>
                <w:szCs w:val="20"/>
              </w:rPr>
              <w:t>If the project triggers the Pest Management and/or Physical Cultural Resources policies, the respective issues are to be addressed and disclosed as part of the Environmental Assessment/Audit/or EMP.</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10821"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sz w:val="20"/>
                <w:szCs w:val="20"/>
              </w:rPr>
            </w:pPr>
            <w:r w:rsidRPr="00F314FC">
              <w:rPr>
                <w:b/>
                <w:bCs/>
                <w:sz w:val="20"/>
                <w:szCs w:val="20"/>
              </w:rPr>
              <w:t>If in-country disclosure of any of the above documents is not expected, please explain why:</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10821"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N/A</w:t>
            </w:r>
          </w:p>
        </w:tc>
      </w:tr>
      <w:tr w:rsidR="00D649D4" w:rsidRPr="00F314FC" w:rsidTr="00BC08CA">
        <w:tc>
          <w:tcPr>
            <w:tcW w:w="11042" w:type="dxa"/>
            <w:gridSpan w:val="16"/>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w:hAnsi="Times" w:cs="Times"/>
                <w:color w:val="FFFFFF"/>
                <w:sz w:val="4"/>
                <w:szCs w:val="4"/>
              </w:rPr>
            </w:pPr>
            <w:r w:rsidRPr="00F314FC">
              <w:rPr>
                <w:rFonts w:ascii="Times" w:hAnsi="Times" w:cs="Times"/>
                <w:color w:val="FFFFFF"/>
                <w:sz w:val="4"/>
                <w:szCs w:val="4"/>
              </w:rPr>
              <w:t>.</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10821" w:type="dxa"/>
            <w:gridSpan w:val="15"/>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sz w:val="20"/>
                <w:szCs w:val="20"/>
              </w:rPr>
            </w:pPr>
            <w:r w:rsidRPr="00F314FC">
              <w:rPr>
                <w:b/>
                <w:bCs/>
                <w:i/>
                <w:iCs/>
                <w:sz w:val="20"/>
                <w:szCs w:val="20"/>
              </w:rPr>
              <w:t>C. Compliance Monitoring Indicators at the Corporate Level (to be filled in when the ISDS is finalized by the project decision meeting)</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10821"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sz w:val="20"/>
                <w:szCs w:val="20"/>
              </w:rPr>
            </w:pPr>
            <w:r w:rsidRPr="00F314FC">
              <w:rPr>
                <w:b/>
                <w:bCs/>
                <w:sz w:val="20"/>
                <w:szCs w:val="20"/>
              </w:rPr>
              <w:t>OP/BP/GP 4.01 - Environment Assessment</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7177"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Does the project require a stand-alone EA (including EMP) report?</w:t>
            </w:r>
          </w:p>
        </w:tc>
        <w:tc>
          <w:tcPr>
            <w:tcW w:w="55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D649D4" w:rsidRPr="00D96F73" w:rsidRDefault="00D649D4">
            <w:pPr>
              <w:jc w:val="right"/>
              <w:rPr>
                <w:sz w:val="20"/>
                <w:szCs w:val="20"/>
              </w:rPr>
            </w:pPr>
            <w:r w:rsidRPr="00D96F73">
              <w:rPr>
                <w:sz w:val="20"/>
                <w:szCs w:val="20"/>
              </w:rPr>
              <w:t>Yes</w:t>
            </w:r>
          </w:p>
        </w:tc>
        <w:tc>
          <w:tcPr>
            <w:tcW w:w="662"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 X ]</w:t>
            </w:r>
          </w:p>
        </w:tc>
        <w:tc>
          <w:tcPr>
            <w:tcW w:w="55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D649D4" w:rsidRPr="00D96F73" w:rsidRDefault="00D649D4">
            <w:pPr>
              <w:jc w:val="right"/>
              <w:rPr>
                <w:sz w:val="20"/>
                <w:szCs w:val="20"/>
              </w:rPr>
            </w:pPr>
            <w:r w:rsidRPr="00D96F73">
              <w:rPr>
                <w:sz w:val="20"/>
                <w:szCs w:val="20"/>
              </w:rPr>
              <w:t>No</w:t>
            </w:r>
          </w:p>
        </w:tc>
        <w:tc>
          <w:tcPr>
            <w:tcW w:w="663"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   ]</w:t>
            </w:r>
          </w:p>
        </w:tc>
        <w:tc>
          <w:tcPr>
            <w:tcW w:w="55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D649D4" w:rsidRPr="00D96F73" w:rsidRDefault="00D649D4">
            <w:pPr>
              <w:jc w:val="right"/>
              <w:rPr>
                <w:sz w:val="20"/>
                <w:szCs w:val="20"/>
              </w:rPr>
            </w:pPr>
            <w:r w:rsidRPr="00D96F73">
              <w:rPr>
                <w:sz w:val="20"/>
                <w:szCs w:val="20"/>
              </w:rPr>
              <w:t>NA</w:t>
            </w:r>
          </w:p>
        </w:tc>
        <w:tc>
          <w:tcPr>
            <w:tcW w:w="663"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   ]</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7177"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If yes, then did the Regional Environment Unit or Sector Manager (SM) review and approve the EA report?</w:t>
            </w:r>
          </w:p>
        </w:tc>
        <w:tc>
          <w:tcPr>
            <w:tcW w:w="55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D649D4" w:rsidRPr="00D96F73" w:rsidRDefault="00D649D4">
            <w:pPr>
              <w:jc w:val="right"/>
              <w:rPr>
                <w:sz w:val="20"/>
                <w:szCs w:val="20"/>
              </w:rPr>
            </w:pPr>
            <w:r w:rsidRPr="00D96F73">
              <w:rPr>
                <w:sz w:val="20"/>
                <w:szCs w:val="20"/>
              </w:rPr>
              <w:t>Yes</w:t>
            </w:r>
          </w:p>
        </w:tc>
        <w:tc>
          <w:tcPr>
            <w:tcW w:w="662"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 X ]</w:t>
            </w:r>
          </w:p>
        </w:tc>
        <w:tc>
          <w:tcPr>
            <w:tcW w:w="55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D649D4" w:rsidRPr="00D96F73" w:rsidRDefault="00D649D4">
            <w:pPr>
              <w:jc w:val="right"/>
              <w:rPr>
                <w:sz w:val="20"/>
                <w:szCs w:val="20"/>
              </w:rPr>
            </w:pPr>
            <w:r w:rsidRPr="00D96F73">
              <w:rPr>
                <w:sz w:val="20"/>
                <w:szCs w:val="20"/>
              </w:rPr>
              <w:t>No</w:t>
            </w:r>
          </w:p>
        </w:tc>
        <w:tc>
          <w:tcPr>
            <w:tcW w:w="663"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   ]</w:t>
            </w:r>
          </w:p>
        </w:tc>
        <w:tc>
          <w:tcPr>
            <w:tcW w:w="55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D649D4" w:rsidRPr="00D96F73" w:rsidRDefault="00D649D4">
            <w:pPr>
              <w:jc w:val="right"/>
              <w:rPr>
                <w:sz w:val="20"/>
                <w:szCs w:val="20"/>
              </w:rPr>
            </w:pPr>
            <w:r w:rsidRPr="00D96F73">
              <w:rPr>
                <w:sz w:val="20"/>
                <w:szCs w:val="20"/>
              </w:rPr>
              <w:t>NA</w:t>
            </w:r>
          </w:p>
        </w:tc>
        <w:tc>
          <w:tcPr>
            <w:tcW w:w="663"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   ]</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7177"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Are the cost and the accountabilities for the EMP incorporated in the credit/loan?</w:t>
            </w:r>
          </w:p>
        </w:tc>
        <w:tc>
          <w:tcPr>
            <w:tcW w:w="55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D649D4" w:rsidRPr="00D96F73" w:rsidRDefault="00D649D4">
            <w:pPr>
              <w:jc w:val="right"/>
              <w:rPr>
                <w:sz w:val="20"/>
                <w:szCs w:val="20"/>
              </w:rPr>
            </w:pPr>
            <w:r w:rsidRPr="00D96F73">
              <w:rPr>
                <w:sz w:val="20"/>
                <w:szCs w:val="20"/>
              </w:rPr>
              <w:t>Yes</w:t>
            </w:r>
          </w:p>
        </w:tc>
        <w:tc>
          <w:tcPr>
            <w:tcW w:w="662"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 X ]</w:t>
            </w:r>
          </w:p>
        </w:tc>
        <w:tc>
          <w:tcPr>
            <w:tcW w:w="55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D649D4" w:rsidRPr="00D96F73" w:rsidRDefault="00D649D4">
            <w:pPr>
              <w:jc w:val="right"/>
              <w:rPr>
                <w:sz w:val="20"/>
                <w:szCs w:val="20"/>
              </w:rPr>
            </w:pPr>
            <w:r w:rsidRPr="00D96F73">
              <w:rPr>
                <w:sz w:val="20"/>
                <w:szCs w:val="20"/>
              </w:rPr>
              <w:t>No</w:t>
            </w:r>
          </w:p>
        </w:tc>
        <w:tc>
          <w:tcPr>
            <w:tcW w:w="663"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   ]</w:t>
            </w:r>
          </w:p>
        </w:tc>
        <w:tc>
          <w:tcPr>
            <w:tcW w:w="55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D649D4" w:rsidRPr="00D96F73" w:rsidRDefault="00D649D4">
            <w:pPr>
              <w:jc w:val="right"/>
              <w:rPr>
                <w:sz w:val="20"/>
                <w:szCs w:val="20"/>
              </w:rPr>
            </w:pPr>
            <w:r w:rsidRPr="00D96F73">
              <w:rPr>
                <w:sz w:val="20"/>
                <w:szCs w:val="20"/>
              </w:rPr>
              <w:t>NA</w:t>
            </w:r>
          </w:p>
        </w:tc>
        <w:tc>
          <w:tcPr>
            <w:tcW w:w="663"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   ]</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10821"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sz w:val="20"/>
                <w:szCs w:val="20"/>
              </w:rPr>
            </w:pPr>
            <w:r w:rsidRPr="00F314FC">
              <w:rPr>
                <w:b/>
                <w:bCs/>
                <w:sz w:val="20"/>
                <w:szCs w:val="20"/>
              </w:rPr>
              <w:t>OP/BP 4.12 - Involuntary Resettlement</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7177"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Has a resettlement plan/abbreviated plan/policy framework/process framework (as appropriate) been prepared?</w:t>
            </w:r>
          </w:p>
        </w:tc>
        <w:tc>
          <w:tcPr>
            <w:tcW w:w="55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D649D4" w:rsidRPr="00D96F73" w:rsidRDefault="00D649D4">
            <w:pPr>
              <w:jc w:val="right"/>
              <w:rPr>
                <w:sz w:val="20"/>
                <w:szCs w:val="20"/>
              </w:rPr>
            </w:pPr>
            <w:r w:rsidRPr="00D96F73">
              <w:rPr>
                <w:sz w:val="20"/>
                <w:szCs w:val="20"/>
              </w:rPr>
              <w:t>Yes</w:t>
            </w:r>
          </w:p>
        </w:tc>
        <w:tc>
          <w:tcPr>
            <w:tcW w:w="662"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 X ]</w:t>
            </w:r>
          </w:p>
        </w:tc>
        <w:tc>
          <w:tcPr>
            <w:tcW w:w="55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D649D4" w:rsidRPr="00D96F73" w:rsidRDefault="00D649D4">
            <w:pPr>
              <w:jc w:val="right"/>
              <w:rPr>
                <w:sz w:val="20"/>
                <w:szCs w:val="20"/>
              </w:rPr>
            </w:pPr>
            <w:r w:rsidRPr="00D96F73">
              <w:rPr>
                <w:sz w:val="20"/>
                <w:szCs w:val="20"/>
              </w:rPr>
              <w:t>No</w:t>
            </w:r>
          </w:p>
        </w:tc>
        <w:tc>
          <w:tcPr>
            <w:tcW w:w="663"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   ]</w:t>
            </w:r>
          </w:p>
        </w:tc>
        <w:tc>
          <w:tcPr>
            <w:tcW w:w="55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D649D4" w:rsidRPr="00D96F73" w:rsidRDefault="00D649D4">
            <w:pPr>
              <w:jc w:val="right"/>
              <w:rPr>
                <w:sz w:val="20"/>
                <w:szCs w:val="20"/>
              </w:rPr>
            </w:pPr>
            <w:r w:rsidRPr="00D96F73">
              <w:rPr>
                <w:sz w:val="20"/>
                <w:szCs w:val="20"/>
              </w:rPr>
              <w:t>NA</w:t>
            </w:r>
          </w:p>
        </w:tc>
        <w:tc>
          <w:tcPr>
            <w:tcW w:w="663"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   ]</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7177"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If yes, then did the Regional unit responsible for safeguards or Sector Manager review the plan?</w:t>
            </w:r>
          </w:p>
        </w:tc>
        <w:tc>
          <w:tcPr>
            <w:tcW w:w="55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D649D4" w:rsidRPr="00D96F73" w:rsidRDefault="00D649D4">
            <w:pPr>
              <w:jc w:val="right"/>
              <w:rPr>
                <w:sz w:val="20"/>
                <w:szCs w:val="20"/>
              </w:rPr>
            </w:pPr>
            <w:r w:rsidRPr="00D96F73">
              <w:rPr>
                <w:sz w:val="20"/>
                <w:szCs w:val="20"/>
              </w:rPr>
              <w:t>Yes</w:t>
            </w:r>
          </w:p>
        </w:tc>
        <w:tc>
          <w:tcPr>
            <w:tcW w:w="662"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 X ]</w:t>
            </w:r>
          </w:p>
        </w:tc>
        <w:tc>
          <w:tcPr>
            <w:tcW w:w="55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D649D4" w:rsidRPr="00D96F73" w:rsidRDefault="00D649D4">
            <w:pPr>
              <w:jc w:val="right"/>
              <w:rPr>
                <w:sz w:val="20"/>
                <w:szCs w:val="20"/>
              </w:rPr>
            </w:pPr>
            <w:r w:rsidRPr="00D96F73">
              <w:rPr>
                <w:sz w:val="20"/>
                <w:szCs w:val="20"/>
              </w:rPr>
              <w:t>No</w:t>
            </w:r>
          </w:p>
        </w:tc>
        <w:tc>
          <w:tcPr>
            <w:tcW w:w="663"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   ]</w:t>
            </w:r>
          </w:p>
        </w:tc>
        <w:tc>
          <w:tcPr>
            <w:tcW w:w="55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D649D4" w:rsidRPr="00D96F73" w:rsidRDefault="00D649D4">
            <w:pPr>
              <w:jc w:val="right"/>
              <w:rPr>
                <w:sz w:val="20"/>
                <w:szCs w:val="20"/>
              </w:rPr>
            </w:pPr>
            <w:r w:rsidRPr="00D96F73">
              <w:rPr>
                <w:sz w:val="20"/>
                <w:szCs w:val="20"/>
              </w:rPr>
              <w:t>NA</w:t>
            </w:r>
          </w:p>
        </w:tc>
        <w:tc>
          <w:tcPr>
            <w:tcW w:w="663"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   ]</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10821"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sz w:val="20"/>
                <w:szCs w:val="20"/>
              </w:rPr>
            </w:pPr>
            <w:r w:rsidRPr="00F314FC">
              <w:rPr>
                <w:b/>
                <w:bCs/>
                <w:sz w:val="20"/>
                <w:szCs w:val="20"/>
              </w:rPr>
              <w:t>The World Bank Policy on Disclosure of Information</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7177"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 xml:space="preserve">Have relevant safeguard policies documents been sent to the World Bank's </w:t>
            </w:r>
            <w:proofErr w:type="spellStart"/>
            <w:r w:rsidRPr="00D96F73">
              <w:rPr>
                <w:sz w:val="20"/>
                <w:szCs w:val="20"/>
              </w:rPr>
              <w:t>Infoshop</w:t>
            </w:r>
            <w:proofErr w:type="spellEnd"/>
            <w:r w:rsidRPr="00D96F73">
              <w:rPr>
                <w:sz w:val="20"/>
                <w:szCs w:val="20"/>
              </w:rPr>
              <w:t>?</w:t>
            </w:r>
          </w:p>
        </w:tc>
        <w:tc>
          <w:tcPr>
            <w:tcW w:w="55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D649D4" w:rsidRPr="00D96F73" w:rsidRDefault="00D649D4">
            <w:pPr>
              <w:jc w:val="right"/>
              <w:rPr>
                <w:sz w:val="20"/>
                <w:szCs w:val="20"/>
              </w:rPr>
            </w:pPr>
            <w:r w:rsidRPr="00D96F73">
              <w:rPr>
                <w:sz w:val="20"/>
                <w:szCs w:val="20"/>
              </w:rPr>
              <w:t>Yes</w:t>
            </w:r>
          </w:p>
        </w:tc>
        <w:tc>
          <w:tcPr>
            <w:tcW w:w="662"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 X ]</w:t>
            </w:r>
          </w:p>
        </w:tc>
        <w:tc>
          <w:tcPr>
            <w:tcW w:w="55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D649D4" w:rsidRPr="00D96F73" w:rsidRDefault="00D649D4">
            <w:pPr>
              <w:jc w:val="right"/>
              <w:rPr>
                <w:sz w:val="20"/>
                <w:szCs w:val="20"/>
              </w:rPr>
            </w:pPr>
            <w:r w:rsidRPr="00D96F73">
              <w:rPr>
                <w:sz w:val="20"/>
                <w:szCs w:val="20"/>
              </w:rPr>
              <w:t>No</w:t>
            </w:r>
          </w:p>
        </w:tc>
        <w:tc>
          <w:tcPr>
            <w:tcW w:w="663"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   ]</w:t>
            </w:r>
          </w:p>
        </w:tc>
        <w:tc>
          <w:tcPr>
            <w:tcW w:w="55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D649D4" w:rsidRPr="00D96F73" w:rsidRDefault="00D649D4">
            <w:pPr>
              <w:jc w:val="right"/>
              <w:rPr>
                <w:sz w:val="20"/>
                <w:szCs w:val="20"/>
              </w:rPr>
            </w:pPr>
            <w:r w:rsidRPr="00D96F73">
              <w:rPr>
                <w:sz w:val="20"/>
                <w:szCs w:val="20"/>
              </w:rPr>
              <w:t>NA</w:t>
            </w:r>
          </w:p>
        </w:tc>
        <w:tc>
          <w:tcPr>
            <w:tcW w:w="663"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   ]</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7177"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Have relevant documents been disclosed in-country in a public place in a form and language that are understandable and accessible to project-affected groups and local NGOs?</w:t>
            </w:r>
          </w:p>
        </w:tc>
        <w:tc>
          <w:tcPr>
            <w:tcW w:w="55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D649D4" w:rsidRPr="00D96F73" w:rsidRDefault="00D649D4">
            <w:pPr>
              <w:jc w:val="right"/>
              <w:rPr>
                <w:sz w:val="20"/>
                <w:szCs w:val="20"/>
              </w:rPr>
            </w:pPr>
            <w:r w:rsidRPr="00D96F73">
              <w:rPr>
                <w:sz w:val="20"/>
                <w:szCs w:val="20"/>
              </w:rPr>
              <w:t>Yes</w:t>
            </w:r>
          </w:p>
        </w:tc>
        <w:tc>
          <w:tcPr>
            <w:tcW w:w="662"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 X ]</w:t>
            </w:r>
          </w:p>
        </w:tc>
        <w:tc>
          <w:tcPr>
            <w:tcW w:w="55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D649D4" w:rsidRPr="00D96F73" w:rsidRDefault="00D649D4">
            <w:pPr>
              <w:jc w:val="right"/>
              <w:rPr>
                <w:sz w:val="20"/>
                <w:szCs w:val="20"/>
              </w:rPr>
            </w:pPr>
            <w:r w:rsidRPr="00D96F73">
              <w:rPr>
                <w:sz w:val="20"/>
                <w:szCs w:val="20"/>
              </w:rPr>
              <w:t>No</w:t>
            </w:r>
          </w:p>
        </w:tc>
        <w:tc>
          <w:tcPr>
            <w:tcW w:w="663"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   ]</w:t>
            </w:r>
          </w:p>
        </w:tc>
        <w:tc>
          <w:tcPr>
            <w:tcW w:w="55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D649D4" w:rsidRPr="00D96F73" w:rsidRDefault="00D649D4">
            <w:pPr>
              <w:jc w:val="right"/>
              <w:rPr>
                <w:sz w:val="20"/>
                <w:szCs w:val="20"/>
              </w:rPr>
            </w:pPr>
            <w:r w:rsidRPr="00D96F73">
              <w:rPr>
                <w:sz w:val="20"/>
                <w:szCs w:val="20"/>
              </w:rPr>
              <w:t>NA</w:t>
            </w:r>
          </w:p>
        </w:tc>
        <w:tc>
          <w:tcPr>
            <w:tcW w:w="663"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   ]</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10821"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sz w:val="20"/>
                <w:szCs w:val="20"/>
              </w:rPr>
            </w:pPr>
            <w:r w:rsidRPr="00F314FC">
              <w:rPr>
                <w:b/>
                <w:bCs/>
                <w:sz w:val="20"/>
                <w:szCs w:val="20"/>
              </w:rPr>
              <w:t>All Safeguard Policies</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7177"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Have satisfactory calendar, budget and clear institutional responsibilities been prepared for the implementation of measures related to safeguard policies?</w:t>
            </w:r>
          </w:p>
        </w:tc>
        <w:tc>
          <w:tcPr>
            <w:tcW w:w="55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D649D4" w:rsidRPr="00D96F73" w:rsidRDefault="00D649D4">
            <w:pPr>
              <w:jc w:val="right"/>
              <w:rPr>
                <w:sz w:val="20"/>
                <w:szCs w:val="20"/>
              </w:rPr>
            </w:pPr>
            <w:r w:rsidRPr="00D96F73">
              <w:rPr>
                <w:sz w:val="20"/>
                <w:szCs w:val="20"/>
              </w:rPr>
              <w:t>Yes</w:t>
            </w:r>
          </w:p>
        </w:tc>
        <w:tc>
          <w:tcPr>
            <w:tcW w:w="662"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 X ]</w:t>
            </w:r>
          </w:p>
        </w:tc>
        <w:tc>
          <w:tcPr>
            <w:tcW w:w="55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D649D4" w:rsidRPr="00D96F73" w:rsidRDefault="00D649D4">
            <w:pPr>
              <w:jc w:val="right"/>
              <w:rPr>
                <w:sz w:val="20"/>
                <w:szCs w:val="20"/>
              </w:rPr>
            </w:pPr>
            <w:r w:rsidRPr="00D96F73">
              <w:rPr>
                <w:sz w:val="20"/>
                <w:szCs w:val="20"/>
              </w:rPr>
              <w:t>No</w:t>
            </w:r>
          </w:p>
        </w:tc>
        <w:tc>
          <w:tcPr>
            <w:tcW w:w="663"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   ]</w:t>
            </w:r>
          </w:p>
        </w:tc>
        <w:tc>
          <w:tcPr>
            <w:tcW w:w="55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D649D4" w:rsidRPr="00D96F73" w:rsidRDefault="00D649D4">
            <w:pPr>
              <w:jc w:val="right"/>
              <w:rPr>
                <w:sz w:val="20"/>
                <w:szCs w:val="20"/>
              </w:rPr>
            </w:pPr>
            <w:r w:rsidRPr="00D96F73">
              <w:rPr>
                <w:sz w:val="20"/>
                <w:szCs w:val="20"/>
              </w:rPr>
              <w:t>NA</w:t>
            </w:r>
          </w:p>
        </w:tc>
        <w:tc>
          <w:tcPr>
            <w:tcW w:w="663"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   ]</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7177"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Have costs related to safeguard policy measures been included in the project cost?</w:t>
            </w:r>
          </w:p>
        </w:tc>
        <w:tc>
          <w:tcPr>
            <w:tcW w:w="55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D649D4" w:rsidRPr="00D96F73" w:rsidRDefault="00D649D4">
            <w:pPr>
              <w:jc w:val="right"/>
              <w:rPr>
                <w:sz w:val="20"/>
                <w:szCs w:val="20"/>
              </w:rPr>
            </w:pPr>
            <w:r w:rsidRPr="00D96F73">
              <w:rPr>
                <w:sz w:val="20"/>
                <w:szCs w:val="20"/>
              </w:rPr>
              <w:t>Yes</w:t>
            </w:r>
          </w:p>
        </w:tc>
        <w:tc>
          <w:tcPr>
            <w:tcW w:w="662"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 X ]</w:t>
            </w:r>
          </w:p>
        </w:tc>
        <w:tc>
          <w:tcPr>
            <w:tcW w:w="55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D649D4" w:rsidRPr="00D96F73" w:rsidRDefault="00D649D4">
            <w:pPr>
              <w:jc w:val="right"/>
              <w:rPr>
                <w:sz w:val="20"/>
                <w:szCs w:val="20"/>
              </w:rPr>
            </w:pPr>
            <w:r w:rsidRPr="00D96F73">
              <w:rPr>
                <w:sz w:val="20"/>
                <w:szCs w:val="20"/>
              </w:rPr>
              <w:t>No</w:t>
            </w:r>
          </w:p>
        </w:tc>
        <w:tc>
          <w:tcPr>
            <w:tcW w:w="663"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   ]</w:t>
            </w:r>
          </w:p>
        </w:tc>
        <w:tc>
          <w:tcPr>
            <w:tcW w:w="55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D649D4" w:rsidRPr="00D96F73" w:rsidRDefault="00D649D4">
            <w:pPr>
              <w:jc w:val="right"/>
              <w:rPr>
                <w:sz w:val="20"/>
                <w:szCs w:val="20"/>
              </w:rPr>
            </w:pPr>
            <w:r w:rsidRPr="00D96F73">
              <w:rPr>
                <w:sz w:val="20"/>
                <w:szCs w:val="20"/>
              </w:rPr>
              <w:t>NA</w:t>
            </w:r>
          </w:p>
        </w:tc>
        <w:tc>
          <w:tcPr>
            <w:tcW w:w="663"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   ]</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7177"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 xml:space="preserve">Does the Monitoring and Evaluation </w:t>
            </w:r>
            <w:proofErr w:type="gramStart"/>
            <w:r w:rsidRPr="00D96F73">
              <w:rPr>
                <w:sz w:val="20"/>
                <w:szCs w:val="20"/>
              </w:rPr>
              <w:t>system of the project include</w:t>
            </w:r>
            <w:proofErr w:type="gramEnd"/>
            <w:r w:rsidRPr="00D96F73">
              <w:rPr>
                <w:sz w:val="20"/>
                <w:szCs w:val="20"/>
              </w:rPr>
              <w:t xml:space="preserve"> the monitoring of safeguard impacts and measures related to safeguard policies?</w:t>
            </w:r>
          </w:p>
        </w:tc>
        <w:tc>
          <w:tcPr>
            <w:tcW w:w="55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D649D4" w:rsidRPr="00D96F73" w:rsidRDefault="00D649D4">
            <w:pPr>
              <w:jc w:val="right"/>
              <w:rPr>
                <w:sz w:val="20"/>
                <w:szCs w:val="20"/>
              </w:rPr>
            </w:pPr>
            <w:r w:rsidRPr="00D96F73">
              <w:rPr>
                <w:sz w:val="20"/>
                <w:szCs w:val="20"/>
              </w:rPr>
              <w:t>Yes</w:t>
            </w:r>
          </w:p>
        </w:tc>
        <w:tc>
          <w:tcPr>
            <w:tcW w:w="662"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 X ]</w:t>
            </w:r>
          </w:p>
        </w:tc>
        <w:tc>
          <w:tcPr>
            <w:tcW w:w="55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D649D4" w:rsidRPr="00D96F73" w:rsidRDefault="00D649D4">
            <w:pPr>
              <w:jc w:val="right"/>
              <w:rPr>
                <w:sz w:val="20"/>
                <w:szCs w:val="20"/>
              </w:rPr>
            </w:pPr>
            <w:r w:rsidRPr="00D96F73">
              <w:rPr>
                <w:sz w:val="20"/>
                <w:szCs w:val="20"/>
              </w:rPr>
              <w:t>No</w:t>
            </w:r>
          </w:p>
        </w:tc>
        <w:tc>
          <w:tcPr>
            <w:tcW w:w="663"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   ]</w:t>
            </w:r>
          </w:p>
        </w:tc>
        <w:tc>
          <w:tcPr>
            <w:tcW w:w="55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D649D4" w:rsidRPr="00D96F73" w:rsidRDefault="00D649D4">
            <w:pPr>
              <w:jc w:val="right"/>
              <w:rPr>
                <w:sz w:val="20"/>
                <w:szCs w:val="20"/>
              </w:rPr>
            </w:pPr>
            <w:r w:rsidRPr="00D96F73">
              <w:rPr>
                <w:sz w:val="20"/>
                <w:szCs w:val="20"/>
              </w:rPr>
              <w:t>NA</w:t>
            </w:r>
          </w:p>
        </w:tc>
        <w:tc>
          <w:tcPr>
            <w:tcW w:w="663"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   ]</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7177"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Have satisfactory implementation arrangements been agreed with the borrower and the same been adequately reflected in the project legal documents?</w:t>
            </w:r>
          </w:p>
        </w:tc>
        <w:tc>
          <w:tcPr>
            <w:tcW w:w="55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D649D4" w:rsidRPr="00D96F73" w:rsidRDefault="00D649D4">
            <w:pPr>
              <w:jc w:val="right"/>
              <w:rPr>
                <w:sz w:val="20"/>
                <w:szCs w:val="20"/>
              </w:rPr>
            </w:pPr>
            <w:r w:rsidRPr="00D96F73">
              <w:rPr>
                <w:sz w:val="20"/>
                <w:szCs w:val="20"/>
              </w:rPr>
              <w:t>Yes</w:t>
            </w:r>
          </w:p>
        </w:tc>
        <w:tc>
          <w:tcPr>
            <w:tcW w:w="662"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 X ]</w:t>
            </w:r>
          </w:p>
        </w:tc>
        <w:tc>
          <w:tcPr>
            <w:tcW w:w="55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D649D4" w:rsidRPr="00D96F73" w:rsidRDefault="00D649D4">
            <w:pPr>
              <w:jc w:val="right"/>
              <w:rPr>
                <w:sz w:val="20"/>
                <w:szCs w:val="20"/>
              </w:rPr>
            </w:pPr>
            <w:r w:rsidRPr="00D96F73">
              <w:rPr>
                <w:sz w:val="20"/>
                <w:szCs w:val="20"/>
              </w:rPr>
              <w:t>No</w:t>
            </w:r>
          </w:p>
        </w:tc>
        <w:tc>
          <w:tcPr>
            <w:tcW w:w="663"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   ]</w:t>
            </w:r>
          </w:p>
        </w:tc>
        <w:tc>
          <w:tcPr>
            <w:tcW w:w="55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D649D4" w:rsidRPr="00D96F73" w:rsidRDefault="00D649D4">
            <w:pPr>
              <w:jc w:val="right"/>
              <w:rPr>
                <w:sz w:val="20"/>
                <w:szCs w:val="20"/>
              </w:rPr>
            </w:pPr>
            <w:r w:rsidRPr="00D96F73">
              <w:rPr>
                <w:sz w:val="20"/>
                <w:szCs w:val="20"/>
              </w:rPr>
              <w:t>NA</w:t>
            </w:r>
          </w:p>
        </w:tc>
        <w:tc>
          <w:tcPr>
            <w:tcW w:w="663"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D649D4" w:rsidRPr="00D96F73" w:rsidRDefault="00D649D4">
            <w:pPr>
              <w:rPr>
                <w:sz w:val="20"/>
                <w:szCs w:val="20"/>
              </w:rPr>
            </w:pPr>
            <w:r w:rsidRPr="00D96F73">
              <w:rPr>
                <w:sz w:val="20"/>
                <w:szCs w:val="20"/>
              </w:rPr>
              <w:t>[   ]</w:t>
            </w:r>
          </w:p>
        </w:tc>
      </w:tr>
      <w:tr w:rsidR="00D649D4" w:rsidRPr="00F314FC" w:rsidTr="00BC08CA">
        <w:tc>
          <w:tcPr>
            <w:tcW w:w="11042" w:type="dxa"/>
            <w:gridSpan w:val="16"/>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w:hAnsi="Times" w:cs="Times"/>
                <w:color w:val="FFFFFF"/>
                <w:sz w:val="16"/>
                <w:szCs w:val="16"/>
              </w:rPr>
            </w:pPr>
            <w:r w:rsidRPr="00F314FC">
              <w:rPr>
                <w:rFonts w:ascii="Times" w:hAnsi="Times" w:cs="Times"/>
                <w:color w:val="FFFFFF"/>
                <w:sz w:val="16"/>
                <w:szCs w:val="16"/>
              </w:rPr>
              <w:t>.</w:t>
            </w:r>
          </w:p>
        </w:tc>
      </w:tr>
      <w:tr w:rsidR="00D649D4" w:rsidRPr="00F314FC" w:rsidTr="00BC08CA">
        <w:tc>
          <w:tcPr>
            <w:tcW w:w="11042" w:type="dxa"/>
            <w:gridSpan w:val="16"/>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w:hAnsi="Times" w:cs="Times"/>
                <w:color w:val="FFFFFF"/>
                <w:sz w:val="4"/>
                <w:szCs w:val="4"/>
              </w:rPr>
            </w:pPr>
            <w:r w:rsidRPr="00F314FC">
              <w:rPr>
                <w:rFonts w:ascii="Times" w:hAnsi="Times" w:cs="Times"/>
                <w:color w:val="FFFFFF"/>
                <w:sz w:val="4"/>
                <w:szCs w:val="4"/>
              </w:rPr>
              <w:t>.</w:t>
            </w:r>
          </w:p>
        </w:tc>
      </w:tr>
      <w:tr w:rsidR="00D649D4" w:rsidRPr="00F314FC" w:rsidTr="00BC08CA">
        <w:tc>
          <w:tcPr>
            <w:tcW w:w="11042" w:type="dxa"/>
            <w:gridSpan w:val="16"/>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sz w:val="20"/>
                <w:szCs w:val="20"/>
              </w:rPr>
            </w:pPr>
            <w:r w:rsidRPr="00F314FC">
              <w:rPr>
                <w:b/>
                <w:bCs/>
                <w:sz w:val="20"/>
                <w:szCs w:val="20"/>
              </w:rPr>
              <w:t>III. APPROVALS</w:t>
            </w:r>
          </w:p>
        </w:tc>
      </w:tr>
      <w:tr w:rsidR="00D649D4" w:rsidRPr="00F314FC" w:rsidTr="00BC08CA">
        <w:tc>
          <w:tcPr>
            <w:tcW w:w="11042" w:type="dxa"/>
            <w:gridSpan w:val="16"/>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w:hAnsi="Times" w:cs="Times"/>
                <w:color w:val="FFFFFF"/>
                <w:sz w:val="6"/>
                <w:szCs w:val="6"/>
              </w:rPr>
            </w:pPr>
            <w:r w:rsidRPr="00F314FC">
              <w:rPr>
                <w:rFonts w:ascii="Times" w:hAnsi="Times" w:cs="Times"/>
                <w:color w:val="FFFFFF"/>
                <w:sz w:val="6"/>
                <w:szCs w:val="6"/>
              </w:rPr>
              <w:t>.</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331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sz w:val="20"/>
                <w:szCs w:val="20"/>
              </w:rPr>
            </w:pPr>
            <w:r w:rsidRPr="00F314FC">
              <w:rPr>
                <w:sz w:val="20"/>
                <w:szCs w:val="20"/>
              </w:rPr>
              <w:t>Task Team Leader:</w:t>
            </w:r>
          </w:p>
        </w:tc>
        <w:tc>
          <w:tcPr>
            <w:tcW w:w="7508"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sz w:val="20"/>
                <w:szCs w:val="20"/>
              </w:rPr>
            </w:pPr>
            <w:r w:rsidRPr="00F314FC">
              <w:rPr>
                <w:sz w:val="20"/>
                <w:szCs w:val="20"/>
              </w:rPr>
              <w:t xml:space="preserve">Name: Ibrahim Khalil </w:t>
            </w:r>
            <w:proofErr w:type="spellStart"/>
            <w:r w:rsidRPr="00F314FC">
              <w:rPr>
                <w:sz w:val="20"/>
                <w:szCs w:val="20"/>
              </w:rPr>
              <w:t>Dajani</w:t>
            </w:r>
            <w:proofErr w:type="spellEnd"/>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10821"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sz w:val="20"/>
                <w:szCs w:val="20"/>
              </w:rPr>
            </w:pPr>
            <w:r w:rsidRPr="00F314FC">
              <w:rPr>
                <w:i/>
                <w:iCs/>
                <w:sz w:val="20"/>
                <w:szCs w:val="20"/>
              </w:rPr>
              <w:t>Approved By:</w:t>
            </w:r>
          </w:p>
        </w:tc>
      </w:tr>
      <w:tr w:rsidR="00D649D4" w:rsidRPr="00F314FC"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331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sz w:val="20"/>
                <w:szCs w:val="20"/>
              </w:rPr>
            </w:pPr>
            <w:r w:rsidRPr="00F314FC">
              <w:rPr>
                <w:sz w:val="20"/>
                <w:szCs w:val="20"/>
              </w:rPr>
              <w:t>Regional Safeguards Coordinator:</w:t>
            </w:r>
          </w:p>
        </w:tc>
        <w:tc>
          <w:tcPr>
            <w:tcW w:w="4416"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sz w:val="20"/>
                <w:szCs w:val="20"/>
              </w:rPr>
            </w:pPr>
            <w:r w:rsidRPr="00F314FC">
              <w:rPr>
                <w:sz w:val="20"/>
                <w:szCs w:val="20"/>
              </w:rPr>
              <w:t xml:space="preserve">Name: </w:t>
            </w:r>
            <w:proofErr w:type="spellStart"/>
            <w:r w:rsidR="00CE38E8" w:rsidRPr="00F314FC">
              <w:rPr>
                <w:rFonts w:ascii="Helv" w:hAnsi="Helv" w:cs="Helv"/>
                <w:sz w:val="20"/>
                <w:szCs w:val="20"/>
              </w:rPr>
              <w:t>Maged</w:t>
            </w:r>
            <w:proofErr w:type="spellEnd"/>
            <w:r w:rsidR="00CE38E8" w:rsidRPr="00F314FC">
              <w:rPr>
                <w:rFonts w:ascii="Helv" w:hAnsi="Helv" w:cs="Helv"/>
                <w:sz w:val="20"/>
                <w:szCs w:val="20"/>
              </w:rPr>
              <w:t xml:space="preserve"> </w:t>
            </w:r>
            <w:proofErr w:type="spellStart"/>
            <w:r w:rsidR="00CE38E8" w:rsidRPr="00F314FC">
              <w:rPr>
                <w:rFonts w:ascii="Helv" w:hAnsi="Helv" w:cs="Helv"/>
                <w:sz w:val="20"/>
                <w:szCs w:val="20"/>
              </w:rPr>
              <w:t>Hamed</w:t>
            </w:r>
            <w:proofErr w:type="spellEnd"/>
          </w:p>
        </w:tc>
        <w:tc>
          <w:tcPr>
            <w:tcW w:w="309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rsidP="00891B0D">
            <w:pPr>
              <w:rPr>
                <w:sz w:val="20"/>
                <w:szCs w:val="20"/>
              </w:rPr>
            </w:pPr>
            <w:r w:rsidRPr="00F314FC">
              <w:rPr>
                <w:sz w:val="20"/>
                <w:szCs w:val="20"/>
              </w:rPr>
              <w:t xml:space="preserve">Date: </w:t>
            </w:r>
            <w:r w:rsidR="00891B0D">
              <w:rPr>
                <w:sz w:val="20"/>
                <w:szCs w:val="20"/>
              </w:rPr>
              <w:t>January 16, 2014</w:t>
            </w:r>
          </w:p>
        </w:tc>
      </w:tr>
      <w:tr w:rsidR="00D649D4" w:rsidTr="00BC08C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D649D4" w:rsidRPr="00F314FC" w:rsidRDefault="00D649D4">
            <w:pPr>
              <w:rPr>
                <w:rFonts w:ascii="Times New Roman" w:hAnsi="Times New Roman" w:cs="Times New Roman"/>
                <w:color w:val="auto"/>
              </w:rPr>
            </w:pPr>
          </w:p>
        </w:tc>
        <w:tc>
          <w:tcPr>
            <w:tcW w:w="331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sz w:val="20"/>
                <w:szCs w:val="20"/>
              </w:rPr>
            </w:pPr>
            <w:r w:rsidRPr="00F314FC">
              <w:rPr>
                <w:sz w:val="20"/>
                <w:szCs w:val="20"/>
              </w:rPr>
              <w:t>Sector Manager:</w:t>
            </w:r>
          </w:p>
        </w:tc>
        <w:tc>
          <w:tcPr>
            <w:tcW w:w="4416"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Pr="00F314FC" w:rsidRDefault="00D649D4">
            <w:pPr>
              <w:rPr>
                <w:sz w:val="20"/>
                <w:szCs w:val="20"/>
              </w:rPr>
            </w:pPr>
            <w:r w:rsidRPr="00F314FC">
              <w:rPr>
                <w:sz w:val="20"/>
                <w:szCs w:val="20"/>
              </w:rPr>
              <w:t xml:space="preserve">Name: </w:t>
            </w:r>
            <w:r w:rsidR="00CE38E8" w:rsidRPr="00F314FC">
              <w:rPr>
                <w:sz w:val="20"/>
                <w:szCs w:val="20"/>
              </w:rPr>
              <w:t xml:space="preserve">Franck </w:t>
            </w:r>
            <w:proofErr w:type="spellStart"/>
            <w:r w:rsidR="00CE38E8" w:rsidRPr="00F314FC">
              <w:rPr>
                <w:sz w:val="20"/>
                <w:szCs w:val="20"/>
              </w:rPr>
              <w:t>Bousquet</w:t>
            </w:r>
            <w:proofErr w:type="spellEnd"/>
          </w:p>
        </w:tc>
        <w:tc>
          <w:tcPr>
            <w:tcW w:w="309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49D4" w:rsidRDefault="00D649D4">
            <w:pPr>
              <w:rPr>
                <w:sz w:val="20"/>
                <w:szCs w:val="20"/>
              </w:rPr>
            </w:pPr>
            <w:r w:rsidRPr="00F314FC">
              <w:rPr>
                <w:sz w:val="20"/>
                <w:szCs w:val="20"/>
              </w:rPr>
              <w:t>Date:</w:t>
            </w:r>
            <w:r>
              <w:rPr>
                <w:sz w:val="20"/>
                <w:szCs w:val="20"/>
              </w:rPr>
              <w:t xml:space="preserve"> </w:t>
            </w:r>
            <w:r w:rsidR="00891B0D">
              <w:rPr>
                <w:sz w:val="20"/>
                <w:szCs w:val="20"/>
              </w:rPr>
              <w:t>February 13, 2014</w:t>
            </w:r>
          </w:p>
        </w:tc>
      </w:tr>
    </w:tbl>
    <w:p w:rsidR="00D649D4" w:rsidRDefault="00D649D4"/>
    <w:sectPr w:rsidR="00D649D4" w:rsidSect="00BA6019">
      <w:pgSz w:w="12242" w:h="15842"/>
      <w:pgMar w:top="810" w:right="600" w:bottom="440" w:left="6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F2D"/>
    <w:multiLevelType w:val="multilevel"/>
    <w:tmpl w:val="B96297FE"/>
    <w:lvl w:ilvl="0">
      <w:start w:val="1"/>
      <w:numFmt w:val="upperRoman"/>
      <w:pStyle w:val="PDSHeading1"/>
      <w:lvlText w:val="%1."/>
      <w:lvlJc w:val="center"/>
      <w:pPr>
        <w:tabs>
          <w:tab w:val="num" w:pos="630"/>
        </w:tabs>
        <w:ind w:left="63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upperLetter"/>
      <w:pStyle w:val="PDSHeading2"/>
      <w:lvlText w:val="%2."/>
      <w:lvlJc w:val="left"/>
      <w:pPr>
        <w:tabs>
          <w:tab w:val="num" w:pos="720"/>
        </w:tabs>
        <w:ind w:left="360"/>
      </w:pPr>
      <w:rPr>
        <w:rFonts w:cs="Times New Roman" w:hint="default"/>
        <w:b/>
        <w:i w:val="0"/>
      </w:rPr>
    </w:lvl>
    <w:lvl w:ilvl="2">
      <w:start w:val="1"/>
      <w:numFmt w:val="decimal"/>
      <w:lvlText w:val="%3."/>
      <w:lvlJc w:val="left"/>
      <w:pPr>
        <w:tabs>
          <w:tab w:val="num" w:pos="90"/>
        </w:tabs>
        <w:ind w:left="90"/>
      </w:pPr>
      <w:rPr>
        <w:rFonts w:cs="Times New Roman" w:hint="default"/>
        <w:i w:val="0"/>
        <w:iCs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4D102847"/>
    <w:multiLevelType w:val="hybridMultilevel"/>
    <w:tmpl w:val="DFD0CD62"/>
    <w:lvl w:ilvl="0" w:tplc="D9182990">
      <w:start w:val="1"/>
      <w:numFmt w:val="decimal"/>
      <w:lvlText w:val="%1."/>
      <w:lvlJc w:val="left"/>
      <w:pPr>
        <w:ind w:left="360" w:hanging="360"/>
      </w:pPr>
      <w:rPr>
        <w:rFonts w:ascii="Arial" w:hAnsi="Arial" w:cs="Arial" w:hint="default"/>
        <w:b w:val="0"/>
        <w:bCs/>
        <w:i w:val="0"/>
        <w:iCs w:val="0"/>
        <w:color w:val="auto"/>
        <w:sz w:val="22"/>
        <w:szCs w:val="22"/>
      </w:rPr>
    </w:lvl>
    <w:lvl w:ilvl="1" w:tplc="685CF84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5A195F"/>
    <w:multiLevelType w:val="hybridMultilevel"/>
    <w:tmpl w:val="DB9C9EA6"/>
    <w:lvl w:ilvl="0" w:tplc="F39A201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830"/>
    <w:rsid w:val="000C04D1"/>
    <w:rsid w:val="00136618"/>
    <w:rsid w:val="00187972"/>
    <w:rsid w:val="001B2990"/>
    <w:rsid w:val="001C4DE0"/>
    <w:rsid w:val="002534A1"/>
    <w:rsid w:val="002E0808"/>
    <w:rsid w:val="00353A64"/>
    <w:rsid w:val="0036275A"/>
    <w:rsid w:val="003776FF"/>
    <w:rsid w:val="004106CB"/>
    <w:rsid w:val="00467D6C"/>
    <w:rsid w:val="00481382"/>
    <w:rsid w:val="004E4FEB"/>
    <w:rsid w:val="004F2A38"/>
    <w:rsid w:val="004F4319"/>
    <w:rsid w:val="00510338"/>
    <w:rsid w:val="0051458E"/>
    <w:rsid w:val="00515867"/>
    <w:rsid w:val="00516A56"/>
    <w:rsid w:val="00525734"/>
    <w:rsid w:val="005629DC"/>
    <w:rsid w:val="005C5830"/>
    <w:rsid w:val="005D0493"/>
    <w:rsid w:val="00606257"/>
    <w:rsid w:val="006426BD"/>
    <w:rsid w:val="00664F28"/>
    <w:rsid w:val="006B4656"/>
    <w:rsid w:val="006C17E7"/>
    <w:rsid w:val="00730544"/>
    <w:rsid w:val="0076751B"/>
    <w:rsid w:val="007845D7"/>
    <w:rsid w:val="007901C3"/>
    <w:rsid w:val="007D1E87"/>
    <w:rsid w:val="0085679D"/>
    <w:rsid w:val="00891B0D"/>
    <w:rsid w:val="008C6C8A"/>
    <w:rsid w:val="009A259F"/>
    <w:rsid w:val="009D27A3"/>
    <w:rsid w:val="009E1CA4"/>
    <w:rsid w:val="00A73404"/>
    <w:rsid w:val="00A82EBA"/>
    <w:rsid w:val="00BA6019"/>
    <w:rsid w:val="00BC08CA"/>
    <w:rsid w:val="00BF0139"/>
    <w:rsid w:val="00CE38E8"/>
    <w:rsid w:val="00CF135B"/>
    <w:rsid w:val="00D4561E"/>
    <w:rsid w:val="00D47D2E"/>
    <w:rsid w:val="00D649D4"/>
    <w:rsid w:val="00D923BD"/>
    <w:rsid w:val="00D96F73"/>
    <w:rsid w:val="00DE41E7"/>
    <w:rsid w:val="00E25A6D"/>
    <w:rsid w:val="00E62BFF"/>
    <w:rsid w:val="00EB5F51"/>
    <w:rsid w:val="00ED17F3"/>
    <w:rsid w:val="00F314FC"/>
    <w:rsid w:val="00F425B0"/>
    <w:rsid w:val="00FA61F8"/>
    <w:rsid w:val="00FF5F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CA4"/>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
    <w:qFormat/>
    <w:rsid w:val="009E1CA4"/>
    <w:pPr>
      <w:outlineLvl w:val="0"/>
    </w:pPr>
    <w:rPr>
      <w:b/>
      <w:bCs/>
      <w:sz w:val="32"/>
      <w:szCs w:val="32"/>
    </w:rPr>
  </w:style>
  <w:style w:type="paragraph" w:styleId="Heading2">
    <w:name w:val="heading 2"/>
    <w:basedOn w:val="Normal"/>
    <w:next w:val="Normal"/>
    <w:link w:val="Heading2Char"/>
    <w:uiPriority w:val="99"/>
    <w:qFormat/>
    <w:rsid w:val="009E1CA4"/>
    <w:pPr>
      <w:outlineLvl w:val="1"/>
    </w:pPr>
    <w:rPr>
      <w:b/>
      <w:bCs/>
      <w:i/>
      <w:iCs/>
      <w:sz w:val="28"/>
      <w:szCs w:val="28"/>
    </w:rPr>
  </w:style>
  <w:style w:type="paragraph" w:styleId="Heading3">
    <w:name w:val="heading 3"/>
    <w:basedOn w:val="Normal"/>
    <w:next w:val="Normal"/>
    <w:link w:val="Heading3Char"/>
    <w:uiPriority w:val="99"/>
    <w:qFormat/>
    <w:rsid w:val="009E1CA4"/>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E1CA4"/>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9E1CA4"/>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9E1CA4"/>
    <w:rPr>
      <w:rFonts w:asciiTheme="majorHAnsi" w:eastAsiaTheme="majorEastAsia" w:hAnsiTheme="majorHAnsi" w:cs="Times New Roman"/>
      <w:b/>
      <w:bCs/>
      <w:sz w:val="26"/>
      <w:szCs w:val="26"/>
    </w:rPr>
  </w:style>
  <w:style w:type="paragraph" w:styleId="BalloonText">
    <w:name w:val="Balloon Text"/>
    <w:basedOn w:val="Normal"/>
    <w:link w:val="BalloonTextChar"/>
    <w:uiPriority w:val="99"/>
    <w:semiHidden/>
    <w:unhideWhenUsed/>
    <w:rsid w:val="007305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0544"/>
    <w:rPr>
      <w:rFonts w:ascii="Tahoma" w:hAnsi="Tahoma" w:cs="Tahoma"/>
      <w:color w:val="000000"/>
      <w:sz w:val="16"/>
      <w:szCs w:val="16"/>
    </w:rPr>
  </w:style>
  <w:style w:type="character" w:styleId="CommentReference">
    <w:name w:val="annotation reference"/>
    <w:basedOn w:val="DefaultParagraphFont"/>
    <w:uiPriority w:val="99"/>
    <w:semiHidden/>
    <w:unhideWhenUsed/>
    <w:rsid w:val="00EB5F51"/>
    <w:rPr>
      <w:rFonts w:cs="Times New Roman"/>
      <w:sz w:val="16"/>
      <w:szCs w:val="16"/>
    </w:rPr>
  </w:style>
  <w:style w:type="paragraph" w:styleId="CommentText">
    <w:name w:val="annotation text"/>
    <w:basedOn w:val="Normal"/>
    <w:link w:val="CommentTextChar"/>
    <w:uiPriority w:val="99"/>
    <w:semiHidden/>
    <w:unhideWhenUsed/>
    <w:rsid w:val="00EB5F51"/>
    <w:rPr>
      <w:sz w:val="20"/>
      <w:szCs w:val="20"/>
    </w:rPr>
  </w:style>
  <w:style w:type="character" w:customStyle="1" w:styleId="CommentTextChar">
    <w:name w:val="Comment Text Char"/>
    <w:basedOn w:val="DefaultParagraphFont"/>
    <w:link w:val="CommentText"/>
    <w:uiPriority w:val="99"/>
    <w:semiHidden/>
    <w:locked/>
    <w:rsid w:val="00EB5F51"/>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B5F51"/>
    <w:rPr>
      <w:b/>
      <w:bCs/>
    </w:rPr>
  </w:style>
  <w:style w:type="character" w:customStyle="1" w:styleId="CommentSubjectChar">
    <w:name w:val="Comment Subject Char"/>
    <w:basedOn w:val="CommentTextChar"/>
    <w:link w:val="CommentSubject"/>
    <w:uiPriority w:val="99"/>
    <w:semiHidden/>
    <w:locked/>
    <w:rsid w:val="00EB5F51"/>
    <w:rPr>
      <w:rFonts w:ascii="Arial" w:hAnsi="Arial" w:cs="Arial"/>
      <w:b/>
      <w:bCs/>
      <w:color w:val="000000"/>
      <w:sz w:val="20"/>
      <w:szCs w:val="20"/>
    </w:rPr>
  </w:style>
  <w:style w:type="paragraph" w:styleId="Revision">
    <w:name w:val="Revision"/>
    <w:hidden/>
    <w:uiPriority w:val="99"/>
    <w:semiHidden/>
    <w:rsid w:val="00D47D2E"/>
    <w:pPr>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DE41E7"/>
    <w:pPr>
      <w:ind w:left="720"/>
      <w:contextualSpacing/>
    </w:pPr>
  </w:style>
  <w:style w:type="paragraph" w:customStyle="1" w:styleId="PDSHeading2">
    <w:name w:val="PDS Heading 2"/>
    <w:next w:val="Normal"/>
    <w:rsid w:val="00D4561E"/>
    <w:pPr>
      <w:keepNext/>
      <w:numPr>
        <w:ilvl w:val="1"/>
        <w:numId w:val="3"/>
      </w:numPr>
      <w:spacing w:after="0" w:line="240" w:lineRule="auto"/>
    </w:pPr>
    <w:rPr>
      <w:rFonts w:ascii="Times New Roman" w:eastAsia="Times New Roman" w:hAnsi="Times New Roman"/>
      <w:b/>
      <w:sz w:val="24"/>
      <w:szCs w:val="24"/>
    </w:rPr>
  </w:style>
  <w:style w:type="paragraph" w:customStyle="1" w:styleId="PDSHeading1">
    <w:name w:val="PDS Heading 1"/>
    <w:next w:val="PDSHeading2"/>
    <w:rsid w:val="00D4561E"/>
    <w:pPr>
      <w:keepNext/>
      <w:numPr>
        <w:numId w:val="3"/>
      </w:numPr>
      <w:spacing w:after="0" w:line="240" w:lineRule="auto"/>
      <w:outlineLvl w:val="0"/>
    </w:pPr>
    <w:rPr>
      <w:rFonts w:ascii="Times New Roman" w:eastAsia="Times New Roman" w:hAnsi="Times New Roman"/>
      <w:b/>
      <w:caps/>
      <w:sz w:val="24"/>
      <w:szCs w:val="24"/>
    </w:rPr>
  </w:style>
  <w:style w:type="character" w:customStyle="1" w:styleId="ListParagraphChar">
    <w:name w:val="List Paragraph Char"/>
    <w:link w:val="ListParagraph"/>
    <w:uiPriority w:val="34"/>
    <w:locked/>
    <w:rsid w:val="00D4561E"/>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CA4"/>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
    <w:qFormat/>
    <w:rsid w:val="009E1CA4"/>
    <w:pPr>
      <w:outlineLvl w:val="0"/>
    </w:pPr>
    <w:rPr>
      <w:b/>
      <w:bCs/>
      <w:sz w:val="32"/>
      <w:szCs w:val="32"/>
    </w:rPr>
  </w:style>
  <w:style w:type="paragraph" w:styleId="Heading2">
    <w:name w:val="heading 2"/>
    <w:basedOn w:val="Normal"/>
    <w:next w:val="Normal"/>
    <w:link w:val="Heading2Char"/>
    <w:uiPriority w:val="99"/>
    <w:qFormat/>
    <w:rsid w:val="009E1CA4"/>
    <w:pPr>
      <w:outlineLvl w:val="1"/>
    </w:pPr>
    <w:rPr>
      <w:b/>
      <w:bCs/>
      <w:i/>
      <w:iCs/>
      <w:sz w:val="28"/>
      <w:szCs w:val="28"/>
    </w:rPr>
  </w:style>
  <w:style w:type="paragraph" w:styleId="Heading3">
    <w:name w:val="heading 3"/>
    <w:basedOn w:val="Normal"/>
    <w:next w:val="Normal"/>
    <w:link w:val="Heading3Char"/>
    <w:uiPriority w:val="99"/>
    <w:qFormat/>
    <w:rsid w:val="009E1CA4"/>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E1CA4"/>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9E1CA4"/>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9E1CA4"/>
    <w:rPr>
      <w:rFonts w:asciiTheme="majorHAnsi" w:eastAsiaTheme="majorEastAsia" w:hAnsiTheme="majorHAnsi" w:cs="Times New Roman"/>
      <w:b/>
      <w:bCs/>
      <w:sz w:val="26"/>
      <w:szCs w:val="26"/>
    </w:rPr>
  </w:style>
  <w:style w:type="paragraph" w:styleId="BalloonText">
    <w:name w:val="Balloon Text"/>
    <w:basedOn w:val="Normal"/>
    <w:link w:val="BalloonTextChar"/>
    <w:uiPriority w:val="99"/>
    <w:semiHidden/>
    <w:unhideWhenUsed/>
    <w:rsid w:val="007305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0544"/>
    <w:rPr>
      <w:rFonts w:ascii="Tahoma" w:hAnsi="Tahoma" w:cs="Tahoma"/>
      <w:color w:val="000000"/>
      <w:sz w:val="16"/>
      <w:szCs w:val="16"/>
    </w:rPr>
  </w:style>
  <w:style w:type="character" w:styleId="CommentReference">
    <w:name w:val="annotation reference"/>
    <w:basedOn w:val="DefaultParagraphFont"/>
    <w:uiPriority w:val="99"/>
    <w:semiHidden/>
    <w:unhideWhenUsed/>
    <w:rsid w:val="00EB5F51"/>
    <w:rPr>
      <w:rFonts w:cs="Times New Roman"/>
      <w:sz w:val="16"/>
      <w:szCs w:val="16"/>
    </w:rPr>
  </w:style>
  <w:style w:type="paragraph" w:styleId="CommentText">
    <w:name w:val="annotation text"/>
    <w:basedOn w:val="Normal"/>
    <w:link w:val="CommentTextChar"/>
    <w:uiPriority w:val="99"/>
    <w:semiHidden/>
    <w:unhideWhenUsed/>
    <w:rsid w:val="00EB5F51"/>
    <w:rPr>
      <w:sz w:val="20"/>
      <w:szCs w:val="20"/>
    </w:rPr>
  </w:style>
  <w:style w:type="character" w:customStyle="1" w:styleId="CommentTextChar">
    <w:name w:val="Comment Text Char"/>
    <w:basedOn w:val="DefaultParagraphFont"/>
    <w:link w:val="CommentText"/>
    <w:uiPriority w:val="99"/>
    <w:semiHidden/>
    <w:locked/>
    <w:rsid w:val="00EB5F51"/>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B5F51"/>
    <w:rPr>
      <w:b/>
      <w:bCs/>
    </w:rPr>
  </w:style>
  <w:style w:type="character" w:customStyle="1" w:styleId="CommentSubjectChar">
    <w:name w:val="Comment Subject Char"/>
    <w:basedOn w:val="CommentTextChar"/>
    <w:link w:val="CommentSubject"/>
    <w:uiPriority w:val="99"/>
    <w:semiHidden/>
    <w:locked/>
    <w:rsid w:val="00EB5F51"/>
    <w:rPr>
      <w:rFonts w:ascii="Arial" w:hAnsi="Arial" w:cs="Arial"/>
      <w:b/>
      <w:bCs/>
      <w:color w:val="000000"/>
      <w:sz w:val="20"/>
      <w:szCs w:val="20"/>
    </w:rPr>
  </w:style>
  <w:style w:type="paragraph" w:styleId="Revision">
    <w:name w:val="Revision"/>
    <w:hidden/>
    <w:uiPriority w:val="99"/>
    <w:semiHidden/>
    <w:rsid w:val="00D47D2E"/>
    <w:pPr>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DE41E7"/>
    <w:pPr>
      <w:ind w:left="720"/>
      <w:contextualSpacing/>
    </w:pPr>
  </w:style>
  <w:style w:type="paragraph" w:customStyle="1" w:styleId="PDSHeading2">
    <w:name w:val="PDS Heading 2"/>
    <w:next w:val="Normal"/>
    <w:rsid w:val="00D4561E"/>
    <w:pPr>
      <w:keepNext/>
      <w:numPr>
        <w:ilvl w:val="1"/>
        <w:numId w:val="3"/>
      </w:numPr>
      <w:spacing w:after="0" w:line="240" w:lineRule="auto"/>
    </w:pPr>
    <w:rPr>
      <w:rFonts w:ascii="Times New Roman" w:eastAsia="Times New Roman" w:hAnsi="Times New Roman"/>
      <w:b/>
      <w:sz w:val="24"/>
      <w:szCs w:val="24"/>
    </w:rPr>
  </w:style>
  <w:style w:type="paragraph" w:customStyle="1" w:styleId="PDSHeading1">
    <w:name w:val="PDS Heading 1"/>
    <w:next w:val="PDSHeading2"/>
    <w:rsid w:val="00D4561E"/>
    <w:pPr>
      <w:keepNext/>
      <w:numPr>
        <w:numId w:val="3"/>
      </w:numPr>
      <w:spacing w:after="0" w:line="240" w:lineRule="auto"/>
      <w:outlineLvl w:val="0"/>
    </w:pPr>
    <w:rPr>
      <w:rFonts w:ascii="Times New Roman" w:eastAsia="Times New Roman" w:hAnsi="Times New Roman"/>
      <w:b/>
      <w:caps/>
      <w:sz w:val="24"/>
      <w:szCs w:val="24"/>
    </w:rPr>
  </w:style>
  <w:style w:type="character" w:customStyle="1" w:styleId="ListParagraphChar">
    <w:name w:val="List Paragraph Char"/>
    <w:link w:val="ListParagraph"/>
    <w:uiPriority w:val="34"/>
    <w:locked/>
    <w:rsid w:val="00D4561E"/>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80F02-7436-4D5B-85D0-8939FEF99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2813</Words>
  <Characters>15766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Coca</dc:creator>
  <cp:lastModifiedBy>Lina Janenaite</cp:lastModifiedBy>
  <cp:revision>3</cp:revision>
  <cp:lastPrinted>2014-02-18T16:48:00Z</cp:lastPrinted>
  <dcterms:created xsi:type="dcterms:W3CDTF">2014-02-14T23:52:00Z</dcterms:created>
  <dcterms:modified xsi:type="dcterms:W3CDTF">2014-02-18T16:48:00Z</dcterms:modified>
</cp:coreProperties>
</file>