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88" w:rsidRDefault="00511D88" w:rsidP="00A340AD">
      <w:pPr>
        <w:jc w:val="both"/>
        <w:rPr>
          <w:b/>
        </w:rPr>
      </w:pPr>
      <w:bookmarkStart w:id="0" w:name="_GoBack"/>
      <w:bookmarkEnd w:id="0"/>
      <w:r>
        <w:rPr>
          <w:b/>
          <w:noProof/>
        </w:rPr>
        <w:drawing>
          <wp:inline distT="0" distB="0" distL="0" distR="0">
            <wp:extent cx="1147763" cy="518449"/>
            <wp:effectExtent l="0" t="0" r="0" b="0"/>
            <wp:docPr id="1" name="Imagen 1" descr="C:\Users\vicky\WB  work\AfgRC\Comms\Australian-AID-Identifier-blue-r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WB  work\AfgRC\Comms\Australian-AID-Identifier-blue-red-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358" cy="520073"/>
                    </a:xfrm>
                    <a:prstGeom prst="rect">
                      <a:avLst/>
                    </a:prstGeom>
                    <a:noFill/>
                    <a:ln>
                      <a:noFill/>
                    </a:ln>
                  </pic:spPr>
                </pic:pic>
              </a:graphicData>
            </a:graphic>
          </wp:inline>
        </w:drawing>
      </w:r>
      <w:r w:rsidR="00AC595E">
        <w:rPr>
          <w:b/>
        </w:rPr>
        <w:tab/>
      </w:r>
      <w:r w:rsidR="00AC595E">
        <w:rPr>
          <w:b/>
        </w:rPr>
        <w:tab/>
      </w:r>
      <w:r w:rsidR="00AC595E">
        <w:rPr>
          <w:b/>
        </w:rPr>
        <w:tab/>
      </w:r>
      <w:r w:rsidR="00AC595E">
        <w:rPr>
          <w:b/>
        </w:rPr>
        <w:tab/>
      </w:r>
      <w:r w:rsidR="00AC595E">
        <w:rPr>
          <w:b/>
        </w:rPr>
        <w:tab/>
      </w:r>
      <w:r w:rsidR="00AC595E">
        <w:rPr>
          <w:b/>
        </w:rPr>
        <w:tab/>
      </w:r>
      <w:r w:rsidR="00AC595E">
        <w:rPr>
          <w:b/>
        </w:rPr>
        <w:tab/>
      </w:r>
      <w:r w:rsidR="00AC595E">
        <w:rPr>
          <w:b/>
        </w:rPr>
        <w:tab/>
      </w:r>
      <w:r w:rsidR="00AC595E" w:rsidRPr="005D3559">
        <w:rPr>
          <w:noProof/>
        </w:rPr>
        <w:drawing>
          <wp:inline distT="0" distB="0" distL="0" distR="0" wp14:anchorId="33575AC8" wp14:editId="39427A9B">
            <wp:extent cx="672162"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231" cy="609663"/>
                    </a:xfrm>
                    <a:prstGeom prst="rect">
                      <a:avLst/>
                    </a:prstGeom>
                    <a:noFill/>
                    <a:ln>
                      <a:noFill/>
                    </a:ln>
                  </pic:spPr>
                </pic:pic>
              </a:graphicData>
            </a:graphic>
          </wp:inline>
        </w:drawing>
      </w:r>
    </w:p>
    <w:p w:rsidR="00511D88" w:rsidRDefault="00511D88" w:rsidP="00A340AD">
      <w:pPr>
        <w:jc w:val="both"/>
        <w:rPr>
          <w:b/>
        </w:rPr>
      </w:pPr>
    </w:p>
    <w:p w:rsidR="000A66AC" w:rsidRPr="00A65688" w:rsidRDefault="000A66AC" w:rsidP="00A340AD">
      <w:pPr>
        <w:jc w:val="both"/>
        <w:rPr>
          <w:b/>
        </w:rPr>
      </w:pPr>
      <w:proofErr w:type="spellStart"/>
      <w:r w:rsidRPr="00A65688">
        <w:rPr>
          <w:b/>
        </w:rPr>
        <w:t>Aynak</w:t>
      </w:r>
      <w:proofErr w:type="spellEnd"/>
      <w:r w:rsidRPr="00A65688">
        <w:rPr>
          <w:b/>
        </w:rPr>
        <w:t xml:space="preserve"> Copper Mine</w:t>
      </w:r>
    </w:p>
    <w:p w:rsidR="000A66AC" w:rsidRDefault="000A66AC" w:rsidP="00A340AD">
      <w:pPr>
        <w:jc w:val="both"/>
        <w:rPr>
          <w:b/>
        </w:rPr>
      </w:pPr>
      <w:r w:rsidRPr="00A65688">
        <w:rPr>
          <w:b/>
        </w:rPr>
        <w:t>Executive Summary</w:t>
      </w:r>
    </w:p>
    <w:p w:rsidR="00511D88" w:rsidRPr="00A65688" w:rsidRDefault="00511D88" w:rsidP="00A340AD">
      <w:pPr>
        <w:jc w:val="both"/>
        <w:rPr>
          <w:b/>
        </w:rPr>
      </w:pPr>
      <w:r>
        <w:rPr>
          <w:b/>
        </w:rPr>
        <w:t>April 2013</w:t>
      </w:r>
    </w:p>
    <w:p w:rsidR="00A65688" w:rsidRDefault="009374FE" w:rsidP="00A340AD">
      <w:pPr>
        <w:jc w:val="both"/>
      </w:pPr>
    </w:p>
    <w:p w:rsidR="0059219F" w:rsidRDefault="009374FE" w:rsidP="00A340AD">
      <w:pPr>
        <w:jc w:val="both"/>
      </w:pPr>
    </w:p>
    <w:p w:rsidR="0059219F" w:rsidRPr="00A65688" w:rsidRDefault="00616C69" w:rsidP="00A340AD">
      <w:pPr>
        <w:jc w:val="both"/>
        <w:rPr>
          <w:b/>
        </w:rPr>
      </w:pPr>
      <w:r w:rsidRPr="00A65688">
        <w:rPr>
          <w:b/>
        </w:rPr>
        <w:t>The Proposed Project</w:t>
      </w:r>
    </w:p>
    <w:p w:rsidR="00A65688" w:rsidRDefault="00616C69" w:rsidP="00A340AD">
      <w:pPr>
        <w:jc w:val="both"/>
      </w:pPr>
      <w:r>
        <w:t xml:space="preserve">The current project involves a two-phase development of the </w:t>
      </w:r>
      <w:proofErr w:type="spellStart"/>
      <w:r>
        <w:t>Aynak</w:t>
      </w:r>
      <w:proofErr w:type="spellEnd"/>
      <w:r>
        <w:t xml:space="preserve"> copper mine including a processing plant with a capacity of 30 </w:t>
      </w:r>
      <w:proofErr w:type="spellStart"/>
      <w:r>
        <w:t>ktpd</w:t>
      </w:r>
      <w:proofErr w:type="spellEnd"/>
      <w:r>
        <w:t xml:space="preserve"> of ore in phase I and 60 </w:t>
      </w:r>
      <w:proofErr w:type="spellStart"/>
      <w:r>
        <w:t>ktpd</w:t>
      </w:r>
      <w:proofErr w:type="spellEnd"/>
      <w:r>
        <w:t xml:space="preserve"> in phase II. </w:t>
      </w:r>
    </w:p>
    <w:p w:rsidR="00A65688" w:rsidRDefault="009374FE" w:rsidP="00A340AD">
      <w:pPr>
        <w:jc w:val="both"/>
      </w:pPr>
    </w:p>
    <w:p w:rsidR="00A65688" w:rsidRDefault="00616C69" w:rsidP="00A340AD">
      <w:pPr>
        <w:jc w:val="both"/>
      </w:pPr>
      <w:r w:rsidRPr="00A65688">
        <w:rPr>
          <w:i/>
          <w:u w:val="single"/>
        </w:rPr>
        <w:t>Timing</w:t>
      </w:r>
      <w:r>
        <w:t xml:space="preserve">. Based on the limited information available, the analysis concludes that the production copper concentrate could not start </w:t>
      </w:r>
      <w:r w:rsidR="000A66AC" w:rsidRPr="001D0046">
        <w:t>before the second ha</w:t>
      </w:r>
      <w:r>
        <w:t>lf of 2015.</w:t>
      </w:r>
      <w:r>
        <w:rPr>
          <w:rStyle w:val="FootnoteReference"/>
        </w:rPr>
        <w:footnoteReference w:id="1"/>
      </w:r>
      <w:r>
        <w:t xml:space="preserve"> T</w:t>
      </w:r>
      <w:r w:rsidR="000A66AC" w:rsidRPr="001D0046">
        <w:t xml:space="preserve">he critical development path is determined by the completion of the concentrator plant. </w:t>
      </w:r>
      <w:r w:rsidRPr="001D0046">
        <w:t xml:space="preserve">The early opening of the mine in a small area in the </w:t>
      </w:r>
      <w:r>
        <w:t>northeast of the proposed pit</w:t>
      </w:r>
      <w:r w:rsidRPr="001D0046">
        <w:t xml:space="preserve"> before the antiquities are completely removed </w:t>
      </w:r>
      <w:r>
        <w:t>would therefore not affect the p</w:t>
      </w:r>
      <w:r w:rsidRPr="001D0046">
        <w:t>roject's timeline</w:t>
      </w:r>
      <w:r>
        <w:t>.</w:t>
      </w:r>
      <w:r w:rsidRPr="001D0046">
        <w:t xml:space="preserve"> </w:t>
      </w:r>
      <w:r>
        <w:t>The</w:t>
      </w:r>
      <w:r w:rsidRPr="001D0046">
        <w:t xml:space="preserve"> timeline </w:t>
      </w:r>
      <w:r>
        <w:t xml:space="preserve">could be accelerated </w:t>
      </w:r>
      <w:r w:rsidRPr="001D0046">
        <w:t xml:space="preserve">if the </w:t>
      </w:r>
      <w:r>
        <w:t xml:space="preserve">mine </w:t>
      </w:r>
      <w:r w:rsidRPr="001D0046">
        <w:t>owners source most of the equipment from China</w:t>
      </w:r>
      <w:r>
        <w:t xml:space="preserve"> (as would be expected)</w:t>
      </w:r>
      <w:r w:rsidRPr="001D0046">
        <w:t xml:space="preserve">, given shorter delivery times compared to more traditional sources. </w:t>
      </w:r>
    </w:p>
    <w:p w:rsidR="001D0046" w:rsidRPr="001D0046" w:rsidRDefault="009374FE" w:rsidP="00A340AD">
      <w:pPr>
        <w:jc w:val="both"/>
        <w:rPr>
          <w:b/>
          <w:color w:val="FF0000"/>
          <w:u w:val="single"/>
        </w:rPr>
      </w:pPr>
    </w:p>
    <w:p w:rsidR="00237FE1" w:rsidRDefault="00616C69" w:rsidP="00A340AD">
      <w:pPr>
        <w:jc w:val="both"/>
      </w:pPr>
      <w:r w:rsidRPr="00A65688">
        <w:rPr>
          <w:i/>
          <w:u w:val="single"/>
        </w:rPr>
        <w:t>Consumption</w:t>
      </w:r>
      <w:r>
        <w:t xml:space="preserve">. </w:t>
      </w:r>
      <w:r w:rsidRPr="001D0046">
        <w:t xml:space="preserve">Water and energy are the main inputs in the mining and copper extraction processes. Energy is mainly used to crush and grind the ore. Water is used in the flotation process. </w:t>
      </w:r>
      <w:r>
        <w:t>Based on standard Chilean parameters, fresh water consumption is estimated at 225 l/s for phase I and 723 for phase II. The project would require 52MW of power during phase I and 145MW during phase II.</w:t>
      </w:r>
      <w:r w:rsidRPr="001D0046">
        <w:t xml:space="preserve"> More detailed information on the proposed facili</w:t>
      </w:r>
      <w:r>
        <w:t>ties to be built during phase II</w:t>
      </w:r>
      <w:r w:rsidRPr="001D0046">
        <w:t xml:space="preserve"> is needed to </w:t>
      </w:r>
      <w:r>
        <w:t xml:space="preserve">confirm </w:t>
      </w:r>
      <w:r w:rsidRPr="001D0046">
        <w:t>consumption figures and the timeline f</w:t>
      </w:r>
      <w:r>
        <w:t>or engineering and construction</w:t>
      </w:r>
      <w:r w:rsidRPr="001D0046">
        <w:t>.</w:t>
      </w:r>
    </w:p>
    <w:p w:rsidR="00237FE1" w:rsidRDefault="009374FE" w:rsidP="00A340AD">
      <w:pPr>
        <w:jc w:val="both"/>
      </w:pPr>
    </w:p>
    <w:p w:rsidR="00B3142D" w:rsidRPr="00B3142D" w:rsidRDefault="00616C69" w:rsidP="00A340AD">
      <w:pPr>
        <w:jc w:val="both"/>
      </w:pPr>
      <w:r w:rsidRPr="00A65688">
        <w:rPr>
          <w:i/>
          <w:u w:val="single"/>
        </w:rPr>
        <w:t>Smelter</w:t>
      </w:r>
      <w:r>
        <w:t>. Most primary copper producers do not</w:t>
      </w:r>
      <w:r w:rsidRPr="00F811B7">
        <w:t xml:space="preserve"> smelt or refine their copper c</w:t>
      </w:r>
      <w:r>
        <w:t>oncentrate (cucons) production.</w:t>
      </w:r>
      <w:r w:rsidRPr="00F811B7">
        <w:t xml:space="preserve"> Transport costs to a smelter in China</w:t>
      </w:r>
      <w:r>
        <w:t>, however,</w:t>
      </w:r>
      <w:r w:rsidRPr="00F811B7">
        <w:t xml:space="preserve"> would price cucons produced by the </w:t>
      </w:r>
      <w:proofErr w:type="spellStart"/>
      <w:r>
        <w:t>Aynak</w:t>
      </w:r>
      <w:proofErr w:type="spellEnd"/>
      <w:r>
        <w:t xml:space="preserve"> </w:t>
      </w:r>
      <w:r w:rsidRPr="00F811B7">
        <w:t xml:space="preserve">facility out of the market. At the moment, there is no closer smelter </w:t>
      </w:r>
      <w:r>
        <w:t xml:space="preserve">with a capacity sufficient </w:t>
      </w:r>
      <w:r w:rsidRPr="00F811B7">
        <w:t xml:space="preserve">to treat the Aynak production. </w:t>
      </w:r>
      <w:proofErr w:type="spellStart"/>
      <w:r>
        <w:t>Aynak</w:t>
      </w:r>
      <w:proofErr w:type="spellEnd"/>
      <w:r>
        <w:t xml:space="preserve"> will produce surplus acid </w:t>
      </w:r>
      <w:r w:rsidRPr="00F811B7">
        <w:t>that</w:t>
      </w:r>
      <w:r>
        <w:t xml:space="preserve"> will need to be used in other </w:t>
      </w:r>
      <w:r w:rsidRPr="00F811B7">
        <w:t>industries such as fertilizers or eventual</w:t>
      </w:r>
      <w:r>
        <w:t xml:space="preserve">ly other copper </w:t>
      </w:r>
      <w:r w:rsidRPr="00F811B7">
        <w:t>leaching operations</w:t>
      </w:r>
      <w:r>
        <w:t xml:space="preserve">, as </w:t>
      </w:r>
      <w:r w:rsidRPr="00F811B7">
        <w:t>the transpo</w:t>
      </w:r>
      <w:r>
        <w:t xml:space="preserve">rt cost of </w:t>
      </w:r>
      <w:r w:rsidRPr="00B3142D">
        <w:t xml:space="preserve">exporting this acid would </w:t>
      </w:r>
      <w:r>
        <w:t xml:space="preserve">also </w:t>
      </w:r>
      <w:r w:rsidRPr="00B3142D">
        <w:t>be too high.</w:t>
      </w:r>
    </w:p>
    <w:p w:rsidR="00F811B7" w:rsidRPr="00B3142D" w:rsidRDefault="009374FE" w:rsidP="00A340AD">
      <w:pPr>
        <w:jc w:val="both"/>
      </w:pPr>
    </w:p>
    <w:p w:rsidR="00237FE1" w:rsidRPr="00B3142D" w:rsidRDefault="00616C69" w:rsidP="00A340AD">
      <w:pPr>
        <w:jc w:val="both"/>
      </w:pPr>
      <w:r w:rsidRPr="00B3142D">
        <w:t xml:space="preserve">The proposed smelter </w:t>
      </w:r>
      <w:r>
        <w:t xml:space="preserve">of 200 </w:t>
      </w:r>
      <w:proofErr w:type="spellStart"/>
      <w:r>
        <w:t>ktpa</w:t>
      </w:r>
      <w:proofErr w:type="spellEnd"/>
      <w:r>
        <w:t xml:space="preserve"> of copper anodes </w:t>
      </w:r>
      <w:r w:rsidRPr="00B3142D">
        <w:t xml:space="preserve">would take about three years to complete from the end of the feasibility study to start-up. </w:t>
      </w:r>
      <w:r>
        <w:t>Construction would be in one phase. The capture of sulfur emission</w:t>
      </w:r>
      <w:r w:rsidRPr="00B3142D">
        <w:t xml:space="preserve"> </w:t>
      </w:r>
      <w:r>
        <w:t>is estimated at</w:t>
      </w:r>
      <w:r w:rsidRPr="00B3142D">
        <w:t xml:space="preserve"> only 85%, which is very low </w:t>
      </w:r>
      <w:r>
        <w:t>by</w:t>
      </w:r>
      <w:r w:rsidRPr="00B3142D">
        <w:t xml:space="preserve"> western standards (in Chile the lega</w:t>
      </w:r>
      <w:r>
        <w:t>l limit is now going up from 90</w:t>
      </w:r>
      <w:r w:rsidRPr="00B3142D">
        <w:t xml:space="preserve">% to 95%, </w:t>
      </w:r>
      <w:r w:rsidRPr="00B3142D">
        <w:lastRenderedPageBreak/>
        <w:t>and in developed countries is close to 98-99%).</w:t>
      </w:r>
      <w:r>
        <w:t xml:space="preserve"> Once built, the smelter and refinery will need a constant supply of power. Any unplanned stoppage could severely damage equipment. </w:t>
      </w:r>
      <w:r w:rsidRPr="00B3142D">
        <w:t xml:space="preserve">  </w:t>
      </w:r>
    </w:p>
    <w:p w:rsidR="00891DAB" w:rsidRDefault="009374FE" w:rsidP="00A340AD">
      <w:pPr>
        <w:jc w:val="both"/>
        <w:rPr>
          <w:b/>
          <w:color w:val="FF0000"/>
          <w:u w:val="single"/>
        </w:rPr>
      </w:pPr>
    </w:p>
    <w:p w:rsidR="00891DAB" w:rsidRDefault="009374FE" w:rsidP="00A340AD">
      <w:pPr>
        <w:jc w:val="both"/>
        <w:rPr>
          <w:b/>
          <w:color w:val="FF0000"/>
          <w:u w:val="single"/>
        </w:rPr>
      </w:pPr>
    </w:p>
    <w:p w:rsidR="00891DAB" w:rsidRDefault="009374FE" w:rsidP="00A340AD">
      <w:pPr>
        <w:jc w:val="both"/>
        <w:rPr>
          <w:b/>
          <w:color w:val="FF0000"/>
          <w:u w:val="single"/>
        </w:rPr>
      </w:pPr>
    </w:p>
    <w:p w:rsidR="001D0046" w:rsidRPr="00B3142D" w:rsidRDefault="009374FE" w:rsidP="00A340AD">
      <w:pPr>
        <w:jc w:val="both"/>
        <w:rPr>
          <w:b/>
          <w:color w:val="FF0000"/>
          <w:u w:val="single"/>
        </w:rPr>
      </w:pPr>
    </w:p>
    <w:p w:rsidR="00B9448E" w:rsidRPr="006E6BD1" w:rsidRDefault="00616C69" w:rsidP="00A340AD">
      <w:pPr>
        <w:jc w:val="both"/>
        <w:rPr>
          <w:b/>
        </w:rPr>
      </w:pPr>
      <w:r w:rsidRPr="006E6BD1">
        <w:rPr>
          <w:b/>
        </w:rPr>
        <w:t>Alternative Development</w:t>
      </w:r>
    </w:p>
    <w:p w:rsidR="002D68A8" w:rsidRDefault="00616C69" w:rsidP="00A340AD">
      <w:pPr>
        <w:ind w:left="5"/>
        <w:jc w:val="both"/>
        <w:rPr>
          <w:rFonts w:cstheme="minorHAnsi"/>
        </w:rPr>
      </w:pPr>
      <w:r>
        <w:rPr>
          <w:rFonts w:cstheme="minorHAnsi"/>
        </w:rPr>
        <w:t xml:space="preserve">The proposed alternative involves (i) building </w:t>
      </w:r>
      <w:r w:rsidRPr="00CD5082">
        <w:rPr>
          <w:rFonts w:cstheme="minorHAnsi"/>
        </w:rPr>
        <w:t xml:space="preserve">a </w:t>
      </w:r>
      <w:r>
        <w:rPr>
          <w:rFonts w:cstheme="minorHAnsi"/>
        </w:rPr>
        <w:t xml:space="preserve">processing </w:t>
      </w:r>
      <w:r w:rsidRPr="00CD5082">
        <w:rPr>
          <w:rFonts w:cstheme="minorHAnsi"/>
        </w:rPr>
        <w:t xml:space="preserve">plant </w:t>
      </w:r>
      <w:r>
        <w:rPr>
          <w:rFonts w:cstheme="minorHAnsi"/>
        </w:rPr>
        <w:t xml:space="preserve">with a capacity of only </w:t>
      </w:r>
      <w:r w:rsidRPr="00CD5082">
        <w:rPr>
          <w:rFonts w:cstheme="minorHAnsi"/>
        </w:rPr>
        <w:t xml:space="preserve">10 </w:t>
      </w:r>
      <w:proofErr w:type="spellStart"/>
      <w:r w:rsidRPr="00CD5082">
        <w:rPr>
          <w:rFonts w:cstheme="minorHAnsi"/>
        </w:rPr>
        <w:t>ktpd</w:t>
      </w:r>
      <w:proofErr w:type="spellEnd"/>
      <w:r w:rsidRPr="00CD5082">
        <w:rPr>
          <w:rFonts w:cstheme="minorHAnsi"/>
        </w:rPr>
        <w:t xml:space="preserve"> of ore</w:t>
      </w:r>
      <w:r>
        <w:rPr>
          <w:rFonts w:cstheme="minorHAnsi"/>
        </w:rPr>
        <w:t xml:space="preserve">, or </w:t>
      </w:r>
      <w:r w:rsidRPr="00CD5082">
        <w:rPr>
          <w:rFonts w:cstheme="minorHAnsi"/>
        </w:rPr>
        <w:t xml:space="preserve">a third of </w:t>
      </w:r>
      <w:r>
        <w:rPr>
          <w:rFonts w:cstheme="minorHAnsi"/>
        </w:rPr>
        <w:t xml:space="preserve">size envisaged in phase I, (ii) relying on a mining contractor, and (iii) renting diesel generators to supply power. </w:t>
      </w:r>
    </w:p>
    <w:p w:rsidR="002D68A8" w:rsidRDefault="009374FE" w:rsidP="00A340AD">
      <w:pPr>
        <w:ind w:left="5"/>
        <w:jc w:val="both"/>
        <w:rPr>
          <w:rFonts w:cstheme="minorHAnsi"/>
        </w:rPr>
      </w:pPr>
    </w:p>
    <w:p w:rsidR="002D68A8" w:rsidRPr="00D61BAA" w:rsidRDefault="00616C69" w:rsidP="002D68A8">
      <w:pPr>
        <w:jc w:val="both"/>
      </w:pPr>
      <w:r w:rsidRPr="00D61BAA">
        <w:rPr>
          <w:i/>
          <w:u w:val="single"/>
        </w:rPr>
        <w:t>Timing</w:t>
      </w:r>
      <w:r>
        <w:t xml:space="preserve">. </w:t>
      </w:r>
      <w:r w:rsidRPr="009160EE">
        <w:t>Timing</w:t>
      </w:r>
      <w:r w:rsidRPr="00CF1D1A">
        <w:t xml:space="preserve"> of construction and first production </w:t>
      </w:r>
      <w:r>
        <w:t xml:space="preserve">would not </w:t>
      </w:r>
      <w:r w:rsidRPr="00CF1D1A">
        <w:t>vary si</w:t>
      </w:r>
      <w:r>
        <w:t xml:space="preserve">gnificantly compared to </w:t>
      </w:r>
      <w:proofErr w:type="gramStart"/>
      <w:r>
        <w:t>phase</w:t>
      </w:r>
      <w:proofErr w:type="gramEnd"/>
      <w:r>
        <w:t xml:space="preserve"> I</w:t>
      </w:r>
      <w:r w:rsidRPr="00CF1D1A">
        <w:t>. The critical</w:t>
      </w:r>
      <w:r>
        <w:t xml:space="preserve"> path continues to be the plant’</w:t>
      </w:r>
      <w:r w:rsidRPr="00CF1D1A">
        <w:t>s construction. Assuming detailed engineering starts at the beginning of 2013, it would take 36 months to com</w:t>
      </w:r>
      <w:r>
        <w:t>plete the facilities. T</w:t>
      </w:r>
      <w:r w:rsidRPr="00CF1D1A">
        <w:t xml:space="preserve">his schedule </w:t>
      </w:r>
      <w:r>
        <w:t xml:space="preserve">could be shortened by six months </w:t>
      </w:r>
      <w:r w:rsidRPr="00CF1D1A">
        <w:t>i</w:t>
      </w:r>
      <w:r>
        <w:t>f purchase orders for the plant’</w:t>
      </w:r>
      <w:r w:rsidRPr="00CF1D1A">
        <w:t xml:space="preserve">s equipment (crushers, mills, flotation cells, overland </w:t>
      </w:r>
      <w:r w:rsidRPr="00D61BAA">
        <w:t xml:space="preserve">conveyor, etc.) are placed before detailed engineering is completed, which is usual in many mining projects. </w:t>
      </w:r>
    </w:p>
    <w:p w:rsidR="00D61BAA" w:rsidRPr="00D61BAA" w:rsidRDefault="009374FE" w:rsidP="00A340AD">
      <w:pPr>
        <w:jc w:val="both"/>
        <w:rPr>
          <w:rFonts w:cstheme="minorHAnsi"/>
        </w:rPr>
      </w:pPr>
    </w:p>
    <w:p w:rsidR="005C7A02" w:rsidRDefault="00616C69" w:rsidP="005C7A02">
      <w:pPr>
        <w:pStyle w:val="BodyText"/>
        <w:spacing w:before="0" w:after="0"/>
        <w:ind w:left="0"/>
        <w:rPr>
          <w:rFonts w:asciiTheme="minorHAnsi" w:hAnsiTheme="minorHAnsi" w:cstheme="minorHAnsi"/>
          <w:sz w:val="24"/>
          <w:szCs w:val="24"/>
          <w:lang w:val="en-US"/>
        </w:rPr>
      </w:pPr>
      <w:r w:rsidRPr="00D61BAA">
        <w:rPr>
          <w:rFonts w:asciiTheme="minorHAnsi" w:hAnsiTheme="minorHAnsi" w:cstheme="minorHAnsi"/>
          <w:i/>
          <w:sz w:val="24"/>
          <w:u w:val="single"/>
        </w:rPr>
        <w:t>Consumption</w:t>
      </w:r>
      <w:r w:rsidRPr="00D61BAA">
        <w:rPr>
          <w:rFonts w:asciiTheme="minorHAnsi" w:hAnsiTheme="minorHAnsi" w:cstheme="minorHAnsi"/>
          <w:sz w:val="24"/>
        </w:rPr>
        <w:t xml:space="preserve">. </w:t>
      </w:r>
      <w:r w:rsidRPr="00D61BAA">
        <w:rPr>
          <w:rFonts w:asciiTheme="minorHAnsi" w:hAnsiTheme="minorHAnsi"/>
          <w:sz w:val="24"/>
        </w:rPr>
        <w:t>Water would be pumped from wells located near the Lugar River, 22 km from the processing plant, and transported by pipeline. Water requirements at t</w:t>
      </w:r>
      <w:r>
        <w:rPr>
          <w:rFonts w:asciiTheme="minorHAnsi" w:hAnsiTheme="minorHAnsi"/>
          <w:sz w:val="24"/>
        </w:rPr>
        <w:t>he beginning of the project would</w:t>
      </w:r>
      <w:r w:rsidRPr="00D61BAA">
        <w:rPr>
          <w:rFonts w:asciiTheme="minorHAnsi" w:hAnsiTheme="minorHAnsi"/>
          <w:sz w:val="24"/>
        </w:rPr>
        <w:t xml:space="preserve"> be 7,000 m</w:t>
      </w:r>
      <w:r w:rsidRPr="00D61BAA">
        <w:rPr>
          <w:rFonts w:asciiTheme="minorHAnsi" w:hAnsiTheme="minorHAnsi"/>
          <w:sz w:val="24"/>
          <w:vertAlign w:val="superscript"/>
        </w:rPr>
        <w:t>3</w:t>
      </w:r>
      <w:r w:rsidRPr="00D61BAA">
        <w:rPr>
          <w:rFonts w:asciiTheme="minorHAnsi" w:hAnsiTheme="minorHAnsi"/>
          <w:sz w:val="24"/>
        </w:rPr>
        <w:t xml:space="preserve">/day  instead </w:t>
      </w:r>
      <w:r>
        <w:rPr>
          <w:rFonts w:asciiTheme="minorHAnsi" w:hAnsiTheme="minorHAnsi"/>
          <w:sz w:val="24"/>
        </w:rPr>
        <w:t xml:space="preserve">of </w:t>
      </w:r>
      <w:r w:rsidRPr="00D61BAA">
        <w:rPr>
          <w:rFonts w:asciiTheme="minorHAnsi" w:hAnsiTheme="minorHAnsi"/>
          <w:sz w:val="24"/>
        </w:rPr>
        <w:t>the 21,000 m</w:t>
      </w:r>
      <w:r w:rsidRPr="00D61BAA">
        <w:rPr>
          <w:rFonts w:asciiTheme="minorHAnsi" w:hAnsiTheme="minorHAnsi"/>
          <w:sz w:val="24"/>
          <w:vertAlign w:val="superscript"/>
        </w:rPr>
        <w:t>3</w:t>
      </w:r>
      <w:r w:rsidRPr="00D61BAA">
        <w:rPr>
          <w:rFonts w:asciiTheme="minorHAnsi" w:hAnsiTheme="minorHAnsi"/>
          <w:sz w:val="24"/>
        </w:rPr>
        <w:t xml:space="preserve">/day </w:t>
      </w:r>
      <w:r>
        <w:rPr>
          <w:rFonts w:asciiTheme="minorHAnsi" w:hAnsiTheme="minorHAnsi"/>
          <w:sz w:val="24"/>
        </w:rPr>
        <w:t>required to process 30 ktpd</w:t>
      </w:r>
      <w:r w:rsidRPr="00D61BAA">
        <w:rPr>
          <w:rFonts w:asciiTheme="minorHAnsi" w:hAnsiTheme="minorHAnsi"/>
          <w:sz w:val="24"/>
        </w:rPr>
        <w:t xml:space="preserve">. </w:t>
      </w:r>
      <w:r>
        <w:rPr>
          <w:rFonts w:asciiTheme="minorHAnsi" w:hAnsiTheme="minorHAnsi"/>
          <w:sz w:val="24"/>
        </w:rPr>
        <w:t xml:space="preserve">The required </w:t>
      </w:r>
      <w:r>
        <w:rPr>
          <w:rFonts w:asciiTheme="minorHAnsi" w:hAnsiTheme="minorHAnsi" w:cstheme="minorHAnsi"/>
          <w:sz w:val="24"/>
          <w:szCs w:val="24"/>
          <w:lang w:val="en-US"/>
        </w:rPr>
        <w:t>12.5 MW of energy</w:t>
      </w:r>
      <w:r w:rsidRPr="00D61BAA">
        <w:rPr>
          <w:rFonts w:asciiTheme="minorHAnsi" w:hAnsiTheme="minorHAnsi" w:cstheme="minorHAnsi"/>
          <w:sz w:val="24"/>
          <w:szCs w:val="24"/>
          <w:lang w:val="en-US"/>
        </w:rPr>
        <w:t xml:space="preserve"> would be supplied by four diesel generation units (three working and one stand by) provided by a contractor.</w:t>
      </w:r>
    </w:p>
    <w:p w:rsidR="005C7A02" w:rsidRDefault="009374FE" w:rsidP="005C7A02">
      <w:pPr>
        <w:pStyle w:val="BodyText"/>
        <w:spacing w:before="0" w:after="0"/>
        <w:ind w:left="0"/>
        <w:rPr>
          <w:rFonts w:asciiTheme="minorHAnsi" w:hAnsiTheme="minorHAnsi" w:cstheme="minorHAnsi"/>
          <w:sz w:val="24"/>
          <w:szCs w:val="24"/>
          <w:lang w:val="en-US"/>
        </w:rPr>
      </w:pPr>
    </w:p>
    <w:p w:rsidR="00A340AD" w:rsidRPr="00A340AD" w:rsidRDefault="00616C69" w:rsidP="00A340AD">
      <w:pPr>
        <w:jc w:val="both"/>
        <w:rPr>
          <w:rFonts w:ascii="Cambria" w:hAnsi="Cambria"/>
        </w:rPr>
      </w:pPr>
      <w:r>
        <w:rPr>
          <w:rFonts w:cstheme="minorHAnsi"/>
          <w:i/>
          <w:u w:val="single"/>
        </w:rPr>
        <w:t>Conclusion</w:t>
      </w:r>
      <w:r w:rsidRPr="005C7A02">
        <w:rPr>
          <w:rFonts w:cstheme="minorHAnsi"/>
          <w:i/>
          <w:u w:val="single"/>
        </w:rPr>
        <w:t>.</w:t>
      </w:r>
      <w:r>
        <w:rPr>
          <w:rFonts w:cstheme="minorHAnsi"/>
        </w:rPr>
        <w:t xml:space="preserve"> </w:t>
      </w:r>
      <w:r w:rsidRPr="00D61BAA">
        <w:rPr>
          <w:rFonts w:cstheme="minorHAnsi"/>
        </w:rPr>
        <w:t xml:space="preserve">This alternative project would reduce </w:t>
      </w:r>
      <w:r w:rsidRPr="00D61BAA">
        <w:t xml:space="preserve">the </w:t>
      </w:r>
      <w:proofErr w:type="spellStart"/>
      <w:r w:rsidRPr="00D61BAA">
        <w:t>capex</w:t>
      </w:r>
      <w:proofErr w:type="spellEnd"/>
      <w:r w:rsidRPr="00D61BAA">
        <w:t xml:space="preserve"> (including working capital) to $529</w:t>
      </w:r>
      <w:r>
        <w:t xml:space="preserve"> million—substantially lower that the $</w:t>
      </w:r>
      <w:r w:rsidRPr="00BD2822">
        <w:t>1,788</w:t>
      </w:r>
      <w:r>
        <w:t xml:space="preserve"> million</w:t>
      </w:r>
      <w:r w:rsidRPr="00BD2822">
        <w:t xml:space="preserve"> estimated </w:t>
      </w:r>
      <w:r>
        <w:t>in 2009 for phase I—considerably reduce</w:t>
      </w:r>
      <w:r w:rsidRPr="00BD2822">
        <w:t xml:space="preserve"> risk</w:t>
      </w:r>
      <w:r>
        <w:t>s, and provide</w:t>
      </w:r>
      <w:r w:rsidRPr="00BD2822">
        <w:t xml:space="preserve"> a much simpler development alternative</w:t>
      </w:r>
      <w:r>
        <w:t xml:space="preserve">. </w:t>
      </w:r>
      <w:r w:rsidRPr="00A340AD">
        <w:rPr>
          <w:rFonts w:cstheme="minorHAnsi"/>
        </w:rPr>
        <w:t>Once royalty and MJAM payments are included in cash flow projections, however, the project loses substant</w:t>
      </w:r>
      <w:r>
        <w:rPr>
          <w:rFonts w:cstheme="minorHAnsi"/>
        </w:rPr>
        <w:t>ial economic value</w:t>
      </w:r>
      <w:r w:rsidRPr="00A340AD">
        <w:rPr>
          <w:rFonts w:cstheme="minorHAnsi"/>
        </w:rPr>
        <w:t xml:space="preserve">, with a negative accumulated cash flow of $570 million </w:t>
      </w:r>
      <w:r>
        <w:rPr>
          <w:rFonts w:cstheme="minorHAnsi"/>
        </w:rPr>
        <w:t>at the end of the</w:t>
      </w:r>
      <w:r w:rsidRPr="00A340AD">
        <w:rPr>
          <w:rFonts w:cstheme="minorHAnsi"/>
        </w:rPr>
        <w:t xml:space="preserve"> eight</w:t>
      </w:r>
      <w:r>
        <w:rPr>
          <w:rFonts w:cstheme="minorHAnsi"/>
        </w:rPr>
        <w:t>h year</w:t>
      </w:r>
      <w:r w:rsidRPr="00A340AD">
        <w:rPr>
          <w:rFonts w:cstheme="minorHAnsi"/>
        </w:rPr>
        <w:t xml:space="preserve"> of operation (assuming a copper price of $3 per lb). </w:t>
      </w:r>
      <w:r>
        <w:rPr>
          <w:rFonts w:cstheme="minorHAnsi"/>
        </w:rPr>
        <w:t xml:space="preserve">This option </w:t>
      </w:r>
      <w:r w:rsidRPr="00A340AD">
        <w:rPr>
          <w:rFonts w:ascii="Cambria" w:hAnsi="Cambria"/>
        </w:rPr>
        <w:t xml:space="preserve">would </w:t>
      </w:r>
      <w:r>
        <w:rPr>
          <w:rFonts w:ascii="Cambria" w:hAnsi="Cambria"/>
        </w:rPr>
        <w:t xml:space="preserve">therefore require a re-negotiation or </w:t>
      </w:r>
      <w:r w:rsidRPr="00A340AD">
        <w:rPr>
          <w:rFonts w:ascii="Cambria" w:hAnsi="Cambria"/>
        </w:rPr>
        <w:t xml:space="preserve">deferral of the royalty and MJAM payments, in favor of an earlier development. </w:t>
      </w:r>
    </w:p>
    <w:p w:rsidR="00230167" w:rsidRPr="00230167" w:rsidRDefault="009374FE" w:rsidP="00A340AD">
      <w:pPr>
        <w:jc w:val="both"/>
        <w:rPr>
          <w:rFonts w:ascii="Cambria" w:hAnsi="Cambria"/>
        </w:rPr>
      </w:pPr>
    </w:p>
    <w:p w:rsidR="00230167" w:rsidRPr="00A572B8" w:rsidRDefault="00616C69" w:rsidP="00A572B8">
      <w:pPr>
        <w:jc w:val="both"/>
        <w:rPr>
          <w:rFonts w:ascii="Cambria" w:hAnsi="Cambria"/>
        </w:rPr>
      </w:pPr>
      <w:r w:rsidRPr="00A572B8">
        <w:rPr>
          <w:rFonts w:ascii="Cambria" w:hAnsi="Cambria"/>
        </w:rPr>
        <w:t xml:space="preserve">The construction of phase </w:t>
      </w:r>
      <w:r>
        <w:rPr>
          <w:rFonts w:ascii="Cambria" w:hAnsi="Cambria"/>
        </w:rPr>
        <w:t>I</w:t>
      </w:r>
      <w:r w:rsidRPr="00A572B8">
        <w:rPr>
          <w:rFonts w:ascii="Cambria" w:hAnsi="Cambria"/>
        </w:rPr>
        <w:t xml:space="preserve"> </w:t>
      </w:r>
      <w:r>
        <w:rPr>
          <w:rFonts w:ascii="Cambria" w:hAnsi="Cambria"/>
        </w:rPr>
        <w:t xml:space="preserve">starting </w:t>
      </w:r>
      <w:r w:rsidRPr="00A572B8">
        <w:rPr>
          <w:rFonts w:ascii="Cambria" w:hAnsi="Cambria"/>
        </w:rPr>
        <w:t>two years after the onset of production</w:t>
      </w:r>
      <w:r>
        <w:rPr>
          <w:rFonts w:ascii="Cambria" w:hAnsi="Cambria"/>
        </w:rPr>
        <w:t xml:space="preserve"> (or year 6)</w:t>
      </w:r>
      <w:r w:rsidRPr="00A572B8">
        <w:rPr>
          <w:rFonts w:ascii="Cambria" w:hAnsi="Cambria"/>
        </w:rPr>
        <w:t xml:space="preserve"> </w:t>
      </w:r>
      <w:proofErr w:type="gramStart"/>
      <w:r w:rsidRPr="00A572B8">
        <w:rPr>
          <w:rFonts w:ascii="Cambria" w:hAnsi="Cambria"/>
        </w:rPr>
        <w:t>improve</w:t>
      </w:r>
      <w:r>
        <w:rPr>
          <w:rFonts w:ascii="Cambria" w:hAnsi="Cambria"/>
        </w:rPr>
        <w:t>s</w:t>
      </w:r>
      <w:proofErr w:type="gramEnd"/>
      <w:r>
        <w:rPr>
          <w:rFonts w:ascii="Cambria" w:hAnsi="Cambria"/>
        </w:rPr>
        <w:t xml:space="preserve"> </w:t>
      </w:r>
      <w:r w:rsidRPr="00A572B8">
        <w:rPr>
          <w:rFonts w:ascii="Cambria" w:hAnsi="Cambria"/>
        </w:rPr>
        <w:t>project economics, even considering royalty and MJAM payme</w:t>
      </w:r>
      <w:r>
        <w:rPr>
          <w:rFonts w:ascii="Cambria" w:hAnsi="Cambria"/>
        </w:rPr>
        <w:t>nts. Annual cash flow once phase I</w:t>
      </w:r>
      <w:r w:rsidRPr="00A572B8">
        <w:rPr>
          <w:rFonts w:ascii="Cambria" w:hAnsi="Cambria"/>
        </w:rPr>
        <w:t xml:space="preserve"> </w:t>
      </w:r>
      <w:r>
        <w:rPr>
          <w:rFonts w:ascii="Cambria" w:hAnsi="Cambria"/>
        </w:rPr>
        <w:t xml:space="preserve">is fully operational </w:t>
      </w:r>
      <w:r w:rsidRPr="00A572B8">
        <w:rPr>
          <w:rFonts w:ascii="Cambria" w:hAnsi="Cambria"/>
        </w:rPr>
        <w:t>is</w:t>
      </w:r>
      <w:r>
        <w:rPr>
          <w:rFonts w:ascii="Cambria" w:hAnsi="Cambria"/>
        </w:rPr>
        <w:t xml:space="preserve"> estimated at about $</w:t>
      </w:r>
      <w:r w:rsidRPr="00A572B8">
        <w:rPr>
          <w:rFonts w:ascii="Cambria" w:hAnsi="Cambria"/>
        </w:rPr>
        <w:t xml:space="preserve">600 </w:t>
      </w:r>
      <w:r>
        <w:rPr>
          <w:rFonts w:ascii="Cambria" w:hAnsi="Cambria"/>
        </w:rPr>
        <w:t xml:space="preserve">million, (which would bring down the negative accumulated cash flow to $75 million by the eight year of operation). This would </w:t>
      </w:r>
      <w:r w:rsidRPr="00A572B8">
        <w:rPr>
          <w:rFonts w:ascii="Cambria" w:hAnsi="Cambria"/>
        </w:rPr>
        <w:t>allow</w:t>
      </w:r>
      <w:r>
        <w:rPr>
          <w:rFonts w:ascii="Cambria" w:hAnsi="Cambria"/>
        </w:rPr>
        <w:t xml:space="preserve"> for a pay-back period of five</w:t>
      </w:r>
      <w:r w:rsidRPr="00A572B8">
        <w:rPr>
          <w:rFonts w:ascii="Cambria" w:hAnsi="Cambria"/>
        </w:rPr>
        <w:t xml:space="preserve"> years, including capex, royalty and MJAM payments.</w:t>
      </w:r>
      <w:r>
        <w:rPr>
          <w:rFonts w:ascii="Cambria" w:hAnsi="Cambria"/>
        </w:rPr>
        <w:t xml:space="preserve"> </w:t>
      </w:r>
      <w:r w:rsidRPr="00A572B8">
        <w:rPr>
          <w:rFonts w:ascii="Cambria" w:hAnsi="Cambria"/>
        </w:rPr>
        <w:t>It would be possible to build the smelter an</w:t>
      </w:r>
      <w:r>
        <w:rPr>
          <w:rFonts w:ascii="Cambria" w:hAnsi="Cambria"/>
        </w:rPr>
        <w:t>d refinery simultaneously with phase I</w:t>
      </w:r>
      <w:r w:rsidRPr="00A572B8">
        <w:rPr>
          <w:rFonts w:ascii="Cambria" w:hAnsi="Cambria"/>
        </w:rPr>
        <w:t>. This option would allo</w:t>
      </w:r>
      <w:r>
        <w:rPr>
          <w:rFonts w:ascii="Cambria" w:hAnsi="Cambria"/>
        </w:rPr>
        <w:t>w the stock</w:t>
      </w:r>
      <w:r w:rsidRPr="00A572B8">
        <w:rPr>
          <w:rFonts w:ascii="Cambria" w:hAnsi="Cambria"/>
        </w:rPr>
        <w:t xml:space="preserve">piled oxide ore </w:t>
      </w:r>
      <w:r>
        <w:rPr>
          <w:rFonts w:ascii="Cambria" w:hAnsi="Cambria"/>
        </w:rPr>
        <w:t xml:space="preserve">to get processed and reduce somewhat </w:t>
      </w:r>
      <w:r w:rsidRPr="00A572B8">
        <w:rPr>
          <w:rFonts w:ascii="Cambria" w:hAnsi="Cambria"/>
        </w:rPr>
        <w:t>transport cost</w:t>
      </w:r>
      <w:r>
        <w:rPr>
          <w:rFonts w:ascii="Cambria" w:hAnsi="Cambria"/>
        </w:rPr>
        <w:t>s</w:t>
      </w:r>
      <w:r w:rsidRPr="00A572B8">
        <w:rPr>
          <w:rFonts w:ascii="Cambria" w:hAnsi="Cambria"/>
        </w:rPr>
        <w:t xml:space="preserve"> (as concentrates would be replaced by cathodes)</w:t>
      </w:r>
      <w:r>
        <w:rPr>
          <w:rFonts w:ascii="Cambria" w:hAnsi="Cambria"/>
        </w:rPr>
        <w:t xml:space="preserve">. It would however increase the </w:t>
      </w:r>
      <w:proofErr w:type="spellStart"/>
      <w:r>
        <w:rPr>
          <w:rFonts w:ascii="Cambria" w:hAnsi="Cambria"/>
        </w:rPr>
        <w:t>capex</w:t>
      </w:r>
      <w:proofErr w:type="spellEnd"/>
      <w:r>
        <w:rPr>
          <w:rFonts w:ascii="Cambria" w:hAnsi="Cambria"/>
        </w:rPr>
        <w:t xml:space="preserve"> by</w:t>
      </w:r>
      <w:r w:rsidRPr="00A572B8">
        <w:rPr>
          <w:rFonts w:ascii="Cambria" w:hAnsi="Cambria"/>
        </w:rPr>
        <w:t xml:space="preserve"> </w:t>
      </w:r>
      <w:r>
        <w:rPr>
          <w:rFonts w:ascii="Cambria" w:hAnsi="Cambria"/>
        </w:rPr>
        <w:t>about $</w:t>
      </w:r>
      <w:r w:rsidRPr="00A572B8">
        <w:rPr>
          <w:rFonts w:ascii="Cambria" w:hAnsi="Cambria"/>
        </w:rPr>
        <w:t>1</w:t>
      </w:r>
      <w:r>
        <w:rPr>
          <w:rFonts w:ascii="Cambria" w:hAnsi="Cambria"/>
        </w:rPr>
        <w:t>.5 billion</w:t>
      </w:r>
      <w:r w:rsidRPr="00A572B8">
        <w:rPr>
          <w:rFonts w:ascii="Cambria" w:hAnsi="Cambria"/>
        </w:rPr>
        <w:t xml:space="preserve"> and del</w:t>
      </w:r>
      <w:r>
        <w:rPr>
          <w:rFonts w:ascii="Cambria" w:hAnsi="Cambria"/>
        </w:rPr>
        <w:t>ay the investment pay</w:t>
      </w:r>
      <w:r w:rsidRPr="00A572B8">
        <w:rPr>
          <w:rFonts w:ascii="Cambria" w:hAnsi="Cambria"/>
        </w:rPr>
        <w:t>back period.</w:t>
      </w:r>
    </w:p>
    <w:p w:rsidR="002D68A8" w:rsidRDefault="009374FE" w:rsidP="00A572B8">
      <w:pPr>
        <w:rPr>
          <w:rFonts w:ascii="Cambria" w:hAnsi="Cambria"/>
        </w:rPr>
      </w:pPr>
    </w:p>
    <w:p w:rsidR="000A66AC" w:rsidRPr="001D0046" w:rsidRDefault="000A66AC" w:rsidP="00A340AD">
      <w:pPr>
        <w:jc w:val="both"/>
      </w:pPr>
    </w:p>
    <w:sectPr w:rsidR="000A66AC" w:rsidRPr="001D0046" w:rsidSect="009374FE">
      <w:headerReference w:type="default" r:id="rId10"/>
      <w:headerReference w:type="first" r:id="rId11"/>
      <w:pgSz w:w="12240" w:h="15840"/>
      <w:pgMar w:top="1135"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69" w:rsidRDefault="00616C69">
      <w:r>
        <w:separator/>
      </w:r>
    </w:p>
  </w:endnote>
  <w:endnote w:type="continuationSeparator" w:id="0">
    <w:p w:rsidR="00616C69" w:rsidRDefault="0061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69" w:rsidRDefault="00616C69">
      <w:r>
        <w:separator/>
      </w:r>
    </w:p>
  </w:footnote>
  <w:footnote w:type="continuationSeparator" w:id="0">
    <w:p w:rsidR="00616C69" w:rsidRDefault="00616C69">
      <w:r>
        <w:continuationSeparator/>
      </w:r>
    </w:p>
  </w:footnote>
  <w:footnote w:id="1">
    <w:p w:rsidR="006D35E0" w:rsidRDefault="00616C69">
      <w:pPr>
        <w:pStyle w:val="FootnoteText"/>
      </w:pPr>
      <w:r>
        <w:rPr>
          <w:rStyle w:val="FootnoteReference"/>
        </w:rPr>
        <w:footnoteRef/>
      </w:r>
      <w:r>
        <w:t xml:space="preserve"> </w:t>
      </w:r>
      <w:r w:rsidRPr="006B6AD2">
        <w:rPr>
          <w:sz w:val="20"/>
        </w:rPr>
        <w:t xml:space="preserve">This assumes that equipment </w:t>
      </w:r>
      <w:r>
        <w:rPr>
          <w:sz w:val="20"/>
        </w:rPr>
        <w:t>is pre-</w:t>
      </w:r>
      <w:r w:rsidRPr="006B6AD2">
        <w:rPr>
          <w:sz w:val="20"/>
        </w:rPr>
        <w:t>ordered by the end of 2012, detailed engineering work completed by mid 2013, and archeological relocation completed by end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FB" w:rsidRDefault="009157F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FE" w:rsidRDefault="009374FE">
    <w:pPr>
      <w:pStyle w:val="Header"/>
    </w:pPr>
    <w:r>
      <w:tab/>
    </w:r>
    <w:r>
      <w:tab/>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67.5pt;height:28.5pt" fillcolor="black [3213]">
          <v:stroke r:id="rId1" o:title=""/>
          <v:shadow color="#868686"/>
          <v:textpath style="font-family:&quot;Arial Black&quot;;font-size:20pt;v-text-kern:t" trim="t" fitpath="t" string="7973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362"/>
    <w:multiLevelType w:val="hybridMultilevel"/>
    <w:tmpl w:val="4CBE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43D72"/>
    <w:multiLevelType w:val="hybridMultilevel"/>
    <w:tmpl w:val="EDE60F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3A3AEB"/>
    <w:multiLevelType w:val="hybridMultilevel"/>
    <w:tmpl w:val="08AC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036CF"/>
    <w:multiLevelType w:val="hybridMultilevel"/>
    <w:tmpl w:val="CB0E96C4"/>
    <w:lvl w:ilvl="0" w:tplc="39AE469E">
      <w:start w:val="1"/>
      <w:numFmt w:val="decimal"/>
      <w:lvlText w:val="%1."/>
      <w:lvlJc w:val="left"/>
      <w:pPr>
        <w:ind w:left="1080" w:hanging="360"/>
      </w:pPr>
      <w:rPr>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C6919E3"/>
    <w:multiLevelType w:val="hybridMultilevel"/>
    <w:tmpl w:val="9510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66AC"/>
    <w:rsid w:val="000A66AC"/>
    <w:rsid w:val="00511D88"/>
    <w:rsid w:val="00616C69"/>
    <w:rsid w:val="009157FB"/>
    <w:rsid w:val="009374FE"/>
    <w:rsid w:val="00AC595E"/>
    <w:rsid w:val="00BD36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AC"/>
    <w:pPr>
      <w:spacing w:before="100" w:beforeAutospacing="1" w:after="100" w:afterAutospacing="1"/>
      <w:ind w:left="720"/>
      <w:contextualSpacing/>
      <w:jc w:val="both"/>
    </w:pPr>
    <w:rPr>
      <w:rFonts w:ascii="Arial" w:hAnsi="Arial"/>
      <w:szCs w:val="22"/>
      <w:lang w:val="es-ES"/>
    </w:rPr>
  </w:style>
  <w:style w:type="paragraph" w:styleId="BodyText">
    <w:name w:val="Body Text"/>
    <w:basedOn w:val="Normal"/>
    <w:link w:val="BodyTextChar"/>
    <w:rsid w:val="00FB2F44"/>
    <w:pPr>
      <w:spacing w:before="240" w:after="240"/>
      <w:ind w:left="720"/>
      <w:jc w:val="both"/>
    </w:pPr>
    <w:rPr>
      <w:rFonts w:ascii="Arial" w:eastAsia="Times New Roman" w:hAnsi="Arial" w:cs="Times New Roman"/>
      <w:sz w:val="22"/>
      <w:szCs w:val="22"/>
      <w:lang w:val="en-ZA"/>
    </w:rPr>
  </w:style>
  <w:style w:type="character" w:customStyle="1" w:styleId="BodyTextChar">
    <w:name w:val="Body Text Char"/>
    <w:basedOn w:val="DefaultParagraphFont"/>
    <w:link w:val="BodyText"/>
    <w:rsid w:val="00FB2F44"/>
    <w:rPr>
      <w:rFonts w:ascii="Arial" w:eastAsia="Times New Roman" w:hAnsi="Arial" w:cs="Times New Roman"/>
      <w:sz w:val="22"/>
      <w:szCs w:val="22"/>
      <w:lang w:val="en-ZA"/>
    </w:rPr>
  </w:style>
  <w:style w:type="paragraph" w:styleId="BalloonText">
    <w:name w:val="Balloon Text"/>
    <w:basedOn w:val="Normal"/>
    <w:link w:val="BalloonTextChar"/>
    <w:uiPriority w:val="99"/>
    <w:semiHidden/>
    <w:unhideWhenUsed/>
    <w:rsid w:val="00223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DCE"/>
    <w:rPr>
      <w:rFonts w:ascii="Lucida Grande" w:hAnsi="Lucida Grande"/>
      <w:sz w:val="18"/>
      <w:szCs w:val="18"/>
    </w:rPr>
  </w:style>
  <w:style w:type="paragraph" w:styleId="FootnoteText">
    <w:name w:val="footnote text"/>
    <w:basedOn w:val="Normal"/>
    <w:link w:val="FootnoteTextChar"/>
    <w:uiPriority w:val="99"/>
    <w:semiHidden/>
    <w:unhideWhenUsed/>
    <w:rsid w:val="006B6AD2"/>
  </w:style>
  <w:style w:type="character" w:customStyle="1" w:styleId="FootnoteTextChar">
    <w:name w:val="Footnote Text Char"/>
    <w:basedOn w:val="DefaultParagraphFont"/>
    <w:link w:val="FootnoteText"/>
    <w:uiPriority w:val="99"/>
    <w:semiHidden/>
    <w:rsid w:val="006B6AD2"/>
  </w:style>
  <w:style w:type="character" w:styleId="FootnoteReference">
    <w:name w:val="footnote reference"/>
    <w:basedOn w:val="DefaultParagraphFont"/>
    <w:uiPriority w:val="99"/>
    <w:semiHidden/>
    <w:unhideWhenUsed/>
    <w:rsid w:val="006B6AD2"/>
    <w:rPr>
      <w:vertAlign w:val="superscript"/>
    </w:rPr>
  </w:style>
  <w:style w:type="paragraph" w:styleId="Header">
    <w:name w:val="header"/>
    <w:basedOn w:val="Normal"/>
    <w:link w:val="HeaderChar"/>
    <w:uiPriority w:val="99"/>
    <w:unhideWhenUsed/>
    <w:rsid w:val="009157FB"/>
    <w:pPr>
      <w:tabs>
        <w:tab w:val="center" w:pos="4680"/>
        <w:tab w:val="right" w:pos="9360"/>
      </w:tabs>
    </w:pPr>
  </w:style>
  <w:style w:type="character" w:customStyle="1" w:styleId="HeaderChar">
    <w:name w:val="Header Char"/>
    <w:basedOn w:val="DefaultParagraphFont"/>
    <w:link w:val="Header"/>
    <w:uiPriority w:val="99"/>
    <w:rsid w:val="009157FB"/>
  </w:style>
  <w:style w:type="paragraph" w:styleId="Footer">
    <w:name w:val="footer"/>
    <w:basedOn w:val="Normal"/>
    <w:link w:val="FooterChar"/>
    <w:uiPriority w:val="99"/>
    <w:unhideWhenUsed/>
    <w:rsid w:val="009157FB"/>
    <w:pPr>
      <w:tabs>
        <w:tab w:val="center" w:pos="4680"/>
        <w:tab w:val="right" w:pos="9360"/>
      </w:tabs>
    </w:pPr>
  </w:style>
  <w:style w:type="character" w:customStyle="1" w:styleId="FooterChar">
    <w:name w:val="Footer Char"/>
    <w:basedOn w:val="DefaultParagraphFont"/>
    <w:link w:val="Footer"/>
    <w:uiPriority w:val="99"/>
    <w:rsid w:val="0091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Lambert</dc:creator>
  <cp:keywords/>
  <cp:lastModifiedBy>WB456288</cp:lastModifiedBy>
  <cp:revision>48</cp:revision>
  <cp:lastPrinted>2013-07-23T15:02:00Z</cp:lastPrinted>
  <dcterms:created xsi:type="dcterms:W3CDTF">2013-03-28T20:33:00Z</dcterms:created>
  <dcterms:modified xsi:type="dcterms:W3CDTF">2013-07-23T15:02:00Z</dcterms:modified>
</cp:coreProperties>
</file>