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9243"/>
      </w:tblGrid>
      <w:tr w:rsidR="0095118C" w:rsidRPr="0077421A" w:rsidTr="0095118C">
        <w:trPr>
          <w:jc w:val="center"/>
        </w:trPr>
        <w:tc>
          <w:tcPr>
            <w:tcW w:w="0" w:type="auto"/>
          </w:tcPr>
          <w:p w:rsidR="0095118C" w:rsidRPr="0077421A" w:rsidRDefault="0095118C" w:rsidP="00F91FBA">
            <w:pPr>
              <w:pStyle w:val="NoSpacing"/>
              <w:ind w:left="0" w:firstLine="0"/>
              <w:jc w:val="center"/>
              <w:rPr>
                <w:rFonts w:ascii="Century Gothic" w:hAnsi="Century Gothic" w:cs="Calibri,Bold"/>
                <w:bCs/>
                <w:color w:val="595959"/>
                <w:sz w:val="40"/>
                <w:szCs w:val="40"/>
                <w:lang w:val="en-GB" w:bidi="ar-SA"/>
              </w:rPr>
            </w:pPr>
            <w:bookmarkStart w:id="0" w:name="_Toc265656521"/>
            <w:bookmarkStart w:id="1" w:name="_Toc265656627"/>
            <w:bookmarkStart w:id="2" w:name="_Toc265656834"/>
            <w:r w:rsidRPr="0077421A">
              <w:rPr>
                <w:rFonts w:ascii="Century Gothic" w:hAnsi="Century Gothic" w:cs="Calibri,Bold"/>
                <w:bCs/>
                <w:color w:val="595959"/>
                <w:sz w:val="40"/>
                <w:szCs w:val="40"/>
                <w:lang w:val="en-GB" w:bidi="ar-SA"/>
              </w:rPr>
              <w:t>THE UNITED REPUBLIC OF TANZANIA</w:t>
            </w:r>
          </w:p>
          <w:p w:rsidR="0095118C" w:rsidRPr="0077421A" w:rsidRDefault="0095118C" w:rsidP="00F91FBA">
            <w:pPr>
              <w:pStyle w:val="NoSpacing"/>
              <w:ind w:left="0" w:firstLine="0"/>
              <w:jc w:val="center"/>
              <w:rPr>
                <w:rFonts w:ascii="Century Gothic" w:hAnsi="Century Gothic" w:cs="Calibri,Bold"/>
                <w:bCs/>
                <w:color w:val="595959"/>
                <w:sz w:val="40"/>
                <w:szCs w:val="40"/>
                <w:lang w:val="en-GB" w:bidi="ar-SA"/>
              </w:rPr>
            </w:pPr>
          </w:p>
          <w:p w:rsidR="0095118C" w:rsidRPr="0077421A" w:rsidRDefault="00BC6BBA" w:rsidP="00F91FBA">
            <w:pPr>
              <w:pStyle w:val="NoSpacing"/>
              <w:ind w:left="0" w:firstLine="0"/>
              <w:jc w:val="center"/>
              <w:rPr>
                <w:rFonts w:ascii="Century Gothic" w:hAnsi="Century Gothic" w:cs="Calibri,Bold"/>
                <w:bCs/>
                <w:color w:val="595959"/>
                <w:sz w:val="40"/>
                <w:szCs w:val="40"/>
                <w:lang w:val="en-GB" w:bidi="ar-SA"/>
              </w:rPr>
            </w:pPr>
            <w:bookmarkStart w:id="3" w:name="_GoBack"/>
            <w:bookmarkEnd w:id="3"/>
            <w:r>
              <w:rPr>
                <w:rFonts w:ascii="Century Gothic" w:hAnsi="Century Gothic"/>
                <w:noProof/>
                <w:lang w:bidi="ar-SA"/>
              </w:rPr>
              <mc:AlternateContent>
                <mc:Choice Requires="wps">
                  <w:drawing>
                    <wp:anchor distT="0" distB="0" distL="114300" distR="114300" simplePos="0" relativeHeight="251661824" behindDoc="0" locked="0" layoutInCell="1" allowOverlap="1">
                      <wp:simplePos x="0" y="0"/>
                      <wp:positionH relativeFrom="column">
                        <wp:posOffset>4276725</wp:posOffset>
                      </wp:positionH>
                      <wp:positionV relativeFrom="paragraph">
                        <wp:posOffset>-1118235</wp:posOffset>
                      </wp:positionV>
                      <wp:extent cx="1733550" cy="476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335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6BBA" w:rsidRPr="00BC6BBA" w:rsidRDefault="00BC6BBA">
                                  <w:pPr>
                                    <w:rPr>
                                      <w:rFonts w:ascii="Arial" w:hAnsi="Arial" w:cs="Arial"/>
                                      <w:sz w:val="44"/>
                                      <w:szCs w:val="44"/>
                                    </w:rPr>
                                  </w:pPr>
                                  <w:r>
                                    <w:rPr>
                                      <w:rFonts w:ascii="Arial" w:hAnsi="Arial" w:cs="Arial"/>
                                      <w:sz w:val="44"/>
                                      <w:szCs w:val="44"/>
                                    </w:rPr>
                                    <w:t>RP</w:t>
                                  </w:r>
                                  <w:r w:rsidR="00115115">
                                    <w:rPr>
                                      <w:rFonts w:ascii="Arial" w:hAnsi="Arial" w:cs="Arial"/>
                                      <w:sz w:val="44"/>
                                      <w:szCs w:val="44"/>
                                    </w:rPr>
                                    <w:t>1645</w:t>
                                  </w:r>
                                  <w:r>
                                    <w:rPr>
                                      <w:rFonts w:ascii="Arial" w:hAnsi="Arial" w:cs="Arial"/>
                                      <w:sz w:val="44"/>
                                      <w:szCs w:val="44"/>
                                    </w:rPr>
                                    <w:t xml:space="preserve">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36.75pt;margin-top:-88.05pt;width:136.5pt;height:3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" fillcolor="white [3201]" stroked="f" strokeweight=".5pt">
                      <v:textbox>
                        <w:txbxContent>
                          <w:p w:rsidR="00BC6BBA" w:rsidRPr="00BC6BBA" w:rsidRDefault="00BC6BBA">
                            <w:pPr>
                              <w:rPr>
                                <w:rFonts w:ascii="Arial" w:hAnsi="Arial" w:cs="Arial"/>
                                <w:sz w:val="44"/>
                                <w:szCs w:val="44"/>
                              </w:rPr>
                            </w:pPr>
                            <w:r>
                              <w:rPr>
                                <w:rFonts w:ascii="Arial" w:hAnsi="Arial" w:cs="Arial"/>
                                <w:sz w:val="44"/>
                                <w:szCs w:val="44"/>
                              </w:rPr>
                              <w:t>RP</w:t>
                            </w:r>
                            <w:r w:rsidR="00115115">
                              <w:rPr>
                                <w:rFonts w:ascii="Arial" w:hAnsi="Arial" w:cs="Arial"/>
                                <w:sz w:val="44"/>
                                <w:szCs w:val="44"/>
                              </w:rPr>
                              <w:t>1645</w:t>
                            </w:r>
                            <w:r>
                              <w:rPr>
                                <w:rFonts w:ascii="Arial" w:hAnsi="Arial" w:cs="Arial"/>
                                <w:sz w:val="44"/>
                                <w:szCs w:val="44"/>
                              </w:rPr>
                              <w:t xml:space="preserve"> V2</w:t>
                            </w:r>
                          </w:p>
                        </w:txbxContent>
                      </v:textbox>
                    </v:shape>
                  </w:pict>
                </mc:Fallback>
              </mc:AlternateContent>
            </w:r>
            <w:r w:rsidR="00E70D59">
              <w:rPr>
                <w:rFonts w:ascii="Century Gothic" w:hAnsi="Century Gothic"/>
                <w:noProof/>
                <w:lang w:bidi="ar-SA"/>
              </w:rPr>
              <w:drawing>
                <wp:anchor distT="0" distB="0" distL="114300" distR="114300" simplePos="0" relativeHeight="251655680" behindDoc="0" locked="0" layoutInCell="1" allowOverlap="1">
                  <wp:simplePos x="0" y="0"/>
                  <wp:positionH relativeFrom="column">
                    <wp:posOffset>2074545</wp:posOffset>
                  </wp:positionH>
                  <wp:positionV relativeFrom="paragraph">
                    <wp:posOffset>237490</wp:posOffset>
                  </wp:positionV>
                  <wp:extent cx="1171575" cy="1157605"/>
                  <wp:effectExtent l="19050" t="0" r="9525"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171575" cy="1157605"/>
                          </a:xfrm>
                          <a:prstGeom prst="rect">
                            <a:avLst/>
                          </a:prstGeom>
                          <a:noFill/>
                        </pic:spPr>
                      </pic:pic>
                    </a:graphicData>
                  </a:graphic>
                </wp:anchor>
              </w:drawing>
            </w:r>
          </w:p>
          <w:p w:rsidR="0095118C" w:rsidRPr="0077421A" w:rsidRDefault="0095118C" w:rsidP="00F91FBA">
            <w:pPr>
              <w:pStyle w:val="NoSpacing"/>
              <w:ind w:left="0" w:firstLine="0"/>
              <w:jc w:val="center"/>
              <w:rPr>
                <w:rFonts w:ascii="Century Gothic" w:hAnsi="Century Gothic" w:cs="Calibri,Bold"/>
                <w:bCs/>
                <w:color w:val="595959"/>
                <w:sz w:val="40"/>
                <w:szCs w:val="40"/>
                <w:lang w:val="en-GB" w:bidi="ar-SA"/>
              </w:rPr>
            </w:pPr>
            <w:r w:rsidRPr="0077421A">
              <w:rPr>
                <w:rFonts w:ascii="Century Gothic" w:hAnsi="Century Gothic"/>
                <w:bCs/>
                <w:sz w:val="24"/>
                <w:szCs w:val="24"/>
                <w:lang w:val="en-GB"/>
              </w:rPr>
              <w:t>Report prepared for</w:t>
            </w:r>
          </w:p>
          <w:p w:rsidR="0095118C" w:rsidRPr="0077421A" w:rsidRDefault="00E70D59" w:rsidP="00F91FBA">
            <w:pPr>
              <w:pStyle w:val="NoSpacing"/>
              <w:ind w:left="0" w:firstLine="0"/>
              <w:jc w:val="center"/>
              <w:rPr>
                <w:rFonts w:ascii="Century Gothic" w:eastAsia="Times New Roman" w:hAnsi="Century Gothic"/>
                <w:caps/>
                <w:lang w:val="en-GB"/>
              </w:rPr>
            </w:pPr>
            <w:r>
              <w:rPr>
                <w:rFonts w:ascii="Century Gothic" w:hAnsi="Century Gothic"/>
                <w:noProof/>
                <w:lang w:bidi="ar-SA"/>
              </w:rPr>
              <w:drawing>
                <wp:anchor distT="0" distB="0" distL="114300" distR="114300" simplePos="0" relativeHeight="251654656" behindDoc="0" locked="0" layoutInCell="1" allowOverlap="1">
                  <wp:simplePos x="0" y="0"/>
                  <wp:positionH relativeFrom="column">
                    <wp:posOffset>2174240</wp:posOffset>
                  </wp:positionH>
                  <wp:positionV relativeFrom="paragraph">
                    <wp:posOffset>881380</wp:posOffset>
                  </wp:positionV>
                  <wp:extent cx="1428750" cy="876300"/>
                  <wp:effectExtent l="19050" t="0" r="0"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428750" cy="876300"/>
                          </a:xfrm>
                          <a:prstGeom prst="rect">
                            <a:avLst/>
                          </a:prstGeom>
                          <a:noFill/>
                        </pic:spPr>
                      </pic:pic>
                    </a:graphicData>
                  </a:graphic>
                </wp:anchor>
              </w:drawing>
            </w:r>
            <w:r w:rsidR="0095118C" w:rsidRPr="0077421A">
              <w:rPr>
                <w:rFonts w:ascii="Century Gothic" w:hAnsi="Century Gothic"/>
                <w:bCs/>
                <w:sz w:val="36"/>
                <w:szCs w:val="36"/>
                <w:lang w:val="en-GB"/>
              </w:rPr>
              <w:t xml:space="preserve">The Dar es Salaam Water and Sanitation Authority </w:t>
            </w:r>
            <w:r w:rsidR="0095118C" w:rsidRPr="0077421A">
              <w:rPr>
                <w:rFonts w:ascii="Century Gothic" w:hAnsi="Century Gothic"/>
                <w:bCs/>
                <w:sz w:val="48"/>
                <w:szCs w:val="48"/>
                <w:lang w:val="en-GB"/>
              </w:rPr>
              <w:t>(DAWASA)</w:t>
            </w:r>
          </w:p>
        </w:tc>
      </w:tr>
      <w:tr w:rsidR="0095118C" w:rsidRPr="0077421A" w:rsidTr="0095118C">
        <w:trPr>
          <w:jc w:val="center"/>
        </w:trPr>
        <w:tc>
          <w:tcPr>
            <w:tcW w:w="0" w:type="auto"/>
            <w:tcBorders>
              <w:bottom w:val="single" w:sz="4" w:space="0" w:color="4F81BD"/>
            </w:tcBorders>
            <w:vAlign w:val="center"/>
          </w:tcPr>
          <w:p w:rsidR="0095118C" w:rsidRPr="0077421A" w:rsidRDefault="0095118C" w:rsidP="00F91FBA">
            <w:pPr>
              <w:pStyle w:val="NoSpacing"/>
              <w:ind w:left="0" w:firstLine="0"/>
              <w:jc w:val="center"/>
              <w:rPr>
                <w:rFonts w:ascii="Century Gothic" w:eastAsia="Times New Roman" w:hAnsi="Century Gothic"/>
                <w:sz w:val="56"/>
                <w:szCs w:val="56"/>
                <w:lang w:val="en-GB"/>
              </w:rPr>
            </w:pPr>
            <w:r w:rsidRPr="0077421A">
              <w:rPr>
                <w:rFonts w:ascii="Century Gothic" w:eastAsia="Times New Roman" w:hAnsi="Century Gothic"/>
                <w:sz w:val="56"/>
                <w:szCs w:val="56"/>
                <w:lang w:val="en-GB"/>
              </w:rPr>
              <w:t>.</w:t>
            </w:r>
          </w:p>
          <w:p w:rsidR="0095118C" w:rsidRPr="0077421A" w:rsidRDefault="0095118C" w:rsidP="00F91FBA">
            <w:pPr>
              <w:pStyle w:val="NoSpacing"/>
              <w:ind w:left="0" w:firstLine="0"/>
              <w:jc w:val="center"/>
              <w:rPr>
                <w:rFonts w:ascii="Century Gothic" w:eastAsia="Times New Roman" w:hAnsi="Century Gothic"/>
                <w:sz w:val="28"/>
                <w:szCs w:val="28"/>
                <w:lang w:val="en-GB"/>
              </w:rPr>
            </w:pPr>
            <w:r w:rsidRPr="0077421A">
              <w:rPr>
                <w:rFonts w:ascii="Century Gothic" w:eastAsia="Times New Roman" w:hAnsi="Century Gothic"/>
                <w:sz w:val="28"/>
                <w:szCs w:val="28"/>
                <w:lang w:val="en-GB"/>
              </w:rPr>
              <w:t>Volume 3:</w:t>
            </w:r>
          </w:p>
          <w:p w:rsidR="0095118C" w:rsidRPr="0077421A" w:rsidRDefault="0095118C" w:rsidP="00F91FBA">
            <w:pPr>
              <w:pStyle w:val="NoSpacing"/>
              <w:ind w:left="0" w:firstLine="0"/>
              <w:jc w:val="center"/>
              <w:rPr>
                <w:rFonts w:ascii="Century Gothic" w:eastAsia="Times New Roman" w:hAnsi="Century Gothic"/>
                <w:sz w:val="36"/>
                <w:szCs w:val="36"/>
                <w:lang w:val="en-GB"/>
              </w:rPr>
            </w:pPr>
            <w:r w:rsidRPr="0077421A">
              <w:rPr>
                <w:rFonts w:ascii="Century Gothic" w:eastAsia="Times New Roman" w:hAnsi="Century Gothic"/>
                <w:sz w:val="36"/>
                <w:szCs w:val="36"/>
                <w:lang w:val="en-GB"/>
              </w:rPr>
              <w:t>RESETTLEMENT ACTION PLAN</w:t>
            </w:r>
          </w:p>
        </w:tc>
      </w:tr>
      <w:tr w:rsidR="0095118C" w:rsidRPr="0077421A" w:rsidTr="0095118C">
        <w:trPr>
          <w:jc w:val="center"/>
        </w:trPr>
        <w:tc>
          <w:tcPr>
            <w:tcW w:w="0" w:type="auto"/>
            <w:tcBorders>
              <w:top w:val="single" w:sz="4" w:space="0" w:color="4F81BD"/>
            </w:tcBorders>
            <w:vAlign w:val="center"/>
          </w:tcPr>
          <w:p w:rsidR="0095118C" w:rsidRPr="0077421A" w:rsidRDefault="0095118C" w:rsidP="00F91FBA">
            <w:pPr>
              <w:pStyle w:val="NoSpacing"/>
              <w:ind w:left="0" w:firstLine="0"/>
              <w:jc w:val="center"/>
              <w:rPr>
                <w:rFonts w:ascii="Century Gothic" w:eastAsia="Times New Roman" w:hAnsi="Century Gothic"/>
                <w:sz w:val="32"/>
                <w:szCs w:val="32"/>
                <w:lang w:val="en-GB"/>
              </w:rPr>
            </w:pPr>
            <w:r w:rsidRPr="0077421A">
              <w:rPr>
                <w:rFonts w:ascii="Century Gothic" w:eastAsia="Times New Roman" w:hAnsi="Century Gothic"/>
                <w:sz w:val="32"/>
                <w:szCs w:val="32"/>
                <w:lang w:val="en-GB"/>
              </w:rPr>
              <w:t>KIMBIJI AND MPERA WATER PROJECTS</w:t>
            </w:r>
          </w:p>
        </w:tc>
      </w:tr>
      <w:tr w:rsidR="0095118C" w:rsidRPr="0077421A" w:rsidTr="0095118C">
        <w:trPr>
          <w:jc w:val="center"/>
        </w:trPr>
        <w:tc>
          <w:tcPr>
            <w:tcW w:w="0" w:type="auto"/>
            <w:vAlign w:val="center"/>
          </w:tcPr>
          <w:p w:rsidR="0095118C" w:rsidRPr="0077421A" w:rsidRDefault="0095118C" w:rsidP="00F91FBA">
            <w:pPr>
              <w:pStyle w:val="NoSpacing"/>
              <w:ind w:left="0" w:firstLine="0"/>
              <w:jc w:val="both"/>
              <w:rPr>
                <w:rFonts w:ascii="Century Gothic" w:hAnsi="Century Gothic"/>
                <w:sz w:val="32"/>
                <w:szCs w:val="32"/>
                <w:lang w:val="en-GB"/>
              </w:rPr>
            </w:pPr>
          </w:p>
        </w:tc>
      </w:tr>
      <w:tr w:rsidR="0095118C" w:rsidRPr="0077421A" w:rsidTr="0095118C">
        <w:trPr>
          <w:jc w:val="center"/>
        </w:trPr>
        <w:tc>
          <w:tcPr>
            <w:tcW w:w="0" w:type="auto"/>
            <w:vAlign w:val="center"/>
          </w:tcPr>
          <w:p w:rsidR="0095118C" w:rsidRPr="0077421A" w:rsidRDefault="0095118C" w:rsidP="00F91FBA">
            <w:pPr>
              <w:pStyle w:val="NoSpacing"/>
              <w:ind w:left="0" w:firstLine="0"/>
              <w:jc w:val="both"/>
              <w:rPr>
                <w:rFonts w:ascii="Century Gothic" w:hAnsi="Century Gothic"/>
                <w:b/>
                <w:bCs/>
                <w:lang w:val="en-GB"/>
              </w:rPr>
            </w:pPr>
          </w:p>
        </w:tc>
      </w:tr>
    </w:tbl>
    <w:p w:rsidR="0095118C" w:rsidRPr="0077421A" w:rsidRDefault="0095118C" w:rsidP="00F91FBA">
      <w:pPr>
        <w:spacing w:line="360" w:lineRule="auto"/>
        <w:jc w:val="both"/>
        <w:rPr>
          <w:rFonts w:ascii="Century Gothic" w:hAnsi="Century Gothic"/>
          <w:lang w:val="en-GB"/>
        </w:rPr>
      </w:pPr>
    </w:p>
    <w:tbl>
      <w:tblPr>
        <w:tblpPr w:leftFromText="187" w:rightFromText="187" w:horzAnchor="margin" w:tblpXSpec="center" w:tblpYSpec="bottom"/>
        <w:tblW w:w="5000" w:type="pct"/>
        <w:tblLook w:val="04A0" w:firstRow="1" w:lastRow="0" w:firstColumn="1" w:lastColumn="0" w:noHBand="0" w:noVBand="1"/>
      </w:tblPr>
      <w:tblGrid>
        <w:gridCol w:w="9243"/>
      </w:tblGrid>
      <w:tr w:rsidR="0095118C" w:rsidRPr="0078348A" w:rsidTr="005929B8">
        <w:tc>
          <w:tcPr>
            <w:tcW w:w="5000" w:type="pct"/>
          </w:tcPr>
          <w:p w:rsidR="0095118C" w:rsidRPr="0078348A" w:rsidRDefault="0095118C" w:rsidP="00F91FBA">
            <w:pPr>
              <w:widowControl w:val="0"/>
              <w:autoSpaceDE w:val="0"/>
              <w:autoSpaceDN w:val="0"/>
              <w:adjustRightInd w:val="0"/>
              <w:spacing w:line="360" w:lineRule="auto"/>
              <w:jc w:val="both"/>
              <w:rPr>
                <w:lang w:val="en-GB"/>
              </w:rPr>
            </w:pPr>
            <w:r w:rsidRPr="0078348A">
              <w:rPr>
                <w:lang w:val="en-GB"/>
              </w:rPr>
              <w:t>[This report: The Resettlement Action Plan (RAP) details the mitigation measures of the effects of resettlement that might be caused by the implementation of the Kimbiji and Mpera Water projects. The RAP was developed through a process of public consultation with all interested and affected parties. This was particularly important as proper consultation with affected parties can increase the effectiveness and reduce the costs of RAP implementation.</w:t>
            </w:r>
          </w:p>
          <w:p w:rsidR="0095118C" w:rsidRPr="0078348A" w:rsidRDefault="0095118C" w:rsidP="00F91FBA">
            <w:pPr>
              <w:widowControl w:val="0"/>
              <w:autoSpaceDE w:val="0"/>
              <w:autoSpaceDN w:val="0"/>
              <w:adjustRightInd w:val="0"/>
              <w:spacing w:line="360" w:lineRule="auto"/>
              <w:jc w:val="both"/>
              <w:rPr>
                <w:lang w:val="en-GB"/>
              </w:rPr>
            </w:pPr>
          </w:p>
          <w:p w:rsidR="0095118C" w:rsidRPr="0078348A" w:rsidRDefault="0095118C" w:rsidP="00F91FBA">
            <w:pPr>
              <w:pStyle w:val="NoSpacing"/>
              <w:spacing w:line="360" w:lineRule="auto"/>
              <w:ind w:left="0" w:firstLine="0"/>
              <w:jc w:val="both"/>
              <w:rPr>
                <w:sz w:val="24"/>
                <w:szCs w:val="24"/>
                <w:lang w:val="en-GB"/>
              </w:rPr>
            </w:pPr>
            <w:r w:rsidRPr="0078348A">
              <w:rPr>
                <w:sz w:val="24"/>
                <w:szCs w:val="24"/>
                <w:lang w:val="en-GB"/>
              </w:rPr>
              <w:t>As part of Disclosure requirement, this document on the Resettlement Action Plan must be widely disclosed to people affected by the project (PAP), to areas where the PAP will be settled to, local and central government and financiers.]</w:t>
            </w:r>
          </w:p>
        </w:tc>
      </w:tr>
    </w:tbl>
    <w:p w:rsidR="0095118C" w:rsidRPr="0078348A" w:rsidRDefault="0095118C" w:rsidP="00F91FBA">
      <w:pPr>
        <w:spacing w:line="360" w:lineRule="auto"/>
        <w:jc w:val="both"/>
        <w:rPr>
          <w:lang w:val="en-GB"/>
        </w:rPr>
      </w:pPr>
    </w:p>
    <w:p w:rsidR="0095118C" w:rsidRPr="0078348A" w:rsidRDefault="0095118C" w:rsidP="00F91FBA">
      <w:pPr>
        <w:pStyle w:val="Heading1"/>
        <w:spacing w:before="0" w:line="360" w:lineRule="auto"/>
        <w:ind w:left="0" w:firstLine="0"/>
        <w:jc w:val="center"/>
        <w:rPr>
          <w:rFonts w:ascii="Times New Roman" w:hAnsi="Times New Roman"/>
          <w:b w:val="0"/>
          <w:sz w:val="24"/>
          <w:szCs w:val="24"/>
          <w:lang w:val="en-GB"/>
        </w:rPr>
        <w:sectPr w:rsidR="0095118C" w:rsidRPr="0078348A" w:rsidSect="009A42AA">
          <w:footerReference w:type="default" r:id="rId11"/>
          <w:type w:val="continuous"/>
          <w:pgSz w:w="11907" w:h="16839" w:code="9"/>
          <w:pgMar w:top="1440" w:right="1440" w:bottom="1440" w:left="1440" w:header="720" w:footer="720" w:gutter="0"/>
          <w:pgBorders w:display="firstPage" w:offsetFrom="page">
            <w:top w:val="single" w:sz="18" w:space="24" w:color="auto" w:shadow="1"/>
            <w:left w:val="single" w:sz="18" w:space="24" w:color="auto" w:shadow="1"/>
            <w:bottom w:val="single" w:sz="18" w:space="24" w:color="auto" w:shadow="1"/>
            <w:right w:val="single" w:sz="18" w:space="24" w:color="auto" w:shadow="1"/>
          </w:pgBorders>
          <w:pgNumType w:fmt="lowerRoman" w:start="1"/>
          <w:cols w:space="720"/>
          <w:docGrid w:linePitch="360"/>
        </w:sectPr>
      </w:pPr>
    </w:p>
    <w:p w:rsidR="0095118C" w:rsidRPr="0078348A" w:rsidRDefault="0095118C" w:rsidP="00F91FBA">
      <w:pPr>
        <w:pStyle w:val="Heading1"/>
        <w:spacing w:before="0" w:line="360" w:lineRule="auto"/>
        <w:ind w:left="0" w:firstLine="0"/>
        <w:jc w:val="center"/>
        <w:rPr>
          <w:rFonts w:ascii="Times New Roman" w:hAnsi="Times New Roman"/>
          <w:b w:val="0"/>
          <w:sz w:val="24"/>
          <w:szCs w:val="24"/>
          <w:lang w:val="en-GB"/>
        </w:rPr>
      </w:pPr>
      <w:bookmarkStart w:id="4" w:name="_Toc271534376"/>
      <w:bookmarkStart w:id="5" w:name="_Toc286046554"/>
      <w:r w:rsidRPr="0078348A">
        <w:rPr>
          <w:rFonts w:ascii="Times New Roman" w:hAnsi="Times New Roman"/>
          <w:b w:val="0"/>
          <w:sz w:val="24"/>
          <w:szCs w:val="24"/>
          <w:lang w:val="en-GB"/>
        </w:rPr>
        <w:lastRenderedPageBreak/>
        <w:t>EXECUTIVE SUMMARY</w:t>
      </w:r>
      <w:bookmarkEnd w:id="0"/>
      <w:bookmarkEnd w:id="1"/>
      <w:bookmarkEnd w:id="2"/>
      <w:bookmarkEnd w:id="4"/>
      <w:bookmarkEnd w:id="5"/>
    </w:p>
    <w:p w:rsidR="00973796" w:rsidRPr="0078348A" w:rsidRDefault="00973796" w:rsidP="00487FB2">
      <w:pPr>
        <w:rPr>
          <w:color w:val="000000"/>
          <w:lang w:val="en-GB"/>
        </w:rPr>
      </w:pPr>
      <w:r w:rsidRPr="0078348A">
        <w:rPr>
          <w:color w:val="000000"/>
          <w:lang w:val="en-GB"/>
        </w:rPr>
        <w:t>Introduction</w:t>
      </w:r>
    </w:p>
    <w:p w:rsidR="00973796" w:rsidRPr="0078348A" w:rsidRDefault="00973796" w:rsidP="00324E9F">
      <w:pPr>
        <w:widowControl w:val="0"/>
        <w:tabs>
          <w:tab w:val="left" w:pos="9072"/>
        </w:tabs>
        <w:autoSpaceDE w:val="0"/>
        <w:autoSpaceDN w:val="0"/>
        <w:adjustRightInd w:val="0"/>
        <w:spacing w:line="360" w:lineRule="auto"/>
        <w:jc w:val="both"/>
        <w:rPr>
          <w:color w:val="000000"/>
          <w:lang w:val="en-GB"/>
        </w:rPr>
      </w:pPr>
    </w:p>
    <w:p w:rsidR="00973796" w:rsidRPr="0078348A" w:rsidRDefault="00973796" w:rsidP="00324E9F">
      <w:pPr>
        <w:widowControl w:val="0"/>
        <w:tabs>
          <w:tab w:val="left" w:pos="9072"/>
        </w:tabs>
        <w:autoSpaceDE w:val="0"/>
        <w:autoSpaceDN w:val="0"/>
        <w:adjustRightInd w:val="0"/>
        <w:spacing w:line="360" w:lineRule="auto"/>
        <w:jc w:val="both"/>
        <w:rPr>
          <w:color w:val="000000"/>
          <w:lang w:val="en-GB"/>
        </w:rPr>
      </w:pPr>
      <w:r w:rsidRPr="0078348A">
        <w:rPr>
          <w:color w:val="000000"/>
          <w:lang w:val="en-GB"/>
        </w:rPr>
        <w:t xml:space="preserve">This Resettlement Action Plan has been developed to address displacement impacts that will be caused by the deep well projects </w:t>
      </w:r>
      <w:r w:rsidRPr="0078348A">
        <w:rPr>
          <w:lang w:val="en-GB"/>
        </w:rPr>
        <w:t>consisting of the Kisarawe II (20 deep wells, water mains pipe network to the water storage facilities) and a similar composition for 10 wells, water mains pipe network to the water storage facilities for the Mpera well field.</w:t>
      </w:r>
    </w:p>
    <w:p w:rsidR="00973796" w:rsidRPr="0078348A" w:rsidRDefault="00973796" w:rsidP="00324E9F">
      <w:pPr>
        <w:pStyle w:val="Heading2"/>
        <w:tabs>
          <w:tab w:val="left" w:pos="9072"/>
        </w:tabs>
        <w:spacing w:before="0" w:line="360" w:lineRule="auto"/>
        <w:ind w:left="0" w:firstLine="0"/>
        <w:jc w:val="both"/>
        <w:rPr>
          <w:rFonts w:ascii="Times New Roman" w:hAnsi="Times New Roman"/>
          <w:b w:val="0"/>
          <w:sz w:val="24"/>
          <w:szCs w:val="24"/>
          <w:lang w:val="en-GB"/>
        </w:rPr>
      </w:pPr>
    </w:p>
    <w:p w:rsidR="00973796" w:rsidRPr="0078348A" w:rsidRDefault="00973796" w:rsidP="00487FB2">
      <w:pPr>
        <w:rPr>
          <w:color w:val="000000"/>
          <w:lang w:val="en-GB"/>
        </w:rPr>
      </w:pPr>
      <w:r w:rsidRPr="0078348A">
        <w:rPr>
          <w:color w:val="000000"/>
          <w:lang w:val="en-GB"/>
        </w:rPr>
        <w:t>Project Rationale</w:t>
      </w:r>
    </w:p>
    <w:p w:rsidR="00973796" w:rsidRPr="0078348A" w:rsidRDefault="00973796" w:rsidP="00324E9F">
      <w:pPr>
        <w:widowControl w:val="0"/>
        <w:tabs>
          <w:tab w:val="left" w:pos="9072"/>
        </w:tabs>
        <w:autoSpaceDE w:val="0"/>
        <w:autoSpaceDN w:val="0"/>
        <w:adjustRightInd w:val="0"/>
        <w:spacing w:line="360" w:lineRule="auto"/>
        <w:jc w:val="both"/>
        <w:rPr>
          <w:color w:val="000000"/>
          <w:lang w:val="en-GB"/>
        </w:rPr>
      </w:pPr>
    </w:p>
    <w:p w:rsidR="00973796" w:rsidRPr="0078348A" w:rsidRDefault="00973796" w:rsidP="00324E9F">
      <w:pPr>
        <w:widowControl w:val="0"/>
        <w:tabs>
          <w:tab w:val="left" w:pos="9072"/>
        </w:tabs>
        <w:autoSpaceDE w:val="0"/>
        <w:autoSpaceDN w:val="0"/>
        <w:adjustRightInd w:val="0"/>
        <w:spacing w:line="360" w:lineRule="auto"/>
        <w:jc w:val="both"/>
        <w:rPr>
          <w:color w:val="000000"/>
          <w:lang w:val="en-GB"/>
        </w:rPr>
      </w:pPr>
      <w:r w:rsidRPr="0078348A">
        <w:rPr>
          <w:color w:val="000000"/>
          <w:lang w:val="en-GB"/>
        </w:rPr>
        <w:t>The project will exploit suitable groundwater aquifers to improve water supply security for the city of Dar es Salaam and some areas of the Coast region e.g. Mkuranga district. Dar es Salaam for example currently experiences a deficit of 135,634 m3/d, which would reach 687,982 m</w:t>
      </w:r>
      <w:r w:rsidRPr="0078348A">
        <w:rPr>
          <w:color w:val="000000"/>
          <w:vertAlign w:val="superscript"/>
          <w:lang w:val="en-GB"/>
        </w:rPr>
        <w:t>3</w:t>
      </w:r>
      <w:r w:rsidRPr="0078348A">
        <w:rPr>
          <w:color w:val="000000"/>
          <w:lang w:val="en-GB"/>
        </w:rPr>
        <w:t xml:space="preserve">/day by year 2032. </w:t>
      </w:r>
    </w:p>
    <w:p w:rsidR="00973796" w:rsidRPr="0078348A" w:rsidRDefault="00973796" w:rsidP="00324E9F">
      <w:pPr>
        <w:widowControl w:val="0"/>
        <w:tabs>
          <w:tab w:val="left" w:pos="9072"/>
        </w:tabs>
        <w:autoSpaceDE w:val="0"/>
        <w:autoSpaceDN w:val="0"/>
        <w:adjustRightInd w:val="0"/>
        <w:spacing w:line="360" w:lineRule="auto"/>
        <w:jc w:val="both"/>
        <w:rPr>
          <w:color w:val="000000"/>
          <w:lang w:val="en-GB"/>
        </w:rPr>
      </w:pPr>
    </w:p>
    <w:p w:rsidR="00973796" w:rsidRPr="0078348A" w:rsidRDefault="00973796" w:rsidP="00324E9F">
      <w:pPr>
        <w:widowControl w:val="0"/>
        <w:tabs>
          <w:tab w:val="left" w:pos="9072"/>
        </w:tabs>
        <w:autoSpaceDE w:val="0"/>
        <w:autoSpaceDN w:val="0"/>
        <w:adjustRightInd w:val="0"/>
        <w:spacing w:line="360" w:lineRule="auto"/>
        <w:jc w:val="both"/>
        <w:rPr>
          <w:color w:val="000000"/>
          <w:lang w:val="en-GB"/>
        </w:rPr>
      </w:pPr>
      <w:r w:rsidRPr="0078348A">
        <w:rPr>
          <w:color w:val="000000"/>
          <w:lang w:val="en-GB"/>
        </w:rPr>
        <w:t>The RAP has been prepared through a process of public consultation with all interested and affected parties. This was particularly important as proper consultation with affected parties can increase the effectiveness and reduce the costs of RAP implementation.</w:t>
      </w:r>
    </w:p>
    <w:p w:rsidR="00973796" w:rsidRPr="0078348A" w:rsidRDefault="00973796" w:rsidP="00324E9F">
      <w:pPr>
        <w:pStyle w:val="Heading2"/>
        <w:tabs>
          <w:tab w:val="left" w:pos="9072"/>
        </w:tabs>
        <w:spacing w:before="0" w:line="360" w:lineRule="auto"/>
        <w:ind w:left="0" w:firstLine="0"/>
        <w:jc w:val="both"/>
        <w:rPr>
          <w:rFonts w:ascii="Times New Roman" w:hAnsi="Times New Roman"/>
          <w:b w:val="0"/>
          <w:sz w:val="24"/>
          <w:szCs w:val="24"/>
          <w:lang w:val="en-GB"/>
        </w:rPr>
      </w:pPr>
    </w:p>
    <w:p w:rsidR="00973796" w:rsidRPr="0078348A" w:rsidRDefault="00973796" w:rsidP="00487FB2">
      <w:pPr>
        <w:rPr>
          <w:color w:val="000000"/>
          <w:lang w:val="en-GB"/>
        </w:rPr>
      </w:pPr>
      <w:r w:rsidRPr="0078348A">
        <w:rPr>
          <w:color w:val="000000"/>
          <w:lang w:val="en-GB"/>
        </w:rPr>
        <w:t>Limitations of this Resettlement Action Plan</w:t>
      </w:r>
      <w:r w:rsidRPr="0078348A">
        <w:rPr>
          <w:color w:val="000000"/>
          <w:lang w:val="en-GB"/>
        </w:rPr>
        <w:tab/>
      </w:r>
    </w:p>
    <w:p w:rsidR="00973796" w:rsidRPr="0078348A" w:rsidRDefault="00973796" w:rsidP="00324E9F">
      <w:pPr>
        <w:pStyle w:val="Heading2"/>
        <w:tabs>
          <w:tab w:val="left" w:pos="9072"/>
        </w:tabs>
        <w:spacing w:before="0" w:line="360" w:lineRule="auto"/>
        <w:ind w:left="0" w:firstLine="0"/>
        <w:jc w:val="both"/>
        <w:rPr>
          <w:rFonts w:ascii="Times New Roman" w:hAnsi="Times New Roman"/>
          <w:b w:val="0"/>
          <w:sz w:val="24"/>
          <w:szCs w:val="24"/>
          <w:lang w:val="en-GB"/>
        </w:rPr>
      </w:pPr>
    </w:p>
    <w:p w:rsidR="00973796" w:rsidRPr="0078348A" w:rsidRDefault="00973796" w:rsidP="00324E9F">
      <w:pPr>
        <w:tabs>
          <w:tab w:val="left" w:pos="9072"/>
        </w:tabs>
        <w:spacing w:line="360" w:lineRule="auto"/>
        <w:jc w:val="both"/>
        <w:rPr>
          <w:bCs/>
          <w:lang w:val="en-GB" w:bidi="en-US"/>
        </w:rPr>
      </w:pPr>
      <w:r w:rsidRPr="0078348A">
        <w:rPr>
          <w:lang w:val="en-GB" w:bidi="en-US"/>
        </w:rPr>
        <w:t xml:space="preserve">To fast track development of the water wells, it was decided to break the RAP into two components that will be phased. This Phase I RAP covers </w:t>
      </w:r>
      <w:r w:rsidRPr="0078348A">
        <w:rPr>
          <w:bCs/>
          <w:lang w:val="en-GB" w:bidi="en-US"/>
        </w:rPr>
        <w:t>the Kimbiji (Kisarawe II) and Mpera well field, areas covered by the transmission lines to water storage facilities and areas required for the construction of water tanks/storage facilities. The protection of the remaining area required to protect the complete water catchment areas will be addressed in the Phase II RAP II.</w:t>
      </w:r>
    </w:p>
    <w:p w:rsidR="008C081C" w:rsidRPr="0078348A" w:rsidRDefault="008C081C" w:rsidP="00324E9F">
      <w:pPr>
        <w:tabs>
          <w:tab w:val="left" w:pos="9072"/>
        </w:tabs>
        <w:spacing w:line="360" w:lineRule="auto"/>
        <w:jc w:val="both"/>
        <w:rPr>
          <w:bCs/>
          <w:lang w:val="en-GB" w:bidi="en-US"/>
        </w:rPr>
      </w:pPr>
    </w:p>
    <w:p w:rsidR="00973796" w:rsidRPr="0078348A" w:rsidRDefault="00973796" w:rsidP="00324E9F">
      <w:pPr>
        <w:tabs>
          <w:tab w:val="left" w:pos="9072"/>
        </w:tabs>
        <w:spacing w:line="360" w:lineRule="auto"/>
        <w:jc w:val="both"/>
        <w:rPr>
          <w:lang w:val="en-GB"/>
        </w:rPr>
      </w:pPr>
      <w:r w:rsidRPr="0078348A">
        <w:rPr>
          <w:lang w:val="en-GB"/>
        </w:rPr>
        <w:t xml:space="preserve">This RAP has been prepared in accordance with the existing Resettlement Policy Framework and The World Bank policy, World Bank policy on involuntary resettlement (OP 4.12). The objective being to </w:t>
      </w:r>
      <w:r w:rsidRPr="0078348A">
        <w:rPr>
          <w:iCs/>
          <w:lang w:val="en-GB"/>
        </w:rPr>
        <w:t>avoid or minimize</w:t>
      </w:r>
      <w:r w:rsidRPr="0078348A">
        <w:rPr>
          <w:lang w:val="en-GB"/>
        </w:rPr>
        <w:t xml:space="preserve"> resettlement; if unavoidable, to enable affected people to </w:t>
      </w:r>
      <w:r w:rsidRPr="0078348A">
        <w:rPr>
          <w:iCs/>
          <w:lang w:val="en-GB"/>
        </w:rPr>
        <w:t>share project benefits</w:t>
      </w:r>
      <w:r w:rsidRPr="0078348A">
        <w:rPr>
          <w:lang w:val="en-GB"/>
        </w:rPr>
        <w:t xml:space="preserve"> through meaningful </w:t>
      </w:r>
      <w:r w:rsidRPr="0078348A">
        <w:rPr>
          <w:iCs/>
          <w:lang w:val="en-GB"/>
        </w:rPr>
        <w:t>consultation and participation</w:t>
      </w:r>
      <w:r w:rsidRPr="0078348A">
        <w:rPr>
          <w:lang w:val="en-GB"/>
        </w:rPr>
        <w:t xml:space="preserve"> in planning; and to assist people </w:t>
      </w:r>
      <w:r w:rsidRPr="0078348A">
        <w:rPr>
          <w:iCs/>
          <w:lang w:val="en-GB"/>
        </w:rPr>
        <w:t>restore or improve their livelihoods</w:t>
      </w:r>
    </w:p>
    <w:p w:rsidR="00973796" w:rsidRPr="0078348A" w:rsidRDefault="00973796" w:rsidP="00324E9F">
      <w:pPr>
        <w:pStyle w:val="Heading1"/>
        <w:tabs>
          <w:tab w:val="left" w:pos="9072"/>
        </w:tabs>
        <w:spacing w:before="0" w:line="360" w:lineRule="auto"/>
        <w:ind w:left="0" w:firstLine="0"/>
        <w:rPr>
          <w:rFonts w:ascii="Times New Roman" w:hAnsi="Times New Roman"/>
          <w:b w:val="0"/>
          <w:sz w:val="24"/>
          <w:szCs w:val="24"/>
          <w:lang w:val="en-GB"/>
        </w:rPr>
      </w:pPr>
    </w:p>
    <w:p w:rsidR="00973796" w:rsidRPr="0078348A" w:rsidRDefault="00973796" w:rsidP="00487FB2">
      <w:pPr>
        <w:rPr>
          <w:color w:val="000000"/>
          <w:lang w:val="en-GB"/>
        </w:rPr>
      </w:pPr>
      <w:r w:rsidRPr="0078348A">
        <w:rPr>
          <w:color w:val="000000"/>
          <w:lang w:val="en-GB"/>
        </w:rPr>
        <w:t>Categories and Estimates of Project Affected People</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The survey was conducted by a team involving the municipal valuer, land owner, land surveyor, village chairman, ward chairman or a witness for the land owner. When the survey was completed, a survey form was signed by the team. The survey data included identified the number of people, their assets (buildings of whatever nature, economic activities, land, crops, etc.).</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The total number of Project Affected People (PAP) in the project components involved in this Phase I RAP I are 143 (67 persons in the Kimbiji (Kisarawe II) well field; 63 persons for the Mpera well field; and 14 persons for the water storage facility areas at Pugu Kajiungeni and Buyuni.</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The compensation entitlement was The Land Act No.4 and Village Land Act No. 5 of 1999 have set clear procedures for full, fair and prompt compensation while acquiring land from citizens. These procedures were adhered to, especially the Land (assessment of the value of compensation) Regulations - made under S.179 of Land Act No.4 of 1999. Appropriate corrections to meet the World Bank Involuntary Resettlement Policy (OP 4.12) were also applied. The compensation covers replacement of loss of structures, shelter/accommodation (for tenants), inconvenience/disturbance allowance, land, crop, transport allowance for luggage and loss of profit if the area is of business nature.</w:t>
      </w:r>
    </w:p>
    <w:p w:rsidR="008C081C" w:rsidRPr="0078348A" w:rsidRDefault="008C081C"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Other principal Land Laws and Policies relating to land acquisition and resettlement such as Land Act, 1999, Cap. 113 R.E. 2002; Village Land Act, 1999, Cap. 114 R.E. 2002; Land Acquisition Act, Cap. 118 R.E. 2002; Urban Planning Act, 2007; Land Use Planning Act, 2007; Graves (Removal) Act, Cap. 73; Local Government (District Authorities) Act, Cap. 287; and Local Government (Urban Authorities) Act, Cap. 288 were also considered.</w:t>
      </w:r>
    </w:p>
    <w:p w:rsidR="00973796" w:rsidRPr="0078348A" w:rsidRDefault="00973796" w:rsidP="00324E9F">
      <w:pPr>
        <w:tabs>
          <w:tab w:val="left" w:pos="9072"/>
        </w:tabs>
        <w:spacing w:line="360" w:lineRule="auto"/>
        <w:jc w:val="both"/>
        <w:rPr>
          <w:lang w:val="en-GB"/>
        </w:rPr>
      </w:pPr>
    </w:p>
    <w:p w:rsidR="00973796" w:rsidRPr="0078348A" w:rsidRDefault="00973796" w:rsidP="00487FB2">
      <w:pPr>
        <w:rPr>
          <w:color w:val="000000"/>
          <w:lang w:val="en-GB"/>
        </w:rPr>
      </w:pPr>
      <w:r w:rsidRPr="0078348A">
        <w:rPr>
          <w:color w:val="000000"/>
          <w:lang w:val="en-GB"/>
        </w:rPr>
        <w:t>Consultation and Participation</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 xml:space="preserve">Various stakeholders were identified and involved in the development of the RAP public consultation and participation are essential because they afford potential displaced persons the opportunity to contribute to both the design and implementation of project activities. The socio-economic situation prevailing in Tanzania as discussed earlier, makes public consultation with the communities, indispensable. Furthermore, it is the local communities </w:t>
      </w:r>
      <w:r w:rsidRPr="0078348A">
        <w:rPr>
          <w:lang w:val="en-GB"/>
        </w:rPr>
        <w:lastRenderedPageBreak/>
        <w:t xml:space="preserve">who are to claim ownership of this project for it to be successful and their wealth of knowledge of local conditions are invaluable assets to the project. In recognition of this, particular attention was paid to public consultation with potentially affected individuals/households when resettlement and compensation concerns are involved. </w:t>
      </w:r>
    </w:p>
    <w:p w:rsidR="00973796" w:rsidRPr="0078348A" w:rsidRDefault="00973796" w:rsidP="00324E9F">
      <w:pPr>
        <w:pStyle w:val="Heading1"/>
        <w:tabs>
          <w:tab w:val="left" w:pos="9072"/>
        </w:tabs>
        <w:spacing w:before="0" w:line="360" w:lineRule="auto"/>
        <w:ind w:left="0" w:firstLine="0"/>
        <w:rPr>
          <w:rFonts w:ascii="Times New Roman" w:hAnsi="Times New Roman"/>
          <w:b w:val="0"/>
          <w:sz w:val="24"/>
          <w:szCs w:val="24"/>
          <w:lang w:val="en-GB"/>
        </w:rPr>
      </w:pPr>
    </w:p>
    <w:p w:rsidR="00973796" w:rsidRPr="0078348A" w:rsidRDefault="00973796" w:rsidP="00324E9F">
      <w:pPr>
        <w:tabs>
          <w:tab w:val="left" w:pos="9072"/>
        </w:tabs>
        <w:autoSpaceDE w:val="0"/>
        <w:autoSpaceDN w:val="0"/>
        <w:adjustRightInd w:val="0"/>
        <w:spacing w:line="360" w:lineRule="auto"/>
        <w:jc w:val="both"/>
        <w:rPr>
          <w:rFonts w:eastAsia="CalifornianFB"/>
          <w:lang w:val="en-GB"/>
        </w:rPr>
      </w:pPr>
      <w:r w:rsidRPr="0078348A">
        <w:rPr>
          <w:rFonts w:eastAsia="CalifornianFB"/>
          <w:lang w:val="en-GB"/>
        </w:rPr>
        <w:t xml:space="preserve">The following stakeholders were actively consulted: Government ministries (Lands, Housing and Human Settlement Development; Water and Irrigation; Health and Social Welfare; Education; and Natural Resources and Tourism), local government (Dar es Salaam City Council, Temeke Municipal Council, Mkuranga District Council, Ward and Village Councils (Kisarawe II and Mpera). Other stakeholders included TANROADS, TANESCO, </w:t>
      </w:r>
      <w:r w:rsidR="00324E9F" w:rsidRPr="0078348A">
        <w:rPr>
          <w:rFonts w:eastAsia="CalifornianFB"/>
          <w:lang w:val="en-GB"/>
        </w:rPr>
        <w:t>and Tanzania</w:t>
      </w:r>
      <w:r w:rsidRPr="0078348A">
        <w:rPr>
          <w:rFonts w:eastAsia="CalifornianFB"/>
          <w:lang w:val="en-GB"/>
        </w:rPr>
        <w:t xml:space="preserve"> Petroleum Development Cooperation. Individual stakeholders referred to those owning, living or working within the immediate impact area that will experience the highest level of impacts resulting from project implementation were also consulted. They included PAPs, unaffected household within the project area, water users, Dar es Salaam Zoo owner and Local inhabitants (Farmers)</w:t>
      </w:r>
    </w:p>
    <w:p w:rsidR="00973796" w:rsidRPr="0078348A" w:rsidRDefault="00973796" w:rsidP="00324E9F">
      <w:pPr>
        <w:tabs>
          <w:tab w:val="left" w:pos="9072"/>
        </w:tabs>
        <w:spacing w:line="360" w:lineRule="auto"/>
        <w:rPr>
          <w:lang w:val="en-GB" w:bidi="en-US"/>
        </w:rPr>
      </w:pPr>
    </w:p>
    <w:p w:rsidR="00973796" w:rsidRPr="0078348A" w:rsidRDefault="00973796" w:rsidP="00487FB2">
      <w:pPr>
        <w:rPr>
          <w:color w:val="000000"/>
          <w:lang w:val="en-GB"/>
        </w:rPr>
      </w:pPr>
      <w:r w:rsidRPr="0078348A">
        <w:rPr>
          <w:color w:val="000000"/>
          <w:lang w:val="en-GB"/>
        </w:rPr>
        <w:t>Funding Arrangements</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 xml:space="preserve">The PAP preferred mode of compensation was by way of cash payment. The compensations have not yet been made. The Ministry Water through the Dar es Salaam Water and Sanitation Authority (DAWASA) will coordinate the overall project and il be responsible for making the payments. DAWASA and the ministry have implemented other projects in the past that required resettlement and are unlikely to face difficulties in successfully implementing this project. </w:t>
      </w:r>
    </w:p>
    <w:p w:rsidR="00973796" w:rsidRPr="0078348A" w:rsidRDefault="00973796" w:rsidP="00324E9F">
      <w:pPr>
        <w:tabs>
          <w:tab w:val="left" w:pos="9072"/>
        </w:tabs>
        <w:spacing w:line="360" w:lineRule="auto"/>
        <w:jc w:val="both"/>
        <w:rPr>
          <w:color w:val="7030A0"/>
          <w:lang w:val="en-GB"/>
        </w:rPr>
      </w:pPr>
    </w:p>
    <w:p w:rsidR="00973796" w:rsidRPr="0078348A" w:rsidRDefault="00973796" w:rsidP="00324E9F">
      <w:pPr>
        <w:tabs>
          <w:tab w:val="left" w:pos="9072"/>
        </w:tabs>
        <w:spacing w:line="360" w:lineRule="auto"/>
        <w:jc w:val="both"/>
        <w:rPr>
          <w:lang w:val="en-GB"/>
        </w:rPr>
      </w:pPr>
      <w:r w:rsidRPr="0078348A">
        <w:rPr>
          <w:lang w:val="en-GB"/>
        </w:rPr>
        <w:t xml:space="preserve"> The payments will be made by government cheque and PAP will be counselled by DAWASA through municipal councils to ensure that the money paid is used for the intended purpose.</w:t>
      </w:r>
    </w:p>
    <w:p w:rsidR="00973796" w:rsidRPr="0078348A" w:rsidRDefault="00973796" w:rsidP="00324E9F">
      <w:pPr>
        <w:pStyle w:val="Style"/>
        <w:tabs>
          <w:tab w:val="left" w:pos="9072"/>
        </w:tabs>
        <w:spacing w:line="360" w:lineRule="auto"/>
        <w:jc w:val="both"/>
        <w:textAlignment w:val="baseline"/>
        <w:rPr>
          <w:color w:val="7030A0"/>
          <w:lang w:val="en-GB"/>
        </w:rPr>
      </w:pPr>
    </w:p>
    <w:p w:rsidR="00487FB2" w:rsidRPr="0078348A" w:rsidRDefault="00973796" w:rsidP="00324E9F">
      <w:pPr>
        <w:pStyle w:val="Style"/>
        <w:tabs>
          <w:tab w:val="left" w:pos="9072"/>
        </w:tabs>
        <w:spacing w:line="360" w:lineRule="auto"/>
        <w:jc w:val="both"/>
        <w:textAlignment w:val="baseline"/>
        <w:rPr>
          <w:lang w:val="en-GB"/>
        </w:rPr>
      </w:pPr>
      <w:r w:rsidRPr="0078348A">
        <w:rPr>
          <w:lang w:val="en-GB"/>
        </w:rPr>
        <w:t xml:space="preserve">The implementation of this RAP will take established rational steps: establishing roles and responsibilities of stakeholders, awareness creation, Impacts identification and development of mitigation measures (done through the environmental and social impact assessment), mobilization of relevant authority e.g.  Municipal, district and village/mtaa) on the pending RAP process, discussing of resettlement options including identification of land for </w:t>
      </w:r>
      <w:r w:rsidRPr="0078348A">
        <w:rPr>
          <w:lang w:val="en-GB"/>
        </w:rPr>
        <w:lastRenderedPageBreak/>
        <w:t>resettlement, physical valuation of assets, approval of valuation, set-up of grievance redress mechanism, council on management of compensation funds (before and after payments are made), payment of compensation and monitoring of the RAP implementation to ascertain if the mitigation measure that were prescribed are adequate or not and improving/upgrading mitigation measures as appropriate.</w:t>
      </w:r>
    </w:p>
    <w:p w:rsidR="00973796" w:rsidRPr="0078348A" w:rsidRDefault="00487FB2" w:rsidP="00487FB2">
      <w:pPr>
        <w:rPr>
          <w:color w:val="000000"/>
          <w:lang w:val="en-GB"/>
        </w:rPr>
      </w:pPr>
      <w:r w:rsidRPr="0078348A">
        <w:rPr>
          <w:color w:val="000000"/>
          <w:lang w:val="en-GB"/>
        </w:rPr>
        <w:br w:type="page"/>
      </w:r>
      <w:r w:rsidR="00973796" w:rsidRPr="0078348A">
        <w:rPr>
          <w:color w:val="000000"/>
          <w:lang w:val="en-GB"/>
        </w:rPr>
        <w:lastRenderedPageBreak/>
        <w:t>Compensation Entitlements for Mpera</w:t>
      </w:r>
    </w:p>
    <w:p w:rsidR="00973796" w:rsidRPr="0078348A" w:rsidRDefault="00973796" w:rsidP="00324E9F">
      <w:pPr>
        <w:tabs>
          <w:tab w:val="left" w:pos="9072"/>
        </w:tabs>
        <w:spacing w:line="360" w:lineRule="auto"/>
        <w:jc w:val="both"/>
        <w:rPr>
          <w:color w:val="000000"/>
          <w:lang w:val="en-GB"/>
        </w:rPr>
      </w:pPr>
    </w:p>
    <w:p w:rsidR="00973796" w:rsidRPr="0078348A" w:rsidRDefault="00973796" w:rsidP="00324E9F">
      <w:pPr>
        <w:tabs>
          <w:tab w:val="left" w:pos="9072"/>
        </w:tabs>
        <w:spacing w:line="360" w:lineRule="auto"/>
        <w:jc w:val="both"/>
        <w:rPr>
          <w:lang w:val="en-GB"/>
        </w:rPr>
      </w:pPr>
      <w:r w:rsidRPr="0078348A">
        <w:rPr>
          <w:color w:val="000000"/>
          <w:lang w:val="en-GB"/>
        </w:rPr>
        <w:t>The compensation entitlement for Mpera sub-project is influenced by for the typical characteristics of assets (structures size and type of construction, land, crops including trees). It covers a total of 63 PAPs and is estimated to be 1,228,531,392</w:t>
      </w:r>
      <w:r w:rsidRPr="0078348A">
        <w:rPr>
          <w:b/>
          <w:color w:val="000000"/>
          <w:lang w:val="en-GB" w:eastAsia="en-GB"/>
        </w:rPr>
        <w:t xml:space="preserve"> </w:t>
      </w:r>
      <w:r w:rsidRPr="0078348A">
        <w:rPr>
          <w:lang w:val="en-GB"/>
        </w:rPr>
        <w:t xml:space="preserve">TShs (adjusted by a headline inflation index of 13.1%). </w:t>
      </w:r>
    </w:p>
    <w:p w:rsidR="00973796" w:rsidRPr="0078348A" w:rsidRDefault="00973796" w:rsidP="00324E9F">
      <w:pPr>
        <w:pStyle w:val="Default"/>
        <w:tabs>
          <w:tab w:val="left" w:pos="9072"/>
        </w:tabs>
        <w:spacing w:line="360" w:lineRule="auto"/>
        <w:jc w:val="both"/>
        <w:rPr>
          <w:rFonts w:ascii="Times New Roman" w:hAnsi="Times New Roman" w:cs="Times New Roman"/>
          <w:b/>
          <w:bCs/>
          <w:strike/>
          <w:lang w:val="en-GB"/>
        </w:rPr>
      </w:pPr>
    </w:p>
    <w:p w:rsidR="00973796" w:rsidRPr="0078348A" w:rsidRDefault="00973796" w:rsidP="00487FB2">
      <w:pPr>
        <w:rPr>
          <w:color w:val="000000"/>
          <w:lang w:val="en-GB"/>
        </w:rPr>
      </w:pPr>
      <w:r w:rsidRPr="0078348A">
        <w:rPr>
          <w:color w:val="000000"/>
          <w:lang w:val="en-GB"/>
        </w:rPr>
        <w:t>Compensation Entitlements for Kisarawe II (Kimbiji)</w:t>
      </w:r>
    </w:p>
    <w:p w:rsidR="00973796" w:rsidRPr="0078348A" w:rsidRDefault="00973796" w:rsidP="00324E9F">
      <w:pPr>
        <w:tabs>
          <w:tab w:val="left" w:pos="9072"/>
        </w:tabs>
        <w:spacing w:line="360" w:lineRule="auto"/>
        <w:rPr>
          <w:lang w:val="en-GB"/>
        </w:rPr>
      </w:pPr>
    </w:p>
    <w:p w:rsidR="00973796" w:rsidRPr="0078348A" w:rsidRDefault="00973796" w:rsidP="00324E9F">
      <w:pPr>
        <w:tabs>
          <w:tab w:val="left" w:pos="9072"/>
        </w:tabs>
        <w:spacing w:line="360" w:lineRule="auto"/>
        <w:jc w:val="both"/>
        <w:rPr>
          <w:lang w:val="en-GB"/>
        </w:rPr>
      </w:pPr>
      <w:r w:rsidRPr="0078348A">
        <w:rPr>
          <w:color w:val="000000"/>
          <w:lang w:val="en-GB"/>
        </w:rPr>
        <w:t>The compensation entitlement for Kisarawe II (Kimbiji) sub-project is influenced by for the typical characteristics of assets (structures size and type of construction, land, crops including trees). It covers a total of 63 PAPs and is estimated to be 457,080,680</w:t>
      </w:r>
      <w:r w:rsidRPr="0078348A">
        <w:rPr>
          <w:b/>
          <w:color w:val="000000"/>
          <w:lang w:val="en-GB" w:eastAsia="en-GB"/>
        </w:rPr>
        <w:t xml:space="preserve"> </w:t>
      </w:r>
      <w:r w:rsidRPr="0078348A">
        <w:rPr>
          <w:lang w:val="en-GB"/>
        </w:rPr>
        <w:t xml:space="preserve">TShs (adjusted by a headline inflation index of 13.1%). </w:t>
      </w:r>
    </w:p>
    <w:p w:rsidR="00973796" w:rsidRPr="0078348A" w:rsidRDefault="00973796" w:rsidP="00324E9F">
      <w:pPr>
        <w:pStyle w:val="Style"/>
        <w:tabs>
          <w:tab w:val="left" w:pos="9072"/>
        </w:tabs>
        <w:spacing w:line="360" w:lineRule="auto"/>
        <w:jc w:val="both"/>
        <w:textAlignment w:val="baseline"/>
        <w:rPr>
          <w:lang w:val="en-GB"/>
        </w:rPr>
      </w:pPr>
    </w:p>
    <w:p w:rsidR="00973796" w:rsidRPr="0078348A" w:rsidRDefault="00973796" w:rsidP="00487FB2">
      <w:pPr>
        <w:rPr>
          <w:color w:val="000000"/>
          <w:lang w:val="en-GB"/>
        </w:rPr>
      </w:pPr>
      <w:r w:rsidRPr="0078348A">
        <w:rPr>
          <w:color w:val="000000"/>
          <w:lang w:val="en-GB"/>
        </w:rPr>
        <w:t>Compensation Entitlements for Water Storage Facilities</w:t>
      </w:r>
    </w:p>
    <w:p w:rsidR="00973796" w:rsidRPr="0078348A" w:rsidRDefault="00973796" w:rsidP="00324E9F">
      <w:pPr>
        <w:tabs>
          <w:tab w:val="left" w:pos="9072"/>
        </w:tabs>
        <w:spacing w:line="360" w:lineRule="auto"/>
        <w:rPr>
          <w:lang w:val="en-GB" w:bidi="en-US"/>
        </w:rPr>
      </w:pPr>
    </w:p>
    <w:p w:rsidR="00973796" w:rsidRPr="0078348A" w:rsidRDefault="00973796" w:rsidP="00324E9F">
      <w:pPr>
        <w:pStyle w:val="Style"/>
        <w:tabs>
          <w:tab w:val="left" w:pos="9072"/>
        </w:tabs>
        <w:spacing w:line="360" w:lineRule="auto"/>
        <w:jc w:val="both"/>
        <w:textAlignment w:val="baseline"/>
        <w:rPr>
          <w:lang w:val="en-GB" w:eastAsia="en-US"/>
        </w:rPr>
      </w:pPr>
      <w:r w:rsidRPr="0078348A">
        <w:rPr>
          <w:lang w:val="en-GB" w:eastAsia="en-US"/>
        </w:rPr>
        <w:t xml:space="preserve">Land was acquired land for water storage facilities at Pugu Kajiungeni and Buyuni. This procurement was done before the completion of the RAP and based on the principles of the existing Resettlement Policy Framework (RPF) to allow for strategic design of water transmission lines from the well fields to the storage facilities. </w:t>
      </w:r>
    </w:p>
    <w:p w:rsidR="00973796" w:rsidRPr="0078348A" w:rsidRDefault="00973796" w:rsidP="00324E9F">
      <w:pPr>
        <w:pStyle w:val="Style"/>
        <w:tabs>
          <w:tab w:val="left" w:pos="9072"/>
        </w:tabs>
        <w:spacing w:line="360" w:lineRule="auto"/>
        <w:jc w:val="both"/>
        <w:textAlignment w:val="baseline"/>
        <w:rPr>
          <w:lang w:val="en-GB" w:eastAsia="en-US"/>
        </w:rPr>
      </w:pPr>
    </w:p>
    <w:p w:rsidR="00973796" w:rsidRPr="0078348A" w:rsidRDefault="00973796" w:rsidP="00324E9F">
      <w:pPr>
        <w:tabs>
          <w:tab w:val="left" w:pos="9072"/>
        </w:tabs>
        <w:spacing w:line="360" w:lineRule="auto"/>
        <w:jc w:val="both"/>
        <w:rPr>
          <w:color w:val="000000"/>
          <w:lang w:val="en-GB"/>
        </w:rPr>
      </w:pPr>
      <w:r w:rsidRPr="0078348A">
        <w:rPr>
          <w:lang w:val="en-GB"/>
        </w:rPr>
        <w:t xml:space="preserve">During the development of this RAP, a review of the procedure and the resulting compensation was done to ensure that it was done in accordance with the existing RPF. After this review we can acknowledge that the procedures used were in line with the existing RPF. The total number of the PAPs for the water storage was 13 with 13 houses.  In this sub project, the total compensation amounted to </w:t>
      </w:r>
      <w:r w:rsidRPr="0078348A">
        <w:rPr>
          <w:color w:val="000000"/>
          <w:lang w:val="en-GB" w:eastAsia="en-GB"/>
        </w:rPr>
        <w:t xml:space="preserve">795,585,090. The compensation that has already been paid is TShs. 703,435,093 </w:t>
      </w:r>
      <w:r w:rsidRPr="0078348A">
        <w:rPr>
          <w:iCs/>
          <w:color w:val="000000"/>
          <w:lang w:val="en-GB"/>
        </w:rPr>
        <w:t xml:space="preserve">TShs. Thus a balance of TShs. </w:t>
      </w:r>
      <w:r w:rsidRPr="0078348A">
        <w:rPr>
          <w:color w:val="000000"/>
          <w:lang w:val="en-GB" w:eastAsia="en-GB"/>
        </w:rPr>
        <w:t>92,149,997 has yet to be paid.</w:t>
      </w:r>
      <w:r w:rsidRPr="0078348A">
        <w:rPr>
          <w:color w:val="000000"/>
          <w:lang w:val="en-GB"/>
        </w:rPr>
        <w:t xml:space="preserve"> </w:t>
      </w:r>
    </w:p>
    <w:p w:rsidR="00973796" w:rsidRPr="0078348A" w:rsidRDefault="00973796" w:rsidP="00324E9F">
      <w:pPr>
        <w:tabs>
          <w:tab w:val="left" w:pos="9072"/>
        </w:tabs>
        <w:spacing w:line="360" w:lineRule="auto"/>
        <w:jc w:val="center"/>
        <w:rPr>
          <w:lang w:val="en-GB"/>
        </w:rPr>
      </w:pPr>
    </w:p>
    <w:p w:rsidR="00973796" w:rsidRPr="0078348A" w:rsidRDefault="00973796" w:rsidP="00487FB2">
      <w:pPr>
        <w:rPr>
          <w:color w:val="000000"/>
          <w:lang w:val="en-GB"/>
        </w:rPr>
      </w:pPr>
      <w:r w:rsidRPr="0078348A">
        <w:rPr>
          <w:color w:val="000000"/>
          <w:lang w:val="en-GB"/>
        </w:rPr>
        <w:t>Resettlement Implementation Schedule</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autoSpaceDE w:val="0"/>
        <w:autoSpaceDN w:val="0"/>
        <w:adjustRightInd w:val="0"/>
        <w:spacing w:line="360" w:lineRule="auto"/>
        <w:jc w:val="both"/>
        <w:rPr>
          <w:lang w:val="en-GB"/>
        </w:rPr>
      </w:pPr>
      <w:r w:rsidRPr="0078348A">
        <w:rPr>
          <w:lang w:val="en-GB"/>
        </w:rPr>
        <w:t>The resettlement costs of the whole project areas have yet to be determined. This RAP covers Phase I only. It is however important to note that the process is governed by law and the procedures are at times very slow. The frequent changes in the design while understandable are none the less compromising the progress.</w:t>
      </w:r>
    </w:p>
    <w:p w:rsidR="00973796" w:rsidRPr="0078348A" w:rsidRDefault="00973796" w:rsidP="00324E9F">
      <w:pPr>
        <w:tabs>
          <w:tab w:val="left" w:pos="9072"/>
        </w:tabs>
        <w:autoSpaceDE w:val="0"/>
        <w:autoSpaceDN w:val="0"/>
        <w:adjustRightInd w:val="0"/>
        <w:spacing w:line="360" w:lineRule="auto"/>
        <w:jc w:val="both"/>
        <w:rPr>
          <w:lang w:val="en-GB"/>
        </w:rPr>
      </w:pPr>
    </w:p>
    <w:p w:rsidR="00973796" w:rsidRPr="0078348A" w:rsidRDefault="00973796" w:rsidP="00324E9F">
      <w:pPr>
        <w:tabs>
          <w:tab w:val="left" w:pos="9072"/>
        </w:tabs>
        <w:autoSpaceDE w:val="0"/>
        <w:autoSpaceDN w:val="0"/>
        <w:adjustRightInd w:val="0"/>
        <w:spacing w:line="360" w:lineRule="auto"/>
        <w:jc w:val="both"/>
        <w:rPr>
          <w:lang w:val="en-GB"/>
        </w:rPr>
      </w:pPr>
      <w:r w:rsidRPr="0078348A">
        <w:rPr>
          <w:lang w:val="en-GB"/>
        </w:rPr>
        <w:lastRenderedPageBreak/>
        <w:t>It is important to complete the valuation exercise so that resettlement costs are not underestimated. The costs of resettlement planning and implementation must additionally be factored in.</w:t>
      </w:r>
    </w:p>
    <w:p w:rsidR="00973796" w:rsidRPr="0078348A" w:rsidRDefault="00973796" w:rsidP="00324E9F">
      <w:pPr>
        <w:tabs>
          <w:tab w:val="left" w:pos="9072"/>
        </w:tabs>
        <w:autoSpaceDE w:val="0"/>
        <w:autoSpaceDN w:val="0"/>
        <w:adjustRightInd w:val="0"/>
        <w:spacing w:line="360" w:lineRule="auto"/>
        <w:jc w:val="both"/>
        <w:rPr>
          <w:lang w:val="en-GB"/>
        </w:rPr>
      </w:pPr>
    </w:p>
    <w:p w:rsidR="00973796" w:rsidRPr="0078348A" w:rsidRDefault="00973796" w:rsidP="00324E9F">
      <w:pPr>
        <w:tabs>
          <w:tab w:val="left" w:pos="9072"/>
        </w:tabs>
        <w:autoSpaceDE w:val="0"/>
        <w:autoSpaceDN w:val="0"/>
        <w:adjustRightInd w:val="0"/>
        <w:spacing w:line="360" w:lineRule="auto"/>
        <w:jc w:val="both"/>
        <w:rPr>
          <w:lang w:val="en-GB"/>
        </w:rPr>
      </w:pPr>
      <w:r w:rsidRPr="0078348A">
        <w:rPr>
          <w:lang w:val="en-GB"/>
        </w:rPr>
        <w:t>The project proponent indicates that the source of funding for the RAP budget will be the government. It is important that adequate notice and preparation are made to factor in the so common difficulties to overcome unpredictable cash flows from government coffers.</w:t>
      </w:r>
    </w:p>
    <w:p w:rsidR="00973796" w:rsidRPr="0078348A" w:rsidRDefault="00973796" w:rsidP="00324E9F">
      <w:pPr>
        <w:tabs>
          <w:tab w:val="left" w:pos="9072"/>
        </w:tabs>
        <w:spacing w:line="360" w:lineRule="auto"/>
        <w:rPr>
          <w:lang w:val="en-GB"/>
        </w:rPr>
      </w:pPr>
    </w:p>
    <w:p w:rsidR="00973796" w:rsidRPr="0078348A" w:rsidRDefault="00973796" w:rsidP="00487FB2">
      <w:pPr>
        <w:rPr>
          <w:color w:val="000000"/>
          <w:lang w:val="en-GB"/>
        </w:rPr>
      </w:pPr>
      <w:r w:rsidRPr="0078348A">
        <w:rPr>
          <w:color w:val="000000"/>
          <w:lang w:val="en-GB"/>
        </w:rPr>
        <w:t>Monitoring</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The RAP set out a monitoring regime (by both internal external evaluation) to check if affected people have been paid in full and before implementation of the project; and if the people who are affected by the project have been affected in such a way that they are now living at a higher standard than before, living at the same standard as before, or they are poorer than before.</w:t>
      </w:r>
    </w:p>
    <w:p w:rsidR="00973796" w:rsidRPr="0078348A" w:rsidRDefault="00973796" w:rsidP="00324E9F">
      <w:pPr>
        <w:pStyle w:val="Heading1"/>
        <w:tabs>
          <w:tab w:val="left" w:pos="9072"/>
        </w:tabs>
        <w:spacing w:before="0" w:line="360" w:lineRule="auto"/>
        <w:ind w:left="0" w:firstLine="0"/>
        <w:rPr>
          <w:rFonts w:ascii="Times New Roman" w:hAnsi="Times New Roman"/>
          <w:b w:val="0"/>
          <w:sz w:val="24"/>
          <w:szCs w:val="24"/>
          <w:lang w:val="en-GB"/>
        </w:rPr>
      </w:pPr>
    </w:p>
    <w:p w:rsidR="00973796" w:rsidRPr="0078348A" w:rsidRDefault="00324E9F" w:rsidP="00487FB2">
      <w:pPr>
        <w:rPr>
          <w:color w:val="000000"/>
          <w:lang w:val="en-GB"/>
        </w:rPr>
      </w:pPr>
      <w:r w:rsidRPr="0078348A">
        <w:rPr>
          <w:b/>
          <w:lang w:val="en-GB"/>
        </w:rPr>
        <w:br w:type="page"/>
      </w:r>
      <w:r w:rsidR="00973796" w:rsidRPr="0078348A">
        <w:rPr>
          <w:color w:val="000000"/>
          <w:lang w:val="en-GB"/>
        </w:rPr>
        <w:lastRenderedPageBreak/>
        <w:t>Conclusion</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 xml:space="preserve">This RAP has noted that the proposed project will meet the requirements for increasing the water supply Dar es Salaam and nearby communities and will have little to moderate negative impacts on environment and people. The more serious concerns revolve around social impacts, to which mitigation measures, including compensations have been proposed. </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 xml:space="preserve">The valuation of properties, land, crops and other assets was carried out by municipal Valuers in the presence of the owner of the property/asset and the survey team. Grievance or complaint procedures have been established to make sure that all PAP are properly compensated and have a possibility to appeal if they are dissatisfied with the awarded compensation amount. </w:t>
      </w:r>
    </w:p>
    <w:p w:rsidR="00973796" w:rsidRPr="0078348A" w:rsidRDefault="00973796" w:rsidP="00324E9F">
      <w:pPr>
        <w:tabs>
          <w:tab w:val="left" w:pos="9072"/>
        </w:tabs>
        <w:spacing w:line="360" w:lineRule="auto"/>
        <w:jc w:val="both"/>
        <w:rPr>
          <w:lang w:val="en-GB"/>
        </w:rPr>
      </w:pPr>
    </w:p>
    <w:p w:rsidR="00973796" w:rsidRPr="0078348A" w:rsidRDefault="00973796" w:rsidP="00324E9F">
      <w:pPr>
        <w:pStyle w:val="Style"/>
        <w:tabs>
          <w:tab w:val="left" w:pos="9072"/>
        </w:tabs>
        <w:spacing w:line="360" w:lineRule="auto"/>
        <w:jc w:val="both"/>
        <w:textAlignment w:val="baseline"/>
        <w:rPr>
          <w:lang w:val="en-GB"/>
        </w:rPr>
      </w:pPr>
      <w:r w:rsidRPr="0078348A">
        <w:rPr>
          <w:lang w:val="en-GB"/>
        </w:rPr>
        <w:t>Project, grievances are handled by a Grievance Redress Committee formed at project level that will administratively be formed as part of the Project Field Payments Teams. This arrangement was made known to PAP during the negotiations process. The Disputes Resolution Group normally included experts that were not on the team that carried out the valuation. The Disputes Resolution Group will include a team of experts including an independent valuer, lawyer and a sociologist involving the local leadership i.e. Village Chairman or Village Executive Officer. In the case where the affected person is not satisfied with the decision of the Disputes Resolution Group, the matter will be referred to the Commissioner for Lands. This procedure however does not limit any PAP to seek redress in a any Court of law.</w:t>
      </w:r>
    </w:p>
    <w:p w:rsidR="00973796" w:rsidRPr="0078348A" w:rsidRDefault="00973796" w:rsidP="00324E9F">
      <w:pPr>
        <w:pStyle w:val="Heading2"/>
        <w:tabs>
          <w:tab w:val="left" w:pos="9072"/>
        </w:tabs>
        <w:spacing w:before="0" w:line="360" w:lineRule="auto"/>
        <w:ind w:left="0" w:firstLine="0"/>
        <w:jc w:val="both"/>
        <w:rPr>
          <w:rFonts w:ascii="Times New Roman" w:hAnsi="Times New Roman"/>
          <w:b w:val="0"/>
          <w:sz w:val="24"/>
          <w:szCs w:val="24"/>
          <w:lang w:val="en-GB"/>
        </w:rPr>
      </w:pPr>
    </w:p>
    <w:p w:rsidR="00973796" w:rsidRPr="0078348A" w:rsidRDefault="00973796" w:rsidP="00324E9F">
      <w:pPr>
        <w:tabs>
          <w:tab w:val="left" w:pos="9072"/>
        </w:tabs>
        <w:spacing w:line="360" w:lineRule="auto"/>
        <w:jc w:val="both"/>
        <w:rPr>
          <w:lang w:val="en-GB"/>
        </w:rPr>
      </w:pPr>
      <w:r w:rsidRPr="0078348A">
        <w:rPr>
          <w:lang w:val="en-GB"/>
        </w:rPr>
        <w:t xml:space="preserve">The social impacts due to displacement (physical and economical) caused by the project have been addressed by the RAP and the corresponding Environmental and Social Impact Assessment to which mitigation measures, including compensations have been proposed. </w:t>
      </w:r>
    </w:p>
    <w:p w:rsidR="00973796" w:rsidRPr="0078348A" w:rsidRDefault="00973796" w:rsidP="00324E9F">
      <w:pPr>
        <w:tabs>
          <w:tab w:val="left" w:pos="9072"/>
        </w:tabs>
        <w:spacing w:line="360" w:lineRule="auto"/>
        <w:jc w:val="both"/>
        <w:rPr>
          <w:lang w:val="en-GB"/>
        </w:rPr>
      </w:pPr>
      <w:r w:rsidRPr="0078348A">
        <w:rPr>
          <w:lang w:val="en-GB"/>
        </w:rPr>
        <w:t>The RAP sets up a fair and prompt compensation calling all project affected people to receive their preferred mode of compensation: cash compensation based on national and international standards (World Bank OP 4.12) so that the compensation renders them at least as well off and possibly better off than before the commissioning of the project.</w:t>
      </w:r>
    </w:p>
    <w:p w:rsidR="00973796" w:rsidRPr="0078348A" w:rsidRDefault="00973796" w:rsidP="00324E9F">
      <w:pPr>
        <w:tabs>
          <w:tab w:val="left" w:pos="9072"/>
        </w:tabs>
        <w:spacing w:line="360" w:lineRule="auto"/>
        <w:jc w:val="both"/>
        <w:rPr>
          <w:lang w:val="en-GB"/>
        </w:rPr>
      </w:pPr>
    </w:p>
    <w:p w:rsidR="00973796" w:rsidRPr="0078348A" w:rsidRDefault="00973796" w:rsidP="00324E9F">
      <w:pPr>
        <w:tabs>
          <w:tab w:val="left" w:pos="9072"/>
        </w:tabs>
        <w:spacing w:line="360" w:lineRule="auto"/>
        <w:jc w:val="both"/>
        <w:rPr>
          <w:lang w:val="en-GB"/>
        </w:rPr>
      </w:pPr>
      <w:r w:rsidRPr="0078348A">
        <w:rPr>
          <w:lang w:val="en-GB"/>
        </w:rPr>
        <w:t>The compensation budget for the project (that is World Bank compliant) is</w:t>
      </w:r>
      <w:r w:rsidRPr="0078348A">
        <w:rPr>
          <w:color w:val="000000"/>
          <w:lang w:val="en-GB"/>
        </w:rPr>
        <w:t xml:space="preserve"> 2,389,047,167 TShs. </w:t>
      </w:r>
      <w:r w:rsidRPr="0078348A">
        <w:rPr>
          <w:lang w:val="en-GB"/>
        </w:rPr>
        <w:t xml:space="preserve">(or </w:t>
      </w:r>
      <w:r w:rsidRPr="0078348A">
        <w:rPr>
          <w:color w:val="000000"/>
          <w:lang w:val="en-GB" w:eastAsia="en-GB"/>
        </w:rPr>
        <w:t xml:space="preserve">2,702,012,346 </w:t>
      </w:r>
      <w:r w:rsidRPr="0078348A">
        <w:rPr>
          <w:lang w:val="en-GB"/>
        </w:rPr>
        <w:t xml:space="preserve">TShs if adjusted for 13.1% headline inflation). </w:t>
      </w:r>
    </w:p>
    <w:p w:rsidR="005635AE" w:rsidRPr="0078348A" w:rsidRDefault="005635AE" w:rsidP="00F91FBA">
      <w:pPr>
        <w:spacing w:line="360" w:lineRule="auto"/>
        <w:jc w:val="both"/>
        <w:rPr>
          <w:color w:val="000000"/>
          <w:lang w:val="en-GB"/>
        </w:rPr>
      </w:pPr>
      <w:r w:rsidRPr="0078348A">
        <w:rPr>
          <w:lang w:val="en-GB"/>
        </w:rPr>
        <w:lastRenderedPageBreak/>
        <w:t xml:space="preserve"> </w:t>
      </w:r>
    </w:p>
    <w:p w:rsidR="008C081C" w:rsidRPr="0078348A" w:rsidRDefault="008C081C" w:rsidP="00F91FBA">
      <w:pPr>
        <w:pStyle w:val="TOC1"/>
        <w:spacing w:line="360" w:lineRule="auto"/>
        <w:rPr>
          <w:rFonts w:ascii="Times New Roman" w:hAnsi="Times New Roman"/>
          <w:sz w:val="24"/>
          <w:szCs w:val="24"/>
        </w:rPr>
        <w:sectPr w:rsidR="008C081C" w:rsidRPr="0078348A" w:rsidSect="009A42AA">
          <w:headerReference w:type="default" r:id="rId12"/>
          <w:footerReference w:type="default" r:id="rId13"/>
          <w:type w:val="continuous"/>
          <w:pgSz w:w="11907" w:h="16839" w:code="9"/>
          <w:pgMar w:top="1440" w:right="1440" w:bottom="1440" w:left="1440" w:header="720" w:footer="720" w:gutter="0"/>
          <w:pgNumType w:fmt="lowerRoman"/>
          <w:cols w:space="720"/>
          <w:docGrid w:linePitch="360"/>
        </w:sectPr>
      </w:pPr>
    </w:p>
    <w:p w:rsidR="0095118C" w:rsidRPr="0078348A" w:rsidRDefault="00654711" w:rsidP="00F91FBA">
      <w:pPr>
        <w:pStyle w:val="TOC1"/>
        <w:spacing w:line="360" w:lineRule="auto"/>
        <w:rPr>
          <w:rFonts w:ascii="Times New Roman" w:hAnsi="Times New Roman"/>
          <w:sz w:val="24"/>
          <w:szCs w:val="24"/>
        </w:rPr>
      </w:pPr>
      <w:r w:rsidRPr="0078348A">
        <w:rPr>
          <w:rFonts w:ascii="Times New Roman" w:hAnsi="Times New Roman"/>
          <w:sz w:val="24"/>
          <w:szCs w:val="24"/>
        </w:rPr>
        <w:lastRenderedPageBreak/>
        <w:t>TABLE OF CONTENTS</w:t>
      </w:r>
    </w:p>
    <w:p w:rsidR="00654711" w:rsidRPr="0078348A" w:rsidRDefault="00654711" w:rsidP="00F91FBA">
      <w:pPr>
        <w:spacing w:line="360" w:lineRule="auto"/>
        <w:rPr>
          <w:lang w:val="en-GB"/>
        </w:rPr>
      </w:pPr>
    </w:p>
    <w:p w:rsidR="00544783" w:rsidRPr="0078348A" w:rsidRDefault="007A10A7" w:rsidP="00495F1F">
      <w:pPr>
        <w:pStyle w:val="TOC1"/>
        <w:rPr>
          <w:rFonts w:ascii="Times New Roman" w:hAnsi="Times New Roman"/>
          <w:noProof/>
          <w:sz w:val="24"/>
          <w:szCs w:val="24"/>
          <w:lang w:eastAsia="en-GB"/>
        </w:rPr>
      </w:pPr>
      <w:r w:rsidRPr="0078348A">
        <w:rPr>
          <w:rFonts w:ascii="Times New Roman" w:hAnsi="Times New Roman"/>
          <w:b/>
          <w:bCs/>
          <w:sz w:val="24"/>
          <w:szCs w:val="24"/>
        </w:rPr>
        <w:fldChar w:fldCharType="begin"/>
      </w:r>
      <w:r w:rsidR="00F553DE" w:rsidRPr="0078348A">
        <w:rPr>
          <w:rFonts w:ascii="Times New Roman" w:hAnsi="Times New Roman"/>
          <w:b/>
          <w:bCs/>
          <w:sz w:val="24"/>
          <w:szCs w:val="24"/>
        </w:rPr>
        <w:instrText xml:space="preserve"> TOC \o "1-3" \h \z \u </w:instrText>
      </w:r>
      <w:r w:rsidRPr="0078348A">
        <w:rPr>
          <w:rFonts w:ascii="Times New Roman" w:hAnsi="Times New Roman"/>
          <w:b/>
          <w:bCs/>
          <w:sz w:val="24"/>
          <w:szCs w:val="24"/>
        </w:rPr>
        <w:fldChar w:fldCharType="separate"/>
      </w:r>
      <w:hyperlink w:anchor="_Toc286046554" w:history="1">
        <w:r w:rsidR="00544783" w:rsidRPr="0078348A">
          <w:rPr>
            <w:rStyle w:val="Hyperlink"/>
            <w:rFonts w:ascii="Times New Roman" w:hAnsi="Times New Roman"/>
            <w:noProof/>
            <w:sz w:val="24"/>
            <w:szCs w:val="24"/>
            <w:lang w:bidi="en-US"/>
          </w:rPr>
          <w:t>EXECUTIVE SUMMARY</w:t>
        </w:r>
        <w:r w:rsidR="00544783" w:rsidRPr="0078348A">
          <w:rPr>
            <w:rFonts w:ascii="Times New Roman" w:hAnsi="Times New Roman"/>
            <w:noProof/>
            <w:webHidden/>
            <w:sz w:val="24"/>
            <w:szCs w:val="24"/>
          </w:rPr>
          <w:tab/>
        </w:r>
        <w:r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_Toc286046554 \h </w:instrText>
        </w:r>
        <w:r w:rsidRPr="0078348A">
          <w:rPr>
            <w:rFonts w:ascii="Times New Roman" w:hAnsi="Times New Roman"/>
            <w:noProof/>
            <w:webHidden/>
            <w:sz w:val="24"/>
            <w:szCs w:val="24"/>
          </w:rPr>
        </w:r>
        <w:r w:rsidRPr="0078348A">
          <w:rPr>
            <w:rFonts w:ascii="Times New Roman" w:hAnsi="Times New Roman"/>
            <w:noProof/>
            <w:webHidden/>
            <w:sz w:val="24"/>
            <w:szCs w:val="24"/>
          </w:rPr>
          <w:fldChar w:fldCharType="separate"/>
        </w:r>
        <w:r w:rsidR="00115115">
          <w:rPr>
            <w:rFonts w:ascii="Times New Roman" w:hAnsi="Times New Roman"/>
            <w:noProof/>
            <w:webHidden/>
            <w:sz w:val="24"/>
            <w:szCs w:val="24"/>
          </w:rPr>
          <w:t>ii</w:t>
        </w:r>
        <w:r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55" w:history="1">
        <w:r w:rsidR="00544783" w:rsidRPr="0078348A">
          <w:rPr>
            <w:rStyle w:val="Hyperlink"/>
            <w:rFonts w:ascii="Times New Roman" w:hAnsi="Times New Roman"/>
            <w:noProof/>
            <w:sz w:val="24"/>
            <w:szCs w:val="24"/>
            <w:lang w:bidi="en-US"/>
          </w:rPr>
          <w:t>1.</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INTRODUCTION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_Toc286046555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13</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720"/>
          <w:tab w:val="right" w:leader="dot" w:pos="9000"/>
          <w:tab w:val="left" w:pos="9270"/>
        </w:tabs>
        <w:rPr>
          <w:rFonts w:ascii="Times New Roman" w:hAnsi="Times New Roman"/>
          <w:i w:val="0"/>
          <w:iCs w:val="0"/>
          <w:noProof/>
          <w:sz w:val="24"/>
          <w:szCs w:val="24"/>
          <w:lang w:val="en-GB" w:eastAsia="en-GB"/>
        </w:rPr>
      </w:pPr>
      <w:hyperlink w:anchor="_Toc286046556" w:history="1">
        <w:r w:rsidR="00544783" w:rsidRPr="0078348A">
          <w:rPr>
            <w:rStyle w:val="Hyperlink"/>
            <w:rFonts w:ascii="Times New Roman" w:hAnsi="Times New Roman"/>
            <w:noProof/>
            <w:sz w:val="24"/>
            <w:szCs w:val="24"/>
            <w:lang w:val="en-GB" w:bidi="en-US"/>
          </w:rPr>
          <w:t>1.1</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Project Background</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_Toc286046556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13</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720"/>
          <w:tab w:val="right" w:leader="dot" w:pos="9000"/>
          <w:tab w:val="left" w:pos="9270"/>
        </w:tabs>
        <w:rPr>
          <w:rFonts w:ascii="Times New Roman" w:hAnsi="Times New Roman"/>
          <w:i w:val="0"/>
          <w:iCs w:val="0"/>
          <w:noProof/>
          <w:sz w:val="24"/>
          <w:szCs w:val="24"/>
          <w:lang w:val="en-GB" w:eastAsia="en-GB"/>
        </w:rPr>
      </w:pPr>
      <w:hyperlink w:anchor="_Toc286046557" w:history="1">
        <w:r w:rsidR="00544783" w:rsidRPr="0078348A">
          <w:rPr>
            <w:rStyle w:val="Hyperlink"/>
            <w:rFonts w:ascii="Times New Roman" w:hAnsi="Times New Roman"/>
            <w:noProof/>
            <w:sz w:val="24"/>
            <w:szCs w:val="24"/>
            <w:lang w:val="en-GB" w:bidi="en-US"/>
          </w:rPr>
          <w:t>1.2</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Project Rationale</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_Toc286046557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19</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720"/>
          <w:tab w:val="right" w:leader="dot" w:pos="9000"/>
          <w:tab w:val="left" w:pos="9270"/>
        </w:tabs>
        <w:rPr>
          <w:rFonts w:ascii="Times New Roman" w:hAnsi="Times New Roman"/>
          <w:i w:val="0"/>
          <w:iCs w:val="0"/>
          <w:noProof/>
          <w:sz w:val="24"/>
          <w:szCs w:val="24"/>
          <w:lang w:val="en-GB" w:eastAsia="en-GB"/>
        </w:rPr>
      </w:pPr>
      <w:hyperlink w:anchor="_Toc286046558" w:history="1">
        <w:r w:rsidR="00544783" w:rsidRPr="0078348A">
          <w:rPr>
            <w:rStyle w:val="Hyperlink"/>
            <w:rFonts w:ascii="Times New Roman" w:hAnsi="Times New Roman"/>
            <w:noProof/>
            <w:sz w:val="24"/>
            <w:szCs w:val="24"/>
            <w:lang w:val="en-GB" w:bidi="en-US"/>
          </w:rPr>
          <w:t>1.3</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Disclosure of the Resettlement Action Plan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_Toc286046558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19</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720"/>
          <w:tab w:val="right" w:leader="dot" w:pos="9000"/>
          <w:tab w:val="left" w:pos="9270"/>
        </w:tabs>
        <w:rPr>
          <w:rFonts w:ascii="Times New Roman" w:hAnsi="Times New Roman"/>
          <w:i w:val="0"/>
          <w:iCs w:val="0"/>
          <w:noProof/>
          <w:sz w:val="24"/>
          <w:szCs w:val="24"/>
          <w:lang w:val="en-GB" w:eastAsia="en-GB"/>
        </w:rPr>
      </w:pPr>
      <w:hyperlink w:anchor="_Toc286046559" w:history="1">
        <w:r w:rsidR="00544783" w:rsidRPr="0078348A">
          <w:rPr>
            <w:rStyle w:val="Hyperlink"/>
            <w:rFonts w:ascii="Times New Roman" w:hAnsi="Times New Roman"/>
            <w:noProof/>
            <w:sz w:val="24"/>
            <w:szCs w:val="24"/>
            <w:lang w:val="en-GB" w:bidi="en-US"/>
          </w:rPr>
          <w:t>1.4</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Limitations of this Resettlement Action Plan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_Toc286046559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20</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720"/>
          <w:tab w:val="right" w:leader="dot" w:pos="9000"/>
          <w:tab w:val="left" w:pos="9270"/>
        </w:tabs>
        <w:rPr>
          <w:rFonts w:ascii="Times New Roman" w:hAnsi="Times New Roman"/>
          <w:i w:val="0"/>
          <w:iCs w:val="0"/>
          <w:noProof/>
          <w:sz w:val="24"/>
          <w:szCs w:val="24"/>
          <w:lang w:val="en-GB" w:eastAsia="en-GB"/>
        </w:rPr>
      </w:pPr>
      <w:hyperlink w:anchor="_Toc286046560" w:history="1">
        <w:r w:rsidR="00544783" w:rsidRPr="0078348A">
          <w:rPr>
            <w:rStyle w:val="Hyperlink"/>
            <w:rFonts w:ascii="Times New Roman" w:hAnsi="Times New Roman"/>
            <w:noProof/>
            <w:sz w:val="24"/>
            <w:szCs w:val="24"/>
            <w:lang w:val="en-GB" w:bidi="en-US"/>
          </w:rPr>
          <w:t>1.5</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Structure of the Resettlement Plan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_Toc286046560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21</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61" w:history="1">
        <w:r w:rsidR="00544783" w:rsidRPr="0078348A">
          <w:rPr>
            <w:rStyle w:val="Hyperlink"/>
            <w:rFonts w:ascii="Times New Roman" w:hAnsi="Times New Roman"/>
            <w:noProof/>
            <w:sz w:val="24"/>
            <w:szCs w:val="24"/>
            <w:lang w:bidi="en-US"/>
          </w:rPr>
          <w:t>2.</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OBJECTIVES AND GUIDING PRINCIPLES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_Toc286046561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22</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62" w:history="1">
        <w:r w:rsidR="00544783" w:rsidRPr="0078348A">
          <w:rPr>
            <w:rStyle w:val="Hyperlink"/>
            <w:rFonts w:ascii="Times New Roman" w:hAnsi="Times New Roman"/>
            <w:noProof/>
            <w:sz w:val="24"/>
            <w:szCs w:val="24"/>
            <w:lang w:bidi="en-US"/>
          </w:rPr>
          <w:t>3.</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RAP PREPARATION PROCESS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_Toc286046562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24</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63" w:history="1">
        <w:r w:rsidR="00544783" w:rsidRPr="0078348A">
          <w:rPr>
            <w:rStyle w:val="Hyperlink"/>
            <w:rFonts w:ascii="Times New Roman" w:hAnsi="Times New Roman"/>
            <w:noProof/>
            <w:sz w:val="24"/>
            <w:szCs w:val="24"/>
            <w:lang w:bidi="en-US"/>
          </w:rPr>
          <w:t>4.</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CATEGORIES AND ESTIMATES OF AFFECTED PEOPLE</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_Toc286046563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26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64" w:history="1">
        <w:r w:rsidR="00544783" w:rsidRPr="0078348A">
          <w:rPr>
            <w:rStyle w:val="Hyperlink"/>
            <w:rFonts w:ascii="Times New Roman" w:hAnsi="Times New Roman"/>
            <w:noProof/>
            <w:sz w:val="24"/>
            <w:szCs w:val="24"/>
            <w:lang w:bidi="en-US"/>
          </w:rPr>
          <w:t>5.</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ELIGIBILITY CRITERIA FOR COMPENSATION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_Toc286046564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28</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tabs>
          <w:tab w:val="left" w:pos="960"/>
        </w:tabs>
        <w:rPr>
          <w:rFonts w:ascii="Times New Roman" w:hAnsi="Times New Roman"/>
          <w:noProof/>
          <w:sz w:val="24"/>
          <w:szCs w:val="24"/>
          <w:lang w:eastAsia="en-GB"/>
        </w:rPr>
      </w:pPr>
      <w:hyperlink w:anchor="_Toc286046565" w:history="1">
        <w:r w:rsidR="00544783" w:rsidRPr="0078348A">
          <w:rPr>
            <w:rStyle w:val="Hyperlink"/>
            <w:rFonts w:ascii="Times New Roman" w:hAnsi="Times New Roman"/>
            <w:noProof/>
            <w:sz w:val="24"/>
            <w:szCs w:val="24"/>
            <w:lang w:bidi="en-US"/>
          </w:rPr>
          <w:t>6.</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LEGAL FRAMEWORK FOR RESETTLEMENT AND FIT WITH BANK POLICIES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_Toc286046565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28</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66" w:history="1">
        <w:r w:rsidR="00544783" w:rsidRPr="0078348A">
          <w:rPr>
            <w:rStyle w:val="Hyperlink"/>
            <w:rFonts w:ascii="Times New Roman" w:hAnsi="Times New Roman"/>
            <w:noProof/>
            <w:sz w:val="24"/>
            <w:szCs w:val="24"/>
            <w:lang w:val="en-GB" w:bidi="en-US"/>
          </w:rPr>
          <w:t>6.1 National Land Policy, 1995</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_Toc286046566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34</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67" w:history="1">
        <w:r w:rsidR="00544783" w:rsidRPr="0078348A">
          <w:rPr>
            <w:rStyle w:val="Hyperlink"/>
            <w:rFonts w:ascii="Times New Roman" w:hAnsi="Times New Roman"/>
            <w:noProof/>
            <w:sz w:val="24"/>
            <w:szCs w:val="24"/>
            <w:lang w:val="en-GB" w:bidi="en-US"/>
          </w:rPr>
          <w:t>6.2 National Environmental Policy (1997)</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_Toc286046567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35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68" w:history="1">
        <w:r w:rsidR="00544783" w:rsidRPr="0078348A">
          <w:rPr>
            <w:rStyle w:val="Hyperlink"/>
            <w:rFonts w:ascii="Times New Roman" w:hAnsi="Times New Roman"/>
            <w:noProof/>
            <w:sz w:val="24"/>
            <w:szCs w:val="24"/>
            <w:lang w:val="en-GB" w:bidi="en-US"/>
          </w:rPr>
          <w:t>6.3 National Forest Policy, 1996</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_Toc286046568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36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69" w:history="1">
        <w:r w:rsidR="00544783" w:rsidRPr="0078348A">
          <w:rPr>
            <w:rStyle w:val="Hyperlink"/>
            <w:rFonts w:ascii="Times New Roman" w:hAnsi="Times New Roman"/>
            <w:noProof/>
            <w:sz w:val="24"/>
            <w:szCs w:val="24"/>
            <w:lang w:val="en-GB" w:bidi="en-US"/>
          </w:rPr>
          <w:t>6.4 Local Government Acts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_Toc286046569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36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570" w:history="1">
        <w:r w:rsidR="00544783" w:rsidRPr="0078348A">
          <w:rPr>
            <w:rStyle w:val="Hyperlink"/>
            <w:rFonts w:ascii="Times New Roman" w:hAnsi="Times New Roman"/>
            <w:noProof/>
            <w:sz w:val="24"/>
            <w:szCs w:val="24"/>
            <w:lang w:val="en-GB" w:bidi="en-US"/>
          </w:rPr>
          <w:t xml:space="preserve">6.5 </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Land Tenure and Ownership</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_Toc286046570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37</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571" w:history="1">
        <w:r w:rsidR="00544783" w:rsidRPr="0078348A">
          <w:rPr>
            <w:rStyle w:val="Hyperlink"/>
            <w:rFonts w:ascii="Times New Roman" w:hAnsi="Times New Roman"/>
            <w:noProof/>
            <w:sz w:val="24"/>
            <w:szCs w:val="24"/>
            <w:lang w:val="en-GB" w:bidi="en-US"/>
          </w:rPr>
          <w:t xml:space="preserve">6.6 </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The Land Act No. 4 (Cap 3)</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_Toc286046571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38</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72" w:history="1">
        <w:r w:rsidR="00544783" w:rsidRPr="0078348A">
          <w:rPr>
            <w:rStyle w:val="Hyperlink"/>
            <w:rFonts w:ascii="Times New Roman" w:hAnsi="Times New Roman"/>
            <w:noProof/>
            <w:sz w:val="24"/>
            <w:szCs w:val="24"/>
            <w:lang w:val="en-GB" w:bidi="en-US"/>
          </w:rPr>
          <w:t>6.7 The Village Land Act Cap 4 of 1999</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_Toc286046572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39</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73" w:history="1">
        <w:r w:rsidR="00544783" w:rsidRPr="0078348A">
          <w:rPr>
            <w:rStyle w:val="Hyperlink"/>
            <w:rFonts w:ascii="Times New Roman" w:hAnsi="Times New Roman"/>
            <w:noProof/>
            <w:sz w:val="24"/>
            <w:szCs w:val="24"/>
            <w:lang w:val="en-GB" w:bidi="en-US"/>
          </w:rPr>
          <w:t>6.8 The Land Acquisition Act, 1967</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_Toc286046573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40</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74" w:history="1">
        <w:r w:rsidR="00544783" w:rsidRPr="0078348A">
          <w:rPr>
            <w:rStyle w:val="Hyperlink"/>
            <w:rFonts w:ascii="Times New Roman" w:hAnsi="Times New Roman"/>
            <w:noProof/>
            <w:sz w:val="24"/>
            <w:szCs w:val="24"/>
            <w:lang w:val="en-GB" w:bidi="en-US"/>
          </w:rPr>
          <w:t>6.9 Water Utilization and Regulation Act, (No. 42) 1974</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_Toc286046574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40</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75" w:history="1">
        <w:r w:rsidR="00544783" w:rsidRPr="0078348A">
          <w:rPr>
            <w:rStyle w:val="Hyperlink"/>
            <w:rFonts w:ascii="Times New Roman" w:hAnsi="Times New Roman"/>
            <w:noProof/>
            <w:sz w:val="24"/>
            <w:szCs w:val="24"/>
            <w:lang w:val="en-GB" w:bidi="en-US"/>
          </w:rPr>
          <w:t>6.10 The Forest Act, (No. 14), 2002</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_Toc286046575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40</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76" w:history="1">
        <w:r w:rsidR="00544783" w:rsidRPr="0078348A">
          <w:rPr>
            <w:rStyle w:val="Hyperlink"/>
            <w:rFonts w:ascii="Times New Roman" w:hAnsi="Times New Roman"/>
            <w:noProof/>
            <w:sz w:val="24"/>
            <w:szCs w:val="24"/>
            <w:lang w:val="en-GB" w:bidi="en-US"/>
          </w:rPr>
          <w:t>6.11 The National Land Use Planning Commission Act, (No. 3), 1984</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_Toc286046576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41</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77" w:history="1">
        <w:r w:rsidR="00544783" w:rsidRPr="0078348A">
          <w:rPr>
            <w:rStyle w:val="Hyperlink"/>
            <w:rFonts w:ascii="Times New Roman" w:hAnsi="Times New Roman"/>
            <w:noProof/>
            <w:sz w:val="24"/>
            <w:szCs w:val="24"/>
            <w:lang w:val="en-GB" w:bidi="en-US"/>
          </w:rPr>
          <w:t>6.12 Contractors Registration Board Act No. 17 of 1997</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_Toc286046577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42</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78" w:history="1">
        <w:r w:rsidR="00544783" w:rsidRPr="0078348A">
          <w:rPr>
            <w:rStyle w:val="Hyperlink"/>
            <w:rFonts w:ascii="Times New Roman" w:hAnsi="Times New Roman"/>
            <w:noProof/>
            <w:sz w:val="24"/>
            <w:szCs w:val="24"/>
            <w:lang w:bidi="en-US"/>
          </w:rPr>
          <w:t>7.</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VALUATION METHODS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_Toc286046578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42</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79" w:history="1">
        <w:r w:rsidR="00544783" w:rsidRPr="0078348A">
          <w:rPr>
            <w:rStyle w:val="Hyperlink"/>
            <w:rFonts w:ascii="Times New Roman" w:hAnsi="Times New Roman"/>
            <w:noProof/>
            <w:sz w:val="24"/>
            <w:szCs w:val="24"/>
            <w:lang w:val="en-GB" w:bidi="en-US"/>
          </w:rPr>
          <w:t>7.1 Compensation Payments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_Toc286046579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43</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80" w:history="1">
        <w:r w:rsidR="00544783" w:rsidRPr="0078348A">
          <w:rPr>
            <w:rStyle w:val="Hyperlink"/>
            <w:rFonts w:ascii="Times New Roman" w:hAnsi="Times New Roman"/>
            <w:noProof/>
            <w:sz w:val="24"/>
            <w:szCs w:val="24"/>
            <w:lang w:val="en-GB" w:bidi="en-US"/>
          </w:rPr>
          <w:t>7.2 Forms of Compensation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_Toc286046580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43</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81" w:history="1">
        <w:r w:rsidR="00544783" w:rsidRPr="0078348A">
          <w:rPr>
            <w:rStyle w:val="Hyperlink"/>
            <w:rFonts w:ascii="Times New Roman" w:hAnsi="Times New Roman"/>
            <w:noProof/>
            <w:sz w:val="24"/>
            <w:szCs w:val="24"/>
            <w:lang w:val="en-GB" w:bidi="en-US"/>
          </w:rPr>
          <w:t>7.3 Compensation for Assets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_Toc286046581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44</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right" w:leader="dot" w:pos="9017"/>
          <w:tab w:val="right" w:leader="dot" w:pos="9056"/>
        </w:tabs>
        <w:rPr>
          <w:rFonts w:ascii="Times New Roman" w:hAnsi="Times New Roman"/>
          <w:noProof/>
          <w:sz w:val="24"/>
          <w:szCs w:val="24"/>
          <w:lang w:val="en-GB" w:eastAsia="en-GB"/>
        </w:rPr>
      </w:pPr>
      <w:hyperlink w:anchor="_Toc286046582" w:history="1">
        <w:r w:rsidR="00544783" w:rsidRPr="0078348A">
          <w:rPr>
            <w:rStyle w:val="Hyperlink"/>
            <w:rFonts w:ascii="Times New Roman" w:hAnsi="Times New Roman"/>
            <w:noProof/>
            <w:sz w:val="24"/>
            <w:szCs w:val="24"/>
            <w:lang w:val="en-GB"/>
          </w:rPr>
          <w:t>7.3.1 Compensation for land</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_Toc286046582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44</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right" w:leader="dot" w:pos="9017"/>
          <w:tab w:val="right" w:leader="dot" w:pos="9056"/>
        </w:tabs>
        <w:rPr>
          <w:rFonts w:ascii="Times New Roman" w:hAnsi="Times New Roman"/>
          <w:noProof/>
          <w:sz w:val="24"/>
          <w:szCs w:val="24"/>
          <w:lang w:val="en-GB" w:eastAsia="en-GB"/>
        </w:rPr>
      </w:pPr>
      <w:hyperlink w:anchor="_Toc286046583" w:history="1">
        <w:r w:rsidR="00544783" w:rsidRPr="0078348A">
          <w:rPr>
            <w:rStyle w:val="Hyperlink"/>
            <w:rFonts w:ascii="Times New Roman" w:hAnsi="Times New Roman"/>
            <w:noProof/>
            <w:sz w:val="24"/>
            <w:szCs w:val="24"/>
            <w:lang w:val="en-GB"/>
          </w:rPr>
          <w:t>7.3.2 Compensation for crops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_Toc286046583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right" w:leader="dot" w:pos="9017"/>
          <w:tab w:val="right" w:leader="dot" w:pos="9056"/>
        </w:tabs>
        <w:rPr>
          <w:rFonts w:ascii="Times New Roman" w:hAnsi="Times New Roman"/>
          <w:noProof/>
          <w:sz w:val="24"/>
          <w:szCs w:val="24"/>
          <w:lang w:val="en-GB" w:eastAsia="en-GB"/>
        </w:rPr>
      </w:pPr>
      <w:hyperlink w:anchor="_Toc286046584" w:history="1">
        <w:r w:rsidR="00544783" w:rsidRPr="0078348A">
          <w:rPr>
            <w:rStyle w:val="Hyperlink"/>
            <w:rFonts w:ascii="Times New Roman" w:hAnsi="Times New Roman"/>
            <w:noProof/>
            <w:sz w:val="24"/>
            <w:szCs w:val="24"/>
            <w:lang w:val="en-GB"/>
          </w:rPr>
          <w:t>7.3.3 Compensation for buildings and structures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_Toc286046584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right" w:leader="dot" w:pos="9017"/>
          <w:tab w:val="right" w:leader="dot" w:pos="9056"/>
        </w:tabs>
        <w:rPr>
          <w:rFonts w:ascii="Times New Roman" w:hAnsi="Times New Roman"/>
          <w:noProof/>
          <w:sz w:val="24"/>
          <w:szCs w:val="24"/>
          <w:lang w:val="en-GB" w:eastAsia="en-GB"/>
        </w:rPr>
      </w:pPr>
      <w:hyperlink w:anchor="_Toc286046585" w:history="1">
        <w:r w:rsidR="00544783" w:rsidRPr="0078348A">
          <w:rPr>
            <w:rStyle w:val="Hyperlink"/>
            <w:rFonts w:ascii="Times New Roman" w:hAnsi="Times New Roman"/>
            <w:noProof/>
            <w:sz w:val="24"/>
            <w:szCs w:val="24"/>
            <w:lang w:val="en-GB"/>
          </w:rPr>
          <w:t>7.3.4 Compensation for sacred sites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_Toc286046585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47</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right" w:leader="dot" w:pos="9017"/>
          <w:tab w:val="right" w:leader="dot" w:pos="9180"/>
        </w:tabs>
        <w:rPr>
          <w:rFonts w:ascii="Times New Roman" w:hAnsi="Times New Roman"/>
          <w:noProof/>
          <w:sz w:val="24"/>
          <w:szCs w:val="24"/>
          <w:lang w:val="en-GB" w:eastAsia="en-GB"/>
        </w:rPr>
      </w:pPr>
      <w:hyperlink w:anchor="_Toc286046586" w:history="1">
        <w:r w:rsidR="00544783" w:rsidRPr="0078348A">
          <w:rPr>
            <w:rStyle w:val="Hyperlink"/>
            <w:rFonts w:ascii="Times New Roman" w:hAnsi="Times New Roman"/>
            <w:noProof/>
            <w:sz w:val="24"/>
            <w:szCs w:val="24"/>
            <w:lang w:val="en-GB"/>
          </w:rPr>
          <w:t>7.3.5 Compensation for vegetable gardens and beehives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_Toc286046586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47</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right" w:leader="dot" w:pos="9017"/>
          <w:tab w:val="right" w:leader="dot" w:pos="9056"/>
        </w:tabs>
        <w:rPr>
          <w:rFonts w:ascii="Times New Roman" w:hAnsi="Times New Roman"/>
          <w:noProof/>
          <w:sz w:val="24"/>
          <w:szCs w:val="24"/>
          <w:lang w:val="en-GB" w:eastAsia="en-GB"/>
        </w:rPr>
      </w:pPr>
      <w:hyperlink w:anchor="_Toc286046587" w:history="1">
        <w:r w:rsidR="00544783" w:rsidRPr="0078348A">
          <w:rPr>
            <w:rStyle w:val="Hyperlink"/>
            <w:rFonts w:ascii="Times New Roman" w:hAnsi="Times New Roman"/>
            <w:noProof/>
            <w:sz w:val="24"/>
            <w:szCs w:val="24"/>
            <w:lang w:val="en-GB"/>
          </w:rPr>
          <w:t>7.3.6 Compensation for Horticultural, Floricultural and Fruit Trees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_Toc286046587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47</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right" w:leader="dot" w:pos="9017"/>
          <w:tab w:val="right" w:leader="dot" w:pos="9056"/>
        </w:tabs>
        <w:rPr>
          <w:rFonts w:ascii="Times New Roman" w:hAnsi="Times New Roman"/>
          <w:noProof/>
          <w:sz w:val="24"/>
          <w:szCs w:val="24"/>
          <w:lang w:val="en-GB" w:eastAsia="en-GB"/>
        </w:rPr>
      </w:pPr>
      <w:hyperlink w:anchor="_Toc286046588" w:history="1">
        <w:r w:rsidR="00544783" w:rsidRPr="0078348A">
          <w:rPr>
            <w:rStyle w:val="Hyperlink"/>
            <w:rFonts w:ascii="Times New Roman" w:hAnsi="Times New Roman"/>
            <w:noProof/>
            <w:sz w:val="24"/>
            <w:szCs w:val="24"/>
            <w:lang w:val="en-GB"/>
          </w:rPr>
          <w:t>7.3.7 Compensation for other domestic cash crops and fruit trees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_Toc286046588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49</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tabs>
          <w:tab w:val="left" w:pos="960"/>
        </w:tabs>
        <w:rPr>
          <w:rFonts w:ascii="Times New Roman" w:hAnsi="Times New Roman"/>
          <w:noProof/>
          <w:sz w:val="24"/>
          <w:szCs w:val="24"/>
          <w:lang w:eastAsia="en-GB"/>
        </w:rPr>
      </w:pPr>
      <w:hyperlink w:anchor="_Toc286046589" w:history="1">
        <w:r w:rsidR="00544783" w:rsidRPr="0078348A">
          <w:rPr>
            <w:rStyle w:val="Hyperlink"/>
            <w:rFonts w:ascii="Times New Roman" w:hAnsi="Times New Roman"/>
            <w:noProof/>
            <w:sz w:val="24"/>
            <w:szCs w:val="24"/>
            <w:lang w:bidi="en-US"/>
          </w:rPr>
          <w:t>8.</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INSTITUTIONAL ARRANGEMENTS FOR IMPLEMENTATION OF THE RAP</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_Toc286046589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51</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90" w:history="1">
        <w:r w:rsidR="00544783" w:rsidRPr="0078348A">
          <w:rPr>
            <w:rStyle w:val="Hyperlink"/>
            <w:rFonts w:ascii="Times New Roman" w:hAnsi="Times New Roman"/>
            <w:noProof/>
            <w:sz w:val="24"/>
            <w:szCs w:val="24"/>
            <w:lang w:val="en-GB" w:bidi="en-US"/>
          </w:rPr>
          <w:t>8.1 Implementation of the RAP</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_Toc286046590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51</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91" w:history="1">
        <w:r w:rsidR="00544783" w:rsidRPr="0078348A">
          <w:rPr>
            <w:rStyle w:val="Hyperlink"/>
            <w:rFonts w:ascii="Times New Roman" w:hAnsi="Times New Roman"/>
            <w:noProof/>
            <w:sz w:val="24"/>
            <w:szCs w:val="24"/>
            <w:lang w:bidi="en-US"/>
          </w:rPr>
          <w:t>9.</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GRIEVANCE MECHANISM</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_Toc286046591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53</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92" w:history="1">
        <w:r w:rsidR="00544783" w:rsidRPr="0078348A">
          <w:rPr>
            <w:rStyle w:val="Hyperlink"/>
            <w:rFonts w:ascii="Times New Roman" w:hAnsi="Times New Roman"/>
            <w:noProof/>
            <w:sz w:val="24"/>
            <w:szCs w:val="24"/>
            <w:lang w:val="en-GB" w:bidi="en-US"/>
          </w:rPr>
          <w:t>9.1 Formal Process Through Courts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_Toc286046592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53</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593" w:history="1">
        <w:r w:rsidR="00544783" w:rsidRPr="0078348A">
          <w:rPr>
            <w:rStyle w:val="Hyperlink"/>
            <w:rFonts w:ascii="Times New Roman" w:hAnsi="Times New Roman"/>
            <w:noProof/>
            <w:sz w:val="24"/>
            <w:szCs w:val="24"/>
            <w:lang w:val="en-GB" w:bidi="en-US"/>
          </w:rPr>
          <w:t>9.2 Informal Process through Dispute Resolution Groups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_Toc286046593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54</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94" w:history="1">
        <w:r w:rsidR="00544783" w:rsidRPr="0078348A">
          <w:rPr>
            <w:rStyle w:val="Hyperlink"/>
            <w:rFonts w:ascii="Times New Roman" w:hAnsi="Times New Roman"/>
            <w:noProof/>
            <w:sz w:val="24"/>
            <w:szCs w:val="24"/>
            <w:lang w:bidi="en-US"/>
          </w:rPr>
          <w:t>Chapter 10</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_Toc286046594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95" w:history="1">
        <w:r w:rsidR="00544783" w:rsidRPr="0078348A">
          <w:rPr>
            <w:rStyle w:val="Hyperlink"/>
            <w:rFonts w:ascii="Times New Roman" w:hAnsi="Times New Roman"/>
            <w:noProof/>
            <w:sz w:val="24"/>
            <w:szCs w:val="24"/>
            <w:lang w:bidi="en-US"/>
          </w:rPr>
          <w:t>10.</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FUNDING ARRANGEMENTS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_Toc286046595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596" w:history="1">
        <w:r w:rsidR="00544783" w:rsidRPr="0078348A">
          <w:rPr>
            <w:rStyle w:val="Hyperlink"/>
            <w:rFonts w:ascii="Times New Roman" w:hAnsi="Times New Roman"/>
            <w:noProof/>
            <w:sz w:val="24"/>
            <w:szCs w:val="24"/>
            <w:lang w:val="en-GB" w:bidi="en-US"/>
          </w:rPr>
          <w:t>10.1</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Compensation Entitlements for Mpera</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_Toc286046596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597" w:history="1">
        <w:r w:rsidR="00544783" w:rsidRPr="0078348A">
          <w:rPr>
            <w:rStyle w:val="Hyperlink"/>
            <w:rFonts w:ascii="Times New Roman" w:hAnsi="Times New Roman"/>
            <w:noProof/>
            <w:sz w:val="24"/>
            <w:szCs w:val="24"/>
            <w:lang w:val="en-GB" w:bidi="en-US"/>
          </w:rPr>
          <w:t>10.2</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Compensation Entitlements for Kisarawe II (Kimbiji)</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_Toc286046597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598" w:history="1">
        <w:r w:rsidR="00544783" w:rsidRPr="0078348A">
          <w:rPr>
            <w:rStyle w:val="Hyperlink"/>
            <w:rFonts w:ascii="Times New Roman" w:hAnsi="Times New Roman"/>
            <w:noProof/>
            <w:sz w:val="24"/>
            <w:szCs w:val="24"/>
            <w:lang w:val="en-GB" w:bidi="en-US"/>
          </w:rPr>
          <w:t>10.1</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Compensation Entitlements for Water Storage Facilities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_Toc286046598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59</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599" w:history="1">
        <w:r w:rsidR="00544783" w:rsidRPr="0078348A">
          <w:rPr>
            <w:rStyle w:val="Hyperlink"/>
            <w:rFonts w:ascii="Times New Roman" w:hAnsi="Times New Roman"/>
            <w:noProof/>
            <w:sz w:val="24"/>
            <w:szCs w:val="24"/>
            <w:lang w:bidi="en-US"/>
          </w:rPr>
          <w:t>11.</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CONSULTATION AND PARTICIPATION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_Toc286046599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62</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600" w:history="1">
        <w:r w:rsidR="00544783" w:rsidRPr="0078348A">
          <w:rPr>
            <w:rStyle w:val="Hyperlink"/>
            <w:rFonts w:ascii="Times New Roman" w:hAnsi="Times New Roman"/>
            <w:noProof/>
            <w:sz w:val="24"/>
            <w:szCs w:val="24"/>
            <w:lang w:val="en-GB" w:bidi="en-US"/>
          </w:rPr>
          <w:t>11.1</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Consultative Strategy</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_Toc286046600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62</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601" w:history="1">
        <w:r w:rsidR="00544783" w:rsidRPr="0078348A">
          <w:rPr>
            <w:rStyle w:val="Hyperlink"/>
            <w:rFonts w:ascii="Times New Roman" w:hAnsi="Times New Roman"/>
            <w:noProof/>
            <w:sz w:val="24"/>
            <w:szCs w:val="24"/>
            <w:lang w:val="en-GB" w:bidi="en-US"/>
          </w:rPr>
          <w:t>11.2</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The Consultative Process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_Toc286046601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62</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440"/>
          <w:tab w:val="right" w:leader="dot" w:pos="9017"/>
          <w:tab w:val="right" w:leader="dot" w:pos="9056"/>
        </w:tabs>
        <w:rPr>
          <w:rFonts w:ascii="Times New Roman" w:hAnsi="Times New Roman"/>
          <w:noProof/>
          <w:sz w:val="24"/>
          <w:szCs w:val="24"/>
          <w:lang w:val="en-GB" w:eastAsia="en-GB"/>
        </w:rPr>
      </w:pPr>
      <w:hyperlink w:anchor="_Toc286046602" w:history="1">
        <w:r w:rsidR="00544783" w:rsidRPr="0078348A">
          <w:rPr>
            <w:rStyle w:val="Hyperlink"/>
            <w:rFonts w:ascii="Times New Roman" w:hAnsi="Times New Roman"/>
            <w:noProof/>
            <w:sz w:val="24"/>
            <w:szCs w:val="24"/>
            <w:lang w:val="en-GB"/>
          </w:rPr>
          <w:t>11.2.1</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Stakeholder identification and methods of participation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_Toc286046602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62</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440"/>
          <w:tab w:val="right" w:leader="dot" w:pos="9017"/>
          <w:tab w:val="right" w:leader="dot" w:pos="9056"/>
        </w:tabs>
        <w:rPr>
          <w:rFonts w:ascii="Times New Roman" w:hAnsi="Times New Roman"/>
          <w:noProof/>
          <w:sz w:val="24"/>
          <w:szCs w:val="24"/>
          <w:lang w:val="en-GB" w:eastAsia="en-GB"/>
        </w:rPr>
      </w:pPr>
      <w:hyperlink w:anchor="_Toc286046603" w:history="1">
        <w:r w:rsidR="00544783" w:rsidRPr="0078348A">
          <w:rPr>
            <w:rStyle w:val="Hyperlink"/>
            <w:rFonts w:ascii="Times New Roman" w:hAnsi="Times New Roman"/>
            <w:noProof/>
            <w:sz w:val="24"/>
            <w:szCs w:val="24"/>
            <w:lang w:val="en-GB"/>
          </w:rPr>
          <w:t>11.2.2</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Methods of stakeholder participation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_Toc286046603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440"/>
          <w:tab w:val="right" w:leader="dot" w:pos="9017"/>
          <w:tab w:val="right" w:leader="dot" w:pos="9056"/>
        </w:tabs>
        <w:rPr>
          <w:rFonts w:ascii="Times New Roman" w:hAnsi="Times New Roman"/>
          <w:noProof/>
          <w:sz w:val="24"/>
          <w:szCs w:val="24"/>
          <w:lang w:val="en-GB" w:eastAsia="en-GB"/>
        </w:rPr>
      </w:pPr>
      <w:hyperlink w:anchor="_Toc286046604" w:history="1">
        <w:r w:rsidR="00544783" w:rsidRPr="0078348A">
          <w:rPr>
            <w:rStyle w:val="Hyperlink"/>
            <w:rFonts w:ascii="Times New Roman" w:hAnsi="Times New Roman"/>
            <w:noProof/>
            <w:sz w:val="24"/>
            <w:szCs w:val="24"/>
            <w:lang w:val="en-GB"/>
          </w:rPr>
          <w:t>11.2.3</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Notification to stakeholders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_Toc286046604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440"/>
          <w:tab w:val="right" w:leader="dot" w:pos="9017"/>
          <w:tab w:val="right" w:leader="dot" w:pos="9056"/>
        </w:tabs>
        <w:rPr>
          <w:rFonts w:ascii="Times New Roman" w:hAnsi="Times New Roman"/>
          <w:noProof/>
          <w:sz w:val="24"/>
          <w:szCs w:val="24"/>
          <w:lang w:val="en-GB" w:eastAsia="en-GB"/>
        </w:rPr>
      </w:pPr>
      <w:hyperlink w:anchor="_Toc286046605" w:history="1">
        <w:r w:rsidR="00544783" w:rsidRPr="0078348A">
          <w:rPr>
            <w:rStyle w:val="Hyperlink"/>
            <w:rFonts w:ascii="Times New Roman" w:hAnsi="Times New Roman"/>
            <w:noProof/>
            <w:sz w:val="24"/>
            <w:szCs w:val="24"/>
            <w:lang w:val="en-GB"/>
          </w:rPr>
          <w:t>11.2.4</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Household interviews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_Toc286046605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440"/>
          <w:tab w:val="right" w:leader="dot" w:pos="9017"/>
          <w:tab w:val="right" w:leader="dot" w:pos="9056"/>
        </w:tabs>
        <w:rPr>
          <w:rFonts w:ascii="Times New Roman" w:hAnsi="Times New Roman"/>
          <w:noProof/>
          <w:sz w:val="24"/>
          <w:szCs w:val="24"/>
          <w:lang w:val="en-GB" w:eastAsia="en-GB"/>
        </w:rPr>
      </w:pPr>
      <w:hyperlink w:anchor="_Toc286046606" w:history="1">
        <w:r w:rsidR="00544783" w:rsidRPr="0078348A">
          <w:rPr>
            <w:rStyle w:val="Hyperlink"/>
            <w:rFonts w:ascii="Times New Roman" w:hAnsi="Times New Roman"/>
            <w:noProof/>
            <w:sz w:val="24"/>
            <w:szCs w:val="24"/>
            <w:lang w:val="en-GB"/>
          </w:rPr>
          <w:t>11.2.5</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Official meetings with village leaders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_Toc286046606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440"/>
          <w:tab w:val="right" w:leader="dot" w:pos="9017"/>
          <w:tab w:val="right" w:leader="dot" w:pos="9056"/>
        </w:tabs>
        <w:rPr>
          <w:rFonts w:ascii="Times New Roman" w:hAnsi="Times New Roman"/>
          <w:noProof/>
          <w:sz w:val="24"/>
          <w:szCs w:val="24"/>
          <w:lang w:val="en-GB" w:eastAsia="en-GB"/>
        </w:rPr>
      </w:pPr>
      <w:hyperlink w:anchor="_Toc286046607" w:history="1">
        <w:r w:rsidR="00544783" w:rsidRPr="0078348A">
          <w:rPr>
            <w:rStyle w:val="Hyperlink"/>
            <w:rFonts w:ascii="Times New Roman" w:hAnsi="Times New Roman"/>
            <w:noProof/>
            <w:sz w:val="24"/>
            <w:szCs w:val="24"/>
            <w:lang w:val="en-GB"/>
          </w:rPr>
          <w:t>11.2.6</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Meetings with districts officials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_Toc286046607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440"/>
          <w:tab w:val="right" w:leader="dot" w:pos="9017"/>
          <w:tab w:val="right" w:leader="dot" w:pos="9056"/>
        </w:tabs>
        <w:rPr>
          <w:rFonts w:ascii="Times New Roman" w:hAnsi="Times New Roman"/>
          <w:noProof/>
          <w:sz w:val="24"/>
          <w:szCs w:val="24"/>
          <w:lang w:val="en-GB" w:eastAsia="en-GB"/>
        </w:rPr>
      </w:pPr>
      <w:hyperlink w:anchor="_Toc286046608" w:history="1">
        <w:r w:rsidR="00544783" w:rsidRPr="0078348A">
          <w:rPr>
            <w:rStyle w:val="Hyperlink"/>
            <w:rFonts w:ascii="Times New Roman" w:hAnsi="Times New Roman"/>
            <w:noProof/>
            <w:sz w:val="24"/>
            <w:szCs w:val="24"/>
            <w:lang w:val="en-GB"/>
          </w:rPr>
          <w:t>11.2.7</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Consultations with other relevant stakeholders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_Toc286046608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609" w:history="1">
        <w:r w:rsidR="00544783" w:rsidRPr="0078348A">
          <w:rPr>
            <w:rStyle w:val="Hyperlink"/>
            <w:rFonts w:ascii="Times New Roman" w:hAnsi="Times New Roman"/>
            <w:noProof/>
            <w:sz w:val="24"/>
            <w:szCs w:val="24"/>
            <w:lang w:val="en-GB" w:bidi="en-US"/>
          </w:rPr>
          <w:t>11.3</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Summary of Stakeholder Issues and Concerns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_Toc286046609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610" w:history="1">
        <w:r w:rsidR="00544783" w:rsidRPr="0078348A">
          <w:rPr>
            <w:rStyle w:val="Hyperlink"/>
            <w:rFonts w:ascii="Times New Roman" w:hAnsi="Times New Roman"/>
            <w:noProof/>
            <w:sz w:val="24"/>
            <w:szCs w:val="24"/>
            <w:lang w:bidi="en-US"/>
          </w:rPr>
          <w:t>12.</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RESETTLEMENT IMPLEMENTATION SCHEDULE</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_Toc286046610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68</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611" w:history="1">
        <w:r w:rsidR="00544783" w:rsidRPr="0078348A">
          <w:rPr>
            <w:rStyle w:val="Hyperlink"/>
            <w:rFonts w:ascii="Times New Roman" w:hAnsi="Times New Roman"/>
            <w:noProof/>
            <w:sz w:val="24"/>
            <w:szCs w:val="24"/>
            <w:lang w:val="en-GB" w:bidi="en-US"/>
          </w:rPr>
          <w:t>12.1</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Resettlement Implementation Schedule</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_Toc286046611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68</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612" w:history="1">
        <w:r w:rsidR="00544783" w:rsidRPr="0078348A">
          <w:rPr>
            <w:rStyle w:val="Hyperlink"/>
            <w:rFonts w:ascii="Times New Roman" w:hAnsi="Times New Roman"/>
            <w:noProof/>
            <w:sz w:val="24"/>
            <w:szCs w:val="24"/>
            <w:lang w:val="en-GB" w:bidi="en-US"/>
          </w:rPr>
          <w:t>12.1</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Conclusion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_Toc286046612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69</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613" w:history="1">
        <w:r w:rsidR="00544783" w:rsidRPr="0078348A">
          <w:rPr>
            <w:rStyle w:val="Hyperlink"/>
            <w:rFonts w:ascii="Times New Roman" w:hAnsi="Times New Roman"/>
            <w:noProof/>
            <w:sz w:val="24"/>
            <w:szCs w:val="24"/>
            <w:lang w:bidi="en-US"/>
          </w:rPr>
          <w:t>13.</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MONITORING</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_Toc286046613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71</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614" w:history="1">
        <w:r w:rsidR="00544783" w:rsidRPr="0078348A">
          <w:rPr>
            <w:rStyle w:val="Hyperlink"/>
            <w:rFonts w:ascii="Times New Roman" w:hAnsi="Times New Roman"/>
            <w:noProof/>
            <w:sz w:val="24"/>
            <w:szCs w:val="24"/>
            <w:lang w:val="en-GB" w:bidi="en-US"/>
          </w:rPr>
          <w:t>12.2</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General Objectives and Evaluation Monitoring</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_Toc286046614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71</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left" w:pos="960"/>
          <w:tab w:val="right" w:leader="dot" w:pos="9017"/>
          <w:tab w:val="right" w:leader="dot" w:pos="9056"/>
        </w:tabs>
        <w:rPr>
          <w:rFonts w:ascii="Times New Roman" w:hAnsi="Times New Roman"/>
          <w:i w:val="0"/>
          <w:iCs w:val="0"/>
          <w:noProof/>
          <w:sz w:val="24"/>
          <w:szCs w:val="24"/>
          <w:lang w:val="en-GB" w:eastAsia="en-GB"/>
        </w:rPr>
      </w:pPr>
      <w:hyperlink w:anchor="_Toc286046615" w:history="1">
        <w:r w:rsidR="00544783" w:rsidRPr="0078348A">
          <w:rPr>
            <w:rStyle w:val="Hyperlink"/>
            <w:rFonts w:ascii="Times New Roman" w:hAnsi="Times New Roman"/>
            <w:noProof/>
            <w:sz w:val="24"/>
            <w:szCs w:val="24"/>
            <w:lang w:val="en-GB" w:bidi="en-US"/>
          </w:rPr>
          <w:t>12.3</w:t>
        </w:r>
        <w:r w:rsidR="00544783" w:rsidRPr="0078348A">
          <w:rPr>
            <w:rFonts w:ascii="Times New Roman" w:hAnsi="Times New Roman"/>
            <w:i w:val="0"/>
            <w:iCs w:val="0"/>
            <w:noProof/>
            <w:sz w:val="24"/>
            <w:szCs w:val="24"/>
            <w:lang w:val="en-GB" w:eastAsia="en-GB"/>
          </w:rPr>
          <w:tab/>
        </w:r>
        <w:r w:rsidR="00544783" w:rsidRPr="0078348A">
          <w:rPr>
            <w:rStyle w:val="Hyperlink"/>
            <w:rFonts w:ascii="Times New Roman" w:hAnsi="Times New Roman"/>
            <w:noProof/>
            <w:sz w:val="24"/>
            <w:szCs w:val="24"/>
            <w:lang w:val="en-GB" w:bidi="en-US"/>
          </w:rPr>
          <w:t>Evaluation Objectives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_Toc286046615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73</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616" w:history="1">
        <w:r w:rsidR="00544783" w:rsidRPr="0078348A">
          <w:rPr>
            <w:rStyle w:val="Hyperlink"/>
            <w:rFonts w:ascii="Times New Roman" w:hAnsi="Times New Roman"/>
            <w:noProof/>
            <w:sz w:val="24"/>
            <w:szCs w:val="24"/>
            <w:lang w:bidi="en-US"/>
          </w:rPr>
          <w:t>14.</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CONCLUSION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_Toc286046616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75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617" w:history="1">
        <w:r w:rsidR="00544783" w:rsidRPr="0078348A">
          <w:rPr>
            <w:rStyle w:val="Hyperlink"/>
            <w:rFonts w:ascii="Times New Roman" w:hAnsi="Times New Roman"/>
            <w:noProof/>
            <w:sz w:val="24"/>
            <w:szCs w:val="24"/>
            <w:lang w:bidi="en-US"/>
          </w:rPr>
          <w:t>15.</w:t>
        </w:r>
        <w:r w:rsidR="00544783" w:rsidRPr="0078348A">
          <w:rPr>
            <w:rFonts w:ascii="Times New Roman" w:hAnsi="Times New Roman"/>
            <w:noProof/>
            <w:sz w:val="24"/>
            <w:szCs w:val="24"/>
            <w:lang w:eastAsia="en-GB"/>
          </w:rPr>
          <w:tab/>
        </w:r>
        <w:r w:rsidR="00544783" w:rsidRPr="0078348A">
          <w:rPr>
            <w:rStyle w:val="Hyperlink"/>
            <w:rFonts w:ascii="Times New Roman" w:hAnsi="Times New Roman"/>
            <w:noProof/>
            <w:sz w:val="24"/>
            <w:szCs w:val="24"/>
            <w:lang w:bidi="en-US"/>
          </w:rPr>
          <w:t>BIBLIOGRAPHY</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_Toc286046617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76</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1"/>
        <w:rPr>
          <w:rFonts w:ascii="Times New Roman" w:hAnsi="Times New Roman"/>
          <w:noProof/>
          <w:sz w:val="24"/>
          <w:szCs w:val="24"/>
          <w:lang w:eastAsia="en-GB"/>
        </w:rPr>
      </w:pPr>
      <w:hyperlink w:anchor="_Toc286046618" w:history="1">
        <w:r w:rsidR="00544783" w:rsidRPr="0078348A">
          <w:rPr>
            <w:rStyle w:val="Hyperlink"/>
            <w:rFonts w:ascii="Times New Roman" w:hAnsi="Times New Roman"/>
            <w:noProof/>
            <w:sz w:val="24"/>
            <w:szCs w:val="24"/>
            <w:lang w:bidi="en-US"/>
          </w:rPr>
          <w:t>APPENDIX</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_Toc286046618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79</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619" w:history="1">
        <w:r w:rsidR="00544783" w:rsidRPr="0078348A">
          <w:rPr>
            <w:rStyle w:val="Hyperlink"/>
            <w:rFonts w:ascii="Times New Roman" w:hAnsi="Times New Roman"/>
            <w:noProof/>
            <w:sz w:val="24"/>
            <w:szCs w:val="24"/>
            <w:lang w:val="en-GB" w:bidi="en-US"/>
          </w:rPr>
          <w:t>Appendix I: Crop Compensation Rates for Period Commencing on 01/01/2010</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_Toc286046619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79</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2"/>
        <w:tabs>
          <w:tab w:val="right" w:leader="dot" w:pos="9017"/>
          <w:tab w:val="right" w:leader="dot" w:pos="9056"/>
        </w:tabs>
        <w:rPr>
          <w:rFonts w:ascii="Times New Roman" w:hAnsi="Times New Roman"/>
          <w:i w:val="0"/>
          <w:iCs w:val="0"/>
          <w:noProof/>
          <w:sz w:val="24"/>
          <w:szCs w:val="24"/>
          <w:lang w:val="en-GB" w:eastAsia="en-GB"/>
        </w:rPr>
      </w:pPr>
      <w:hyperlink w:anchor="_Toc286046620" w:history="1">
        <w:r w:rsidR="00544783" w:rsidRPr="0078348A">
          <w:rPr>
            <w:rStyle w:val="Hyperlink"/>
            <w:rFonts w:ascii="Times New Roman" w:hAnsi="Times New Roman"/>
            <w:noProof/>
            <w:sz w:val="24"/>
            <w:szCs w:val="24"/>
            <w:lang w:val="en-GB" w:bidi="en-US"/>
          </w:rPr>
          <w:t>Appendix 2:  Upgrading Compensation for Various Sub Projects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_Toc286046620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85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200"/>
          <w:tab w:val="right" w:leader="dot" w:pos="9017"/>
          <w:tab w:val="right" w:leader="dot" w:pos="9056"/>
        </w:tabs>
        <w:rPr>
          <w:rFonts w:ascii="Times New Roman" w:hAnsi="Times New Roman"/>
          <w:noProof/>
          <w:sz w:val="24"/>
          <w:szCs w:val="24"/>
          <w:lang w:val="en-GB" w:eastAsia="en-GB"/>
        </w:rPr>
      </w:pPr>
      <w:hyperlink w:anchor="_Toc286046621" w:history="1">
        <w:r w:rsidR="00544783" w:rsidRPr="0078348A">
          <w:rPr>
            <w:rStyle w:val="Hyperlink"/>
            <w:rFonts w:ascii="Times New Roman" w:hAnsi="Times New Roman"/>
            <w:noProof/>
            <w:sz w:val="24"/>
            <w:szCs w:val="24"/>
            <w:lang w:val="en-GB"/>
          </w:rPr>
          <w:t>A2.1</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Compensation for Mpera Sub project</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_Toc286046621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85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200"/>
          <w:tab w:val="right" w:leader="dot" w:pos="9017"/>
          <w:tab w:val="right" w:leader="dot" w:pos="9056"/>
        </w:tabs>
        <w:rPr>
          <w:rFonts w:ascii="Times New Roman" w:hAnsi="Times New Roman"/>
          <w:noProof/>
          <w:sz w:val="24"/>
          <w:szCs w:val="24"/>
          <w:lang w:val="en-GB" w:eastAsia="en-GB"/>
        </w:rPr>
      </w:pPr>
      <w:hyperlink w:anchor="_Toc286046622" w:history="1">
        <w:r w:rsidR="00544783" w:rsidRPr="0078348A">
          <w:rPr>
            <w:rStyle w:val="Hyperlink"/>
            <w:rFonts w:ascii="Times New Roman" w:hAnsi="Times New Roman"/>
            <w:noProof/>
            <w:sz w:val="24"/>
            <w:szCs w:val="24"/>
            <w:lang w:val="en-GB"/>
          </w:rPr>
          <w:t>A2.2</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Compensation for Kisarawe II Sub project</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_Toc286046622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85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200"/>
          <w:tab w:val="right" w:leader="dot" w:pos="9017"/>
          <w:tab w:val="right" w:leader="dot" w:pos="9056"/>
        </w:tabs>
        <w:rPr>
          <w:rFonts w:ascii="Times New Roman" w:hAnsi="Times New Roman"/>
          <w:noProof/>
          <w:sz w:val="24"/>
          <w:szCs w:val="24"/>
          <w:lang w:val="en-GB" w:eastAsia="en-GB"/>
        </w:rPr>
      </w:pPr>
      <w:hyperlink w:anchor="_Toc286046623" w:history="1">
        <w:r w:rsidR="00544783" w:rsidRPr="0078348A">
          <w:rPr>
            <w:rStyle w:val="Hyperlink"/>
            <w:rFonts w:ascii="Times New Roman" w:hAnsi="Times New Roman"/>
            <w:noProof/>
            <w:sz w:val="24"/>
            <w:szCs w:val="24"/>
            <w:lang w:val="en-GB"/>
          </w:rPr>
          <w:t>A2.3</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Compensation for Storage Facilities Sub project</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_Toc286046623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85</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200"/>
          <w:tab w:val="right" w:leader="dot" w:pos="9017"/>
          <w:tab w:val="right" w:leader="dot" w:pos="9056"/>
        </w:tabs>
        <w:rPr>
          <w:rFonts w:ascii="Times New Roman" w:hAnsi="Times New Roman"/>
          <w:noProof/>
          <w:sz w:val="24"/>
          <w:szCs w:val="24"/>
          <w:lang w:val="en-GB" w:eastAsia="en-GB"/>
        </w:rPr>
      </w:pPr>
      <w:hyperlink w:anchor="_Toc286046624" w:history="1">
        <w:r w:rsidR="00544783" w:rsidRPr="0078348A">
          <w:rPr>
            <w:rStyle w:val="Hyperlink"/>
            <w:rFonts w:ascii="Times New Roman" w:hAnsi="Times New Roman"/>
            <w:noProof/>
            <w:sz w:val="24"/>
            <w:szCs w:val="24"/>
            <w:lang w:val="en-GB"/>
          </w:rPr>
          <w:t>A2.4</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Supplementary Compensation Budgets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_Toc286046624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101</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200"/>
          <w:tab w:val="right" w:leader="dot" w:pos="9017"/>
          <w:tab w:val="right" w:leader="dot" w:pos="9056"/>
        </w:tabs>
        <w:rPr>
          <w:rFonts w:ascii="Times New Roman" w:hAnsi="Times New Roman"/>
          <w:noProof/>
          <w:sz w:val="24"/>
          <w:szCs w:val="24"/>
          <w:lang w:val="en-GB" w:eastAsia="en-GB"/>
        </w:rPr>
      </w:pPr>
      <w:hyperlink w:anchor="_Toc286046625" w:history="1">
        <w:r w:rsidR="00544783" w:rsidRPr="0078348A">
          <w:rPr>
            <w:rStyle w:val="Hyperlink"/>
            <w:rFonts w:ascii="Times New Roman" w:hAnsi="Times New Roman"/>
            <w:noProof/>
            <w:sz w:val="24"/>
            <w:szCs w:val="24"/>
            <w:lang w:val="en-GB"/>
          </w:rPr>
          <w:t>A2.5</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Compensation entitlements for Mpera</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_Toc286046625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102</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200"/>
          <w:tab w:val="right" w:leader="dot" w:pos="9017"/>
          <w:tab w:val="right" w:leader="dot" w:pos="9056"/>
        </w:tabs>
        <w:rPr>
          <w:rFonts w:ascii="Times New Roman" w:hAnsi="Times New Roman"/>
          <w:noProof/>
          <w:sz w:val="24"/>
          <w:szCs w:val="24"/>
          <w:lang w:val="en-GB" w:eastAsia="en-GB"/>
        </w:rPr>
      </w:pPr>
      <w:hyperlink w:anchor="_Toc286046626" w:history="1">
        <w:r w:rsidR="00544783" w:rsidRPr="0078348A">
          <w:rPr>
            <w:rStyle w:val="Hyperlink"/>
            <w:rFonts w:ascii="Times New Roman" w:hAnsi="Times New Roman"/>
            <w:noProof/>
            <w:sz w:val="24"/>
            <w:szCs w:val="24"/>
            <w:lang w:val="en-GB"/>
          </w:rPr>
          <w:t>A2.6</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Compensation entitlements for Kisarawe II (Kimbiji)</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_Toc286046626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102</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200"/>
          <w:tab w:val="right" w:leader="dot" w:pos="9017"/>
          <w:tab w:val="right" w:leader="dot" w:pos="9056"/>
        </w:tabs>
        <w:rPr>
          <w:rFonts w:ascii="Times New Roman" w:hAnsi="Times New Roman"/>
          <w:noProof/>
          <w:sz w:val="24"/>
          <w:szCs w:val="24"/>
          <w:lang w:val="en-GB" w:eastAsia="en-GB"/>
        </w:rPr>
      </w:pPr>
      <w:hyperlink w:anchor="_Toc286046627" w:history="1">
        <w:r w:rsidR="00544783" w:rsidRPr="0078348A">
          <w:rPr>
            <w:rStyle w:val="Hyperlink"/>
            <w:rFonts w:ascii="Times New Roman" w:hAnsi="Times New Roman"/>
            <w:noProof/>
            <w:sz w:val="24"/>
            <w:szCs w:val="24"/>
            <w:lang w:val="en-GB"/>
          </w:rPr>
          <w:t>A2.7</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Compensation entitlements for water storage facilities</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_Toc286046627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103</w:t>
        </w:r>
        <w:r w:rsidR="007A10A7" w:rsidRPr="0078348A">
          <w:rPr>
            <w:rFonts w:ascii="Times New Roman" w:hAnsi="Times New Roman"/>
            <w:noProof/>
            <w:webHidden/>
            <w:sz w:val="24"/>
            <w:szCs w:val="24"/>
          </w:rPr>
          <w:fldChar w:fldCharType="end"/>
        </w:r>
      </w:hyperlink>
    </w:p>
    <w:p w:rsidR="00544783" w:rsidRPr="0078348A" w:rsidRDefault="00115115" w:rsidP="00495F1F">
      <w:pPr>
        <w:pStyle w:val="TOC3"/>
        <w:tabs>
          <w:tab w:val="left" w:pos="1200"/>
          <w:tab w:val="right" w:leader="dot" w:pos="9017"/>
          <w:tab w:val="right" w:leader="dot" w:pos="9056"/>
        </w:tabs>
        <w:rPr>
          <w:rFonts w:ascii="Times New Roman" w:hAnsi="Times New Roman"/>
          <w:noProof/>
          <w:sz w:val="24"/>
          <w:szCs w:val="24"/>
          <w:lang w:val="en-GB" w:eastAsia="en-GB"/>
        </w:rPr>
      </w:pPr>
      <w:hyperlink w:anchor="_Toc286046628" w:history="1">
        <w:r w:rsidR="00544783" w:rsidRPr="0078348A">
          <w:rPr>
            <w:rStyle w:val="Hyperlink"/>
            <w:rFonts w:ascii="Times New Roman" w:hAnsi="Times New Roman"/>
            <w:noProof/>
            <w:sz w:val="24"/>
            <w:szCs w:val="24"/>
            <w:lang w:val="en-GB"/>
          </w:rPr>
          <w:t>A2.8</w:t>
        </w:r>
        <w:r w:rsidR="00544783" w:rsidRPr="0078348A">
          <w:rPr>
            <w:rFonts w:ascii="Times New Roman" w:hAnsi="Times New Roman"/>
            <w:noProof/>
            <w:sz w:val="24"/>
            <w:szCs w:val="24"/>
            <w:lang w:val="en-GB" w:eastAsia="en-GB"/>
          </w:rPr>
          <w:tab/>
        </w:r>
        <w:r w:rsidR="00544783" w:rsidRPr="0078348A">
          <w:rPr>
            <w:rStyle w:val="Hyperlink"/>
            <w:rFonts w:ascii="Times New Roman" w:hAnsi="Times New Roman"/>
            <w:noProof/>
            <w:sz w:val="24"/>
            <w:szCs w:val="24"/>
            <w:lang w:val="en-GB"/>
          </w:rPr>
          <w:t>Adjusting Compensation for Inflation</w:t>
        </w:r>
        <w:r w:rsidR="00544783" w:rsidRPr="0078348A">
          <w:rPr>
            <w:rFonts w:ascii="Times New Roman" w:hAnsi="Times New Roman"/>
            <w:noProof/>
            <w:webHidden/>
            <w:sz w:val="24"/>
            <w:szCs w:val="24"/>
          </w:rPr>
          <w:tab/>
        </w:r>
        <w:r w:rsidR="007A10A7" w:rsidRPr="0078348A">
          <w:rPr>
            <w:rFonts w:ascii="Times New Roman" w:hAnsi="Times New Roman"/>
            <w:noProof/>
            <w:webHidden/>
            <w:sz w:val="24"/>
            <w:szCs w:val="24"/>
          </w:rPr>
          <w:fldChar w:fldCharType="begin"/>
        </w:r>
        <w:r w:rsidR="00544783" w:rsidRPr="0078348A">
          <w:rPr>
            <w:rFonts w:ascii="Times New Roman" w:hAnsi="Times New Roman"/>
            <w:noProof/>
            <w:webHidden/>
            <w:sz w:val="24"/>
            <w:szCs w:val="24"/>
          </w:rPr>
          <w:instrText xml:space="preserve"> PAGEREF _Toc286046628 \h </w:instrText>
        </w:r>
        <w:r w:rsidR="007A10A7" w:rsidRPr="0078348A">
          <w:rPr>
            <w:rFonts w:ascii="Times New Roman" w:hAnsi="Times New Roman"/>
            <w:noProof/>
            <w:webHidden/>
            <w:sz w:val="24"/>
            <w:szCs w:val="24"/>
          </w:rPr>
        </w:r>
        <w:r w:rsidR="007A10A7" w:rsidRPr="0078348A">
          <w:rPr>
            <w:rFonts w:ascii="Times New Roman" w:hAnsi="Times New Roman"/>
            <w:noProof/>
            <w:webHidden/>
            <w:sz w:val="24"/>
            <w:szCs w:val="24"/>
          </w:rPr>
          <w:fldChar w:fldCharType="separate"/>
        </w:r>
        <w:r>
          <w:rPr>
            <w:rFonts w:ascii="Times New Roman" w:hAnsi="Times New Roman"/>
            <w:noProof/>
            <w:webHidden/>
            <w:sz w:val="24"/>
            <w:szCs w:val="24"/>
          </w:rPr>
          <w:t>103</w:t>
        </w:r>
        <w:r w:rsidR="007A10A7" w:rsidRPr="0078348A">
          <w:rPr>
            <w:rFonts w:ascii="Times New Roman" w:hAnsi="Times New Roman"/>
            <w:noProof/>
            <w:webHidden/>
            <w:sz w:val="24"/>
            <w:szCs w:val="24"/>
          </w:rPr>
          <w:fldChar w:fldCharType="end"/>
        </w:r>
      </w:hyperlink>
    </w:p>
    <w:p w:rsidR="00F553DE" w:rsidRPr="0078348A" w:rsidRDefault="007A10A7" w:rsidP="00495F1F">
      <w:pPr>
        <w:tabs>
          <w:tab w:val="right" w:leader="dot" w:pos="9017"/>
        </w:tabs>
        <w:spacing w:line="360" w:lineRule="auto"/>
        <w:jc w:val="center"/>
        <w:rPr>
          <w:b/>
          <w:bCs/>
          <w:lang w:val="en-GB"/>
        </w:rPr>
      </w:pPr>
      <w:r w:rsidRPr="0078348A">
        <w:rPr>
          <w:b/>
          <w:bCs/>
          <w:lang w:val="en-GB"/>
        </w:rPr>
        <w:fldChar w:fldCharType="end"/>
      </w:r>
    </w:p>
    <w:p w:rsidR="005929B8" w:rsidRPr="0078348A" w:rsidRDefault="005929B8" w:rsidP="00F91FBA">
      <w:pPr>
        <w:spacing w:line="360" w:lineRule="auto"/>
        <w:rPr>
          <w:lang w:val="en-GB"/>
        </w:rPr>
      </w:pPr>
      <w:r w:rsidRPr="0078348A">
        <w:rPr>
          <w:lang w:val="en-GB"/>
        </w:rPr>
        <w:br w:type="page"/>
      </w:r>
    </w:p>
    <w:p w:rsidR="00377086" w:rsidRPr="0078348A" w:rsidRDefault="00377086" w:rsidP="00F91FBA">
      <w:pPr>
        <w:pStyle w:val="TOC1"/>
        <w:spacing w:line="360" w:lineRule="auto"/>
        <w:rPr>
          <w:rFonts w:ascii="Times New Roman" w:hAnsi="Times New Roman"/>
          <w:sz w:val="24"/>
          <w:szCs w:val="24"/>
        </w:rPr>
      </w:pPr>
      <w:r w:rsidRPr="0078348A">
        <w:rPr>
          <w:rFonts w:ascii="Times New Roman" w:hAnsi="Times New Roman"/>
          <w:sz w:val="24"/>
          <w:szCs w:val="24"/>
        </w:rPr>
        <w:lastRenderedPageBreak/>
        <w:t>LIST OF FIGURES</w:t>
      </w:r>
    </w:p>
    <w:p w:rsidR="00377086" w:rsidRPr="0078348A" w:rsidRDefault="00377086" w:rsidP="00F91FBA">
      <w:pPr>
        <w:spacing w:line="360" w:lineRule="auto"/>
        <w:rPr>
          <w:lang w:val="en-GB"/>
        </w:rPr>
      </w:pPr>
    </w:p>
    <w:p w:rsidR="00544783" w:rsidRPr="0078348A" w:rsidRDefault="007A10A7">
      <w:pPr>
        <w:pStyle w:val="TableofFigures"/>
        <w:tabs>
          <w:tab w:val="right" w:leader="dot" w:pos="9056"/>
        </w:tabs>
        <w:rPr>
          <w:noProof/>
          <w:lang w:val="en-GB" w:eastAsia="en-GB"/>
        </w:rPr>
      </w:pPr>
      <w:r w:rsidRPr="0078348A">
        <w:rPr>
          <w:lang w:val="en-GB"/>
        </w:rPr>
        <w:fldChar w:fldCharType="begin"/>
      </w:r>
      <w:r w:rsidR="005929B8" w:rsidRPr="0078348A">
        <w:rPr>
          <w:lang w:val="en-GB"/>
        </w:rPr>
        <w:instrText xml:space="preserve"> TOC \h \z \c "Figure" </w:instrText>
      </w:r>
      <w:r w:rsidRPr="0078348A">
        <w:rPr>
          <w:lang w:val="en-GB"/>
        </w:rPr>
        <w:fldChar w:fldCharType="separate"/>
      </w:r>
      <w:hyperlink r:id="rId14" w:anchor="_Toc286046629" w:history="1">
        <w:r w:rsidR="00544783" w:rsidRPr="0078348A">
          <w:rPr>
            <w:rStyle w:val="Hyperlink"/>
            <w:noProof/>
          </w:rPr>
          <w:t>Figure 1: Kimbiji and Mpera Water Projects</w:t>
        </w:r>
        <w:r w:rsidR="00544783" w:rsidRPr="0078348A">
          <w:rPr>
            <w:noProof/>
            <w:webHidden/>
          </w:rPr>
          <w:tab/>
        </w:r>
        <w:r w:rsidRPr="0078348A">
          <w:rPr>
            <w:noProof/>
            <w:webHidden/>
          </w:rPr>
          <w:fldChar w:fldCharType="begin"/>
        </w:r>
        <w:r w:rsidR="00544783" w:rsidRPr="0078348A">
          <w:rPr>
            <w:noProof/>
            <w:webHidden/>
          </w:rPr>
          <w:instrText xml:space="preserve"> PAGEREF _Toc286046629 \h </w:instrText>
        </w:r>
        <w:r w:rsidRPr="0078348A">
          <w:rPr>
            <w:noProof/>
            <w:webHidden/>
          </w:rPr>
        </w:r>
        <w:r w:rsidRPr="0078348A">
          <w:rPr>
            <w:noProof/>
            <w:webHidden/>
          </w:rPr>
          <w:fldChar w:fldCharType="separate"/>
        </w:r>
        <w:r w:rsidR="00115115">
          <w:rPr>
            <w:noProof/>
            <w:webHidden/>
          </w:rPr>
          <w:t>16</w:t>
        </w:r>
        <w:r w:rsidRPr="0078348A">
          <w:rPr>
            <w:noProof/>
            <w:webHidden/>
          </w:rPr>
          <w:fldChar w:fldCharType="end"/>
        </w:r>
      </w:hyperlink>
    </w:p>
    <w:p w:rsidR="00544783" w:rsidRPr="0078348A" w:rsidRDefault="00115115">
      <w:pPr>
        <w:pStyle w:val="TableofFigures"/>
        <w:tabs>
          <w:tab w:val="right" w:leader="dot" w:pos="9056"/>
        </w:tabs>
        <w:rPr>
          <w:noProof/>
          <w:lang w:val="en-GB" w:eastAsia="en-GB"/>
        </w:rPr>
      </w:pPr>
      <w:hyperlink r:id="rId15" w:anchor="_Toc286046630" w:history="1">
        <w:r w:rsidR="00544783" w:rsidRPr="0078348A">
          <w:rPr>
            <w:rStyle w:val="Hyperlink"/>
            <w:noProof/>
          </w:rPr>
          <w:t>Figure 2: Kimbiji water project</w:t>
        </w:r>
        <w:r w:rsidR="00544783" w:rsidRPr="0078348A">
          <w:rPr>
            <w:noProof/>
            <w:webHidden/>
          </w:rPr>
          <w:tab/>
        </w:r>
        <w:r w:rsidR="007A10A7" w:rsidRPr="0078348A">
          <w:rPr>
            <w:noProof/>
            <w:webHidden/>
          </w:rPr>
          <w:fldChar w:fldCharType="begin"/>
        </w:r>
        <w:r w:rsidR="00544783" w:rsidRPr="0078348A">
          <w:rPr>
            <w:noProof/>
            <w:webHidden/>
          </w:rPr>
          <w:instrText xml:space="preserve"> PAGEREF _Toc286046630 \h </w:instrText>
        </w:r>
        <w:r w:rsidR="007A10A7" w:rsidRPr="0078348A">
          <w:rPr>
            <w:noProof/>
            <w:webHidden/>
          </w:rPr>
        </w:r>
        <w:r w:rsidR="007A10A7" w:rsidRPr="0078348A">
          <w:rPr>
            <w:noProof/>
            <w:webHidden/>
          </w:rPr>
          <w:fldChar w:fldCharType="separate"/>
        </w:r>
        <w:r>
          <w:rPr>
            <w:noProof/>
            <w:webHidden/>
          </w:rPr>
          <w:t>17</w:t>
        </w:r>
        <w:r w:rsidR="007A10A7" w:rsidRPr="0078348A">
          <w:rPr>
            <w:noProof/>
            <w:webHidden/>
          </w:rPr>
          <w:fldChar w:fldCharType="end"/>
        </w:r>
      </w:hyperlink>
    </w:p>
    <w:p w:rsidR="00544783" w:rsidRPr="0078348A" w:rsidRDefault="00115115">
      <w:pPr>
        <w:pStyle w:val="TableofFigures"/>
        <w:tabs>
          <w:tab w:val="right" w:leader="dot" w:pos="9056"/>
        </w:tabs>
        <w:rPr>
          <w:noProof/>
          <w:lang w:val="en-GB" w:eastAsia="en-GB"/>
        </w:rPr>
      </w:pPr>
      <w:hyperlink w:anchor="_Toc286046631" w:history="1">
        <w:r w:rsidR="00544783" w:rsidRPr="0078348A">
          <w:rPr>
            <w:rStyle w:val="Hyperlink"/>
            <w:noProof/>
            <w:lang w:val="en-GB"/>
          </w:rPr>
          <w:t>Figure 3: Mpera water project</w:t>
        </w:r>
        <w:r w:rsidR="00544783" w:rsidRPr="0078348A">
          <w:rPr>
            <w:noProof/>
            <w:webHidden/>
          </w:rPr>
          <w:tab/>
        </w:r>
        <w:r w:rsidR="007A10A7" w:rsidRPr="0078348A">
          <w:rPr>
            <w:noProof/>
            <w:webHidden/>
          </w:rPr>
          <w:fldChar w:fldCharType="begin"/>
        </w:r>
        <w:r w:rsidR="00544783" w:rsidRPr="0078348A">
          <w:rPr>
            <w:noProof/>
            <w:webHidden/>
          </w:rPr>
          <w:instrText xml:space="preserve"> PAGEREF _Toc286046631 \h </w:instrText>
        </w:r>
        <w:r w:rsidR="007A10A7" w:rsidRPr="0078348A">
          <w:rPr>
            <w:noProof/>
            <w:webHidden/>
          </w:rPr>
        </w:r>
        <w:r w:rsidR="007A10A7" w:rsidRPr="0078348A">
          <w:rPr>
            <w:noProof/>
            <w:webHidden/>
          </w:rPr>
          <w:fldChar w:fldCharType="separate"/>
        </w:r>
        <w:r>
          <w:rPr>
            <w:noProof/>
            <w:webHidden/>
          </w:rPr>
          <w:t>18</w:t>
        </w:r>
        <w:r w:rsidR="007A10A7" w:rsidRPr="0078348A">
          <w:rPr>
            <w:noProof/>
            <w:webHidden/>
          </w:rPr>
          <w:fldChar w:fldCharType="end"/>
        </w:r>
      </w:hyperlink>
    </w:p>
    <w:p w:rsidR="00377086" w:rsidRPr="0078348A" w:rsidRDefault="007A10A7" w:rsidP="00F91FBA">
      <w:pPr>
        <w:spacing w:line="360" w:lineRule="auto"/>
        <w:jc w:val="center"/>
        <w:rPr>
          <w:lang w:val="en-GB"/>
        </w:rPr>
      </w:pPr>
      <w:r w:rsidRPr="0078348A">
        <w:rPr>
          <w:lang w:val="en-GB"/>
        </w:rPr>
        <w:fldChar w:fldCharType="end"/>
      </w:r>
    </w:p>
    <w:p w:rsidR="00377086" w:rsidRPr="0078348A" w:rsidRDefault="00377086" w:rsidP="00F91FBA">
      <w:pPr>
        <w:spacing w:line="360" w:lineRule="auto"/>
        <w:rPr>
          <w:lang w:val="en-GB"/>
        </w:rPr>
      </w:pPr>
      <w:r w:rsidRPr="0078348A">
        <w:rPr>
          <w:lang w:val="en-GB"/>
        </w:rPr>
        <w:br w:type="page"/>
      </w:r>
    </w:p>
    <w:p w:rsidR="00377086" w:rsidRPr="0078348A" w:rsidRDefault="00377086" w:rsidP="00F91FBA">
      <w:pPr>
        <w:pStyle w:val="TOC1"/>
        <w:spacing w:line="360" w:lineRule="auto"/>
        <w:rPr>
          <w:rFonts w:ascii="Times New Roman" w:hAnsi="Times New Roman"/>
          <w:sz w:val="24"/>
          <w:szCs w:val="24"/>
        </w:rPr>
      </w:pPr>
      <w:r w:rsidRPr="0078348A">
        <w:rPr>
          <w:rFonts w:ascii="Times New Roman" w:hAnsi="Times New Roman"/>
          <w:sz w:val="24"/>
          <w:szCs w:val="24"/>
        </w:rPr>
        <w:lastRenderedPageBreak/>
        <w:t>LIST OF TABLES</w:t>
      </w:r>
    </w:p>
    <w:p w:rsidR="00544783" w:rsidRPr="0078348A" w:rsidRDefault="007A10A7">
      <w:pPr>
        <w:pStyle w:val="TableofFigures"/>
        <w:tabs>
          <w:tab w:val="right" w:leader="dot" w:pos="9056"/>
        </w:tabs>
        <w:rPr>
          <w:noProof/>
          <w:lang w:val="en-GB" w:eastAsia="en-GB"/>
        </w:rPr>
      </w:pPr>
      <w:r w:rsidRPr="0078348A">
        <w:rPr>
          <w:lang w:val="en-GB"/>
        </w:rPr>
        <w:fldChar w:fldCharType="begin"/>
      </w:r>
      <w:r w:rsidR="005929B8" w:rsidRPr="0078348A">
        <w:rPr>
          <w:lang w:val="en-GB"/>
        </w:rPr>
        <w:instrText xml:space="preserve"> TOC \h \z \c "Table" </w:instrText>
      </w:r>
      <w:r w:rsidRPr="0078348A">
        <w:rPr>
          <w:lang w:val="en-GB"/>
        </w:rPr>
        <w:fldChar w:fldCharType="separate"/>
      </w:r>
      <w:hyperlink w:anchor="_Toc286046684" w:history="1">
        <w:r w:rsidR="00544783" w:rsidRPr="0078348A">
          <w:rPr>
            <w:rStyle w:val="Hyperlink"/>
            <w:noProof/>
            <w:lang w:val="en-GB"/>
          </w:rPr>
          <w:t>Table 1: Value of Some of common crops</w:t>
        </w:r>
        <w:r w:rsidR="00544783" w:rsidRPr="0078348A">
          <w:rPr>
            <w:noProof/>
            <w:webHidden/>
          </w:rPr>
          <w:tab/>
        </w:r>
        <w:r w:rsidRPr="0078348A">
          <w:rPr>
            <w:noProof/>
            <w:webHidden/>
          </w:rPr>
          <w:fldChar w:fldCharType="begin"/>
        </w:r>
        <w:r w:rsidR="00544783" w:rsidRPr="0078348A">
          <w:rPr>
            <w:noProof/>
            <w:webHidden/>
          </w:rPr>
          <w:instrText xml:space="preserve"> PAGEREF _Toc286046684 \h </w:instrText>
        </w:r>
        <w:r w:rsidRPr="0078348A">
          <w:rPr>
            <w:noProof/>
            <w:webHidden/>
          </w:rPr>
        </w:r>
        <w:r w:rsidRPr="0078348A">
          <w:rPr>
            <w:noProof/>
            <w:webHidden/>
          </w:rPr>
          <w:fldChar w:fldCharType="separate"/>
        </w:r>
        <w:r w:rsidR="00115115">
          <w:rPr>
            <w:noProof/>
            <w:webHidden/>
          </w:rPr>
          <w:t>27</w:t>
        </w:r>
        <w:r w:rsidRPr="0078348A">
          <w:rPr>
            <w:noProof/>
            <w:webHidden/>
          </w:rPr>
          <w:fldChar w:fldCharType="end"/>
        </w:r>
      </w:hyperlink>
    </w:p>
    <w:p w:rsidR="00544783" w:rsidRPr="0078348A" w:rsidRDefault="00115115">
      <w:pPr>
        <w:pStyle w:val="TableofFigures"/>
        <w:tabs>
          <w:tab w:val="right" w:leader="dot" w:pos="9056"/>
        </w:tabs>
        <w:rPr>
          <w:noProof/>
          <w:lang w:val="en-GB" w:eastAsia="en-GB"/>
        </w:rPr>
      </w:pPr>
      <w:hyperlink w:anchor="_Toc286046685" w:history="1">
        <w:r w:rsidR="00544783" w:rsidRPr="0078348A">
          <w:rPr>
            <w:rStyle w:val="Hyperlink"/>
            <w:noProof/>
            <w:lang w:val="en-GB"/>
          </w:rPr>
          <w:t>Table 2: Comparison of Tanzanian Law and World Bank OP 4.12 Regarding Compensation</w:t>
        </w:r>
        <w:r w:rsidR="00544783" w:rsidRPr="0078348A">
          <w:rPr>
            <w:noProof/>
            <w:webHidden/>
          </w:rPr>
          <w:tab/>
        </w:r>
        <w:r w:rsidR="007A10A7" w:rsidRPr="0078348A">
          <w:rPr>
            <w:noProof/>
            <w:webHidden/>
          </w:rPr>
          <w:fldChar w:fldCharType="begin"/>
        </w:r>
        <w:r w:rsidR="00544783" w:rsidRPr="0078348A">
          <w:rPr>
            <w:noProof/>
            <w:webHidden/>
          </w:rPr>
          <w:instrText xml:space="preserve"> PAGEREF _Toc286046685 \h </w:instrText>
        </w:r>
        <w:r w:rsidR="007A10A7" w:rsidRPr="0078348A">
          <w:rPr>
            <w:noProof/>
            <w:webHidden/>
          </w:rPr>
        </w:r>
        <w:r w:rsidR="007A10A7" w:rsidRPr="0078348A">
          <w:rPr>
            <w:noProof/>
            <w:webHidden/>
          </w:rPr>
          <w:fldChar w:fldCharType="separate"/>
        </w:r>
        <w:r>
          <w:rPr>
            <w:noProof/>
            <w:webHidden/>
          </w:rPr>
          <w:t>33</w:t>
        </w:r>
        <w:r w:rsidR="007A10A7" w:rsidRPr="0078348A">
          <w:rPr>
            <w:noProof/>
            <w:webHidden/>
          </w:rPr>
          <w:fldChar w:fldCharType="end"/>
        </w:r>
      </w:hyperlink>
    </w:p>
    <w:p w:rsidR="00544783" w:rsidRPr="0078348A" w:rsidRDefault="00115115">
      <w:pPr>
        <w:pStyle w:val="TableofFigures"/>
        <w:tabs>
          <w:tab w:val="right" w:leader="dot" w:pos="9056"/>
        </w:tabs>
        <w:rPr>
          <w:noProof/>
          <w:lang w:val="en-GB" w:eastAsia="en-GB"/>
        </w:rPr>
      </w:pPr>
      <w:hyperlink w:anchor="_Toc286046686" w:history="1">
        <w:r w:rsidR="00544783" w:rsidRPr="0078348A">
          <w:rPr>
            <w:rStyle w:val="Hyperlink"/>
            <w:noProof/>
            <w:lang w:val="en-GB"/>
          </w:rPr>
          <w:t>Table 3: Proposed Schedule for Mango and Coconut Trees Cut Down</w:t>
        </w:r>
        <w:r w:rsidR="00544783" w:rsidRPr="0078348A">
          <w:rPr>
            <w:noProof/>
            <w:webHidden/>
          </w:rPr>
          <w:tab/>
        </w:r>
        <w:r w:rsidR="007A10A7" w:rsidRPr="0078348A">
          <w:rPr>
            <w:noProof/>
            <w:webHidden/>
          </w:rPr>
          <w:fldChar w:fldCharType="begin"/>
        </w:r>
        <w:r w:rsidR="00544783" w:rsidRPr="0078348A">
          <w:rPr>
            <w:noProof/>
            <w:webHidden/>
          </w:rPr>
          <w:instrText xml:space="preserve"> PAGEREF _Toc286046686 \h </w:instrText>
        </w:r>
        <w:r w:rsidR="007A10A7" w:rsidRPr="0078348A">
          <w:rPr>
            <w:noProof/>
            <w:webHidden/>
          </w:rPr>
        </w:r>
        <w:r w:rsidR="007A10A7" w:rsidRPr="0078348A">
          <w:rPr>
            <w:noProof/>
            <w:webHidden/>
          </w:rPr>
          <w:fldChar w:fldCharType="separate"/>
        </w:r>
        <w:r>
          <w:rPr>
            <w:noProof/>
            <w:webHidden/>
          </w:rPr>
          <w:t>49</w:t>
        </w:r>
        <w:r w:rsidR="007A10A7" w:rsidRPr="0078348A">
          <w:rPr>
            <w:noProof/>
            <w:webHidden/>
          </w:rPr>
          <w:fldChar w:fldCharType="end"/>
        </w:r>
      </w:hyperlink>
    </w:p>
    <w:p w:rsidR="00544783" w:rsidRPr="0078348A" w:rsidRDefault="00115115">
      <w:pPr>
        <w:pStyle w:val="TableofFigures"/>
        <w:tabs>
          <w:tab w:val="right" w:leader="dot" w:pos="9056"/>
        </w:tabs>
        <w:rPr>
          <w:noProof/>
          <w:lang w:val="en-GB" w:eastAsia="en-GB"/>
        </w:rPr>
      </w:pPr>
      <w:hyperlink w:anchor="_Toc286046687" w:history="1">
        <w:r w:rsidR="00544783" w:rsidRPr="0078348A">
          <w:rPr>
            <w:rStyle w:val="Hyperlink"/>
            <w:noProof/>
            <w:lang w:val="en-GB"/>
          </w:rPr>
          <w:t>Table 4: Entitlement Matrix for Mpera Well Fields</w:t>
        </w:r>
        <w:r w:rsidR="00544783" w:rsidRPr="0078348A">
          <w:rPr>
            <w:noProof/>
            <w:webHidden/>
          </w:rPr>
          <w:tab/>
        </w:r>
        <w:r w:rsidR="007A10A7" w:rsidRPr="0078348A">
          <w:rPr>
            <w:noProof/>
            <w:webHidden/>
          </w:rPr>
          <w:fldChar w:fldCharType="begin"/>
        </w:r>
        <w:r w:rsidR="00544783" w:rsidRPr="0078348A">
          <w:rPr>
            <w:noProof/>
            <w:webHidden/>
          </w:rPr>
          <w:instrText xml:space="preserve"> PAGEREF _Toc286046687 \h </w:instrText>
        </w:r>
        <w:r w:rsidR="007A10A7" w:rsidRPr="0078348A">
          <w:rPr>
            <w:noProof/>
            <w:webHidden/>
          </w:rPr>
        </w:r>
        <w:r w:rsidR="007A10A7" w:rsidRPr="0078348A">
          <w:rPr>
            <w:noProof/>
            <w:webHidden/>
          </w:rPr>
          <w:fldChar w:fldCharType="separate"/>
        </w:r>
        <w:r>
          <w:rPr>
            <w:noProof/>
            <w:webHidden/>
          </w:rPr>
          <w:t>57</w:t>
        </w:r>
        <w:r w:rsidR="007A10A7" w:rsidRPr="0078348A">
          <w:rPr>
            <w:noProof/>
            <w:webHidden/>
          </w:rPr>
          <w:fldChar w:fldCharType="end"/>
        </w:r>
      </w:hyperlink>
    </w:p>
    <w:p w:rsidR="00544783" w:rsidRPr="0078348A" w:rsidRDefault="00115115">
      <w:pPr>
        <w:pStyle w:val="TableofFigures"/>
        <w:tabs>
          <w:tab w:val="right" w:leader="dot" w:pos="9056"/>
        </w:tabs>
        <w:rPr>
          <w:noProof/>
          <w:lang w:val="en-GB" w:eastAsia="en-GB"/>
        </w:rPr>
      </w:pPr>
      <w:hyperlink w:anchor="_Toc286046688" w:history="1">
        <w:r w:rsidR="00544783" w:rsidRPr="0078348A">
          <w:rPr>
            <w:rStyle w:val="Hyperlink"/>
            <w:noProof/>
            <w:lang w:val="en-GB"/>
          </w:rPr>
          <w:t>Table 5: Entitlement Matrix for Kimbiji well Field</w:t>
        </w:r>
        <w:r w:rsidR="00544783" w:rsidRPr="0078348A">
          <w:rPr>
            <w:noProof/>
            <w:webHidden/>
          </w:rPr>
          <w:tab/>
        </w:r>
        <w:r w:rsidR="007A10A7" w:rsidRPr="0078348A">
          <w:rPr>
            <w:noProof/>
            <w:webHidden/>
          </w:rPr>
          <w:fldChar w:fldCharType="begin"/>
        </w:r>
        <w:r w:rsidR="00544783" w:rsidRPr="0078348A">
          <w:rPr>
            <w:noProof/>
            <w:webHidden/>
          </w:rPr>
          <w:instrText xml:space="preserve"> PAGEREF _Toc286046688 \h </w:instrText>
        </w:r>
        <w:r w:rsidR="007A10A7" w:rsidRPr="0078348A">
          <w:rPr>
            <w:noProof/>
            <w:webHidden/>
          </w:rPr>
        </w:r>
        <w:r w:rsidR="007A10A7" w:rsidRPr="0078348A">
          <w:rPr>
            <w:noProof/>
            <w:webHidden/>
          </w:rPr>
          <w:fldChar w:fldCharType="separate"/>
        </w:r>
        <w:r>
          <w:rPr>
            <w:noProof/>
            <w:webHidden/>
          </w:rPr>
          <w:t>58</w:t>
        </w:r>
        <w:r w:rsidR="007A10A7" w:rsidRPr="0078348A">
          <w:rPr>
            <w:noProof/>
            <w:webHidden/>
          </w:rPr>
          <w:fldChar w:fldCharType="end"/>
        </w:r>
      </w:hyperlink>
    </w:p>
    <w:p w:rsidR="00544783" w:rsidRPr="0078348A" w:rsidRDefault="00115115">
      <w:pPr>
        <w:pStyle w:val="TableofFigures"/>
        <w:tabs>
          <w:tab w:val="right" w:leader="dot" w:pos="9056"/>
        </w:tabs>
        <w:rPr>
          <w:noProof/>
          <w:lang w:val="en-GB" w:eastAsia="en-GB"/>
        </w:rPr>
      </w:pPr>
      <w:hyperlink w:anchor="_Toc286046689" w:history="1">
        <w:r w:rsidR="00544783" w:rsidRPr="0078348A">
          <w:rPr>
            <w:rStyle w:val="Hyperlink"/>
            <w:noProof/>
            <w:lang w:val="en-GB"/>
          </w:rPr>
          <w:t>Table 6: Entitlement Matrix for Water Storage Facilities</w:t>
        </w:r>
        <w:r w:rsidR="00544783" w:rsidRPr="0078348A">
          <w:rPr>
            <w:noProof/>
            <w:webHidden/>
          </w:rPr>
          <w:tab/>
        </w:r>
        <w:r w:rsidR="007A10A7" w:rsidRPr="0078348A">
          <w:rPr>
            <w:noProof/>
            <w:webHidden/>
          </w:rPr>
          <w:fldChar w:fldCharType="begin"/>
        </w:r>
        <w:r w:rsidR="00544783" w:rsidRPr="0078348A">
          <w:rPr>
            <w:noProof/>
            <w:webHidden/>
          </w:rPr>
          <w:instrText xml:space="preserve"> PAGEREF _Toc286046689 \h </w:instrText>
        </w:r>
        <w:r w:rsidR="007A10A7" w:rsidRPr="0078348A">
          <w:rPr>
            <w:noProof/>
            <w:webHidden/>
          </w:rPr>
        </w:r>
        <w:r w:rsidR="007A10A7" w:rsidRPr="0078348A">
          <w:rPr>
            <w:noProof/>
            <w:webHidden/>
          </w:rPr>
          <w:fldChar w:fldCharType="separate"/>
        </w:r>
        <w:r>
          <w:rPr>
            <w:noProof/>
            <w:webHidden/>
          </w:rPr>
          <w:t>60</w:t>
        </w:r>
        <w:r w:rsidR="007A10A7" w:rsidRPr="0078348A">
          <w:rPr>
            <w:noProof/>
            <w:webHidden/>
          </w:rPr>
          <w:fldChar w:fldCharType="end"/>
        </w:r>
      </w:hyperlink>
    </w:p>
    <w:p w:rsidR="00544783" w:rsidRPr="0078348A" w:rsidRDefault="00115115">
      <w:pPr>
        <w:pStyle w:val="TableofFigures"/>
        <w:tabs>
          <w:tab w:val="right" w:leader="dot" w:pos="9056"/>
        </w:tabs>
        <w:rPr>
          <w:noProof/>
          <w:lang w:val="en-GB" w:eastAsia="en-GB"/>
        </w:rPr>
      </w:pPr>
      <w:hyperlink w:anchor="_Toc286046690" w:history="1">
        <w:r w:rsidR="00544783" w:rsidRPr="0078348A">
          <w:rPr>
            <w:rStyle w:val="Hyperlink"/>
            <w:noProof/>
          </w:rPr>
          <w:t>Table 7: Summary of Compensation for RAP Phase I</w:t>
        </w:r>
        <w:r w:rsidR="00544783" w:rsidRPr="0078348A">
          <w:rPr>
            <w:noProof/>
            <w:webHidden/>
          </w:rPr>
          <w:tab/>
        </w:r>
        <w:r w:rsidR="007A10A7" w:rsidRPr="0078348A">
          <w:rPr>
            <w:noProof/>
            <w:webHidden/>
          </w:rPr>
          <w:fldChar w:fldCharType="begin"/>
        </w:r>
        <w:r w:rsidR="00544783" w:rsidRPr="0078348A">
          <w:rPr>
            <w:noProof/>
            <w:webHidden/>
          </w:rPr>
          <w:instrText xml:space="preserve"> PAGEREF _Toc286046690 \h </w:instrText>
        </w:r>
        <w:r w:rsidR="007A10A7" w:rsidRPr="0078348A">
          <w:rPr>
            <w:noProof/>
            <w:webHidden/>
          </w:rPr>
        </w:r>
        <w:r w:rsidR="007A10A7" w:rsidRPr="0078348A">
          <w:rPr>
            <w:noProof/>
            <w:webHidden/>
          </w:rPr>
          <w:fldChar w:fldCharType="separate"/>
        </w:r>
        <w:r>
          <w:rPr>
            <w:noProof/>
            <w:webHidden/>
          </w:rPr>
          <w:t>61</w:t>
        </w:r>
        <w:r w:rsidR="007A10A7" w:rsidRPr="0078348A">
          <w:rPr>
            <w:noProof/>
            <w:webHidden/>
          </w:rPr>
          <w:fldChar w:fldCharType="end"/>
        </w:r>
      </w:hyperlink>
    </w:p>
    <w:p w:rsidR="00544783" w:rsidRPr="0078348A" w:rsidRDefault="00115115">
      <w:pPr>
        <w:pStyle w:val="TableofFigures"/>
        <w:tabs>
          <w:tab w:val="right" w:leader="dot" w:pos="9056"/>
        </w:tabs>
        <w:rPr>
          <w:noProof/>
          <w:lang w:val="en-GB" w:eastAsia="en-GB"/>
        </w:rPr>
      </w:pPr>
      <w:hyperlink w:anchor="_Toc286046691" w:history="1">
        <w:r w:rsidR="00544783" w:rsidRPr="0078348A">
          <w:rPr>
            <w:rStyle w:val="Hyperlink"/>
            <w:noProof/>
            <w:lang w:val="en-GB"/>
          </w:rPr>
          <w:t>Table 8: Resettlement action plan schedule</w:t>
        </w:r>
        <w:r w:rsidR="00544783" w:rsidRPr="0078348A">
          <w:rPr>
            <w:noProof/>
            <w:webHidden/>
          </w:rPr>
          <w:tab/>
        </w:r>
        <w:r w:rsidR="007A10A7" w:rsidRPr="0078348A">
          <w:rPr>
            <w:noProof/>
            <w:webHidden/>
          </w:rPr>
          <w:fldChar w:fldCharType="begin"/>
        </w:r>
        <w:r w:rsidR="00544783" w:rsidRPr="0078348A">
          <w:rPr>
            <w:noProof/>
            <w:webHidden/>
          </w:rPr>
          <w:instrText xml:space="preserve"> PAGEREF _Toc286046691 \h </w:instrText>
        </w:r>
        <w:r w:rsidR="007A10A7" w:rsidRPr="0078348A">
          <w:rPr>
            <w:noProof/>
            <w:webHidden/>
          </w:rPr>
        </w:r>
        <w:r w:rsidR="007A10A7" w:rsidRPr="0078348A">
          <w:rPr>
            <w:noProof/>
            <w:webHidden/>
          </w:rPr>
          <w:fldChar w:fldCharType="separate"/>
        </w:r>
        <w:r>
          <w:rPr>
            <w:noProof/>
            <w:webHidden/>
          </w:rPr>
          <w:t>69</w:t>
        </w:r>
        <w:r w:rsidR="007A10A7" w:rsidRPr="0078348A">
          <w:rPr>
            <w:noProof/>
            <w:webHidden/>
          </w:rPr>
          <w:fldChar w:fldCharType="end"/>
        </w:r>
      </w:hyperlink>
    </w:p>
    <w:p w:rsidR="000138DD" w:rsidRPr="0078348A" w:rsidRDefault="007A10A7" w:rsidP="000138DD">
      <w:pPr>
        <w:pStyle w:val="TableofFigures"/>
        <w:tabs>
          <w:tab w:val="right" w:leader="dot" w:pos="9056"/>
        </w:tabs>
        <w:rPr>
          <w:noProof/>
          <w:lang w:val="en-GB" w:eastAsia="en-GB"/>
        </w:rPr>
      </w:pPr>
      <w:r w:rsidRPr="0078348A">
        <w:rPr>
          <w:lang w:val="en-GB"/>
        </w:rPr>
        <w:fldChar w:fldCharType="end"/>
      </w:r>
      <w:hyperlink w:anchor="_Toc284147332" w:history="1">
        <w:r w:rsidR="000138DD" w:rsidRPr="0078348A">
          <w:rPr>
            <w:rStyle w:val="Hyperlink"/>
            <w:noProof/>
            <w:color w:val="auto"/>
            <w:u w:val="none"/>
          </w:rPr>
          <w:t xml:space="preserve">A1- 1: </w:t>
        </w:r>
        <w:r w:rsidR="000138DD" w:rsidRPr="0078348A">
          <w:rPr>
            <w:rStyle w:val="Hyperlink"/>
            <w:noProof/>
            <w:color w:val="auto"/>
            <w:u w:val="none"/>
            <w:lang w:val="en-GB"/>
          </w:rPr>
          <w:t>Perennial Crops</w:t>
        </w:r>
        <w:r w:rsidR="000138DD" w:rsidRPr="0078348A">
          <w:rPr>
            <w:noProof/>
            <w:webHidden/>
          </w:rPr>
          <w:tab/>
        </w:r>
        <w:r w:rsidRPr="0078348A">
          <w:rPr>
            <w:noProof/>
            <w:webHidden/>
          </w:rPr>
          <w:fldChar w:fldCharType="begin"/>
        </w:r>
        <w:r w:rsidR="000138DD" w:rsidRPr="0078348A">
          <w:rPr>
            <w:noProof/>
            <w:webHidden/>
          </w:rPr>
          <w:instrText xml:space="preserve"> PAGEREF _Toc284147332 \h </w:instrText>
        </w:r>
        <w:r w:rsidRPr="0078348A">
          <w:rPr>
            <w:noProof/>
            <w:webHidden/>
          </w:rPr>
        </w:r>
        <w:r w:rsidRPr="0078348A">
          <w:rPr>
            <w:noProof/>
            <w:webHidden/>
          </w:rPr>
          <w:fldChar w:fldCharType="separate"/>
        </w:r>
        <w:r w:rsidR="00115115">
          <w:rPr>
            <w:noProof/>
            <w:webHidden/>
          </w:rPr>
          <w:t>79</w:t>
        </w:r>
        <w:r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33" w:history="1">
        <w:r w:rsidR="000138DD" w:rsidRPr="0078348A">
          <w:rPr>
            <w:rStyle w:val="Hyperlink"/>
            <w:noProof/>
            <w:color w:val="auto"/>
            <w:u w:val="none"/>
          </w:rPr>
          <w:t>A1- 2: Value of mixed crops per stem/cluster</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_Toc284147333 \h </w:instrText>
        </w:r>
        <w:r w:rsidR="007A10A7" w:rsidRPr="0078348A">
          <w:rPr>
            <w:noProof/>
            <w:webHidden/>
          </w:rPr>
        </w:r>
        <w:r w:rsidR="007A10A7" w:rsidRPr="0078348A">
          <w:rPr>
            <w:noProof/>
            <w:webHidden/>
          </w:rPr>
          <w:fldChar w:fldCharType="separate"/>
        </w:r>
        <w:r>
          <w:rPr>
            <w:noProof/>
            <w:webHidden/>
          </w:rPr>
          <w:t>82</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34" w:history="1">
        <w:r w:rsidR="000138DD" w:rsidRPr="0078348A">
          <w:rPr>
            <w:rStyle w:val="Hyperlink"/>
            <w:noProof/>
            <w:color w:val="auto"/>
            <w:u w:val="none"/>
          </w:rPr>
          <w:t>A1- 3: Value of seasonal Crops per hectare</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_Toc284147334 \h </w:instrText>
        </w:r>
        <w:r w:rsidR="007A10A7" w:rsidRPr="0078348A">
          <w:rPr>
            <w:noProof/>
            <w:webHidden/>
          </w:rPr>
        </w:r>
        <w:r w:rsidR="007A10A7" w:rsidRPr="0078348A">
          <w:rPr>
            <w:noProof/>
            <w:webHidden/>
          </w:rPr>
          <w:fldChar w:fldCharType="separate"/>
        </w:r>
        <w:r>
          <w:rPr>
            <w:noProof/>
            <w:webHidden/>
          </w:rPr>
          <w:t>83</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44" w:history="1">
        <w:r w:rsidR="000138DD" w:rsidRPr="0078348A">
          <w:rPr>
            <w:rStyle w:val="Hyperlink"/>
            <w:noProof/>
            <w:color w:val="auto"/>
            <w:u w:val="none"/>
          </w:rPr>
          <w:t>A2- 1: Compensation Characteristics for the Mpera Sub Project</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_Toc284147344 \h </w:instrText>
        </w:r>
        <w:r w:rsidR="007A10A7" w:rsidRPr="0078348A">
          <w:rPr>
            <w:noProof/>
            <w:webHidden/>
          </w:rPr>
        </w:r>
        <w:r w:rsidR="007A10A7" w:rsidRPr="0078348A">
          <w:rPr>
            <w:noProof/>
            <w:webHidden/>
          </w:rPr>
          <w:fldChar w:fldCharType="separate"/>
        </w:r>
        <w:r>
          <w:rPr>
            <w:noProof/>
            <w:webHidden/>
          </w:rPr>
          <w:t>86</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45" w:history="1">
        <w:r w:rsidR="000138DD" w:rsidRPr="0078348A">
          <w:rPr>
            <w:rStyle w:val="Hyperlink"/>
            <w:noProof/>
            <w:color w:val="auto"/>
            <w:u w:val="none"/>
          </w:rPr>
          <w:t>A2- 2: Compensation Characteristics for the Kisarawe II (Kimbiji) Sub Project</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_Toc284147345 \h </w:instrText>
        </w:r>
        <w:r w:rsidR="007A10A7" w:rsidRPr="0078348A">
          <w:rPr>
            <w:noProof/>
            <w:webHidden/>
          </w:rPr>
        </w:r>
        <w:r w:rsidR="007A10A7" w:rsidRPr="0078348A">
          <w:rPr>
            <w:noProof/>
            <w:webHidden/>
          </w:rPr>
          <w:fldChar w:fldCharType="separate"/>
        </w:r>
        <w:r>
          <w:rPr>
            <w:noProof/>
            <w:webHidden/>
          </w:rPr>
          <w:t>89</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46" w:history="1">
        <w:r w:rsidR="000138DD" w:rsidRPr="0078348A">
          <w:rPr>
            <w:rStyle w:val="Hyperlink"/>
            <w:noProof/>
            <w:color w:val="auto"/>
            <w:u w:val="none"/>
          </w:rPr>
          <w:t>A2- 3: Characteristics of compensation of the Water Storage Facilities Areas</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_Toc284147346 \h </w:instrText>
        </w:r>
        <w:r w:rsidR="007A10A7" w:rsidRPr="0078348A">
          <w:rPr>
            <w:noProof/>
            <w:webHidden/>
          </w:rPr>
        </w:r>
        <w:r w:rsidR="007A10A7" w:rsidRPr="0078348A">
          <w:rPr>
            <w:noProof/>
            <w:webHidden/>
          </w:rPr>
          <w:fldChar w:fldCharType="separate"/>
        </w:r>
        <w:r>
          <w:rPr>
            <w:noProof/>
            <w:webHidden/>
          </w:rPr>
          <w:t>92</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47" w:history="1">
        <w:r w:rsidR="000138DD" w:rsidRPr="0078348A">
          <w:rPr>
            <w:rStyle w:val="Hyperlink"/>
            <w:noProof/>
            <w:color w:val="auto"/>
            <w:u w:val="none"/>
          </w:rPr>
          <w:t>A2- 4: Mpera Compensation Entitlement Matrix</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_Toc284147347 \h </w:instrText>
        </w:r>
        <w:r w:rsidR="007A10A7" w:rsidRPr="0078348A">
          <w:rPr>
            <w:noProof/>
            <w:webHidden/>
          </w:rPr>
        </w:r>
        <w:r w:rsidR="007A10A7" w:rsidRPr="0078348A">
          <w:rPr>
            <w:noProof/>
            <w:webHidden/>
          </w:rPr>
          <w:fldChar w:fldCharType="separate"/>
        </w:r>
        <w:r>
          <w:rPr>
            <w:noProof/>
            <w:webHidden/>
          </w:rPr>
          <w:t>93</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48" w:history="1">
        <w:r w:rsidR="000138DD" w:rsidRPr="0078348A">
          <w:rPr>
            <w:rStyle w:val="Hyperlink"/>
            <w:noProof/>
            <w:color w:val="auto"/>
            <w:u w:val="none"/>
          </w:rPr>
          <w:t>A2- 5: Kisarawe II (Kimbiji) Compensation Entitlement Matrix</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_Toc284147348 \h </w:instrText>
        </w:r>
        <w:r w:rsidR="007A10A7" w:rsidRPr="0078348A">
          <w:rPr>
            <w:noProof/>
            <w:webHidden/>
          </w:rPr>
        </w:r>
        <w:r w:rsidR="007A10A7" w:rsidRPr="0078348A">
          <w:rPr>
            <w:noProof/>
            <w:webHidden/>
          </w:rPr>
          <w:fldChar w:fldCharType="separate"/>
        </w:r>
        <w:r>
          <w:rPr>
            <w:noProof/>
            <w:webHidden/>
          </w:rPr>
          <w:t>96</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49" w:history="1">
        <w:r w:rsidR="000138DD" w:rsidRPr="0078348A">
          <w:rPr>
            <w:rStyle w:val="Hyperlink"/>
            <w:noProof/>
            <w:color w:val="auto"/>
            <w:u w:val="none"/>
          </w:rPr>
          <w:t>A2- 6: Water Storage Facilities (Pugu Kajiungeni &amp; Buyuni) Compensation Entitlement Matrix</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_Toc284147349 \h </w:instrText>
        </w:r>
        <w:r w:rsidR="007A10A7" w:rsidRPr="0078348A">
          <w:rPr>
            <w:noProof/>
            <w:webHidden/>
          </w:rPr>
        </w:r>
        <w:r w:rsidR="007A10A7" w:rsidRPr="0078348A">
          <w:rPr>
            <w:noProof/>
            <w:webHidden/>
          </w:rPr>
          <w:fldChar w:fldCharType="separate"/>
        </w:r>
        <w:r>
          <w:rPr>
            <w:noProof/>
            <w:webHidden/>
          </w:rPr>
          <w:t>100</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50" w:history="1">
        <w:r w:rsidR="000138DD" w:rsidRPr="0078348A">
          <w:rPr>
            <w:rStyle w:val="Hyperlink"/>
            <w:noProof/>
            <w:color w:val="auto"/>
            <w:u w:val="none"/>
          </w:rPr>
          <w:t>A2- 7: Guiding Compensation Rate per Unit of Asset</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_Toc284147350 \h </w:instrText>
        </w:r>
        <w:r w:rsidR="007A10A7" w:rsidRPr="0078348A">
          <w:rPr>
            <w:noProof/>
            <w:webHidden/>
          </w:rPr>
        </w:r>
        <w:r w:rsidR="007A10A7" w:rsidRPr="0078348A">
          <w:rPr>
            <w:noProof/>
            <w:webHidden/>
          </w:rPr>
          <w:fldChar w:fldCharType="separate"/>
        </w:r>
        <w:r>
          <w:rPr>
            <w:noProof/>
            <w:webHidden/>
          </w:rPr>
          <w:t>101</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51" w:history="1">
        <w:r w:rsidR="000138DD" w:rsidRPr="0078348A">
          <w:rPr>
            <w:rStyle w:val="Hyperlink"/>
            <w:noProof/>
            <w:color w:val="auto"/>
            <w:u w:val="none"/>
          </w:rPr>
          <w:t>A2- 8: World Bank Policy Compliant Compensation for Mpera</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_Toc284147351 \h </w:instrText>
        </w:r>
        <w:r w:rsidR="007A10A7" w:rsidRPr="0078348A">
          <w:rPr>
            <w:noProof/>
            <w:webHidden/>
          </w:rPr>
        </w:r>
        <w:r w:rsidR="007A10A7" w:rsidRPr="0078348A">
          <w:rPr>
            <w:noProof/>
            <w:webHidden/>
          </w:rPr>
          <w:fldChar w:fldCharType="separate"/>
        </w:r>
        <w:r>
          <w:rPr>
            <w:noProof/>
            <w:webHidden/>
          </w:rPr>
          <w:t>104</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52" w:history="1">
        <w:r w:rsidR="000138DD" w:rsidRPr="0078348A">
          <w:rPr>
            <w:rStyle w:val="Hyperlink"/>
            <w:noProof/>
            <w:color w:val="auto"/>
            <w:u w:val="none"/>
          </w:rPr>
          <w:t>A2- 9: Supplementary Compensation Budget for Mpera</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_Toc284147352 \h </w:instrText>
        </w:r>
        <w:r w:rsidR="007A10A7" w:rsidRPr="0078348A">
          <w:rPr>
            <w:noProof/>
            <w:webHidden/>
          </w:rPr>
        </w:r>
        <w:r w:rsidR="007A10A7" w:rsidRPr="0078348A">
          <w:rPr>
            <w:noProof/>
            <w:webHidden/>
          </w:rPr>
          <w:fldChar w:fldCharType="separate"/>
        </w:r>
        <w:r>
          <w:rPr>
            <w:noProof/>
            <w:webHidden/>
          </w:rPr>
          <w:t>107</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53" w:history="1">
        <w:r w:rsidR="000138DD" w:rsidRPr="0078348A">
          <w:rPr>
            <w:rStyle w:val="Hyperlink"/>
            <w:noProof/>
            <w:color w:val="auto"/>
            <w:u w:val="none"/>
          </w:rPr>
          <w:t>A2- 10: World Bank Policy Compliant Compensation for Kisarawe II (Kimbiji)</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_Toc284147353 \h </w:instrText>
        </w:r>
        <w:r w:rsidR="007A10A7" w:rsidRPr="0078348A">
          <w:rPr>
            <w:noProof/>
            <w:webHidden/>
          </w:rPr>
        </w:r>
        <w:r w:rsidR="007A10A7" w:rsidRPr="0078348A">
          <w:rPr>
            <w:noProof/>
            <w:webHidden/>
          </w:rPr>
          <w:fldChar w:fldCharType="separate"/>
        </w:r>
        <w:r>
          <w:rPr>
            <w:noProof/>
            <w:webHidden/>
          </w:rPr>
          <w:t>110</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54" w:history="1">
        <w:r w:rsidR="000138DD" w:rsidRPr="0078348A">
          <w:rPr>
            <w:rStyle w:val="Hyperlink"/>
            <w:noProof/>
            <w:color w:val="auto"/>
            <w:u w:val="none"/>
          </w:rPr>
          <w:t>A2- 11: World Supplementary Compensation Budget for Kisarawe II (Kimbiji)</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_Toc284147354 \h </w:instrText>
        </w:r>
        <w:r w:rsidR="007A10A7" w:rsidRPr="0078348A">
          <w:rPr>
            <w:noProof/>
            <w:webHidden/>
          </w:rPr>
        </w:r>
        <w:r w:rsidR="007A10A7" w:rsidRPr="0078348A">
          <w:rPr>
            <w:noProof/>
            <w:webHidden/>
          </w:rPr>
          <w:fldChar w:fldCharType="separate"/>
        </w:r>
        <w:r>
          <w:rPr>
            <w:noProof/>
            <w:webHidden/>
          </w:rPr>
          <w:t>113</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55" w:history="1">
        <w:r w:rsidR="000138DD" w:rsidRPr="0078348A">
          <w:rPr>
            <w:rStyle w:val="Hyperlink"/>
            <w:noProof/>
            <w:color w:val="auto"/>
            <w:u w:val="none"/>
          </w:rPr>
          <w:t>A2- 12: World Bank Policy Compliant Compensation for Water Storage Facility Areas</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_Toc284147355 \h </w:instrText>
        </w:r>
        <w:r w:rsidR="007A10A7" w:rsidRPr="0078348A">
          <w:rPr>
            <w:noProof/>
            <w:webHidden/>
          </w:rPr>
        </w:r>
        <w:r w:rsidR="007A10A7" w:rsidRPr="0078348A">
          <w:rPr>
            <w:noProof/>
            <w:webHidden/>
          </w:rPr>
          <w:fldChar w:fldCharType="separate"/>
        </w:r>
        <w:r>
          <w:rPr>
            <w:noProof/>
            <w:webHidden/>
          </w:rPr>
          <w:t>115</w:t>
        </w:r>
        <w:r w:rsidR="007A10A7" w:rsidRPr="0078348A">
          <w:rPr>
            <w:noProof/>
            <w:webHidden/>
          </w:rPr>
          <w:fldChar w:fldCharType="end"/>
        </w:r>
      </w:hyperlink>
    </w:p>
    <w:p w:rsidR="000138DD" w:rsidRPr="0078348A" w:rsidRDefault="00115115" w:rsidP="000138DD">
      <w:pPr>
        <w:pStyle w:val="TableofFigures"/>
        <w:tabs>
          <w:tab w:val="right" w:leader="dot" w:pos="9056"/>
        </w:tabs>
        <w:ind w:left="709" w:hanging="709"/>
        <w:rPr>
          <w:noProof/>
          <w:lang w:val="en-GB" w:eastAsia="en-GB"/>
        </w:rPr>
      </w:pPr>
      <w:hyperlink w:anchor="_Toc284147356" w:history="1">
        <w:r w:rsidR="000138DD" w:rsidRPr="0078348A">
          <w:rPr>
            <w:rStyle w:val="Hyperlink"/>
            <w:noProof/>
            <w:color w:val="auto"/>
            <w:u w:val="none"/>
          </w:rPr>
          <w:t>A2- 13: World Supplementary Compensation Budget for Water storage facilities at Pugu Kajiungeni and Buyuni</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_Toc284147356 \h </w:instrText>
        </w:r>
        <w:r w:rsidR="007A10A7" w:rsidRPr="0078348A">
          <w:rPr>
            <w:noProof/>
            <w:webHidden/>
          </w:rPr>
        </w:r>
        <w:r w:rsidR="007A10A7" w:rsidRPr="0078348A">
          <w:rPr>
            <w:noProof/>
            <w:webHidden/>
          </w:rPr>
          <w:fldChar w:fldCharType="separate"/>
        </w:r>
        <w:r>
          <w:rPr>
            <w:noProof/>
            <w:webHidden/>
          </w:rPr>
          <w:t>116</w:t>
        </w:r>
        <w:r w:rsidR="007A10A7" w:rsidRPr="0078348A">
          <w:rPr>
            <w:noProof/>
            <w:webHidden/>
          </w:rPr>
          <w:fldChar w:fldCharType="end"/>
        </w:r>
      </w:hyperlink>
    </w:p>
    <w:p w:rsidR="000138DD" w:rsidRPr="0078348A" w:rsidRDefault="00115115" w:rsidP="000138DD">
      <w:pPr>
        <w:pStyle w:val="TableofFigures"/>
        <w:tabs>
          <w:tab w:val="right" w:leader="dot" w:pos="9056"/>
        </w:tabs>
        <w:rPr>
          <w:noProof/>
          <w:lang w:val="en-GB" w:eastAsia="en-GB"/>
        </w:rPr>
      </w:pPr>
      <w:hyperlink w:anchor="_Toc284147357" w:history="1">
        <w:r w:rsidR="000138DD" w:rsidRPr="0078348A">
          <w:rPr>
            <w:rStyle w:val="Hyperlink"/>
            <w:noProof/>
            <w:color w:val="auto"/>
            <w:u w:val="none"/>
          </w:rPr>
          <w:t>A2- 14: Summary of Compensation for RAP Phase I</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_Toc284147357 \h </w:instrText>
        </w:r>
        <w:r w:rsidR="007A10A7" w:rsidRPr="0078348A">
          <w:rPr>
            <w:noProof/>
            <w:webHidden/>
          </w:rPr>
        </w:r>
        <w:r w:rsidR="007A10A7" w:rsidRPr="0078348A">
          <w:rPr>
            <w:noProof/>
            <w:webHidden/>
          </w:rPr>
          <w:fldChar w:fldCharType="separate"/>
        </w:r>
        <w:r>
          <w:rPr>
            <w:noProof/>
            <w:webHidden/>
          </w:rPr>
          <w:t>117</w:t>
        </w:r>
        <w:r w:rsidR="007A10A7" w:rsidRPr="0078348A">
          <w:rPr>
            <w:noProof/>
            <w:webHidden/>
          </w:rPr>
          <w:fldChar w:fldCharType="end"/>
        </w:r>
      </w:hyperlink>
    </w:p>
    <w:p w:rsidR="00544783" w:rsidRPr="0078348A" w:rsidRDefault="00115115" w:rsidP="000138DD">
      <w:pPr>
        <w:pStyle w:val="TableofFigures"/>
        <w:tabs>
          <w:tab w:val="right" w:leader="dot" w:pos="9056"/>
        </w:tabs>
        <w:spacing w:line="360" w:lineRule="auto"/>
        <w:rPr>
          <w:noProof/>
        </w:rPr>
      </w:pPr>
      <w:hyperlink w:anchor="_Toc284147358" w:history="1">
        <w:r w:rsidR="000138DD" w:rsidRPr="0078348A">
          <w:rPr>
            <w:rStyle w:val="Hyperlink"/>
            <w:noProof/>
            <w:color w:val="auto"/>
            <w:u w:val="none"/>
          </w:rPr>
          <w:t>A2- 15: Summary of Supplementary Compensation Budget for RAP Phase I</w:t>
        </w:r>
        <w:r w:rsidR="000138DD" w:rsidRPr="0078348A">
          <w:rPr>
            <w:noProof/>
            <w:webHidden/>
          </w:rPr>
          <w:tab/>
        </w:r>
        <w:r w:rsidR="007A10A7" w:rsidRPr="0078348A">
          <w:rPr>
            <w:noProof/>
            <w:webHidden/>
          </w:rPr>
          <w:fldChar w:fldCharType="begin"/>
        </w:r>
        <w:r w:rsidR="000138DD" w:rsidRPr="0078348A">
          <w:rPr>
            <w:noProof/>
            <w:webHidden/>
          </w:rPr>
          <w:instrText xml:space="preserve"> PAGEREF _Toc284147358 \h </w:instrText>
        </w:r>
        <w:r w:rsidR="007A10A7" w:rsidRPr="0078348A">
          <w:rPr>
            <w:noProof/>
            <w:webHidden/>
          </w:rPr>
        </w:r>
        <w:r w:rsidR="007A10A7" w:rsidRPr="0078348A">
          <w:rPr>
            <w:noProof/>
            <w:webHidden/>
          </w:rPr>
          <w:fldChar w:fldCharType="separate"/>
        </w:r>
        <w:r>
          <w:rPr>
            <w:noProof/>
            <w:webHidden/>
          </w:rPr>
          <w:t>117</w:t>
        </w:r>
        <w:r w:rsidR="007A10A7" w:rsidRPr="0078348A">
          <w:rPr>
            <w:noProof/>
            <w:webHidden/>
          </w:rPr>
          <w:fldChar w:fldCharType="end"/>
        </w:r>
      </w:hyperlink>
      <w:r w:rsidR="007A10A7" w:rsidRPr="0078348A">
        <w:rPr>
          <w:lang w:val="en-GB"/>
        </w:rPr>
        <w:fldChar w:fldCharType="begin"/>
      </w:r>
      <w:r w:rsidR="000138DD" w:rsidRPr="0078348A">
        <w:rPr>
          <w:lang w:val="en-GB"/>
        </w:rPr>
        <w:instrText xml:space="preserve"> TOC \h \z \c "A1-" </w:instrText>
      </w:r>
      <w:r w:rsidR="007A10A7" w:rsidRPr="0078348A">
        <w:rPr>
          <w:lang w:val="en-GB"/>
        </w:rPr>
        <w:fldChar w:fldCharType="separate"/>
      </w:r>
    </w:p>
    <w:p w:rsidR="000138DD" w:rsidRPr="0078348A" w:rsidRDefault="007A10A7" w:rsidP="00011AFE">
      <w:pPr>
        <w:pStyle w:val="TableofFigures"/>
        <w:tabs>
          <w:tab w:val="right" w:leader="dot" w:pos="9056"/>
        </w:tabs>
        <w:rPr>
          <w:noProof/>
          <w:lang w:val="en-GB" w:eastAsia="en-GB"/>
        </w:rPr>
      </w:pPr>
      <w:r w:rsidRPr="0078348A">
        <w:rPr>
          <w:lang w:val="en-GB"/>
        </w:rPr>
        <w:fldChar w:fldCharType="end"/>
      </w:r>
      <w:r w:rsidRPr="0078348A">
        <w:rPr>
          <w:lang w:val="en-GB"/>
        </w:rPr>
        <w:fldChar w:fldCharType="begin"/>
      </w:r>
      <w:r w:rsidR="000138DD" w:rsidRPr="0078348A">
        <w:rPr>
          <w:lang w:val="en-GB"/>
        </w:rPr>
        <w:instrText xml:space="preserve"> TOC \h \z \c "A2-" </w:instrText>
      </w:r>
      <w:r w:rsidRPr="0078348A">
        <w:rPr>
          <w:lang w:val="en-GB"/>
        </w:rPr>
        <w:fldChar w:fldCharType="separate"/>
      </w:r>
    </w:p>
    <w:p w:rsidR="000138DD" w:rsidRPr="0078348A" w:rsidRDefault="000138DD">
      <w:pPr>
        <w:pStyle w:val="TableofFigures"/>
        <w:tabs>
          <w:tab w:val="right" w:leader="dot" w:pos="9056"/>
        </w:tabs>
        <w:rPr>
          <w:noProof/>
          <w:lang w:val="en-GB" w:eastAsia="en-GB"/>
        </w:rPr>
      </w:pPr>
    </w:p>
    <w:p w:rsidR="000138DD" w:rsidRPr="0078348A" w:rsidRDefault="007A10A7" w:rsidP="000138DD">
      <w:pPr>
        <w:pStyle w:val="TableofFigures"/>
        <w:tabs>
          <w:tab w:val="right" w:leader="dot" w:pos="9056"/>
        </w:tabs>
        <w:spacing w:line="360" w:lineRule="auto"/>
        <w:rPr>
          <w:lang w:val="en-GB"/>
        </w:rPr>
      </w:pPr>
      <w:r w:rsidRPr="0078348A">
        <w:rPr>
          <w:lang w:val="en-GB"/>
        </w:rPr>
        <w:fldChar w:fldCharType="end"/>
      </w:r>
      <w:r w:rsidR="000138DD" w:rsidRPr="0078348A">
        <w:rPr>
          <w:lang w:val="en-GB"/>
        </w:rPr>
        <w:t xml:space="preserve"> </w:t>
      </w:r>
    </w:p>
    <w:p w:rsidR="00BE70F6" w:rsidRPr="0078348A" w:rsidRDefault="00BE70F6" w:rsidP="00F91FBA">
      <w:pPr>
        <w:pStyle w:val="TableofFigures"/>
        <w:tabs>
          <w:tab w:val="right" w:leader="dot" w:pos="9056"/>
        </w:tabs>
        <w:spacing w:line="360" w:lineRule="auto"/>
        <w:rPr>
          <w:lang w:val="en-GB"/>
        </w:rPr>
      </w:pPr>
    </w:p>
    <w:p w:rsidR="00202682" w:rsidRPr="0078348A" w:rsidRDefault="007A10A7" w:rsidP="00F91FBA">
      <w:pPr>
        <w:pStyle w:val="TableofFigures"/>
        <w:tabs>
          <w:tab w:val="right" w:leader="dot" w:pos="9056"/>
        </w:tabs>
        <w:spacing w:line="360" w:lineRule="auto"/>
        <w:rPr>
          <w:lang w:val="en-GB" w:eastAsia="en-GB"/>
        </w:rPr>
      </w:pPr>
      <w:r w:rsidRPr="0078348A">
        <w:rPr>
          <w:lang w:val="en-GB"/>
        </w:rPr>
        <w:fldChar w:fldCharType="begin"/>
      </w:r>
      <w:r w:rsidR="00BE70F6" w:rsidRPr="0078348A">
        <w:rPr>
          <w:lang w:val="en-GB"/>
        </w:rPr>
        <w:instrText xml:space="preserve"> TOC \h \z \c "Table A" </w:instrText>
      </w:r>
      <w:r w:rsidRPr="0078348A">
        <w:rPr>
          <w:lang w:val="en-GB"/>
        </w:rPr>
        <w:fldChar w:fldCharType="separate"/>
      </w:r>
    </w:p>
    <w:p w:rsidR="00495F1F" w:rsidRPr="0078348A" w:rsidRDefault="00495F1F" w:rsidP="00F91FBA">
      <w:pPr>
        <w:pStyle w:val="TableofFigures"/>
        <w:tabs>
          <w:tab w:val="right" w:leader="dot" w:pos="9056"/>
        </w:tabs>
        <w:spacing w:line="360" w:lineRule="auto"/>
        <w:rPr>
          <w:lang w:val="en-GB" w:eastAsia="en-GB"/>
        </w:rPr>
        <w:sectPr w:rsidR="00495F1F" w:rsidRPr="0078348A" w:rsidSect="008C081C">
          <w:pgSz w:w="11907" w:h="16839" w:code="9"/>
          <w:pgMar w:top="1440" w:right="1440" w:bottom="1440" w:left="1440" w:header="720" w:footer="720" w:gutter="0"/>
          <w:pgNumType w:fmt="lowerRoman"/>
          <w:cols w:space="720"/>
          <w:docGrid w:linePitch="360"/>
        </w:sectPr>
      </w:pPr>
    </w:p>
    <w:p w:rsidR="00F553DE" w:rsidRPr="0078348A" w:rsidRDefault="007A10A7" w:rsidP="00F91FBA">
      <w:pPr>
        <w:spacing w:line="360" w:lineRule="auto"/>
        <w:jc w:val="center"/>
        <w:rPr>
          <w:lang w:val="en-GB"/>
        </w:rPr>
      </w:pPr>
      <w:r w:rsidRPr="0078348A">
        <w:rPr>
          <w:lang w:val="en-GB"/>
        </w:rPr>
        <w:lastRenderedPageBreak/>
        <w:fldChar w:fldCharType="end"/>
      </w:r>
      <w:r w:rsidR="00F553DE" w:rsidRPr="0078348A">
        <w:rPr>
          <w:lang w:val="en-GB"/>
        </w:rPr>
        <w:t>Chapter 1</w:t>
      </w:r>
    </w:p>
    <w:p w:rsidR="00F553DE" w:rsidRPr="0078348A" w:rsidRDefault="00F553DE" w:rsidP="00F91FBA">
      <w:pPr>
        <w:spacing w:line="360" w:lineRule="auto"/>
        <w:jc w:val="center"/>
        <w:rPr>
          <w:lang w:val="en-GB"/>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6" w:name="_Toc286046555"/>
      <w:r w:rsidRPr="0078348A">
        <w:rPr>
          <w:rFonts w:ascii="Times New Roman" w:hAnsi="Times New Roman"/>
          <w:b w:val="0"/>
          <w:sz w:val="24"/>
          <w:szCs w:val="24"/>
          <w:lang w:val="en-GB"/>
        </w:rPr>
        <w:t>INTRODUCTION</w:t>
      </w:r>
      <w:bookmarkEnd w:id="6"/>
    </w:p>
    <w:p w:rsidR="00F553DE" w:rsidRPr="0078348A" w:rsidRDefault="00F553DE" w:rsidP="00F91FBA">
      <w:pPr>
        <w:spacing w:line="360" w:lineRule="auto"/>
        <w:rPr>
          <w:lang w:val="en-GB"/>
        </w:rPr>
      </w:pPr>
    </w:p>
    <w:p w:rsidR="007E2813" w:rsidRPr="0078348A" w:rsidRDefault="007E2813" w:rsidP="00F91FBA">
      <w:pPr>
        <w:pStyle w:val="Heading2"/>
        <w:spacing w:before="0" w:line="360" w:lineRule="auto"/>
        <w:ind w:left="0" w:firstLine="0"/>
        <w:jc w:val="both"/>
        <w:rPr>
          <w:rFonts w:ascii="Times New Roman" w:hAnsi="Times New Roman"/>
          <w:b w:val="0"/>
          <w:sz w:val="24"/>
          <w:szCs w:val="24"/>
          <w:lang w:val="en-GB"/>
        </w:rPr>
      </w:pPr>
      <w:bookmarkStart w:id="7" w:name="_Toc265656523"/>
      <w:bookmarkStart w:id="8" w:name="_Toc265656629"/>
      <w:bookmarkStart w:id="9" w:name="_Toc265656836"/>
      <w:bookmarkStart w:id="10" w:name="_Toc271534378"/>
      <w:bookmarkStart w:id="11" w:name="_Toc286046556"/>
      <w:r w:rsidRPr="0078348A">
        <w:rPr>
          <w:rFonts w:ascii="Times New Roman" w:hAnsi="Times New Roman"/>
          <w:b w:val="0"/>
          <w:sz w:val="24"/>
          <w:szCs w:val="24"/>
          <w:lang w:val="en-GB"/>
        </w:rPr>
        <w:t>1.1</w:t>
      </w:r>
      <w:r w:rsidRPr="0078348A">
        <w:rPr>
          <w:rFonts w:ascii="Times New Roman" w:hAnsi="Times New Roman"/>
          <w:b w:val="0"/>
          <w:sz w:val="24"/>
          <w:szCs w:val="24"/>
          <w:lang w:val="en-GB"/>
        </w:rPr>
        <w:tab/>
        <w:t>Project Background</w:t>
      </w:r>
      <w:bookmarkEnd w:id="7"/>
      <w:bookmarkEnd w:id="8"/>
      <w:bookmarkEnd w:id="9"/>
      <w:bookmarkEnd w:id="10"/>
      <w:bookmarkEnd w:id="11"/>
      <w:r w:rsidRPr="0078348A">
        <w:rPr>
          <w:rFonts w:ascii="Times New Roman" w:hAnsi="Times New Roman"/>
          <w:b w:val="0"/>
          <w:sz w:val="24"/>
          <w:szCs w:val="24"/>
          <w:lang w:val="en-GB"/>
        </w:rPr>
        <w:tab/>
      </w:r>
    </w:p>
    <w:p w:rsidR="007E2813" w:rsidRPr="0078348A" w:rsidRDefault="007E2813" w:rsidP="00F91FBA">
      <w:pPr>
        <w:widowControl w:val="0"/>
        <w:autoSpaceDE w:val="0"/>
        <w:autoSpaceDN w:val="0"/>
        <w:adjustRightInd w:val="0"/>
        <w:spacing w:line="360" w:lineRule="auto"/>
        <w:jc w:val="both"/>
        <w:rPr>
          <w:color w:val="000000"/>
          <w:lang w:val="en-GB"/>
        </w:rPr>
      </w:pPr>
    </w:p>
    <w:p w:rsidR="007E2813" w:rsidRPr="0078348A" w:rsidRDefault="007E2813" w:rsidP="00F91FBA">
      <w:pPr>
        <w:widowControl w:val="0"/>
        <w:autoSpaceDE w:val="0"/>
        <w:autoSpaceDN w:val="0"/>
        <w:adjustRightInd w:val="0"/>
        <w:spacing w:line="360" w:lineRule="auto"/>
        <w:jc w:val="both"/>
        <w:rPr>
          <w:color w:val="000000"/>
          <w:lang w:val="en-GB"/>
        </w:rPr>
      </w:pPr>
      <w:r w:rsidRPr="0078348A">
        <w:rPr>
          <w:color w:val="000000"/>
          <w:lang w:val="en-GB"/>
        </w:rPr>
        <w:t>The water balance assessment of Dar es Salaam indicates that the city has a deficit of 135,634 m3/d (AAW Consulting Engineers,</w:t>
      </w:r>
      <w:r w:rsidRPr="0078348A">
        <w:rPr>
          <w:i/>
          <w:iCs/>
          <w:color w:val="000000"/>
          <w:lang w:val="en-GB"/>
        </w:rPr>
        <w:t xml:space="preserve"> WSSP Framework Report,</w:t>
      </w:r>
      <w:r w:rsidRPr="0078348A">
        <w:rPr>
          <w:color w:val="000000"/>
          <w:lang w:val="en-GB"/>
        </w:rPr>
        <w:t xml:space="preserve"> and June, 2007). Total demand by year 2032 will be around 963,983 Ml/d. This means that there will be a shortage </w:t>
      </w:r>
      <w:r w:rsidRPr="0078348A">
        <w:rPr>
          <w:color w:val="000000"/>
          <w:lang w:val="en-GB"/>
        </w:rPr>
        <w:lastRenderedPageBreak/>
        <w:t>of 687,982 m</w:t>
      </w:r>
      <w:r w:rsidRPr="0078348A">
        <w:rPr>
          <w:color w:val="000000"/>
          <w:vertAlign w:val="superscript"/>
          <w:lang w:val="en-GB"/>
        </w:rPr>
        <w:t>3</w:t>
      </w:r>
      <w:r w:rsidRPr="0078348A">
        <w:rPr>
          <w:color w:val="000000"/>
          <w:lang w:val="en-GB"/>
        </w:rPr>
        <w:t>/d. Due to the above situations and the need to ensure water supply security DAWASA is implementing a project to exploit suitable groundwater aquifers covering Kimbiji and Mpera.</w:t>
      </w:r>
    </w:p>
    <w:p w:rsidR="007E2813" w:rsidRPr="0078348A" w:rsidRDefault="007E2813" w:rsidP="00F91FBA">
      <w:pPr>
        <w:widowControl w:val="0"/>
        <w:autoSpaceDE w:val="0"/>
        <w:autoSpaceDN w:val="0"/>
        <w:adjustRightInd w:val="0"/>
        <w:spacing w:line="360" w:lineRule="auto"/>
        <w:jc w:val="both"/>
        <w:rPr>
          <w:color w:val="000000"/>
          <w:lang w:val="en-GB"/>
        </w:rPr>
      </w:pPr>
    </w:p>
    <w:p w:rsidR="007E2813" w:rsidRPr="0078348A" w:rsidRDefault="007E2813" w:rsidP="00F91FBA">
      <w:pPr>
        <w:widowControl w:val="0"/>
        <w:autoSpaceDE w:val="0"/>
        <w:autoSpaceDN w:val="0"/>
        <w:adjustRightInd w:val="0"/>
        <w:spacing w:line="360" w:lineRule="auto"/>
        <w:jc w:val="both"/>
        <w:rPr>
          <w:color w:val="000000"/>
          <w:lang w:val="en-GB"/>
        </w:rPr>
      </w:pPr>
      <w:r w:rsidRPr="0078348A">
        <w:rPr>
          <w:color w:val="000000"/>
          <w:lang w:val="en-GB"/>
        </w:rPr>
        <w:t>There are five main sites related to the Kimbiji well-field and associated facilities project. They are the well-field site at Kisarawe II village, and several storage reservoirs in Temeke, the rising main route between the well-field and storage facilities, the transmission pipeline route between storage facilities and main storage facilities (to be located within the well field) and the distribution pipeline route in Kigamboni.</w:t>
      </w:r>
    </w:p>
    <w:p w:rsidR="007E2813" w:rsidRPr="0078348A" w:rsidRDefault="007E2813" w:rsidP="00F91FBA">
      <w:pPr>
        <w:spacing w:line="360" w:lineRule="auto"/>
        <w:rPr>
          <w:lang w:val="en-GB"/>
        </w:rPr>
      </w:pPr>
    </w:p>
    <w:p w:rsidR="007E2813" w:rsidRPr="0078348A" w:rsidRDefault="007E2813" w:rsidP="00F91FBA">
      <w:pPr>
        <w:spacing w:line="360" w:lineRule="auto"/>
        <w:jc w:val="both"/>
        <w:rPr>
          <w:color w:val="000000"/>
          <w:lang w:val="en-GB"/>
        </w:rPr>
      </w:pPr>
      <w:r w:rsidRPr="0078348A">
        <w:rPr>
          <w:color w:val="000000"/>
          <w:lang w:val="en-GB"/>
        </w:rPr>
        <w:t>The project is located at two different locations: Kimbiji and Mpera. The project area is shown below in Figure 1.</w:t>
      </w:r>
    </w:p>
    <w:p w:rsidR="00362FE0" w:rsidRPr="0078348A" w:rsidRDefault="00362FE0" w:rsidP="00F91FBA">
      <w:pPr>
        <w:spacing w:line="360" w:lineRule="auto"/>
        <w:jc w:val="both"/>
        <w:rPr>
          <w:color w:val="000000"/>
          <w:lang w:val="en-GB"/>
        </w:rPr>
      </w:pPr>
    </w:p>
    <w:p w:rsidR="00362FE0" w:rsidRPr="0078348A" w:rsidRDefault="00362FE0" w:rsidP="00F91FBA">
      <w:pPr>
        <w:spacing w:line="360" w:lineRule="auto"/>
        <w:jc w:val="both"/>
        <w:rPr>
          <w:color w:val="000000"/>
          <w:lang w:val="en-GB"/>
        </w:rPr>
      </w:pPr>
      <w:r w:rsidRPr="0078348A">
        <w:rPr>
          <w:color w:val="000000"/>
          <w:lang w:val="en-GB"/>
        </w:rPr>
        <w:t>For the Mpera project component, there are four main sites related to the Mpera well-field and associated facilities project. They are the well-field site at Kisemvule village, the Pugu storage tanks site at Pugu Kajiungeni, the Buyuni storage tank site at Buyuni (Ukonga) and the transmission pipeline route between well-field and storage facilities (Figure 1 and 3).</w:t>
      </w:r>
    </w:p>
    <w:p w:rsidR="00362FE0" w:rsidRPr="0078348A" w:rsidRDefault="00362FE0" w:rsidP="00F91FBA">
      <w:pPr>
        <w:spacing w:line="360" w:lineRule="auto"/>
        <w:jc w:val="both"/>
        <w:rPr>
          <w:color w:val="000000"/>
          <w:lang w:val="en-GB"/>
        </w:rPr>
      </w:pPr>
    </w:p>
    <w:p w:rsidR="0074676B" w:rsidRPr="0078348A" w:rsidRDefault="00362FE0" w:rsidP="00F91FBA">
      <w:pPr>
        <w:spacing w:line="360" w:lineRule="auto"/>
        <w:jc w:val="both"/>
        <w:rPr>
          <w:color w:val="000000"/>
          <w:lang w:val="en-GB"/>
        </w:rPr>
      </w:pPr>
      <w:r w:rsidRPr="0078348A">
        <w:rPr>
          <w:color w:val="000000"/>
          <w:lang w:val="en-GB"/>
        </w:rPr>
        <w:t xml:space="preserve">The land for both the well fields and the corresponding storage facilities will have to be acquired and become restricted for this project purpose only, i.e. other human activities will not be allowed. Luckily most of the land in question is rural with minor development except for the zoo development at Kisarawe II. </w:t>
      </w:r>
    </w:p>
    <w:p w:rsidR="0074676B" w:rsidRPr="0078348A" w:rsidRDefault="0074676B" w:rsidP="00F91FBA">
      <w:pPr>
        <w:spacing w:line="360" w:lineRule="auto"/>
        <w:jc w:val="both"/>
        <w:rPr>
          <w:color w:val="000000"/>
          <w:lang w:val="en-GB"/>
        </w:rPr>
      </w:pPr>
    </w:p>
    <w:p w:rsidR="0074676B" w:rsidRPr="0078348A" w:rsidRDefault="0074676B" w:rsidP="00F91FBA">
      <w:pPr>
        <w:spacing w:line="360" w:lineRule="auto"/>
        <w:jc w:val="both"/>
        <w:rPr>
          <w:color w:val="000000"/>
          <w:lang w:val="en-GB"/>
        </w:rPr>
      </w:pPr>
      <w:r w:rsidRPr="0078348A">
        <w:rPr>
          <w:color w:val="000000"/>
          <w:lang w:val="en-GB"/>
        </w:rPr>
        <w:t>The zoo is well established with several support structures (houses, a mosque, etc.). The zoo already attracts a lot of visitors form Dar es Salaam and beyond. While it is not impossible to relocate the zoo, its resettlement could be prohibitively expensive. For this reason it is proposed that the zoo be left at its current premises, but with additional tenancy conditions/restrictions. These could include prohibition to expand the size of the zoo, prohibition to set up bulk storage facilities for petroleum products, etc. The Minister responsible for environment shall prescribe, as provided by law, all the necessary restrictions for the purpose of safeguarding the water supply.</w:t>
      </w:r>
    </w:p>
    <w:p w:rsidR="008C081C" w:rsidRPr="0078348A" w:rsidRDefault="008C081C" w:rsidP="00F91FBA">
      <w:pPr>
        <w:spacing w:line="360" w:lineRule="auto"/>
        <w:jc w:val="both"/>
        <w:rPr>
          <w:color w:val="000000"/>
          <w:lang w:val="en-GB"/>
        </w:rPr>
        <w:sectPr w:rsidR="008C081C" w:rsidRPr="0078348A" w:rsidSect="009A42AA">
          <w:type w:val="continuous"/>
          <w:pgSz w:w="11907" w:h="16839" w:code="9"/>
          <w:pgMar w:top="1440" w:right="1440" w:bottom="1440" w:left="1440" w:header="142" w:footer="142" w:gutter="0"/>
          <w:cols w:space="720"/>
          <w:docGrid w:linePitch="360"/>
        </w:sectPr>
      </w:pPr>
    </w:p>
    <w:p w:rsidR="008C081C" w:rsidRPr="0077421A" w:rsidRDefault="008C081C" w:rsidP="00F91FBA">
      <w:pPr>
        <w:spacing w:line="360" w:lineRule="auto"/>
        <w:jc w:val="both"/>
        <w:rPr>
          <w:rFonts w:ascii="Century Gothic" w:hAnsi="Century Gothic" w:cs="Segoe UI"/>
          <w:color w:val="000000"/>
          <w:lang w:val="en-GB"/>
        </w:rPr>
      </w:pPr>
    </w:p>
    <w:p w:rsidR="007E2813" w:rsidRDefault="007E2813" w:rsidP="00F91FBA">
      <w:pPr>
        <w:spacing w:line="360" w:lineRule="auto"/>
        <w:rPr>
          <w:rFonts w:ascii="Century Gothic" w:hAnsi="Century Gothic"/>
          <w:lang w:val="en-GB"/>
        </w:rPr>
      </w:pPr>
    </w:p>
    <w:p w:rsidR="002A1724" w:rsidRPr="0077421A" w:rsidRDefault="000C1228" w:rsidP="00F91FBA">
      <w:pPr>
        <w:pStyle w:val="Heading3"/>
        <w:keepNext w:val="0"/>
        <w:spacing w:before="0" w:after="0" w:line="360" w:lineRule="auto"/>
        <w:ind w:left="792"/>
        <w:jc w:val="both"/>
        <w:rPr>
          <w:rFonts w:ascii="Century Gothic" w:hAnsi="Century Gothic"/>
          <w:sz w:val="24"/>
          <w:szCs w:val="24"/>
          <w:lang w:val="en-GB"/>
        </w:rPr>
      </w:pPr>
      <w:bookmarkStart w:id="12" w:name="_Toc265656529"/>
      <w:bookmarkStart w:id="13" w:name="_Toc265656635"/>
      <w:bookmarkStart w:id="14" w:name="_Toc265656842"/>
      <w:bookmarkStart w:id="15" w:name="_Toc271534384"/>
      <w:r>
        <w:rPr>
          <w:rFonts w:ascii="Century Gothic" w:hAnsi="Century Gothic"/>
          <w:noProof/>
        </w:rPr>
        <w:lastRenderedPageBreak/>
        <mc:AlternateContent>
          <mc:Choice Requires="wps">
            <w:drawing>
              <wp:anchor distT="0" distB="0" distL="114300" distR="114300" simplePos="0" relativeHeight="251657728" behindDoc="0" locked="0" layoutInCell="1" allowOverlap="1" wp14:anchorId="07CC93C1" wp14:editId="4E4D1892">
                <wp:simplePos x="0" y="0"/>
                <wp:positionH relativeFrom="column">
                  <wp:posOffset>476250</wp:posOffset>
                </wp:positionH>
                <wp:positionV relativeFrom="paragraph">
                  <wp:posOffset>5578475</wp:posOffset>
                </wp:positionV>
                <wp:extent cx="7905750" cy="155575"/>
                <wp:effectExtent l="0" t="0" r="0" b="0"/>
                <wp:wrapTopAndBottom/>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D0F" w:rsidRPr="002A1724" w:rsidRDefault="00243D0F" w:rsidP="00F91FBA">
                            <w:pPr>
                              <w:pStyle w:val="Caption"/>
                              <w:rPr>
                                <w:rFonts w:ascii="Century Gothic" w:hAnsi="Century Gothic" w:cs="Segoe UI"/>
                                <w:noProof/>
                                <w:color w:val="000000"/>
                                <w:w w:val="99"/>
                                <w:sz w:val="24"/>
                                <w:szCs w:val="24"/>
                              </w:rPr>
                            </w:pPr>
                            <w:bookmarkStart w:id="16" w:name="_Toc286046629"/>
                            <w:r w:rsidRPr="002A1724">
                              <w:rPr>
                                <w:rFonts w:ascii="Century Gothic" w:hAnsi="Century Gothic"/>
                              </w:rPr>
                              <w:t xml:space="preserve">Figure </w:t>
                            </w:r>
                            <w:r w:rsidR="007A10A7" w:rsidRPr="002A1724">
                              <w:rPr>
                                <w:rFonts w:ascii="Century Gothic" w:hAnsi="Century Gothic"/>
                              </w:rPr>
                              <w:fldChar w:fldCharType="begin"/>
                            </w:r>
                            <w:r w:rsidRPr="002A1724">
                              <w:rPr>
                                <w:rFonts w:ascii="Century Gothic" w:hAnsi="Century Gothic"/>
                              </w:rPr>
                              <w:instrText xml:space="preserve"> SEQ Figure \* ARABIC </w:instrText>
                            </w:r>
                            <w:r w:rsidR="007A10A7" w:rsidRPr="002A1724">
                              <w:rPr>
                                <w:rFonts w:ascii="Century Gothic" w:hAnsi="Century Gothic"/>
                              </w:rPr>
                              <w:fldChar w:fldCharType="separate"/>
                            </w:r>
                            <w:r w:rsidR="00115115">
                              <w:rPr>
                                <w:rFonts w:ascii="Century Gothic" w:hAnsi="Century Gothic"/>
                                <w:noProof/>
                              </w:rPr>
                              <w:t>1</w:t>
                            </w:r>
                            <w:r w:rsidR="007A10A7" w:rsidRPr="002A1724">
                              <w:rPr>
                                <w:rFonts w:ascii="Century Gothic" w:hAnsi="Century Gothic"/>
                              </w:rPr>
                              <w:fldChar w:fldCharType="end"/>
                            </w:r>
                            <w:r w:rsidRPr="002A1724">
                              <w:rPr>
                                <w:rFonts w:ascii="Century Gothic" w:hAnsi="Century Gothic"/>
                              </w:rPr>
                              <w:t>: Kimbiji and Mpera Water Projects</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7.5pt;margin-top:439.25pt;width:622.5pt;height:1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" stroked="f">
                <v:textbox style="mso-fit-shape-to-text:t" inset="0,0,0,0">
                  <w:txbxContent>
                    <w:p w:rsidR="00243D0F" w:rsidRPr="002A1724" w:rsidRDefault="00243D0F" w:rsidP="00F91FBA">
                      <w:pPr>
                        <w:pStyle w:val="Caption"/>
                        <w:rPr>
                          <w:rFonts w:ascii="Century Gothic" w:hAnsi="Century Gothic" w:cs="Segoe UI"/>
                          <w:noProof/>
                          <w:color w:val="000000"/>
                          <w:w w:val="99"/>
                          <w:sz w:val="24"/>
                          <w:szCs w:val="24"/>
                        </w:rPr>
                      </w:pPr>
                      <w:bookmarkStart w:id="17" w:name="_Toc286046629"/>
                      <w:r w:rsidRPr="002A1724">
                        <w:rPr>
                          <w:rFonts w:ascii="Century Gothic" w:hAnsi="Century Gothic"/>
                        </w:rPr>
                        <w:t xml:space="preserve">Figure </w:t>
                      </w:r>
                      <w:r w:rsidR="007A10A7" w:rsidRPr="002A1724">
                        <w:rPr>
                          <w:rFonts w:ascii="Century Gothic" w:hAnsi="Century Gothic"/>
                        </w:rPr>
                        <w:fldChar w:fldCharType="begin"/>
                      </w:r>
                      <w:r w:rsidRPr="002A1724">
                        <w:rPr>
                          <w:rFonts w:ascii="Century Gothic" w:hAnsi="Century Gothic"/>
                        </w:rPr>
                        <w:instrText xml:space="preserve"> SEQ Figure \* ARABIC </w:instrText>
                      </w:r>
                      <w:r w:rsidR="007A10A7" w:rsidRPr="002A1724">
                        <w:rPr>
                          <w:rFonts w:ascii="Century Gothic" w:hAnsi="Century Gothic"/>
                        </w:rPr>
                        <w:fldChar w:fldCharType="separate"/>
                      </w:r>
                      <w:r w:rsidR="00115115">
                        <w:rPr>
                          <w:rFonts w:ascii="Century Gothic" w:hAnsi="Century Gothic"/>
                          <w:noProof/>
                        </w:rPr>
                        <w:t>1</w:t>
                      </w:r>
                      <w:r w:rsidR="007A10A7" w:rsidRPr="002A1724">
                        <w:rPr>
                          <w:rFonts w:ascii="Century Gothic" w:hAnsi="Century Gothic"/>
                        </w:rPr>
                        <w:fldChar w:fldCharType="end"/>
                      </w:r>
                      <w:r w:rsidRPr="002A1724">
                        <w:rPr>
                          <w:rFonts w:ascii="Century Gothic" w:hAnsi="Century Gothic"/>
                        </w:rPr>
                        <w:t>: Kimbiji and Mpera Water Projects</w:t>
                      </w:r>
                      <w:bookmarkEnd w:id="17"/>
                    </w:p>
                  </w:txbxContent>
                </v:textbox>
                <w10:wrap type="topAndBottom"/>
              </v:shape>
            </w:pict>
          </mc:Fallback>
        </mc:AlternateContent>
      </w:r>
      <w:r w:rsidR="00E70D59">
        <w:rPr>
          <w:rFonts w:ascii="Century Gothic" w:hAnsi="Century Gothic" w:cs="Segoe UI"/>
          <w:b w:val="0"/>
          <w:bCs w:val="0"/>
          <w:noProof/>
          <w:color w:val="000000"/>
          <w:sz w:val="24"/>
          <w:szCs w:val="24"/>
        </w:rPr>
        <w:drawing>
          <wp:anchor distT="0" distB="0" distL="114300" distR="114300" simplePos="0" relativeHeight="251656704" behindDoc="0" locked="0" layoutInCell="1" allowOverlap="1" wp14:anchorId="7EB4817C" wp14:editId="6DD87A30">
            <wp:simplePos x="0" y="0"/>
            <wp:positionH relativeFrom="column">
              <wp:posOffset>476250</wp:posOffset>
            </wp:positionH>
            <wp:positionV relativeFrom="paragraph">
              <wp:posOffset>-3175</wp:posOffset>
            </wp:positionV>
            <wp:extent cx="7905750" cy="5524500"/>
            <wp:effectExtent l="19050" t="0" r="0" b="0"/>
            <wp:wrapTopAndBottom/>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7905750" cy="5524500"/>
                    </a:xfrm>
                    <a:prstGeom prst="rect">
                      <a:avLst/>
                    </a:prstGeom>
                    <a:noFill/>
                  </pic:spPr>
                </pic:pic>
              </a:graphicData>
            </a:graphic>
          </wp:anchor>
        </w:drawing>
      </w:r>
    </w:p>
    <w:p w:rsidR="009B0865" w:rsidRPr="0077421A" w:rsidRDefault="00E70D59" w:rsidP="009C4653">
      <w:pPr>
        <w:spacing w:line="360" w:lineRule="auto"/>
        <w:rPr>
          <w:rFonts w:ascii="Century Gothic" w:hAnsi="Century Gothic"/>
          <w:b/>
          <w:lang w:val="en-GB"/>
        </w:rPr>
      </w:pPr>
      <w:r>
        <w:rPr>
          <w:rFonts w:ascii="Century Gothic" w:hAnsi="Century Gothic"/>
          <w:noProof/>
        </w:rPr>
        <w:lastRenderedPageBreak/>
        <w:drawing>
          <wp:anchor distT="0" distB="0" distL="114300" distR="114300" simplePos="0" relativeHeight="251658752" behindDoc="0" locked="0" layoutInCell="1" allowOverlap="1" wp14:anchorId="24D4854A" wp14:editId="080A397C">
            <wp:simplePos x="0" y="0"/>
            <wp:positionH relativeFrom="column">
              <wp:posOffset>1198245</wp:posOffset>
            </wp:positionH>
            <wp:positionV relativeFrom="paragraph">
              <wp:posOffset>-1190625</wp:posOffset>
            </wp:positionV>
            <wp:extent cx="5484495" cy="7762240"/>
            <wp:effectExtent l="1162050" t="0" r="1144905" b="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rot="-5400000">
                      <a:off x="0" y="0"/>
                      <a:ext cx="5484495" cy="7762240"/>
                    </a:xfrm>
                    <a:prstGeom prst="rect">
                      <a:avLst/>
                    </a:prstGeom>
                    <a:noFill/>
                  </pic:spPr>
                </pic:pic>
              </a:graphicData>
            </a:graphic>
          </wp:anchor>
        </w:drawing>
      </w:r>
      <w:r w:rsidR="000C1228">
        <w:rPr>
          <w:rFonts w:ascii="Century Gothic" w:hAnsi="Century Gothic"/>
          <w:noProof/>
        </w:rPr>
        <mc:AlternateContent>
          <mc:Choice Requires="wps">
            <w:drawing>
              <wp:anchor distT="0" distB="0" distL="114300" distR="114300" simplePos="0" relativeHeight="251659776" behindDoc="0" locked="0" layoutInCell="1" allowOverlap="1" wp14:anchorId="0B4BF61C" wp14:editId="7C2D3C27">
                <wp:simplePos x="0" y="0"/>
                <wp:positionH relativeFrom="column">
                  <wp:posOffset>44450</wp:posOffset>
                </wp:positionH>
                <wp:positionV relativeFrom="paragraph">
                  <wp:posOffset>5689600</wp:posOffset>
                </wp:positionV>
                <wp:extent cx="5483225" cy="155575"/>
                <wp:effectExtent l="0" t="3175" r="0" b="3175"/>
                <wp:wrapTopAndBottom/>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D0F" w:rsidRPr="002A1724" w:rsidRDefault="00243D0F" w:rsidP="002A1724">
                            <w:pPr>
                              <w:pStyle w:val="Caption"/>
                              <w:rPr>
                                <w:rFonts w:ascii="Century Gothic" w:hAnsi="Century Gothic"/>
                                <w:noProof/>
                                <w:sz w:val="24"/>
                                <w:szCs w:val="24"/>
                              </w:rPr>
                            </w:pPr>
                            <w:bookmarkStart w:id="18" w:name="_Toc286046630"/>
                            <w:r w:rsidRPr="002A1724">
                              <w:rPr>
                                <w:rFonts w:ascii="Century Gothic" w:hAnsi="Century Gothic"/>
                              </w:rPr>
                              <w:t xml:space="preserve">Figure </w:t>
                            </w:r>
                            <w:r w:rsidR="007A10A7" w:rsidRPr="002A1724">
                              <w:rPr>
                                <w:rFonts w:ascii="Century Gothic" w:hAnsi="Century Gothic"/>
                              </w:rPr>
                              <w:fldChar w:fldCharType="begin"/>
                            </w:r>
                            <w:r w:rsidRPr="002A1724">
                              <w:rPr>
                                <w:rFonts w:ascii="Century Gothic" w:hAnsi="Century Gothic"/>
                              </w:rPr>
                              <w:instrText xml:space="preserve"> SEQ Figure \* ARABIC </w:instrText>
                            </w:r>
                            <w:r w:rsidR="007A10A7" w:rsidRPr="002A1724">
                              <w:rPr>
                                <w:rFonts w:ascii="Century Gothic" w:hAnsi="Century Gothic"/>
                              </w:rPr>
                              <w:fldChar w:fldCharType="separate"/>
                            </w:r>
                            <w:r w:rsidR="00115115">
                              <w:rPr>
                                <w:rFonts w:ascii="Century Gothic" w:hAnsi="Century Gothic"/>
                                <w:noProof/>
                              </w:rPr>
                              <w:t>2</w:t>
                            </w:r>
                            <w:r w:rsidR="007A10A7" w:rsidRPr="002A1724">
                              <w:rPr>
                                <w:rFonts w:ascii="Century Gothic" w:hAnsi="Century Gothic"/>
                              </w:rPr>
                              <w:fldChar w:fldCharType="end"/>
                            </w:r>
                            <w:r w:rsidRPr="002A1724">
                              <w:rPr>
                                <w:rFonts w:ascii="Century Gothic" w:hAnsi="Century Gothic"/>
                              </w:rPr>
                              <w:t>: Kimbiji water project</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5pt;margin-top:448pt;width:431.75pt;height:1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" stroked="f">
                <v:textbox style="mso-fit-shape-to-text:t" inset="0,0,0,0">
                  <w:txbxContent>
                    <w:p w:rsidR="00243D0F" w:rsidRPr="002A1724" w:rsidRDefault="00243D0F" w:rsidP="002A1724">
                      <w:pPr>
                        <w:pStyle w:val="Caption"/>
                        <w:rPr>
                          <w:rFonts w:ascii="Century Gothic" w:hAnsi="Century Gothic"/>
                          <w:noProof/>
                          <w:sz w:val="24"/>
                          <w:szCs w:val="24"/>
                        </w:rPr>
                      </w:pPr>
                      <w:bookmarkStart w:id="19" w:name="_Toc286046630"/>
                      <w:r w:rsidRPr="002A1724">
                        <w:rPr>
                          <w:rFonts w:ascii="Century Gothic" w:hAnsi="Century Gothic"/>
                        </w:rPr>
                        <w:t xml:space="preserve">Figure </w:t>
                      </w:r>
                      <w:r w:rsidR="007A10A7" w:rsidRPr="002A1724">
                        <w:rPr>
                          <w:rFonts w:ascii="Century Gothic" w:hAnsi="Century Gothic"/>
                        </w:rPr>
                        <w:fldChar w:fldCharType="begin"/>
                      </w:r>
                      <w:r w:rsidRPr="002A1724">
                        <w:rPr>
                          <w:rFonts w:ascii="Century Gothic" w:hAnsi="Century Gothic"/>
                        </w:rPr>
                        <w:instrText xml:space="preserve"> SEQ Figure \* ARABIC </w:instrText>
                      </w:r>
                      <w:r w:rsidR="007A10A7" w:rsidRPr="002A1724">
                        <w:rPr>
                          <w:rFonts w:ascii="Century Gothic" w:hAnsi="Century Gothic"/>
                        </w:rPr>
                        <w:fldChar w:fldCharType="separate"/>
                      </w:r>
                      <w:r w:rsidR="00115115">
                        <w:rPr>
                          <w:rFonts w:ascii="Century Gothic" w:hAnsi="Century Gothic"/>
                          <w:noProof/>
                        </w:rPr>
                        <w:t>2</w:t>
                      </w:r>
                      <w:r w:rsidR="007A10A7" w:rsidRPr="002A1724">
                        <w:rPr>
                          <w:rFonts w:ascii="Century Gothic" w:hAnsi="Century Gothic"/>
                        </w:rPr>
                        <w:fldChar w:fldCharType="end"/>
                      </w:r>
                      <w:r w:rsidRPr="002A1724">
                        <w:rPr>
                          <w:rFonts w:ascii="Century Gothic" w:hAnsi="Century Gothic"/>
                        </w:rPr>
                        <w:t>: Kimbiji water project</w:t>
                      </w:r>
                      <w:bookmarkEnd w:id="19"/>
                    </w:p>
                  </w:txbxContent>
                </v:textbox>
                <w10:wrap type="topAndBottom"/>
              </v:shape>
            </w:pict>
          </mc:Fallback>
        </mc:AlternateContent>
      </w:r>
      <w:bookmarkEnd w:id="12"/>
      <w:bookmarkEnd w:id="13"/>
      <w:bookmarkEnd w:id="14"/>
      <w:bookmarkEnd w:id="15"/>
    </w:p>
    <w:p w:rsidR="009C4653" w:rsidRPr="009C4653" w:rsidRDefault="009C4653" w:rsidP="009C4653">
      <w:pPr>
        <w:pStyle w:val="Caption"/>
        <w:rPr>
          <w:rFonts w:ascii="Century Gothic" w:hAnsi="Century Gothic"/>
        </w:rPr>
      </w:pPr>
      <w:bookmarkStart w:id="20" w:name="_Toc286046631"/>
      <w:bookmarkStart w:id="21" w:name="_Toc265656524"/>
      <w:bookmarkStart w:id="22" w:name="_Toc265656630"/>
      <w:bookmarkStart w:id="23" w:name="_Toc265656837"/>
      <w:bookmarkStart w:id="24" w:name="_Toc265657155"/>
      <w:r w:rsidRPr="009C4653">
        <w:rPr>
          <w:rFonts w:ascii="Century Gothic" w:hAnsi="Century Gothic"/>
        </w:rPr>
        <w:lastRenderedPageBreak/>
        <w:t xml:space="preserve">Figure </w:t>
      </w:r>
      <w:r w:rsidR="007A10A7" w:rsidRPr="009C4653">
        <w:rPr>
          <w:rFonts w:ascii="Century Gothic" w:hAnsi="Century Gothic"/>
        </w:rPr>
        <w:fldChar w:fldCharType="begin"/>
      </w:r>
      <w:r w:rsidRPr="009C4653">
        <w:rPr>
          <w:rFonts w:ascii="Century Gothic" w:hAnsi="Century Gothic"/>
        </w:rPr>
        <w:instrText xml:space="preserve"> SEQ Figure \* ARABIC </w:instrText>
      </w:r>
      <w:r w:rsidR="007A10A7" w:rsidRPr="009C4653">
        <w:rPr>
          <w:rFonts w:ascii="Century Gothic" w:hAnsi="Century Gothic"/>
        </w:rPr>
        <w:fldChar w:fldCharType="separate"/>
      </w:r>
      <w:r w:rsidR="00115115">
        <w:rPr>
          <w:rFonts w:ascii="Century Gothic" w:hAnsi="Century Gothic"/>
          <w:noProof/>
        </w:rPr>
        <w:t>3</w:t>
      </w:r>
      <w:r w:rsidR="007A10A7" w:rsidRPr="009C4653">
        <w:rPr>
          <w:rFonts w:ascii="Century Gothic" w:hAnsi="Century Gothic"/>
        </w:rPr>
        <w:fldChar w:fldCharType="end"/>
      </w:r>
      <w:r w:rsidRPr="009C4653">
        <w:rPr>
          <w:rFonts w:ascii="Century Gothic" w:hAnsi="Century Gothic"/>
        </w:rPr>
        <w:t>: Mpera water project</w:t>
      </w:r>
      <w:bookmarkEnd w:id="20"/>
      <w:r w:rsidR="00E70D59">
        <w:rPr>
          <w:rFonts w:ascii="Century Gothic" w:hAnsi="Century Gothic"/>
          <w:noProof/>
        </w:rPr>
        <w:drawing>
          <wp:anchor distT="0" distB="0" distL="114300" distR="114300" simplePos="0" relativeHeight="251660800" behindDoc="0" locked="0" layoutInCell="1" allowOverlap="1" wp14:anchorId="6E6995E8" wp14:editId="63A8DB24">
            <wp:simplePos x="0" y="0"/>
            <wp:positionH relativeFrom="column">
              <wp:posOffset>754380</wp:posOffset>
            </wp:positionH>
            <wp:positionV relativeFrom="paragraph">
              <wp:posOffset>-137795</wp:posOffset>
            </wp:positionV>
            <wp:extent cx="7067550" cy="4929505"/>
            <wp:effectExtent l="19050" t="0" r="0" b="0"/>
            <wp:wrapTopAndBottom/>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7067550" cy="4929505"/>
                    </a:xfrm>
                    <a:prstGeom prst="rect">
                      <a:avLst/>
                    </a:prstGeom>
                    <a:noFill/>
                  </pic:spPr>
                </pic:pic>
              </a:graphicData>
            </a:graphic>
          </wp:anchor>
        </w:drawing>
      </w:r>
    </w:p>
    <w:p w:rsidR="009C4653" w:rsidRDefault="009C4653" w:rsidP="009C4653">
      <w:pPr>
        <w:rPr>
          <w:lang w:val="en-GB" w:bidi="en-US"/>
        </w:rPr>
      </w:pPr>
    </w:p>
    <w:p w:rsidR="009C4653" w:rsidRDefault="009C4653" w:rsidP="009C4653">
      <w:pPr>
        <w:pStyle w:val="Caption"/>
        <w:rPr>
          <w:lang w:val="en-GB" w:bidi="en-US"/>
        </w:rPr>
      </w:pPr>
    </w:p>
    <w:p w:rsidR="009C4653" w:rsidRPr="009C4653" w:rsidRDefault="009C4653" w:rsidP="009C4653">
      <w:pPr>
        <w:rPr>
          <w:lang w:val="en-GB" w:bidi="en-US"/>
        </w:rPr>
      </w:pPr>
    </w:p>
    <w:p w:rsidR="009C4653" w:rsidRDefault="009C4653" w:rsidP="009C4653">
      <w:pPr>
        <w:rPr>
          <w:lang w:val="en-GB" w:bidi="en-US"/>
        </w:rPr>
      </w:pPr>
    </w:p>
    <w:p w:rsidR="008C081C" w:rsidRDefault="008C081C" w:rsidP="00F91FBA">
      <w:pPr>
        <w:pStyle w:val="Heading2"/>
        <w:spacing w:before="0" w:line="360" w:lineRule="auto"/>
        <w:ind w:left="0" w:firstLine="0"/>
        <w:jc w:val="both"/>
        <w:rPr>
          <w:sz w:val="28"/>
          <w:szCs w:val="28"/>
          <w:lang w:val="en-GB"/>
        </w:rPr>
        <w:sectPr w:rsidR="008C081C" w:rsidSect="008C081C">
          <w:pgSz w:w="16839" w:h="11907" w:orient="landscape" w:code="9"/>
          <w:pgMar w:top="1440" w:right="1440" w:bottom="1440" w:left="1440" w:header="142" w:footer="142" w:gutter="0"/>
          <w:cols w:space="720"/>
          <w:docGrid w:linePitch="360"/>
        </w:sectPr>
      </w:pPr>
    </w:p>
    <w:p w:rsidR="009B0865" w:rsidRDefault="009B0865" w:rsidP="00F91FBA">
      <w:pPr>
        <w:pStyle w:val="Heading2"/>
        <w:spacing w:before="0" w:line="360" w:lineRule="auto"/>
        <w:ind w:left="0" w:firstLine="0"/>
        <w:jc w:val="both"/>
        <w:rPr>
          <w:sz w:val="28"/>
          <w:szCs w:val="28"/>
          <w:lang w:val="en-GB"/>
        </w:rPr>
      </w:pPr>
    </w:p>
    <w:p w:rsidR="00362FE0" w:rsidRPr="0078348A" w:rsidRDefault="00362FE0" w:rsidP="00F91FBA">
      <w:pPr>
        <w:pStyle w:val="Heading2"/>
        <w:spacing w:before="0" w:line="360" w:lineRule="auto"/>
        <w:ind w:left="0" w:firstLine="0"/>
        <w:jc w:val="both"/>
        <w:rPr>
          <w:rFonts w:ascii="Times New Roman" w:hAnsi="Times New Roman"/>
          <w:sz w:val="24"/>
          <w:szCs w:val="24"/>
          <w:lang w:val="en-GB"/>
        </w:rPr>
      </w:pPr>
      <w:bookmarkStart w:id="25" w:name="_Toc271534379"/>
      <w:bookmarkStart w:id="26" w:name="_Toc286046557"/>
      <w:r w:rsidRPr="0078348A">
        <w:rPr>
          <w:rFonts w:ascii="Times New Roman" w:hAnsi="Times New Roman"/>
          <w:b w:val="0"/>
          <w:sz w:val="24"/>
          <w:szCs w:val="24"/>
          <w:lang w:val="en-GB"/>
        </w:rPr>
        <w:t>1.2</w:t>
      </w:r>
      <w:r w:rsidRPr="0078348A">
        <w:rPr>
          <w:rFonts w:ascii="Times New Roman" w:hAnsi="Times New Roman"/>
          <w:b w:val="0"/>
          <w:sz w:val="24"/>
          <w:szCs w:val="24"/>
          <w:lang w:val="en-GB"/>
        </w:rPr>
        <w:tab/>
        <w:t>Project Rationale</w:t>
      </w:r>
      <w:bookmarkEnd w:id="25"/>
      <w:bookmarkEnd w:id="26"/>
      <w:r w:rsidRPr="0078348A">
        <w:rPr>
          <w:rFonts w:ascii="Times New Roman" w:hAnsi="Times New Roman"/>
          <w:sz w:val="24"/>
          <w:szCs w:val="24"/>
          <w:lang w:val="en-GB"/>
        </w:rPr>
        <w:tab/>
      </w:r>
    </w:p>
    <w:p w:rsidR="00362FE0" w:rsidRPr="0078348A" w:rsidRDefault="00362FE0" w:rsidP="00F91FBA">
      <w:pPr>
        <w:widowControl w:val="0"/>
        <w:autoSpaceDE w:val="0"/>
        <w:autoSpaceDN w:val="0"/>
        <w:adjustRightInd w:val="0"/>
        <w:spacing w:line="360" w:lineRule="auto"/>
        <w:jc w:val="both"/>
        <w:rPr>
          <w:color w:val="000000"/>
          <w:lang w:val="en-GB"/>
        </w:rPr>
      </w:pPr>
    </w:p>
    <w:p w:rsidR="008D34CC" w:rsidRPr="0078348A" w:rsidRDefault="008D34CC" w:rsidP="00F91FBA">
      <w:pPr>
        <w:widowControl w:val="0"/>
        <w:autoSpaceDE w:val="0"/>
        <w:autoSpaceDN w:val="0"/>
        <w:adjustRightInd w:val="0"/>
        <w:spacing w:line="360" w:lineRule="auto"/>
        <w:jc w:val="both"/>
        <w:rPr>
          <w:color w:val="000000"/>
          <w:lang w:val="en-GB"/>
        </w:rPr>
      </w:pPr>
      <w:r w:rsidRPr="0078348A">
        <w:rPr>
          <w:color w:val="000000"/>
          <w:lang w:val="en-GB"/>
        </w:rPr>
        <w:t xml:space="preserve">The project intends to exploit suitable groundwater aquifers covering Kimbiji and Mpera in order to improve water supply security for the city of Dar es Salaam and some areas of the Coast region e.g. </w:t>
      </w:r>
      <w:r w:rsidR="00701DFA" w:rsidRPr="0078348A">
        <w:rPr>
          <w:color w:val="000000"/>
          <w:lang w:val="en-GB"/>
        </w:rPr>
        <w:t>Mkuranga</w:t>
      </w:r>
      <w:r w:rsidRPr="0078348A">
        <w:rPr>
          <w:color w:val="000000"/>
          <w:lang w:val="en-GB"/>
        </w:rPr>
        <w:t xml:space="preserve"> district. </w:t>
      </w:r>
    </w:p>
    <w:p w:rsidR="008D34CC" w:rsidRPr="0078348A" w:rsidRDefault="008D34CC" w:rsidP="00F91FBA">
      <w:pPr>
        <w:widowControl w:val="0"/>
        <w:autoSpaceDE w:val="0"/>
        <w:autoSpaceDN w:val="0"/>
        <w:adjustRightInd w:val="0"/>
        <w:spacing w:line="360" w:lineRule="auto"/>
        <w:jc w:val="both"/>
        <w:rPr>
          <w:color w:val="000000"/>
          <w:lang w:val="en-GB"/>
        </w:rPr>
      </w:pPr>
    </w:p>
    <w:p w:rsidR="00362FE0" w:rsidRPr="0078348A" w:rsidRDefault="008D34CC" w:rsidP="00F91FBA">
      <w:pPr>
        <w:widowControl w:val="0"/>
        <w:autoSpaceDE w:val="0"/>
        <w:autoSpaceDN w:val="0"/>
        <w:adjustRightInd w:val="0"/>
        <w:spacing w:line="360" w:lineRule="auto"/>
        <w:jc w:val="both"/>
        <w:rPr>
          <w:color w:val="000000"/>
          <w:lang w:val="en-GB"/>
        </w:rPr>
      </w:pPr>
      <w:r w:rsidRPr="0078348A">
        <w:rPr>
          <w:color w:val="000000"/>
          <w:lang w:val="en-GB"/>
        </w:rPr>
        <w:t>The Kimbiji and Mpera well fields would supplement t</w:t>
      </w:r>
      <w:r w:rsidR="00362FE0" w:rsidRPr="0078348A">
        <w:rPr>
          <w:color w:val="000000"/>
          <w:lang w:val="en-GB"/>
        </w:rPr>
        <w:t>he present public water supply for Dar es Salaam from the unregulated Ruvu River</w:t>
      </w:r>
      <w:r w:rsidR="00701DFA" w:rsidRPr="0078348A">
        <w:rPr>
          <w:color w:val="000000"/>
          <w:lang w:val="en-GB"/>
        </w:rPr>
        <w:t xml:space="preserve"> (Upper Ruvu and Lower Ruvu intakes)</w:t>
      </w:r>
      <w:r w:rsidR="00362FE0" w:rsidRPr="0078348A">
        <w:rPr>
          <w:color w:val="000000"/>
          <w:lang w:val="en-GB"/>
        </w:rPr>
        <w:t>. The</w:t>
      </w:r>
      <w:r w:rsidR="00701DFA" w:rsidRPr="0078348A">
        <w:rPr>
          <w:color w:val="000000"/>
          <w:lang w:val="en-GB"/>
        </w:rPr>
        <w:t>se</w:t>
      </w:r>
      <w:r w:rsidR="00362FE0" w:rsidRPr="0078348A">
        <w:rPr>
          <w:color w:val="000000"/>
          <w:lang w:val="en-GB"/>
        </w:rPr>
        <w:t xml:space="preserve"> two intakes</w:t>
      </w:r>
      <w:r w:rsidR="00701DFA" w:rsidRPr="0078348A">
        <w:rPr>
          <w:color w:val="000000"/>
          <w:lang w:val="en-GB"/>
        </w:rPr>
        <w:t xml:space="preserve"> currently have </w:t>
      </w:r>
      <w:r w:rsidR="00362FE0" w:rsidRPr="0078348A">
        <w:rPr>
          <w:color w:val="000000"/>
          <w:lang w:val="en-GB"/>
        </w:rPr>
        <w:t>an installed capacity of 276,000 m</w:t>
      </w:r>
      <w:r w:rsidR="00362FE0" w:rsidRPr="0078348A">
        <w:rPr>
          <w:color w:val="000000"/>
          <w:vertAlign w:val="superscript"/>
          <w:lang w:val="en-GB"/>
        </w:rPr>
        <w:t>3</w:t>
      </w:r>
      <w:r w:rsidR="00362FE0" w:rsidRPr="0078348A">
        <w:rPr>
          <w:color w:val="000000"/>
          <w:lang w:val="en-GB"/>
        </w:rPr>
        <w:t>/d</w:t>
      </w:r>
      <w:r w:rsidR="00606CAA" w:rsidRPr="0078348A">
        <w:rPr>
          <w:color w:val="000000"/>
          <w:lang w:val="en-GB"/>
        </w:rPr>
        <w:t>ay</w:t>
      </w:r>
      <w:r w:rsidR="00701DFA" w:rsidRPr="0078348A">
        <w:rPr>
          <w:color w:val="000000"/>
          <w:lang w:val="en-GB"/>
        </w:rPr>
        <w:t xml:space="preserve"> which is </w:t>
      </w:r>
      <w:r w:rsidR="00362FE0" w:rsidRPr="0078348A">
        <w:rPr>
          <w:color w:val="000000"/>
          <w:lang w:val="en-GB"/>
        </w:rPr>
        <w:t>insufficient</w:t>
      </w:r>
      <w:r w:rsidR="00701DFA" w:rsidRPr="0078348A">
        <w:rPr>
          <w:color w:val="000000"/>
          <w:lang w:val="en-GB"/>
        </w:rPr>
        <w:t xml:space="preserve"> and becomes worse during</w:t>
      </w:r>
      <w:r w:rsidR="00362FE0" w:rsidRPr="0078348A">
        <w:rPr>
          <w:color w:val="000000"/>
          <w:lang w:val="en-GB"/>
        </w:rPr>
        <w:t xml:space="preserve"> droughts</w:t>
      </w:r>
      <w:r w:rsidR="00701DFA" w:rsidRPr="0078348A">
        <w:rPr>
          <w:b/>
          <w:color w:val="000000"/>
          <w:lang w:val="en-GB"/>
        </w:rPr>
        <w:t xml:space="preserve">. </w:t>
      </w:r>
      <w:r w:rsidR="00362FE0" w:rsidRPr="0078348A">
        <w:rPr>
          <w:color w:val="000000"/>
          <w:lang w:val="en-GB"/>
        </w:rPr>
        <w:t>The water balance assessment indicates that the City has currently a deficit of 135,634 m3/d, which would reach 687,982 m</w:t>
      </w:r>
      <w:r w:rsidR="00362FE0" w:rsidRPr="0078348A">
        <w:rPr>
          <w:color w:val="000000"/>
          <w:vertAlign w:val="superscript"/>
          <w:lang w:val="en-GB"/>
        </w:rPr>
        <w:t>3</w:t>
      </w:r>
      <w:r w:rsidR="00362FE0" w:rsidRPr="0078348A">
        <w:rPr>
          <w:color w:val="000000"/>
          <w:lang w:val="en-GB"/>
        </w:rPr>
        <w:t>/d</w:t>
      </w:r>
      <w:r w:rsidR="00606CAA" w:rsidRPr="0078348A">
        <w:rPr>
          <w:color w:val="000000"/>
          <w:lang w:val="en-GB"/>
        </w:rPr>
        <w:t>ay</w:t>
      </w:r>
      <w:r w:rsidR="00362FE0" w:rsidRPr="0078348A">
        <w:rPr>
          <w:color w:val="000000"/>
          <w:lang w:val="en-GB"/>
        </w:rPr>
        <w:t xml:space="preserve"> by year 2032. </w:t>
      </w:r>
    </w:p>
    <w:p w:rsidR="00362FE0" w:rsidRPr="0078348A" w:rsidRDefault="00362FE0" w:rsidP="00F91FBA">
      <w:pPr>
        <w:widowControl w:val="0"/>
        <w:autoSpaceDE w:val="0"/>
        <w:autoSpaceDN w:val="0"/>
        <w:adjustRightInd w:val="0"/>
        <w:spacing w:line="360" w:lineRule="auto"/>
        <w:jc w:val="both"/>
        <w:rPr>
          <w:color w:val="000000"/>
          <w:lang w:val="en-GB"/>
        </w:rPr>
      </w:pPr>
    </w:p>
    <w:p w:rsidR="00362FE0" w:rsidRPr="0078348A" w:rsidRDefault="00362FE0" w:rsidP="00F91FBA">
      <w:pPr>
        <w:pStyle w:val="Heading2"/>
        <w:spacing w:before="0" w:line="360" w:lineRule="auto"/>
        <w:ind w:left="0" w:firstLine="0"/>
        <w:jc w:val="both"/>
        <w:rPr>
          <w:rFonts w:ascii="Times New Roman" w:hAnsi="Times New Roman"/>
          <w:sz w:val="24"/>
          <w:szCs w:val="24"/>
          <w:lang w:val="en-GB"/>
        </w:rPr>
      </w:pPr>
      <w:bookmarkStart w:id="27" w:name="_Toc265656525"/>
      <w:bookmarkStart w:id="28" w:name="_Toc265656631"/>
      <w:bookmarkStart w:id="29" w:name="_Toc265656838"/>
      <w:bookmarkStart w:id="30" w:name="_Toc271534380"/>
      <w:bookmarkStart w:id="31" w:name="_Toc286046558"/>
      <w:r w:rsidRPr="0078348A">
        <w:rPr>
          <w:rFonts w:ascii="Times New Roman" w:hAnsi="Times New Roman"/>
          <w:b w:val="0"/>
          <w:sz w:val="24"/>
          <w:szCs w:val="24"/>
          <w:lang w:val="en-GB"/>
        </w:rPr>
        <w:t>1.3</w:t>
      </w:r>
      <w:r w:rsidRPr="0078348A">
        <w:rPr>
          <w:rFonts w:ascii="Times New Roman" w:hAnsi="Times New Roman"/>
          <w:b w:val="0"/>
          <w:sz w:val="24"/>
          <w:szCs w:val="24"/>
          <w:lang w:val="en-GB"/>
        </w:rPr>
        <w:tab/>
        <w:t>Disclosure of the Resettlement Action Plan</w:t>
      </w:r>
      <w:bookmarkEnd w:id="27"/>
      <w:bookmarkEnd w:id="28"/>
      <w:bookmarkEnd w:id="29"/>
      <w:bookmarkEnd w:id="30"/>
      <w:bookmarkEnd w:id="31"/>
      <w:r w:rsidRPr="0078348A">
        <w:rPr>
          <w:rFonts w:ascii="Times New Roman" w:hAnsi="Times New Roman"/>
          <w:sz w:val="24"/>
          <w:szCs w:val="24"/>
          <w:lang w:val="en-GB"/>
        </w:rPr>
        <w:tab/>
      </w:r>
    </w:p>
    <w:p w:rsidR="00362FE0" w:rsidRPr="0078348A" w:rsidRDefault="00362FE0" w:rsidP="00F91FBA">
      <w:pPr>
        <w:widowControl w:val="0"/>
        <w:autoSpaceDE w:val="0"/>
        <w:autoSpaceDN w:val="0"/>
        <w:adjustRightInd w:val="0"/>
        <w:spacing w:line="360" w:lineRule="auto"/>
        <w:jc w:val="both"/>
        <w:rPr>
          <w:color w:val="000000"/>
          <w:lang w:val="en-GB"/>
        </w:rPr>
      </w:pPr>
    </w:p>
    <w:p w:rsidR="00362FE0" w:rsidRPr="0078348A" w:rsidRDefault="00362FE0" w:rsidP="00F91FBA">
      <w:pPr>
        <w:widowControl w:val="0"/>
        <w:autoSpaceDE w:val="0"/>
        <w:autoSpaceDN w:val="0"/>
        <w:adjustRightInd w:val="0"/>
        <w:spacing w:line="360" w:lineRule="auto"/>
        <w:jc w:val="both"/>
        <w:rPr>
          <w:color w:val="000000"/>
          <w:lang w:val="en-GB"/>
        </w:rPr>
      </w:pPr>
      <w:r w:rsidRPr="0078348A">
        <w:rPr>
          <w:color w:val="000000"/>
          <w:lang w:val="en-GB"/>
        </w:rPr>
        <w:t>The RAP has been prepared through a process of public consultation with all interested and affected parties. This was particularly important as proper consultation with affected parties can increase the effectiveness and reduce the costs of RAP implementation.</w:t>
      </w:r>
    </w:p>
    <w:p w:rsidR="00362FE0" w:rsidRPr="0078348A" w:rsidRDefault="00362FE0" w:rsidP="00F91FBA">
      <w:pPr>
        <w:widowControl w:val="0"/>
        <w:autoSpaceDE w:val="0"/>
        <w:autoSpaceDN w:val="0"/>
        <w:adjustRightInd w:val="0"/>
        <w:spacing w:line="360" w:lineRule="auto"/>
        <w:jc w:val="both"/>
        <w:rPr>
          <w:color w:val="000000"/>
          <w:lang w:val="en-GB"/>
        </w:rPr>
      </w:pPr>
    </w:p>
    <w:p w:rsidR="00362FE0" w:rsidRPr="0078348A" w:rsidRDefault="00362FE0" w:rsidP="00F91FBA">
      <w:pPr>
        <w:widowControl w:val="0"/>
        <w:autoSpaceDE w:val="0"/>
        <w:autoSpaceDN w:val="0"/>
        <w:adjustRightInd w:val="0"/>
        <w:spacing w:line="360" w:lineRule="auto"/>
        <w:jc w:val="both"/>
        <w:rPr>
          <w:color w:val="000000"/>
          <w:lang w:val="en-GB"/>
        </w:rPr>
      </w:pPr>
      <w:r w:rsidRPr="0078348A">
        <w:rPr>
          <w:color w:val="000000"/>
          <w:lang w:val="en-GB"/>
        </w:rPr>
        <w:t>As part of Disclosure requirement, this document on the Resettlement Action Plan must be widely disclosed. Methods that can be used to disclose the document include (but not limited to):</w:t>
      </w:r>
    </w:p>
    <w:p w:rsidR="00362FE0" w:rsidRPr="0078348A" w:rsidRDefault="00362FE0" w:rsidP="00F91FBA">
      <w:pPr>
        <w:widowControl w:val="0"/>
        <w:autoSpaceDE w:val="0"/>
        <w:autoSpaceDN w:val="0"/>
        <w:adjustRightInd w:val="0"/>
        <w:spacing w:line="360" w:lineRule="auto"/>
        <w:jc w:val="both"/>
        <w:rPr>
          <w:color w:val="000000"/>
          <w:lang w:val="en-GB"/>
        </w:rPr>
      </w:pPr>
    </w:p>
    <w:p w:rsidR="00362FE0" w:rsidRPr="0078348A" w:rsidRDefault="00362FE0" w:rsidP="00F91FBA">
      <w:pPr>
        <w:pStyle w:val="ListParagraph"/>
        <w:numPr>
          <w:ilvl w:val="0"/>
          <w:numId w:val="62"/>
        </w:numPr>
        <w:autoSpaceDE w:val="0"/>
        <w:autoSpaceDN w:val="0"/>
        <w:adjustRightInd w:val="0"/>
        <w:spacing w:line="360" w:lineRule="auto"/>
        <w:ind w:left="1440" w:hanging="720"/>
        <w:rPr>
          <w:sz w:val="24"/>
          <w:szCs w:val="24"/>
          <w:lang w:val="en-GB"/>
        </w:rPr>
      </w:pPr>
      <w:r w:rsidRPr="0078348A">
        <w:rPr>
          <w:sz w:val="24"/>
          <w:szCs w:val="24"/>
          <w:lang w:val="en-GB"/>
        </w:rPr>
        <w:t>Distribution of as many copies as possible to different institutions and community levels for comments and suggestions;</w:t>
      </w:r>
    </w:p>
    <w:p w:rsidR="00362FE0" w:rsidRPr="0078348A" w:rsidRDefault="00362FE0" w:rsidP="00F91FBA">
      <w:pPr>
        <w:pStyle w:val="ListParagraph"/>
        <w:numPr>
          <w:ilvl w:val="0"/>
          <w:numId w:val="62"/>
        </w:numPr>
        <w:autoSpaceDE w:val="0"/>
        <w:autoSpaceDN w:val="0"/>
        <w:adjustRightInd w:val="0"/>
        <w:spacing w:line="360" w:lineRule="auto"/>
        <w:ind w:left="1440" w:hanging="720"/>
        <w:rPr>
          <w:sz w:val="24"/>
          <w:szCs w:val="24"/>
          <w:lang w:val="en-GB"/>
        </w:rPr>
      </w:pPr>
      <w:r w:rsidRPr="0078348A">
        <w:rPr>
          <w:sz w:val="24"/>
          <w:szCs w:val="24"/>
          <w:lang w:val="en-GB"/>
        </w:rPr>
        <w:t>Distribution to Persons Affected by the Project (PAP);</w:t>
      </w:r>
    </w:p>
    <w:p w:rsidR="00362FE0" w:rsidRPr="0078348A" w:rsidRDefault="00362FE0" w:rsidP="00F91FBA">
      <w:pPr>
        <w:pStyle w:val="ListParagraph"/>
        <w:numPr>
          <w:ilvl w:val="0"/>
          <w:numId w:val="62"/>
        </w:numPr>
        <w:autoSpaceDE w:val="0"/>
        <w:autoSpaceDN w:val="0"/>
        <w:adjustRightInd w:val="0"/>
        <w:spacing w:line="360" w:lineRule="auto"/>
        <w:ind w:left="1440" w:hanging="720"/>
        <w:rPr>
          <w:sz w:val="24"/>
          <w:szCs w:val="24"/>
          <w:lang w:val="en-GB"/>
        </w:rPr>
      </w:pPr>
      <w:r w:rsidRPr="0078348A">
        <w:rPr>
          <w:sz w:val="24"/>
          <w:szCs w:val="24"/>
          <w:lang w:val="en-GB"/>
        </w:rPr>
        <w:t>Distribution to individuals and representative persons like Members of Parliament (MPs) House of Representative, District Commissioners (DCs), Village Councillors;</w:t>
      </w:r>
    </w:p>
    <w:p w:rsidR="00362FE0" w:rsidRPr="0078348A" w:rsidRDefault="00362FE0" w:rsidP="00F91FBA">
      <w:pPr>
        <w:pStyle w:val="ListParagraph"/>
        <w:numPr>
          <w:ilvl w:val="0"/>
          <w:numId w:val="62"/>
        </w:numPr>
        <w:autoSpaceDE w:val="0"/>
        <w:autoSpaceDN w:val="0"/>
        <w:adjustRightInd w:val="0"/>
        <w:spacing w:line="360" w:lineRule="auto"/>
        <w:ind w:left="1440" w:hanging="720"/>
        <w:rPr>
          <w:sz w:val="24"/>
          <w:szCs w:val="24"/>
          <w:lang w:val="en-GB"/>
        </w:rPr>
      </w:pPr>
      <w:r w:rsidRPr="0078348A">
        <w:rPr>
          <w:sz w:val="24"/>
          <w:szCs w:val="24"/>
          <w:lang w:val="en-GB"/>
        </w:rPr>
        <w:t>Conducting meetings and workshops for discussion of the plan. The meeting and workshops will be conducted at various places including the place where the resettlement will take place; and</w:t>
      </w:r>
    </w:p>
    <w:p w:rsidR="00362FE0" w:rsidRPr="0078348A" w:rsidRDefault="00362FE0" w:rsidP="00F91FBA">
      <w:pPr>
        <w:pStyle w:val="ListParagraph"/>
        <w:numPr>
          <w:ilvl w:val="0"/>
          <w:numId w:val="62"/>
        </w:numPr>
        <w:spacing w:line="360" w:lineRule="auto"/>
        <w:ind w:left="1440" w:hanging="720"/>
        <w:rPr>
          <w:sz w:val="24"/>
          <w:szCs w:val="24"/>
          <w:lang w:val="en-GB"/>
        </w:rPr>
      </w:pPr>
      <w:r w:rsidRPr="0078348A">
        <w:rPr>
          <w:sz w:val="24"/>
          <w:szCs w:val="24"/>
          <w:lang w:val="en-GB"/>
        </w:rPr>
        <w:t>Through inter-net for the internal and external disclosure of the plan.</w:t>
      </w:r>
    </w:p>
    <w:bookmarkEnd w:id="21"/>
    <w:bookmarkEnd w:id="22"/>
    <w:bookmarkEnd w:id="23"/>
    <w:bookmarkEnd w:id="24"/>
    <w:p w:rsidR="00F553DE" w:rsidRPr="0078348A" w:rsidRDefault="00F553DE" w:rsidP="00F91FBA">
      <w:pPr>
        <w:spacing w:line="360" w:lineRule="auto"/>
        <w:jc w:val="both"/>
        <w:rPr>
          <w:lang w:val="en-GB"/>
        </w:rPr>
      </w:pPr>
    </w:p>
    <w:p w:rsidR="00F553DE" w:rsidRPr="0078348A" w:rsidRDefault="00F553DE" w:rsidP="00F91FBA">
      <w:pPr>
        <w:pStyle w:val="Heading2"/>
        <w:spacing w:before="0" w:line="360" w:lineRule="auto"/>
        <w:ind w:left="0" w:firstLine="0"/>
        <w:jc w:val="both"/>
        <w:rPr>
          <w:rFonts w:ascii="Times New Roman" w:hAnsi="Times New Roman"/>
          <w:sz w:val="24"/>
          <w:szCs w:val="24"/>
          <w:lang w:val="en-GB"/>
        </w:rPr>
      </w:pPr>
      <w:bookmarkStart w:id="32" w:name="_Toc286046559"/>
      <w:bookmarkStart w:id="33" w:name="_Toc265656526"/>
      <w:bookmarkStart w:id="34" w:name="_Toc265656632"/>
      <w:bookmarkStart w:id="35" w:name="_Toc265656839"/>
      <w:bookmarkStart w:id="36" w:name="_Toc265657157"/>
      <w:r w:rsidRPr="0078348A">
        <w:rPr>
          <w:rFonts w:ascii="Times New Roman" w:hAnsi="Times New Roman"/>
          <w:b w:val="0"/>
          <w:sz w:val="24"/>
          <w:szCs w:val="24"/>
          <w:lang w:val="en-GB"/>
        </w:rPr>
        <w:t>1.4</w:t>
      </w:r>
      <w:r w:rsidRPr="0078348A">
        <w:rPr>
          <w:rFonts w:ascii="Times New Roman" w:hAnsi="Times New Roman"/>
          <w:b w:val="0"/>
          <w:sz w:val="24"/>
          <w:szCs w:val="24"/>
          <w:lang w:val="en-GB"/>
        </w:rPr>
        <w:tab/>
        <w:t>Limitations of th</w:t>
      </w:r>
      <w:r w:rsidR="00606CAA" w:rsidRPr="0078348A">
        <w:rPr>
          <w:rFonts w:ascii="Times New Roman" w:hAnsi="Times New Roman"/>
          <w:b w:val="0"/>
          <w:sz w:val="24"/>
          <w:szCs w:val="24"/>
          <w:lang w:val="en-GB"/>
        </w:rPr>
        <w:t>is</w:t>
      </w:r>
      <w:r w:rsidRPr="0078348A">
        <w:rPr>
          <w:rFonts w:ascii="Times New Roman" w:hAnsi="Times New Roman"/>
          <w:b w:val="0"/>
          <w:sz w:val="24"/>
          <w:szCs w:val="24"/>
          <w:lang w:val="en-GB"/>
        </w:rPr>
        <w:t xml:space="preserve"> Resettlement Action Plan</w:t>
      </w:r>
      <w:bookmarkEnd w:id="32"/>
      <w:r w:rsidRPr="0078348A">
        <w:rPr>
          <w:rFonts w:ascii="Times New Roman" w:hAnsi="Times New Roman"/>
          <w:sz w:val="24"/>
          <w:szCs w:val="24"/>
          <w:lang w:val="en-GB"/>
        </w:rPr>
        <w:tab/>
      </w:r>
    </w:p>
    <w:p w:rsidR="00F553DE" w:rsidRPr="0078348A" w:rsidRDefault="00F553DE" w:rsidP="00F91FBA">
      <w:pPr>
        <w:pStyle w:val="Heading2"/>
        <w:spacing w:before="0" w:line="360" w:lineRule="auto"/>
        <w:ind w:left="0" w:firstLine="0"/>
        <w:jc w:val="both"/>
        <w:rPr>
          <w:rFonts w:ascii="Times New Roman" w:hAnsi="Times New Roman"/>
          <w:b w:val="0"/>
          <w:sz w:val="24"/>
          <w:szCs w:val="24"/>
          <w:lang w:val="en-GB"/>
        </w:rPr>
      </w:pPr>
    </w:p>
    <w:p w:rsidR="00F553DE" w:rsidRPr="0078348A" w:rsidRDefault="00F553DE" w:rsidP="00F91FBA">
      <w:pPr>
        <w:spacing w:line="360" w:lineRule="auto"/>
        <w:jc w:val="both"/>
        <w:rPr>
          <w:lang w:val="en-GB"/>
        </w:rPr>
      </w:pPr>
      <w:r w:rsidRPr="0078348A">
        <w:rPr>
          <w:lang w:val="en-GB"/>
        </w:rPr>
        <w:t xml:space="preserve">This project consists of two major components: The Kisarawe II component consisting of </w:t>
      </w:r>
      <w:r w:rsidR="00701DFA" w:rsidRPr="0078348A">
        <w:rPr>
          <w:lang w:val="en-GB"/>
        </w:rPr>
        <w:t>20 deep</w:t>
      </w:r>
      <w:r w:rsidRPr="0078348A">
        <w:rPr>
          <w:lang w:val="en-GB"/>
        </w:rPr>
        <w:t xml:space="preserve"> wells, water mains pipe network and its associated distribution network and a similar composition for </w:t>
      </w:r>
      <w:r w:rsidR="00701DFA" w:rsidRPr="0078348A">
        <w:rPr>
          <w:lang w:val="en-GB"/>
        </w:rPr>
        <w:t>10</w:t>
      </w:r>
      <w:r w:rsidRPr="0078348A">
        <w:rPr>
          <w:lang w:val="en-GB"/>
        </w:rPr>
        <w:t xml:space="preserve"> wells, water mains pipe network and its associated distribution network for the Mpera well field.</w:t>
      </w:r>
    </w:p>
    <w:p w:rsidR="00C1115A" w:rsidRPr="0078348A" w:rsidRDefault="00C1115A" w:rsidP="00F91FBA">
      <w:pPr>
        <w:spacing w:line="360" w:lineRule="auto"/>
        <w:jc w:val="both"/>
        <w:rPr>
          <w:lang w:val="en-GB"/>
        </w:rPr>
      </w:pPr>
    </w:p>
    <w:p w:rsidR="00F553DE" w:rsidRPr="0078348A" w:rsidRDefault="00F553DE" w:rsidP="00F91FBA">
      <w:pPr>
        <w:spacing w:line="360" w:lineRule="auto"/>
        <w:jc w:val="both"/>
        <w:rPr>
          <w:lang w:val="en-GB" w:bidi="en-US"/>
        </w:rPr>
      </w:pPr>
      <w:r w:rsidRPr="0078348A">
        <w:rPr>
          <w:lang w:val="en-GB" w:bidi="en-US"/>
        </w:rPr>
        <w:t xml:space="preserve">In view of the fact the estimated cost of resettlement </w:t>
      </w:r>
      <w:r w:rsidR="00927D33" w:rsidRPr="0078348A">
        <w:rPr>
          <w:lang w:val="en-GB" w:bidi="en-US"/>
        </w:rPr>
        <w:t>(assets, land, crops, loss of profit from business, disruption of livelihood, etc.)</w:t>
      </w:r>
      <w:r w:rsidR="00F91FBA" w:rsidRPr="0078348A">
        <w:rPr>
          <w:lang w:val="en-GB" w:bidi="en-US"/>
        </w:rPr>
        <w:t xml:space="preserve"> </w:t>
      </w:r>
      <w:r w:rsidRPr="0078348A">
        <w:rPr>
          <w:lang w:val="en-GB" w:bidi="en-US"/>
        </w:rPr>
        <w:t>for the whole project is estimated to be over</w:t>
      </w:r>
      <w:r w:rsidR="00927D33" w:rsidRPr="0078348A">
        <w:rPr>
          <w:lang w:val="en-GB" w:bidi="en-US"/>
        </w:rPr>
        <w:t xml:space="preserve"> 40 Billion Tanzanian Shillings. This is a huge sum that is presently unavailable. This </w:t>
      </w:r>
      <w:r w:rsidRPr="0078348A">
        <w:rPr>
          <w:lang w:val="en-GB" w:bidi="en-US"/>
        </w:rPr>
        <w:t xml:space="preserve">RAP </w:t>
      </w:r>
      <w:r w:rsidR="00927D33" w:rsidRPr="0078348A">
        <w:rPr>
          <w:lang w:val="en-GB" w:bidi="en-US"/>
        </w:rPr>
        <w:t xml:space="preserve">therefore </w:t>
      </w:r>
      <w:r w:rsidRPr="0078348A">
        <w:rPr>
          <w:lang w:val="en-GB" w:bidi="en-US"/>
        </w:rPr>
        <w:t>has been forced to be broken into two phases. These are:</w:t>
      </w:r>
    </w:p>
    <w:p w:rsidR="00F553DE" w:rsidRPr="0078348A" w:rsidRDefault="00F553DE" w:rsidP="00F91FBA">
      <w:pPr>
        <w:spacing w:line="360" w:lineRule="auto"/>
        <w:jc w:val="both"/>
        <w:rPr>
          <w:lang w:val="en-GB" w:bidi="en-US"/>
        </w:rPr>
      </w:pPr>
    </w:p>
    <w:p w:rsidR="00F553DE" w:rsidRPr="0078348A" w:rsidRDefault="00F553DE" w:rsidP="00F91FBA">
      <w:pPr>
        <w:spacing w:line="360" w:lineRule="auto"/>
        <w:ind w:left="1560" w:hanging="993"/>
        <w:jc w:val="both"/>
        <w:rPr>
          <w:bCs/>
          <w:lang w:val="en-GB" w:bidi="en-US"/>
        </w:rPr>
      </w:pPr>
      <w:r w:rsidRPr="0078348A">
        <w:rPr>
          <w:bCs/>
          <w:lang w:val="en-GB" w:bidi="en-US"/>
        </w:rPr>
        <w:t>Phase I: RAP for the Kimbiji (Kisarawe II) and Mpera well field including areas required for the construction of water tanks/storage facilities</w:t>
      </w:r>
      <w:r w:rsidR="00C1115A" w:rsidRPr="0078348A">
        <w:rPr>
          <w:bCs/>
          <w:lang w:val="en-GB" w:bidi="en-US"/>
        </w:rPr>
        <w:t xml:space="preserve">. This RAP </w:t>
      </w:r>
      <w:r w:rsidR="00EB0DB3" w:rsidRPr="0078348A">
        <w:rPr>
          <w:bCs/>
          <w:lang w:val="en-GB" w:bidi="en-US"/>
        </w:rPr>
        <w:t xml:space="preserve">also </w:t>
      </w:r>
      <w:r w:rsidR="00C1115A" w:rsidRPr="0078348A">
        <w:rPr>
          <w:bCs/>
          <w:lang w:val="en-GB" w:bidi="en-US"/>
        </w:rPr>
        <w:t>cover</w:t>
      </w:r>
      <w:r w:rsidR="00EB0DB3" w:rsidRPr="0078348A">
        <w:rPr>
          <w:bCs/>
          <w:lang w:val="en-GB" w:bidi="en-US"/>
        </w:rPr>
        <w:t>s</w:t>
      </w:r>
      <w:r w:rsidR="00C1115A" w:rsidRPr="0078348A">
        <w:rPr>
          <w:bCs/>
          <w:lang w:val="en-GB" w:bidi="en-US"/>
        </w:rPr>
        <w:t xml:space="preserve"> the transmission lines to the storage tanks. </w:t>
      </w:r>
      <w:r w:rsidR="00EB0DB3" w:rsidRPr="0078348A">
        <w:rPr>
          <w:bCs/>
          <w:lang w:val="en-GB" w:bidi="en-US"/>
        </w:rPr>
        <w:t>However i</w:t>
      </w:r>
      <w:r w:rsidR="00C1115A" w:rsidRPr="0078348A">
        <w:rPr>
          <w:bCs/>
          <w:lang w:val="en-GB" w:bidi="en-US"/>
        </w:rPr>
        <w:t>t does not cover the distribution lines to the consumers</w:t>
      </w:r>
      <w:r w:rsidRPr="0078348A">
        <w:rPr>
          <w:bCs/>
          <w:lang w:val="en-GB" w:bidi="en-US"/>
        </w:rPr>
        <w:t>; and</w:t>
      </w:r>
    </w:p>
    <w:p w:rsidR="006E2050" w:rsidRPr="0078348A" w:rsidRDefault="006E2050" w:rsidP="00F91FBA">
      <w:pPr>
        <w:spacing w:line="360" w:lineRule="auto"/>
        <w:ind w:left="1560" w:hanging="993"/>
        <w:jc w:val="both"/>
        <w:rPr>
          <w:bCs/>
          <w:lang w:val="en-GB" w:bidi="en-US"/>
        </w:rPr>
      </w:pPr>
    </w:p>
    <w:p w:rsidR="006E2050" w:rsidRPr="0078348A" w:rsidRDefault="006E2050" w:rsidP="00F91FBA">
      <w:pPr>
        <w:spacing w:line="360" w:lineRule="auto"/>
        <w:ind w:left="1560" w:hanging="993"/>
        <w:jc w:val="both"/>
        <w:rPr>
          <w:bCs/>
          <w:lang w:val="en-GB" w:bidi="en-US"/>
        </w:rPr>
      </w:pPr>
    </w:p>
    <w:p w:rsidR="006E2050" w:rsidRPr="0078348A" w:rsidRDefault="006E2050" w:rsidP="00F91FBA">
      <w:pPr>
        <w:spacing w:line="360" w:lineRule="auto"/>
        <w:ind w:left="1560" w:hanging="993"/>
        <w:jc w:val="both"/>
        <w:rPr>
          <w:bCs/>
          <w:lang w:val="en-GB" w:bidi="en-US"/>
        </w:rPr>
      </w:pPr>
    </w:p>
    <w:p w:rsidR="00F553DE" w:rsidRPr="0078348A" w:rsidRDefault="00F553DE" w:rsidP="006E2050">
      <w:pPr>
        <w:spacing w:line="360" w:lineRule="auto"/>
        <w:jc w:val="both"/>
        <w:rPr>
          <w:bCs/>
          <w:lang w:val="en-GB" w:bidi="en-US"/>
        </w:rPr>
      </w:pPr>
      <w:r w:rsidRPr="0078348A">
        <w:rPr>
          <w:bCs/>
          <w:lang w:val="en-GB" w:bidi="en-US"/>
        </w:rPr>
        <w:t>Phase II: RAP for the water mains</w:t>
      </w:r>
      <w:r w:rsidR="00606CAA" w:rsidRPr="0078348A">
        <w:rPr>
          <w:bCs/>
          <w:lang w:val="en-GB" w:bidi="en-US"/>
        </w:rPr>
        <w:t xml:space="preserve"> distribution</w:t>
      </w:r>
      <w:r w:rsidR="00C1115A" w:rsidRPr="0078348A">
        <w:rPr>
          <w:bCs/>
          <w:lang w:val="en-GB" w:bidi="en-US"/>
        </w:rPr>
        <w:t xml:space="preserve"> lines to the storage tanks.</w:t>
      </w:r>
    </w:p>
    <w:p w:rsidR="00F553DE" w:rsidRPr="0078348A" w:rsidRDefault="00F553DE" w:rsidP="00F91FBA">
      <w:pPr>
        <w:pStyle w:val="Heading2"/>
        <w:spacing w:before="0" w:line="360" w:lineRule="auto"/>
        <w:ind w:left="0" w:firstLine="0"/>
        <w:jc w:val="both"/>
        <w:rPr>
          <w:rFonts w:ascii="Times New Roman" w:hAnsi="Times New Roman"/>
          <w:b w:val="0"/>
          <w:sz w:val="24"/>
          <w:szCs w:val="24"/>
          <w:lang w:val="en-GB"/>
        </w:rPr>
      </w:pPr>
    </w:p>
    <w:p w:rsidR="00067696" w:rsidRPr="0078348A" w:rsidRDefault="00067696" w:rsidP="00F91FBA">
      <w:pPr>
        <w:spacing w:line="360" w:lineRule="auto"/>
        <w:jc w:val="both"/>
        <w:rPr>
          <w:lang w:val="en-GB" w:bidi="en-US"/>
        </w:rPr>
      </w:pPr>
      <w:r w:rsidRPr="0078348A">
        <w:rPr>
          <w:lang w:val="en-GB" w:bidi="en-US"/>
        </w:rPr>
        <w:t>It is important to point out here that the valuation of the required land for transmission ideally ought to have been done in this Phase I study. Unfortunately, the actual survey and eventual design has yet to be done. The ESIA process reviewed the proposed routes and where necessary alternative routes were identified and their impacts discussed. A good example is the transmission of water from Mpera to Mbagala which was planned to pass along the main road to Mbagala and branch to Chamazi and Chanika on the way to the storage facilities at Buyuni and Pugu was proposed to be moved to the way leave of natural gas (Songas) pipeline.</w:t>
      </w:r>
    </w:p>
    <w:p w:rsidR="00067696" w:rsidRPr="0078348A" w:rsidRDefault="00067696" w:rsidP="00F91FBA">
      <w:pPr>
        <w:spacing w:line="360" w:lineRule="auto"/>
        <w:jc w:val="both"/>
        <w:rPr>
          <w:lang w:val="en-GB" w:bidi="en-US"/>
        </w:rPr>
      </w:pPr>
    </w:p>
    <w:p w:rsidR="00F553DE" w:rsidRPr="0078348A" w:rsidRDefault="00F553DE" w:rsidP="00F91FBA">
      <w:pPr>
        <w:spacing w:line="360" w:lineRule="auto"/>
        <w:jc w:val="both"/>
        <w:rPr>
          <w:bCs/>
          <w:lang w:val="en-GB" w:bidi="en-US"/>
        </w:rPr>
      </w:pPr>
      <w:r w:rsidRPr="0078348A">
        <w:rPr>
          <w:lang w:val="en-GB" w:bidi="en-US"/>
        </w:rPr>
        <w:t>Phase I RAP i.e. for</w:t>
      </w:r>
      <w:r w:rsidRPr="0078348A">
        <w:rPr>
          <w:bCs/>
          <w:lang w:val="en-GB" w:bidi="en-US"/>
        </w:rPr>
        <w:t xml:space="preserve"> the Kimbiji (Kisarawe II) and Mpera well field including areas required for the construction of water tanks/storage facilities.</w:t>
      </w:r>
    </w:p>
    <w:p w:rsidR="00C1115A" w:rsidRPr="0078348A" w:rsidRDefault="00C1115A" w:rsidP="00F91FBA">
      <w:pPr>
        <w:spacing w:line="360" w:lineRule="auto"/>
        <w:jc w:val="both"/>
        <w:rPr>
          <w:bCs/>
          <w:lang w:val="en-GB" w:bidi="en-US"/>
        </w:rPr>
      </w:pPr>
    </w:p>
    <w:p w:rsidR="00F553DE" w:rsidRPr="0078348A" w:rsidRDefault="00F553DE" w:rsidP="00F91FBA">
      <w:pPr>
        <w:pStyle w:val="Heading2"/>
        <w:spacing w:before="0" w:line="360" w:lineRule="auto"/>
        <w:ind w:left="0" w:firstLine="0"/>
        <w:jc w:val="both"/>
        <w:rPr>
          <w:rFonts w:ascii="Times New Roman" w:hAnsi="Times New Roman"/>
          <w:sz w:val="24"/>
          <w:szCs w:val="24"/>
          <w:lang w:val="en-GB"/>
        </w:rPr>
      </w:pPr>
      <w:bookmarkStart w:id="37" w:name="_Toc286046560"/>
      <w:r w:rsidRPr="0078348A">
        <w:rPr>
          <w:rFonts w:ascii="Times New Roman" w:hAnsi="Times New Roman"/>
          <w:b w:val="0"/>
          <w:sz w:val="24"/>
          <w:szCs w:val="24"/>
          <w:lang w:val="en-GB"/>
        </w:rPr>
        <w:lastRenderedPageBreak/>
        <w:t>1.5</w:t>
      </w:r>
      <w:r w:rsidRPr="0078348A">
        <w:rPr>
          <w:rFonts w:ascii="Times New Roman" w:hAnsi="Times New Roman"/>
          <w:b w:val="0"/>
          <w:sz w:val="24"/>
          <w:szCs w:val="24"/>
          <w:lang w:val="en-GB"/>
        </w:rPr>
        <w:tab/>
        <w:t>Structure of the Resettlement Plan</w:t>
      </w:r>
      <w:bookmarkEnd w:id="33"/>
      <w:bookmarkEnd w:id="34"/>
      <w:bookmarkEnd w:id="35"/>
      <w:bookmarkEnd w:id="36"/>
      <w:bookmarkEnd w:id="37"/>
      <w:r w:rsidRPr="0078348A">
        <w:rPr>
          <w:rFonts w:ascii="Times New Roman" w:hAnsi="Times New Roman"/>
          <w:sz w:val="24"/>
          <w:szCs w:val="24"/>
          <w:lang w:val="en-GB"/>
        </w:rPr>
        <w:tab/>
      </w:r>
    </w:p>
    <w:p w:rsidR="00F553DE" w:rsidRPr="0078348A" w:rsidRDefault="00F553DE" w:rsidP="00F91FBA">
      <w:pPr>
        <w:spacing w:line="360" w:lineRule="auto"/>
        <w:jc w:val="both"/>
        <w:rPr>
          <w:b/>
          <w:bCs/>
          <w:lang w:val="en-GB"/>
        </w:rPr>
      </w:pPr>
    </w:p>
    <w:p w:rsidR="00F553DE" w:rsidRPr="0078348A" w:rsidRDefault="00606CAA" w:rsidP="00F91FBA">
      <w:pPr>
        <w:spacing w:line="360" w:lineRule="auto"/>
        <w:jc w:val="both"/>
        <w:rPr>
          <w:lang w:val="en-GB"/>
        </w:rPr>
      </w:pPr>
      <w:r w:rsidRPr="0078348A">
        <w:rPr>
          <w:lang w:val="en-GB"/>
        </w:rPr>
        <w:t>This RAP is organized into fift</w:t>
      </w:r>
      <w:r w:rsidR="00F553DE" w:rsidRPr="0078348A">
        <w:rPr>
          <w:lang w:val="en-GB"/>
        </w:rPr>
        <w:t xml:space="preserve">een Chapters, these include: </w:t>
      </w:r>
    </w:p>
    <w:p w:rsidR="00F553DE" w:rsidRPr="0078348A" w:rsidRDefault="00F553DE" w:rsidP="00F91FBA">
      <w:pPr>
        <w:spacing w:line="360" w:lineRule="auto"/>
        <w:jc w:val="both"/>
        <w:rPr>
          <w:lang w:val="en-GB"/>
        </w:rPr>
      </w:pPr>
    </w:p>
    <w:p w:rsidR="00F553DE" w:rsidRPr="0078348A" w:rsidRDefault="00F553DE" w:rsidP="00F91FBA">
      <w:pPr>
        <w:numPr>
          <w:ilvl w:val="1"/>
          <w:numId w:val="32"/>
        </w:numPr>
        <w:spacing w:line="360" w:lineRule="auto"/>
        <w:ind w:left="1134" w:hanging="567"/>
        <w:jc w:val="both"/>
        <w:rPr>
          <w:lang w:val="en-GB"/>
        </w:rPr>
      </w:pPr>
      <w:r w:rsidRPr="0078348A">
        <w:rPr>
          <w:lang w:val="en-GB"/>
        </w:rPr>
        <w:t>The Introduction of the Project;</w:t>
      </w:r>
    </w:p>
    <w:p w:rsidR="00F553DE" w:rsidRPr="0078348A" w:rsidRDefault="00F553DE" w:rsidP="00F91FBA">
      <w:pPr>
        <w:numPr>
          <w:ilvl w:val="1"/>
          <w:numId w:val="32"/>
        </w:numPr>
        <w:spacing w:line="360" w:lineRule="auto"/>
        <w:ind w:left="1134" w:hanging="567"/>
        <w:jc w:val="both"/>
        <w:rPr>
          <w:lang w:val="en-GB"/>
        </w:rPr>
      </w:pPr>
      <w:r w:rsidRPr="0078348A">
        <w:rPr>
          <w:lang w:val="en-GB"/>
        </w:rPr>
        <w:t>Resettlement Principles and Objectives;</w:t>
      </w:r>
    </w:p>
    <w:p w:rsidR="00F553DE" w:rsidRPr="0078348A" w:rsidRDefault="00F553DE" w:rsidP="00F91FBA">
      <w:pPr>
        <w:numPr>
          <w:ilvl w:val="1"/>
          <w:numId w:val="32"/>
        </w:numPr>
        <w:spacing w:line="360" w:lineRule="auto"/>
        <w:ind w:left="1134" w:hanging="567"/>
        <w:jc w:val="both"/>
        <w:rPr>
          <w:lang w:val="en-GB"/>
        </w:rPr>
      </w:pPr>
      <w:r w:rsidRPr="0078348A">
        <w:rPr>
          <w:lang w:val="en-GB"/>
        </w:rPr>
        <w:t>RAP Preparation Process;</w:t>
      </w:r>
    </w:p>
    <w:p w:rsidR="00F553DE" w:rsidRPr="0078348A" w:rsidRDefault="00F553DE" w:rsidP="00F91FBA">
      <w:pPr>
        <w:numPr>
          <w:ilvl w:val="1"/>
          <w:numId w:val="32"/>
        </w:numPr>
        <w:spacing w:line="360" w:lineRule="auto"/>
        <w:ind w:left="1134" w:hanging="567"/>
        <w:jc w:val="both"/>
        <w:rPr>
          <w:lang w:val="en-GB"/>
        </w:rPr>
      </w:pPr>
      <w:r w:rsidRPr="0078348A">
        <w:rPr>
          <w:lang w:val="en-GB"/>
        </w:rPr>
        <w:t>Categories and estimates of affected people;</w:t>
      </w:r>
    </w:p>
    <w:p w:rsidR="00F553DE" w:rsidRPr="0078348A" w:rsidRDefault="00F553DE" w:rsidP="00F91FBA">
      <w:pPr>
        <w:numPr>
          <w:ilvl w:val="1"/>
          <w:numId w:val="32"/>
        </w:numPr>
        <w:spacing w:line="360" w:lineRule="auto"/>
        <w:ind w:left="1134" w:hanging="567"/>
        <w:jc w:val="both"/>
        <w:rPr>
          <w:lang w:val="en-GB"/>
        </w:rPr>
      </w:pPr>
      <w:r w:rsidRPr="0078348A">
        <w:rPr>
          <w:lang w:val="en-GB"/>
        </w:rPr>
        <w:t>Eligibility Criteria for compensation;</w:t>
      </w:r>
    </w:p>
    <w:p w:rsidR="00F553DE" w:rsidRPr="0078348A" w:rsidRDefault="00F553DE" w:rsidP="00F91FBA">
      <w:pPr>
        <w:numPr>
          <w:ilvl w:val="1"/>
          <w:numId w:val="32"/>
        </w:numPr>
        <w:spacing w:line="360" w:lineRule="auto"/>
        <w:ind w:left="1134" w:hanging="567"/>
        <w:jc w:val="both"/>
        <w:rPr>
          <w:lang w:val="en-GB"/>
        </w:rPr>
      </w:pPr>
      <w:r w:rsidRPr="0078348A">
        <w:rPr>
          <w:lang w:val="en-GB"/>
        </w:rPr>
        <w:t>Legal Framework for Resettlement and Fit with Bank Policies;</w:t>
      </w:r>
    </w:p>
    <w:p w:rsidR="00F553DE" w:rsidRPr="0078348A" w:rsidRDefault="00F553DE" w:rsidP="00F91FBA">
      <w:pPr>
        <w:numPr>
          <w:ilvl w:val="1"/>
          <w:numId w:val="32"/>
        </w:numPr>
        <w:spacing w:line="360" w:lineRule="auto"/>
        <w:ind w:left="1134" w:hanging="567"/>
        <w:jc w:val="both"/>
        <w:rPr>
          <w:lang w:val="en-GB"/>
        </w:rPr>
      </w:pPr>
      <w:r w:rsidRPr="0078348A">
        <w:rPr>
          <w:lang w:val="en-GB"/>
        </w:rPr>
        <w:t>Valuation Methods;</w:t>
      </w:r>
    </w:p>
    <w:p w:rsidR="00F553DE" w:rsidRPr="0078348A" w:rsidRDefault="00F553DE" w:rsidP="00F91FBA">
      <w:pPr>
        <w:numPr>
          <w:ilvl w:val="1"/>
          <w:numId w:val="32"/>
        </w:numPr>
        <w:spacing w:line="360" w:lineRule="auto"/>
        <w:ind w:left="1134" w:hanging="567"/>
        <w:jc w:val="both"/>
        <w:rPr>
          <w:lang w:val="en-GB"/>
        </w:rPr>
      </w:pPr>
      <w:r w:rsidRPr="0078348A">
        <w:rPr>
          <w:lang w:val="en-GB"/>
        </w:rPr>
        <w:t>Organizational Responsibilities;</w:t>
      </w:r>
    </w:p>
    <w:p w:rsidR="00F553DE" w:rsidRPr="0078348A" w:rsidRDefault="00F553DE" w:rsidP="00F91FBA">
      <w:pPr>
        <w:numPr>
          <w:ilvl w:val="1"/>
          <w:numId w:val="32"/>
        </w:numPr>
        <w:spacing w:line="360" w:lineRule="auto"/>
        <w:ind w:left="1134" w:hanging="567"/>
        <w:jc w:val="both"/>
        <w:rPr>
          <w:lang w:val="en-GB"/>
        </w:rPr>
      </w:pPr>
      <w:r w:rsidRPr="0078348A">
        <w:rPr>
          <w:lang w:val="en-GB"/>
        </w:rPr>
        <w:t>Implementation Procedures;</w:t>
      </w:r>
    </w:p>
    <w:p w:rsidR="00F553DE" w:rsidRPr="0078348A" w:rsidRDefault="00F553DE" w:rsidP="00F91FBA">
      <w:pPr>
        <w:numPr>
          <w:ilvl w:val="1"/>
          <w:numId w:val="32"/>
        </w:numPr>
        <w:spacing w:line="360" w:lineRule="auto"/>
        <w:ind w:left="1134" w:hanging="567"/>
        <w:jc w:val="both"/>
        <w:rPr>
          <w:lang w:val="en-GB"/>
        </w:rPr>
      </w:pPr>
      <w:r w:rsidRPr="0078348A">
        <w:rPr>
          <w:lang w:val="en-GB"/>
        </w:rPr>
        <w:t>Grievance Mechanisms;</w:t>
      </w:r>
    </w:p>
    <w:p w:rsidR="00F553DE" w:rsidRPr="0078348A" w:rsidRDefault="00F553DE" w:rsidP="00F91FBA">
      <w:pPr>
        <w:numPr>
          <w:ilvl w:val="1"/>
          <w:numId w:val="32"/>
        </w:numPr>
        <w:spacing w:line="360" w:lineRule="auto"/>
        <w:ind w:left="1134" w:hanging="567"/>
        <w:jc w:val="both"/>
        <w:rPr>
          <w:lang w:val="en-GB"/>
        </w:rPr>
      </w:pPr>
      <w:r w:rsidRPr="0078348A">
        <w:rPr>
          <w:lang w:val="en-GB"/>
        </w:rPr>
        <w:t>Funding Arrangements;</w:t>
      </w:r>
    </w:p>
    <w:p w:rsidR="00F553DE" w:rsidRPr="0078348A" w:rsidRDefault="00F553DE" w:rsidP="00F91FBA">
      <w:pPr>
        <w:numPr>
          <w:ilvl w:val="1"/>
          <w:numId w:val="32"/>
        </w:numPr>
        <w:spacing w:line="360" w:lineRule="auto"/>
        <w:ind w:left="1134" w:hanging="567"/>
        <w:jc w:val="both"/>
        <w:rPr>
          <w:lang w:val="en-GB"/>
        </w:rPr>
      </w:pPr>
      <w:r w:rsidRPr="0078348A">
        <w:rPr>
          <w:lang w:val="en-GB"/>
        </w:rPr>
        <w:t xml:space="preserve">Mechanisms for Consultation and Participation; </w:t>
      </w:r>
    </w:p>
    <w:p w:rsidR="00F553DE" w:rsidRPr="0078348A" w:rsidRDefault="00F553DE" w:rsidP="00F91FBA">
      <w:pPr>
        <w:numPr>
          <w:ilvl w:val="1"/>
          <w:numId w:val="32"/>
        </w:numPr>
        <w:spacing w:line="360" w:lineRule="auto"/>
        <w:ind w:left="1134" w:hanging="567"/>
        <w:jc w:val="both"/>
        <w:rPr>
          <w:lang w:val="en-GB"/>
        </w:rPr>
      </w:pPr>
      <w:r w:rsidRPr="0078348A">
        <w:rPr>
          <w:lang w:val="en-GB"/>
        </w:rPr>
        <w:t>Monitoring Arrangements</w:t>
      </w:r>
      <w:r w:rsidR="00606CAA" w:rsidRPr="0078348A">
        <w:rPr>
          <w:lang w:val="en-GB"/>
        </w:rPr>
        <w:t>;</w:t>
      </w:r>
    </w:p>
    <w:p w:rsidR="00606CAA" w:rsidRPr="0078348A" w:rsidRDefault="00606CAA" w:rsidP="00F91FBA">
      <w:pPr>
        <w:numPr>
          <w:ilvl w:val="1"/>
          <w:numId w:val="32"/>
        </w:numPr>
        <w:spacing w:line="360" w:lineRule="auto"/>
        <w:ind w:left="1134" w:hanging="567"/>
        <w:jc w:val="both"/>
        <w:rPr>
          <w:lang w:val="en-GB"/>
        </w:rPr>
      </w:pPr>
      <w:r w:rsidRPr="0078348A">
        <w:rPr>
          <w:lang w:val="en-GB"/>
        </w:rPr>
        <w:t>Conclusion; and</w:t>
      </w:r>
    </w:p>
    <w:p w:rsidR="00701DFA" w:rsidRPr="0078348A" w:rsidRDefault="00701DFA" w:rsidP="00F91FBA">
      <w:pPr>
        <w:numPr>
          <w:ilvl w:val="1"/>
          <w:numId w:val="32"/>
        </w:numPr>
        <w:spacing w:line="360" w:lineRule="auto"/>
        <w:ind w:left="1134" w:hanging="567"/>
        <w:jc w:val="both"/>
        <w:rPr>
          <w:lang w:val="en-GB"/>
        </w:rPr>
      </w:pPr>
      <w:r w:rsidRPr="0078348A">
        <w:rPr>
          <w:lang w:val="en-GB"/>
        </w:rPr>
        <w:t>Bibliography</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center"/>
        <w:rPr>
          <w:lang w:val="en-GB"/>
        </w:rPr>
      </w:pPr>
      <w:r w:rsidRPr="0078348A">
        <w:rPr>
          <w:lang w:val="en-GB"/>
        </w:rPr>
        <w:br w:type="page"/>
      </w:r>
      <w:r w:rsidRPr="0078348A">
        <w:rPr>
          <w:lang w:val="en-GB"/>
        </w:rPr>
        <w:lastRenderedPageBreak/>
        <w:t>Chapter 2</w:t>
      </w:r>
    </w:p>
    <w:p w:rsidR="00F553DE" w:rsidRPr="0078348A" w:rsidRDefault="00F553DE" w:rsidP="00F91FBA">
      <w:pPr>
        <w:spacing w:line="360" w:lineRule="auto"/>
        <w:rPr>
          <w:lang w:val="en-GB"/>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38" w:name="_Toc286046561"/>
      <w:r w:rsidRPr="0078348A">
        <w:rPr>
          <w:rFonts w:ascii="Times New Roman" w:hAnsi="Times New Roman"/>
          <w:b w:val="0"/>
          <w:sz w:val="24"/>
          <w:szCs w:val="24"/>
          <w:lang w:val="en-GB"/>
        </w:rPr>
        <w:t>OBJECTIVES AND GUIDING PRINCIPLES</w:t>
      </w:r>
      <w:bookmarkEnd w:id="38"/>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The objectives of the RAP are to comply with both National laws and World Bank policy on involuntary resettlement. The World Bank policy, OP 4.12, in particular has a succinct statement of policy objectives that bears quoting directly, rather than paraphrasing, these are:</w:t>
      </w:r>
    </w:p>
    <w:p w:rsidR="00F553DE" w:rsidRPr="0078348A" w:rsidRDefault="00F553DE" w:rsidP="00F91FBA">
      <w:pPr>
        <w:spacing w:line="360" w:lineRule="auto"/>
        <w:jc w:val="both"/>
        <w:rPr>
          <w:lang w:val="en-GB"/>
        </w:rPr>
      </w:pPr>
    </w:p>
    <w:p w:rsidR="00F553DE" w:rsidRPr="0078348A" w:rsidRDefault="00F553DE" w:rsidP="00F91FBA">
      <w:pPr>
        <w:numPr>
          <w:ilvl w:val="0"/>
          <w:numId w:val="37"/>
        </w:numPr>
        <w:spacing w:line="360" w:lineRule="auto"/>
        <w:ind w:left="1134" w:hanging="567"/>
        <w:jc w:val="both"/>
        <w:rPr>
          <w:iCs/>
          <w:lang w:val="en-GB"/>
        </w:rPr>
      </w:pPr>
      <w:r w:rsidRPr="0078348A">
        <w:rPr>
          <w:iCs/>
          <w:lang w:val="en-GB"/>
        </w:rPr>
        <w:t>Involuntary resettlement should be avoided where feasible, or minimized, exploring all viable alternative project designs;</w:t>
      </w:r>
    </w:p>
    <w:p w:rsidR="00F553DE" w:rsidRPr="0078348A" w:rsidRDefault="00F553DE" w:rsidP="00F91FBA">
      <w:pPr>
        <w:numPr>
          <w:ilvl w:val="0"/>
          <w:numId w:val="37"/>
        </w:numPr>
        <w:spacing w:line="360" w:lineRule="auto"/>
        <w:ind w:left="1134" w:hanging="567"/>
        <w:jc w:val="both"/>
        <w:rPr>
          <w:iCs/>
          <w:lang w:val="en-GB"/>
        </w:rPr>
      </w:pPr>
      <w:r w:rsidRPr="0078348A">
        <w:rPr>
          <w:iCs/>
          <w:lang w:val="en-GB"/>
        </w:rPr>
        <w:t>Where it is not feasible to avoid resettlement, resettlement activities should be conceived and executed as sustainable development programs, providing sufficient investment resources to enable the persons displaced by the project to share in project benefits. Displaced persons should be meaningfully consulted and should have opportunities to participate in planning and implementing resettlement programs; and</w:t>
      </w:r>
    </w:p>
    <w:p w:rsidR="00F553DE" w:rsidRPr="0078348A" w:rsidRDefault="00F553DE" w:rsidP="00F91FBA">
      <w:pPr>
        <w:numPr>
          <w:ilvl w:val="0"/>
          <w:numId w:val="37"/>
        </w:numPr>
        <w:spacing w:line="360" w:lineRule="auto"/>
        <w:ind w:left="1134" w:hanging="567"/>
        <w:jc w:val="both"/>
        <w:rPr>
          <w:iCs/>
          <w:lang w:val="en-GB"/>
        </w:rPr>
      </w:pPr>
      <w:r w:rsidRPr="0078348A">
        <w:rPr>
          <w:iCs/>
          <w:lang w:val="en-GB"/>
        </w:rPr>
        <w:t>Displaced persons should be assisted in their efforts to improve their livelihoods and standards of living or at least to restore them, in real terms, to pre-displacement levels or to levels prevailing prior to the beginning of project impl</w:t>
      </w:r>
      <w:r w:rsidR="00A109A6" w:rsidRPr="0078348A">
        <w:rPr>
          <w:iCs/>
          <w:lang w:val="en-GB"/>
        </w:rPr>
        <w:t>ementation, whichever is higher</w:t>
      </w:r>
      <w:r w:rsidRPr="0078348A">
        <w:rPr>
          <w:iCs/>
          <w:lang w:val="en-GB"/>
        </w:rPr>
        <w:t xml:space="preserve"> (Para 2, OP.4.12, 3/2007)</w:t>
      </w:r>
      <w:r w:rsidR="00A109A6" w:rsidRPr="0078348A">
        <w:rPr>
          <w:iCs/>
          <w:lang w:val="en-GB"/>
        </w:rPr>
        <w:t>.</w:t>
      </w:r>
      <w:r w:rsidRPr="0078348A">
        <w:rPr>
          <w:iCs/>
          <w:lang w:val="en-GB"/>
        </w:rPr>
        <w:t xml:space="preserve"> </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The critical terms are to </w:t>
      </w:r>
      <w:r w:rsidRPr="0078348A">
        <w:rPr>
          <w:iCs/>
          <w:lang w:val="en-GB"/>
        </w:rPr>
        <w:t>avoid or minimize</w:t>
      </w:r>
      <w:r w:rsidRPr="0078348A">
        <w:rPr>
          <w:lang w:val="en-GB"/>
        </w:rPr>
        <w:t xml:space="preserve"> resettlement; if unavoidable, to enable affected people to </w:t>
      </w:r>
      <w:r w:rsidRPr="0078348A">
        <w:rPr>
          <w:iCs/>
          <w:lang w:val="en-GB"/>
        </w:rPr>
        <w:t>share project benefits</w:t>
      </w:r>
      <w:r w:rsidRPr="0078348A">
        <w:rPr>
          <w:lang w:val="en-GB"/>
        </w:rPr>
        <w:t xml:space="preserve"> through meaningful </w:t>
      </w:r>
      <w:r w:rsidRPr="0078348A">
        <w:rPr>
          <w:iCs/>
          <w:lang w:val="en-GB"/>
        </w:rPr>
        <w:t>consultation and participation</w:t>
      </w:r>
      <w:r w:rsidRPr="0078348A">
        <w:rPr>
          <w:lang w:val="en-GB"/>
        </w:rPr>
        <w:t xml:space="preserve"> in planning; and to assist people </w:t>
      </w:r>
      <w:r w:rsidRPr="0078348A">
        <w:rPr>
          <w:iCs/>
          <w:lang w:val="en-GB"/>
        </w:rPr>
        <w:t>restore or improve their livelihoods</w:t>
      </w:r>
      <w:r w:rsidRPr="0078348A">
        <w:rPr>
          <w:lang w:val="en-GB"/>
        </w:rPr>
        <w:t>.</w:t>
      </w:r>
    </w:p>
    <w:p w:rsidR="00F553DE" w:rsidRPr="0078348A" w:rsidRDefault="00F553DE" w:rsidP="00F91FBA">
      <w:pPr>
        <w:spacing w:line="360" w:lineRule="auto"/>
        <w:jc w:val="both"/>
        <w:rPr>
          <w:lang w:val="en-GB"/>
        </w:rPr>
      </w:pPr>
    </w:p>
    <w:p w:rsidR="00410E60" w:rsidRPr="0078348A" w:rsidRDefault="00606CAA" w:rsidP="00F91FBA">
      <w:pPr>
        <w:spacing w:line="360" w:lineRule="auto"/>
        <w:jc w:val="both"/>
        <w:rPr>
          <w:lang w:val="en-GB"/>
        </w:rPr>
      </w:pPr>
      <w:r w:rsidRPr="0078348A">
        <w:rPr>
          <w:lang w:val="en-GB"/>
        </w:rPr>
        <w:t>A</w:t>
      </w:r>
      <w:r w:rsidR="00F553DE" w:rsidRPr="0078348A">
        <w:rPr>
          <w:lang w:val="en-GB"/>
        </w:rPr>
        <w:t>dequate measures to minimize requirement for displacing pe</w:t>
      </w:r>
      <w:r w:rsidRPr="0078348A">
        <w:rPr>
          <w:lang w:val="en-GB"/>
        </w:rPr>
        <w:t>ople physically or economically were taken. This involved review of design and location of facilities. For example the original</w:t>
      </w:r>
      <w:r w:rsidR="00F553DE" w:rsidRPr="0078348A">
        <w:rPr>
          <w:lang w:val="en-GB"/>
        </w:rPr>
        <w:t xml:space="preserve"> </w:t>
      </w:r>
      <w:r w:rsidRPr="0078348A">
        <w:rPr>
          <w:lang w:val="en-GB"/>
        </w:rPr>
        <w:t xml:space="preserve">route of the water mains from Mpera was relocated to pass along </w:t>
      </w:r>
      <w:r w:rsidR="00410E60" w:rsidRPr="0078348A">
        <w:rPr>
          <w:lang w:val="en-GB"/>
        </w:rPr>
        <w:t>the natural gas pipeline so as to avoid displacing residents along a 15metre corridor over nearly 7 km road from Mbagala to Chamazi.</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The guiding principle </w:t>
      </w:r>
      <w:r w:rsidR="00C1115A" w:rsidRPr="0078348A">
        <w:rPr>
          <w:lang w:val="en-GB"/>
        </w:rPr>
        <w:t xml:space="preserve">used </w:t>
      </w:r>
      <w:r w:rsidRPr="0078348A">
        <w:rPr>
          <w:lang w:val="en-GB"/>
        </w:rPr>
        <w:t>in preparation of th</w:t>
      </w:r>
      <w:r w:rsidR="00C1115A" w:rsidRPr="0078348A">
        <w:rPr>
          <w:lang w:val="en-GB"/>
        </w:rPr>
        <w:t>is</w:t>
      </w:r>
      <w:r w:rsidRPr="0078348A">
        <w:rPr>
          <w:lang w:val="en-GB"/>
        </w:rPr>
        <w:t xml:space="preserve"> RAP (in addition to minimizing impacts) </w:t>
      </w:r>
      <w:r w:rsidR="00C1115A" w:rsidRPr="0078348A">
        <w:rPr>
          <w:lang w:val="en-GB"/>
        </w:rPr>
        <w:t>was</w:t>
      </w:r>
      <w:r w:rsidRPr="0078348A">
        <w:rPr>
          <w:lang w:val="en-GB"/>
        </w:rPr>
        <w:t xml:space="preserve"> transparency, equity, fairness, and active</w:t>
      </w:r>
      <w:r w:rsidR="00C1115A" w:rsidRPr="0078348A">
        <w:rPr>
          <w:lang w:val="en-GB"/>
        </w:rPr>
        <w:t xml:space="preserve"> participation of the PAP</w:t>
      </w:r>
      <w:r w:rsidRPr="0078348A">
        <w:rPr>
          <w:lang w:val="en-GB"/>
        </w:rPr>
        <w:t>. Some of the key factors considered were:</w:t>
      </w:r>
    </w:p>
    <w:p w:rsidR="00F553DE" w:rsidRPr="0078348A" w:rsidRDefault="00F553DE" w:rsidP="00F91FBA">
      <w:pPr>
        <w:spacing w:line="360" w:lineRule="auto"/>
        <w:jc w:val="both"/>
        <w:rPr>
          <w:lang w:val="en-GB"/>
        </w:rPr>
      </w:pPr>
    </w:p>
    <w:p w:rsidR="00F553DE" w:rsidRPr="0078348A" w:rsidRDefault="00F553DE" w:rsidP="00F91FBA">
      <w:pPr>
        <w:numPr>
          <w:ilvl w:val="0"/>
          <w:numId w:val="38"/>
        </w:numPr>
        <w:tabs>
          <w:tab w:val="clear" w:pos="720"/>
          <w:tab w:val="num" w:pos="1134"/>
        </w:tabs>
        <w:spacing w:line="360" w:lineRule="auto"/>
        <w:ind w:left="1134" w:hanging="567"/>
        <w:rPr>
          <w:lang w:val="en-GB"/>
        </w:rPr>
      </w:pPr>
      <w:r w:rsidRPr="0078348A">
        <w:rPr>
          <w:lang w:val="en-GB"/>
        </w:rPr>
        <w:t>Displaced persons/parties receive benefits from the project that is displacing them</w:t>
      </w:r>
    </w:p>
    <w:p w:rsidR="00F553DE" w:rsidRPr="0078348A" w:rsidRDefault="00F553DE" w:rsidP="00F91FBA">
      <w:pPr>
        <w:numPr>
          <w:ilvl w:val="0"/>
          <w:numId w:val="38"/>
        </w:numPr>
        <w:tabs>
          <w:tab w:val="clear" w:pos="720"/>
          <w:tab w:val="num" w:pos="1134"/>
        </w:tabs>
        <w:spacing w:line="360" w:lineRule="auto"/>
        <w:ind w:left="1134" w:hanging="567"/>
        <w:rPr>
          <w:lang w:val="en-GB"/>
        </w:rPr>
      </w:pPr>
      <w:r w:rsidRPr="0078348A">
        <w:rPr>
          <w:lang w:val="en-GB"/>
        </w:rPr>
        <w:t>Social disruption is minimized;</w:t>
      </w:r>
    </w:p>
    <w:p w:rsidR="00F553DE" w:rsidRPr="0078348A" w:rsidRDefault="00F553DE" w:rsidP="00F91FBA">
      <w:pPr>
        <w:numPr>
          <w:ilvl w:val="0"/>
          <w:numId w:val="38"/>
        </w:numPr>
        <w:tabs>
          <w:tab w:val="clear" w:pos="720"/>
          <w:tab w:val="num" w:pos="1134"/>
        </w:tabs>
        <w:spacing w:line="360" w:lineRule="auto"/>
        <w:ind w:left="1134" w:hanging="567"/>
        <w:rPr>
          <w:lang w:val="en-GB"/>
        </w:rPr>
      </w:pPr>
      <w:r w:rsidRPr="0078348A">
        <w:rPr>
          <w:lang w:val="en-GB"/>
        </w:rPr>
        <w:t>Resettlement activities are executed as a sustainable development programme;</w:t>
      </w:r>
    </w:p>
    <w:p w:rsidR="00F553DE" w:rsidRPr="0078348A" w:rsidRDefault="00F553DE" w:rsidP="00F91FBA">
      <w:pPr>
        <w:numPr>
          <w:ilvl w:val="0"/>
          <w:numId w:val="38"/>
        </w:numPr>
        <w:tabs>
          <w:tab w:val="clear" w:pos="720"/>
          <w:tab w:val="num" w:pos="1134"/>
        </w:tabs>
        <w:spacing w:line="360" w:lineRule="auto"/>
        <w:ind w:left="1134" w:hanging="567"/>
        <w:rPr>
          <w:lang w:val="en-GB"/>
        </w:rPr>
      </w:pPr>
      <w:r w:rsidRPr="0078348A">
        <w:rPr>
          <w:lang w:val="en-GB"/>
        </w:rPr>
        <w:t>Affected persons are consulted through the planning and implementation stages of the compensation and resettlement process;</w:t>
      </w:r>
    </w:p>
    <w:p w:rsidR="00F553DE" w:rsidRPr="0078348A" w:rsidRDefault="00F553DE" w:rsidP="00F91FBA">
      <w:pPr>
        <w:numPr>
          <w:ilvl w:val="0"/>
          <w:numId w:val="38"/>
        </w:numPr>
        <w:tabs>
          <w:tab w:val="clear" w:pos="720"/>
          <w:tab w:val="num" w:pos="1134"/>
        </w:tabs>
        <w:spacing w:line="360" w:lineRule="auto"/>
        <w:ind w:left="1134" w:hanging="567"/>
        <w:rPr>
          <w:lang w:val="en-GB"/>
        </w:rPr>
      </w:pPr>
      <w:r w:rsidRPr="0078348A">
        <w:rPr>
          <w:lang w:val="en-GB"/>
        </w:rPr>
        <w:t>Income restoration is integral to the compens</w:t>
      </w:r>
      <w:r w:rsidR="00016E71" w:rsidRPr="0078348A">
        <w:rPr>
          <w:lang w:val="en-GB"/>
        </w:rPr>
        <w:t>ation and resettlement process;</w:t>
      </w:r>
    </w:p>
    <w:p w:rsidR="00F553DE" w:rsidRPr="0078348A" w:rsidRDefault="00F553DE" w:rsidP="00F91FBA">
      <w:pPr>
        <w:numPr>
          <w:ilvl w:val="0"/>
          <w:numId w:val="38"/>
        </w:numPr>
        <w:tabs>
          <w:tab w:val="clear" w:pos="720"/>
          <w:tab w:val="num" w:pos="1134"/>
        </w:tabs>
        <w:spacing w:line="360" w:lineRule="auto"/>
        <w:ind w:left="1134" w:hanging="567"/>
        <w:rPr>
          <w:lang w:val="en-GB"/>
        </w:rPr>
      </w:pPr>
      <w:r w:rsidRPr="0078348A">
        <w:rPr>
          <w:lang w:val="en-GB"/>
        </w:rPr>
        <w:t>There is a net improvement in livelihood activities and standards of living of affected persons as compared with their situation prior to displacement or implementation of the project;</w:t>
      </w:r>
    </w:p>
    <w:p w:rsidR="00F553DE" w:rsidRPr="0078348A" w:rsidRDefault="00F553DE" w:rsidP="00F91FBA">
      <w:pPr>
        <w:numPr>
          <w:ilvl w:val="0"/>
          <w:numId w:val="38"/>
        </w:numPr>
        <w:tabs>
          <w:tab w:val="clear" w:pos="720"/>
          <w:tab w:val="num" w:pos="1134"/>
        </w:tabs>
        <w:spacing w:line="360" w:lineRule="auto"/>
        <w:ind w:left="1134" w:hanging="567"/>
        <w:rPr>
          <w:lang w:val="en-GB"/>
        </w:rPr>
      </w:pPr>
      <w:r w:rsidRPr="0078348A">
        <w:rPr>
          <w:lang w:val="en-GB"/>
        </w:rPr>
        <w:t>Fair and prompt compensation (in cash or in kind, as preferred by the PAP) is paid before project activities (development of well field) begin;</w:t>
      </w:r>
    </w:p>
    <w:p w:rsidR="00F553DE" w:rsidRPr="0078348A" w:rsidRDefault="00F553DE" w:rsidP="00F91FBA">
      <w:pPr>
        <w:numPr>
          <w:ilvl w:val="0"/>
          <w:numId w:val="38"/>
        </w:numPr>
        <w:tabs>
          <w:tab w:val="clear" w:pos="720"/>
          <w:tab w:val="num" w:pos="1134"/>
        </w:tabs>
        <w:spacing w:line="360" w:lineRule="auto"/>
        <w:ind w:left="1134" w:hanging="567"/>
        <w:rPr>
          <w:lang w:val="en-GB"/>
        </w:rPr>
      </w:pPr>
      <w:r w:rsidRPr="0078348A">
        <w:rPr>
          <w:lang w:val="en-GB"/>
        </w:rPr>
        <w:t>Resettlement timetables are well-coordinated with project activities;</w:t>
      </w:r>
    </w:p>
    <w:p w:rsidR="00F553DE" w:rsidRPr="0078348A" w:rsidRDefault="00F553DE" w:rsidP="00F91FBA">
      <w:pPr>
        <w:numPr>
          <w:ilvl w:val="0"/>
          <w:numId w:val="38"/>
        </w:numPr>
        <w:tabs>
          <w:tab w:val="clear" w:pos="720"/>
          <w:tab w:val="num" w:pos="1134"/>
        </w:tabs>
        <w:spacing w:line="360" w:lineRule="auto"/>
        <w:ind w:left="1134" w:hanging="567"/>
        <w:rPr>
          <w:lang w:val="en-GB"/>
        </w:rPr>
      </w:pPr>
      <w:r w:rsidRPr="0078348A">
        <w:rPr>
          <w:lang w:val="en-GB"/>
        </w:rPr>
        <w:t xml:space="preserve">An adequate budget is provided for the compensation and resettlement process. </w:t>
      </w:r>
    </w:p>
    <w:p w:rsidR="00F553DE" w:rsidRPr="0078348A" w:rsidRDefault="00F553DE" w:rsidP="00F91FBA">
      <w:pPr>
        <w:spacing w:line="360" w:lineRule="auto"/>
        <w:jc w:val="both"/>
        <w:rPr>
          <w:lang w:val="en-GB"/>
        </w:rPr>
      </w:pPr>
    </w:p>
    <w:p w:rsidR="00F553DE" w:rsidRPr="0078348A" w:rsidRDefault="00410E60" w:rsidP="00F91FBA">
      <w:pPr>
        <w:spacing w:line="360" w:lineRule="auto"/>
        <w:jc w:val="both"/>
        <w:rPr>
          <w:lang w:val="en-GB"/>
        </w:rPr>
      </w:pPr>
      <w:r w:rsidRPr="0078348A">
        <w:rPr>
          <w:lang w:val="en-GB"/>
        </w:rPr>
        <w:t xml:space="preserve">DAWASA as the developer </w:t>
      </w:r>
      <w:r w:rsidR="00C1115A" w:rsidRPr="0078348A">
        <w:rPr>
          <w:lang w:val="en-GB"/>
        </w:rPr>
        <w:t xml:space="preserve">was fully engaged to ensure that </w:t>
      </w:r>
      <w:r w:rsidRPr="0078348A">
        <w:rPr>
          <w:lang w:val="en-GB"/>
        </w:rPr>
        <w:t>the above these</w:t>
      </w:r>
      <w:r w:rsidR="00F553DE" w:rsidRPr="0078348A">
        <w:rPr>
          <w:lang w:val="en-GB"/>
        </w:rPr>
        <w:t xml:space="preserve"> principles </w:t>
      </w:r>
      <w:r w:rsidR="00C1115A" w:rsidRPr="0078348A">
        <w:rPr>
          <w:lang w:val="en-GB"/>
        </w:rPr>
        <w:t>are</w:t>
      </w:r>
      <w:r w:rsidR="00F553DE" w:rsidRPr="0078348A">
        <w:rPr>
          <w:lang w:val="en-GB"/>
        </w:rPr>
        <w:t xml:space="preserve"> applied in the </w:t>
      </w:r>
      <w:r w:rsidR="006B1E51" w:rsidRPr="0078348A">
        <w:rPr>
          <w:lang w:val="en-GB"/>
        </w:rPr>
        <w:t xml:space="preserve">implementation </w:t>
      </w:r>
      <w:r w:rsidR="00F553DE" w:rsidRPr="0078348A">
        <w:rPr>
          <w:lang w:val="en-GB"/>
        </w:rPr>
        <w:t>of RAP</w:t>
      </w:r>
      <w:r w:rsidR="006B1E51" w:rsidRPr="0078348A">
        <w:rPr>
          <w:lang w:val="en-GB"/>
        </w:rPr>
        <w:t>.</w:t>
      </w:r>
    </w:p>
    <w:p w:rsidR="00F553DE" w:rsidRPr="0078348A" w:rsidRDefault="00F553DE" w:rsidP="00F91FBA">
      <w:pPr>
        <w:spacing w:line="360" w:lineRule="auto"/>
        <w:jc w:val="both"/>
        <w:rPr>
          <w:lang w:val="en-GB"/>
        </w:rPr>
      </w:pPr>
      <w:r w:rsidRPr="0078348A">
        <w:rPr>
          <w:lang w:val="en-GB"/>
        </w:rPr>
        <w:t xml:space="preserve"> </w:t>
      </w:r>
    </w:p>
    <w:p w:rsidR="00F553DE" w:rsidRPr="0078348A" w:rsidRDefault="00F553DE" w:rsidP="00F91FBA">
      <w:pPr>
        <w:spacing w:line="360" w:lineRule="auto"/>
        <w:jc w:val="center"/>
        <w:rPr>
          <w:lang w:val="en-GB"/>
        </w:rPr>
      </w:pPr>
      <w:r w:rsidRPr="0078348A">
        <w:rPr>
          <w:lang w:val="en-GB"/>
        </w:rPr>
        <w:br w:type="page"/>
      </w:r>
      <w:r w:rsidRPr="0078348A">
        <w:rPr>
          <w:lang w:val="en-GB"/>
        </w:rPr>
        <w:lastRenderedPageBreak/>
        <w:t>Chapter 3</w:t>
      </w:r>
    </w:p>
    <w:p w:rsidR="00F553DE" w:rsidRPr="0078348A" w:rsidRDefault="00F553DE" w:rsidP="00F91FBA">
      <w:pPr>
        <w:pStyle w:val="Heading1"/>
        <w:spacing w:before="0" w:line="360" w:lineRule="auto"/>
        <w:ind w:left="567" w:firstLine="0"/>
        <w:rPr>
          <w:rFonts w:ascii="Times New Roman" w:hAnsi="Times New Roman"/>
          <w:b w:val="0"/>
          <w:sz w:val="24"/>
          <w:szCs w:val="24"/>
          <w:lang w:val="en-GB"/>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39" w:name="_Toc286046562"/>
      <w:r w:rsidRPr="0078348A">
        <w:rPr>
          <w:rFonts w:ascii="Times New Roman" w:hAnsi="Times New Roman"/>
          <w:b w:val="0"/>
          <w:sz w:val="24"/>
          <w:szCs w:val="24"/>
          <w:lang w:val="en-GB"/>
        </w:rPr>
        <w:t>RAP PREPARATION PROCESS</w:t>
      </w:r>
      <w:bookmarkEnd w:id="39"/>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The RAP was prepared through several stages. These were:</w:t>
      </w:r>
    </w:p>
    <w:p w:rsidR="00F553DE" w:rsidRPr="0078348A" w:rsidRDefault="00F553DE" w:rsidP="00F91FBA">
      <w:pPr>
        <w:spacing w:line="360" w:lineRule="auto"/>
        <w:jc w:val="both"/>
        <w:rPr>
          <w:lang w:val="en-GB"/>
        </w:rPr>
      </w:pPr>
    </w:p>
    <w:p w:rsidR="00F553DE" w:rsidRPr="0078348A" w:rsidRDefault="00F553DE" w:rsidP="00F91FBA">
      <w:pPr>
        <w:numPr>
          <w:ilvl w:val="0"/>
          <w:numId w:val="39"/>
        </w:numPr>
        <w:spacing w:line="360" w:lineRule="auto"/>
        <w:ind w:left="1843" w:hanging="1276"/>
        <w:jc w:val="both"/>
        <w:rPr>
          <w:lang w:val="en-GB"/>
        </w:rPr>
      </w:pPr>
      <w:r w:rsidRPr="0078348A">
        <w:rPr>
          <w:lang w:val="en-GB"/>
        </w:rPr>
        <w:t xml:space="preserve">Determination of land acquisition/resettlement: This was the initial stage, a </w:t>
      </w:r>
      <w:r w:rsidRPr="0078348A">
        <w:rPr>
          <w:i/>
          <w:iCs/>
          <w:lang w:val="en-GB"/>
        </w:rPr>
        <w:t xml:space="preserve">screening process </w:t>
      </w:r>
      <w:r w:rsidRPr="0078348A">
        <w:rPr>
          <w:lang w:val="en-GB"/>
        </w:rPr>
        <w:t xml:space="preserve">to determine whether or not land acquisition/resettlement will occur. This was done a part of the Environmental and Social Impact Assessment. It was established that well fields including the 60m buffer area prescribed by law will need to be protected by acquiring the relevant areas; </w:t>
      </w:r>
    </w:p>
    <w:p w:rsidR="00F553DE" w:rsidRPr="0078348A" w:rsidRDefault="00F553DE" w:rsidP="00F91FBA">
      <w:pPr>
        <w:numPr>
          <w:ilvl w:val="0"/>
          <w:numId w:val="39"/>
        </w:numPr>
        <w:spacing w:line="360" w:lineRule="auto"/>
        <w:ind w:left="1843" w:hanging="1276"/>
        <w:jc w:val="both"/>
        <w:rPr>
          <w:lang w:val="en-GB"/>
        </w:rPr>
      </w:pPr>
      <w:r w:rsidRPr="0078348A">
        <w:rPr>
          <w:lang w:val="en-GB"/>
        </w:rPr>
        <w:t xml:space="preserve">Public </w:t>
      </w:r>
      <w:r w:rsidRPr="0078348A">
        <w:rPr>
          <w:i/>
          <w:iCs/>
          <w:lang w:val="en-GB"/>
        </w:rPr>
        <w:t xml:space="preserve">Sensitization and Consultation: </w:t>
      </w:r>
      <w:r w:rsidRPr="0078348A">
        <w:rPr>
          <w:iCs/>
          <w:lang w:val="en-GB"/>
        </w:rPr>
        <w:t xml:space="preserve">The identified PAP were made </w:t>
      </w:r>
      <w:r w:rsidRPr="0078348A">
        <w:rPr>
          <w:lang w:val="en-GB"/>
        </w:rPr>
        <w:t>aware of the project and its implications through house to house consultation and public meeting. Only PAP were involved in the meeting if there was no community/public</w:t>
      </w:r>
      <w:r w:rsidR="00F91FBA" w:rsidRPr="0078348A">
        <w:rPr>
          <w:lang w:val="en-GB"/>
        </w:rPr>
        <w:t xml:space="preserve"> </w:t>
      </w:r>
      <w:r w:rsidRPr="0078348A">
        <w:rPr>
          <w:lang w:val="en-GB"/>
        </w:rPr>
        <w:t>land to minimize anxiety and unnecessary opposition to the project;</w:t>
      </w:r>
    </w:p>
    <w:p w:rsidR="00F553DE" w:rsidRPr="0078348A" w:rsidRDefault="00F553DE" w:rsidP="00F91FBA">
      <w:pPr>
        <w:numPr>
          <w:ilvl w:val="0"/>
          <w:numId w:val="39"/>
        </w:numPr>
        <w:spacing w:line="360" w:lineRule="auto"/>
        <w:ind w:left="1843" w:hanging="1276"/>
        <w:jc w:val="both"/>
        <w:rPr>
          <w:lang w:val="en-GB"/>
        </w:rPr>
      </w:pPr>
      <w:r w:rsidRPr="0078348A">
        <w:rPr>
          <w:lang w:val="en-GB"/>
        </w:rPr>
        <w:t xml:space="preserve">Preparation of a </w:t>
      </w:r>
      <w:r w:rsidRPr="0078348A">
        <w:rPr>
          <w:i/>
          <w:iCs/>
          <w:lang w:val="en-GB"/>
        </w:rPr>
        <w:t>Census</w:t>
      </w:r>
      <w:r w:rsidRPr="0078348A">
        <w:rPr>
          <w:lang w:val="en-GB"/>
        </w:rPr>
        <w:t xml:space="preserve"> of affected persons: Through local government and the municipal valuer a survey was conducted to establish baseline data in order to determine the number, economic status, livelihoods and standard of living of PAP</w:t>
      </w:r>
      <w:r w:rsidR="00F91FBA" w:rsidRPr="0078348A">
        <w:rPr>
          <w:lang w:val="en-GB"/>
        </w:rPr>
        <w:t xml:space="preserve"> </w:t>
      </w:r>
      <w:r w:rsidRPr="0078348A">
        <w:rPr>
          <w:lang w:val="en-GB"/>
        </w:rPr>
        <w:t>and to identify vulnerable people who have special needs;</w:t>
      </w:r>
    </w:p>
    <w:p w:rsidR="00F553DE" w:rsidRPr="0078348A" w:rsidRDefault="00F553DE" w:rsidP="00F91FBA">
      <w:pPr>
        <w:numPr>
          <w:ilvl w:val="0"/>
          <w:numId w:val="39"/>
        </w:numPr>
        <w:spacing w:line="360" w:lineRule="auto"/>
        <w:ind w:left="1843" w:hanging="1276"/>
        <w:jc w:val="both"/>
        <w:rPr>
          <w:lang w:val="en-GB"/>
        </w:rPr>
      </w:pPr>
      <w:r w:rsidRPr="0078348A">
        <w:rPr>
          <w:lang w:val="en-GB"/>
        </w:rPr>
        <w:t xml:space="preserve">Establishment of a </w:t>
      </w:r>
      <w:r w:rsidRPr="0078348A">
        <w:rPr>
          <w:i/>
          <w:iCs/>
          <w:lang w:val="en-GB"/>
        </w:rPr>
        <w:t>cut-off date</w:t>
      </w:r>
      <w:r w:rsidRPr="0078348A">
        <w:rPr>
          <w:lang w:val="en-GB"/>
        </w:rPr>
        <w:t xml:space="preserve"> for eligibility for compensation</w:t>
      </w:r>
    </w:p>
    <w:p w:rsidR="00F553DE" w:rsidRPr="0078348A" w:rsidRDefault="00F553DE" w:rsidP="00F91FBA">
      <w:pPr>
        <w:numPr>
          <w:ilvl w:val="0"/>
          <w:numId w:val="39"/>
        </w:numPr>
        <w:spacing w:line="360" w:lineRule="auto"/>
        <w:ind w:left="1843" w:hanging="1276"/>
        <w:jc w:val="both"/>
        <w:rPr>
          <w:lang w:val="en-GB"/>
        </w:rPr>
      </w:pPr>
      <w:r w:rsidRPr="0078348A">
        <w:rPr>
          <w:lang w:val="en-GB"/>
        </w:rPr>
        <w:t xml:space="preserve">Inventory and </w:t>
      </w:r>
      <w:r w:rsidRPr="0078348A">
        <w:rPr>
          <w:i/>
          <w:iCs/>
          <w:lang w:val="en-GB"/>
        </w:rPr>
        <w:t>Valuation</w:t>
      </w:r>
      <w:r w:rsidRPr="0078348A">
        <w:rPr>
          <w:lang w:val="en-GB"/>
        </w:rPr>
        <w:t xml:space="preserve"> of affected assets: Through negotiations based on government approved procedures and rates, the so called </w:t>
      </w:r>
      <w:r w:rsidRPr="0078348A">
        <w:rPr>
          <w:i/>
          <w:iCs/>
          <w:lang w:val="en-GB"/>
        </w:rPr>
        <w:t>methods and standards</w:t>
      </w:r>
      <w:r w:rsidR="00F91FBA" w:rsidRPr="0078348A">
        <w:rPr>
          <w:i/>
          <w:iCs/>
          <w:lang w:val="en-GB"/>
        </w:rPr>
        <w:t xml:space="preserve"> </w:t>
      </w:r>
      <w:r w:rsidRPr="0078348A">
        <w:rPr>
          <w:lang w:val="en-GB"/>
        </w:rPr>
        <w:t>(see Appendix 1, and asset market values), PAPs were involved in discussing and valuation agreeing on the rates;</w:t>
      </w:r>
    </w:p>
    <w:p w:rsidR="00F553DE" w:rsidRPr="0078348A" w:rsidRDefault="00F553DE" w:rsidP="00F91FBA">
      <w:pPr>
        <w:numPr>
          <w:ilvl w:val="0"/>
          <w:numId w:val="39"/>
        </w:numPr>
        <w:spacing w:line="360" w:lineRule="auto"/>
        <w:ind w:left="1843" w:hanging="1276"/>
        <w:jc w:val="both"/>
        <w:rPr>
          <w:lang w:val="en-GB"/>
        </w:rPr>
      </w:pPr>
      <w:r w:rsidRPr="0078348A">
        <w:rPr>
          <w:i/>
          <w:iCs/>
          <w:lang w:val="en-GB"/>
        </w:rPr>
        <w:t>Socio-economic analysis</w:t>
      </w:r>
      <w:r w:rsidRPr="0078348A">
        <w:rPr>
          <w:lang w:val="en-GB"/>
        </w:rPr>
        <w:t xml:space="preserve"> of impacts. This involved the assessment of impacts on the households and communities, including impacts on common property and community assets;</w:t>
      </w:r>
    </w:p>
    <w:p w:rsidR="00F553DE" w:rsidRPr="0078348A" w:rsidRDefault="00F553DE" w:rsidP="00F91FBA">
      <w:pPr>
        <w:numPr>
          <w:ilvl w:val="0"/>
          <w:numId w:val="39"/>
        </w:numPr>
        <w:spacing w:line="360" w:lineRule="auto"/>
        <w:ind w:left="1843" w:hanging="1276"/>
        <w:jc w:val="both"/>
        <w:rPr>
          <w:lang w:val="en-GB"/>
        </w:rPr>
      </w:pPr>
      <w:r w:rsidRPr="0078348A">
        <w:rPr>
          <w:lang w:val="en-GB"/>
        </w:rPr>
        <w:t>The municipal valuer, subject to agreements agreement directed or negotiated above, prepared a draft valuation for verification by PAP. This is then used in the preparation of the draft RAP;</w:t>
      </w:r>
    </w:p>
    <w:p w:rsidR="00F553DE" w:rsidRPr="0078348A" w:rsidRDefault="00F553DE" w:rsidP="00F91FBA">
      <w:pPr>
        <w:numPr>
          <w:ilvl w:val="0"/>
          <w:numId w:val="39"/>
        </w:numPr>
        <w:spacing w:line="360" w:lineRule="auto"/>
        <w:ind w:left="1843" w:hanging="1276"/>
        <w:jc w:val="both"/>
        <w:rPr>
          <w:lang w:val="en-GB"/>
        </w:rPr>
      </w:pPr>
      <w:r w:rsidRPr="0078348A">
        <w:rPr>
          <w:lang w:val="en-GB"/>
        </w:rPr>
        <w:t xml:space="preserve">Public </w:t>
      </w:r>
      <w:r w:rsidRPr="0078348A">
        <w:rPr>
          <w:i/>
          <w:iCs/>
          <w:lang w:val="en-GB"/>
        </w:rPr>
        <w:t>disclosure and discussion</w:t>
      </w:r>
      <w:r w:rsidRPr="0078348A">
        <w:rPr>
          <w:lang w:val="en-GB"/>
        </w:rPr>
        <w:t xml:space="preserve"> of draft RAP;</w:t>
      </w:r>
    </w:p>
    <w:p w:rsidR="00F553DE" w:rsidRPr="0078348A" w:rsidRDefault="00F553DE" w:rsidP="00F91FBA">
      <w:pPr>
        <w:numPr>
          <w:ilvl w:val="0"/>
          <w:numId w:val="39"/>
        </w:numPr>
        <w:spacing w:line="360" w:lineRule="auto"/>
        <w:ind w:left="1843" w:hanging="1276"/>
        <w:jc w:val="both"/>
        <w:rPr>
          <w:lang w:val="en-GB"/>
        </w:rPr>
      </w:pPr>
      <w:r w:rsidRPr="0078348A">
        <w:rPr>
          <w:lang w:val="en-GB"/>
        </w:rPr>
        <w:lastRenderedPageBreak/>
        <w:t>Submission of RAP for government review and funding; and</w:t>
      </w:r>
    </w:p>
    <w:p w:rsidR="00F553DE" w:rsidRPr="0078348A" w:rsidRDefault="00F553DE" w:rsidP="00F91FBA">
      <w:pPr>
        <w:numPr>
          <w:ilvl w:val="0"/>
          <w:numId w:val="39"/>
        </w:numPr>
        <w:spacing w:line="360" w:lineRule="auto"/>
        <w:ind w:left="1843" w:hanging="1276"/>
        <w:jc w:val="both"/>
        <w:rPr>
          <w:lang w:val="en-GB"/>
        </w:rPr>
      </w:pPr>
      <w:r w:rsidRPr="0078348A">
        <w:rPr>
          <w:lang w:val="en-GB"/>
        </w:rPr>
        <w:t xml:space="preserve">Submission to Project/World Bank for </w:t>
      </w:r>
      <w:r w:rsidRPr="0078348A">
        <w:rPr>
          <w:i/>
          <w:iCs/>
          <w:lang w:val="en-GB"/>
        </w:rPr>
        <w:t>review.</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Most of the survey and assessment were conducted last year and the valuation was firmed up in January 2010. </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center"/>
        <w:rPr>
          <w:lang w:val="en-GB"/>
        </w:rPr>
      </w:pPr>
      <w:r w:rsidRPr="0078348A">
        <w:rPr>
          <w:lang w:val="en-GB"/>
        </w:rPr>
        <w:br w:type="page"/>
      </w:r>
      <w:r w:rsidRPr="0078348A">
        <w:rPr>
          <w:lang w:val="en-GB"/>
        </w:rPr>
        <w:lastRenderedPageBreak/>
        <w:t>Chapter 4</w:t>
      </w:r>
    </w:p>
    <w:p w:rsidR="00F553DE" w:rsidRPr="0078348A" w:rsidRDefault="00F553DE" w:rsidP="00F91FBA">
      <w:pPr>
        <w:pStyle w:val="Heading1"/>
        <w:spacing w:before="0" w:line="360" w:lineRule="auto"/>
        <w:ind w:left="567" w:firstLine="0"/>
        <w:rPr>
          <w:rFonts w:ascii="Times New Roman" w:hAnsi="Times New Roman"/>
          <w:b w:val="0"/>
          <w:sz w:val="24"/>
          <w:szCs w:val="24"/>
          <w:lang w:val="en-GB"/>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40" w:name="_Toc286046563"/>
      <w:r w:rsidRPr="0078348A">
        <w:rPr>
          <w:rFonts w:ascii="Times New Roman" w:hAnsi="Times New Roman"/>
          <w:b w:val="0"/>
          <w:sz w:val="24"/>
          <w:szCs w:val="24"/>
          <w:lang w:val="en-GB"/>
        </w:rPr>
        <w:t>CATEGORIES AND ESTIMATES OF AFFECTED PEOPLE</w:t>
      </w:r>
      <w:bookmarkEnd w:id="40"/>
    </w:p>
    <w:p w:rsidR="00F553DE" w:rsidRPr="0078348A" w:rsidRDefault="00F553DE" w:rsidP="00F91FBA">
      <w:pPr>
        <w:spacing w:line="360" w:lineRule="auto"/>
        <w:jc w:val="both"/>
        <w:rPr>
          <w:lang w:val="en-GB"/>
        </w:rPr>
      </w:pPr>
    </w:p>
    <w:p w:rsidR="00410E60" w:rsidRPr="0078348A" w:rsidRDefault="00410E60" w:rsidP="00F91FBA">
      <w:pPr>
        <w:spacing w:line="360" w:lineRule="auto"/>
        <w:jc w:val="both"/>
        <w:rPr>
          <w:lang w:val="en-GB"/>
        </w:rPr>
      </w:pPr>
      <w:r w:rsidRPr="0078348A">
        <w:rPr>
          <w:lang w:val="en-GB"/>
        </w:rPr>
        <w:t>The survey was conducted by a team involving the municipal valuer, land owner, land surveyor, village chairman, ward chairman or a witness for the land owner. When the survey was completed, a survey form was signed by the team. The survey data included identified the number of people, their assets (buildings of whatever nature, economic activities, land, crops, etc.).</w:t>
      </w:r>
    </w:p>
    <w:p w:rsidR="00410E60" w:rsidRPr="0078348A" w:rsidRDefault="00410E60"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The total number of PAP in the project components involved in this Phase I Rap is:</w:t>
      </w:r>
    </w:p>
    <w:p w:rsidR="00F553DE" w:rsidRPr="0078348A" w:rsidRDefault="00F553DE" w:rsidP="00F91FBA">
      <w:pPr>
        <w:spacing w:line="360" w:lineRule="auto"/>
        <w:jc w:val="both"/>
        <w:rPr>
          <w:lang w:val="en-GB"/>
        </w:rPr>
      </w:pPr>
    </w:p>
    <w:p w:rsidR="00F553DE" w:rsidRPr="0078348A" w:rsidRDefault="00F553DE" w:rsidP="00F91FBA">
      <w:pPr>
        <w:numPr>
          <w:ilvl w:val="0"/>
          <w:numId w:val="41"/>
        </w:numPr>
        <w:spacing w:line="360" w:lineRule="auto"/>
        <w:ind w:left="1134" w:hanging="567"/>
        <w:jc w:val="both"/>
        <w:rPr>
          <w:lang w:val="en-GB"/>
        </w:rPr>
      </w:pPr>
      <w:r w:rsidRPr="0078348A">
        <w:rPr>
          <w:lang w:val="en-GB"/>
        </w:rPr>
        <w:t>67 persons in the Kimbiji (Kisarawe II) well field;</w:t>
      </w:r>
    </w:p>
    <w:p w:rsidR="00F553DE" w:rsidRPr="0078348A" w:rsidRDefault="00F553DE" w:rsidP="00F91FBA">
      <w:pPr>
        <w:numPr>
          <w:ilvl w:val="0"/>
          <w:numId w:val="41"/>
        </w:numPr>
        <w:spacing w:line="360" w:lineRule="auto"/>
        <w:ind w:left="1134" w:hanging="567"/>
        <w:jc w:val="both"/>
        <w:rPr>
          <w:lang w:val="en-GB"/>
        </w:rPr>
      </w:pPr>
      <w:r w:rsidRPr="0078348A">
        <w:rPr>
          <w:lang w:val="en-GB"/>
        </w:rPr>
        <w:t>63 persons for the Mpera well field; and</w:t>
      </w:r>
    </w:p>
    <w:p w:rsidR="00F553DE" w:rsidRPr="0078348A" w:rsidRDefault="00F553DE" w:rsidP="00F91FBA">
      <w:pPr>
        <w:numPr>
          <w:ilvl w:val="0"/>
          <w:numId w:val="41"/>
        </w:numPr>
        <w:spacing w:line="360" w:lineRule="auto"/>
        <w:ind w:left="1134" w:hanging="567"/>
        <w:jc w:val="both"/>
        <w:rPr>
          <w:lang w:val="en-GB"/>
        </w:rPr>
      </w:pPr>
      <w:r w:rsidRPr="0078348A">
        <w:rPr>
          <w:lang w:val="en-GB"/>
        </w:rPr>
        <w:t>14 persons for the water storage facility areas at Pugu Kajiungeni and Buyuni.</w:t>
      </w:r>
    </w:p>
    <w:p w:rsidR="00F553DE" w:rsidRPr="0078348A" w:rsidRDefault="00F553DE" w:rsidP="00F91FBA">
      <w:pPr>
        <w:spacing w:line="360" w:lineRule="auto"/>
        <w:ind w:left="720"/>
        <w:jc w:val="both"/>
        <w:rPr>
          <w:lang w:val="en-GB"/>
        </w:rPr>
      </w:pPr>
    </w:p>
    <w:p w:rsidR="00F553DE" w:rsidRPr="0078348A" w:rsidRDefault="00F553DE" w:rsidP="00F91FBA">
      <w:pPr>
        <w:spacing w:line="360" w:lineRule="auto"/>
        <w:jc w:val="both"/>
        <w:rPr>
          <w:lang w:val="en-GB"/>
        </w:rPr>
      </w:pPr>
      <w:r w:rsidRPr="0078348A">
        <w:rPr>
          <w:lang w:val="en-GB"/>
        </w:rPr>
        <w:t>According to the provisions of Section 3(1) of Land Act No. 4 of 1999, the compensation covers:</w:t>
      </w:r>
    </w:p>
    <w:p w:rsidR="00F553DE" w:rsidRPr="0078348A" w:rsidRDefault="00F553DE" w:rsidP="00F91FBA">
      <w:pPr>
        <w:spacing w:line="360" w:lineRule="auto"/>
        <w:jc w:val="both"/>
        <w:rPr>
          <w:lang w:val="en-GB"/>
        </w:rPr>
      </w:pPr>
    </w:p>
    <w:p w:rsidR="00F553DE" w:rsidRPr="0078348A" w:rsidRDefault="00F553DE" w:rsidP="00F91FBA">
      <w:pPr>
        <w:numPr>
          <w:ilvl w:val="0"/>
          <w:numId w:val="40"/>
        </w:numPr>
        <w:spacing w:line="360" w:lineRule="auto"/>
        <w:ind w:left="1134" w:hanging="567"/>
        <w:jc w:val="both"/>
        <w:rPr>
          <w:lang w:val="en-GB"/>
        </w:rPr>
      </w:pPr>
      <w:r w:rsidRPr="0078348A">
        <w:rPr>
          <w:lang w:val="en-GB"/>
        </w:rPr>
        <w:t>Inconvenience/disturbance allowance of 5% of the value of building, land or crop;</w:t>
      </w:r>
    </w:p>
    <w:p w:rsidR="00F553DE" w:rsidRPr="0078348A" w:rsidRDefault="00F553DE" w:rsidP="00F91FBA">
      <w:pPr>
        <w:numPr>
          <w:ilvl w:val="0"/>
          <w:numId w:val="40"/>
        </w:numPr>
        <w:spacing w:line="360" w:lineRule="auto"/>
        <w:ind w:left="1134" w:hanging="567"/>
        <w:jc w:val="both"/>
        <w:rPr>
          <w:lang w:val="en-GB"/>
        </w:rPr>
      </w:pPr>
      <w:r w:rsidRPr="0078348A">
        <w:rPr>
          <w:lang w:val="en-GB"/>
        </w:rPr>
        <w:t xml:space="preserve"> Shelter/accommodation allowance of 36 months based on average monthly rental fee for a fully completed house with the own living in;</w:t>
      </w:r>
    </w:p>
    <w:p w:rsidR="00F553DE" w:rsidRPr="0078348A" w:rsidRDefault="00F553DE" w:rsidP="00F91FBA">
      <w:pPr>
        <w:numPr>
          <w:ilvl w:val="0"/>
          <w:numId w:val="40"/>
        </w:numPr>
        <w:spacing w:line="360" w:lineRule="auto"/>
        <w:ind w:left="1134" w:hanging="567"/>
        <w:jc w:val="both"/>
        <w:rPr>
          <w:lang w:val="en-GB"/>
        </w:rPr>
      </w:pPr>
      <w:r w:rsidRPr="0078348A">
        <w:rPr>
          <w:lang w:val="en-GB"/>
        </w:rPr>
        <w:t>Transport allowance for 12 tons of luggage covering 20km; and</w:t>
      </w:r>
    </w:p>
    <w:p w:rsidR="00F553DE" w:rsidRPr="0078348A" w:rsidRDefault="00F553DE" w:rsidP="00F91FBA">
      <w:pPr>
        <w:numPr>
          <w:ilvl w:val="0"/>
          <w:numId w:val="40"/>
        </w:numPr>
        <w:spacing w:line="360" w:lineRule="auto"/>
        <w:ind w:left="1134" w:hanging="567"/>
        <w:jc w:val="both"/>
        <w:rPr>
          <w:lang w:val="en-GB"/>
        </w:rPr>
      </w:pPr>
      <w:r w:rsidRPr="0078348A">
        <w:rPr>
          <w:lang w:val="en-GB"/>
        </w:rPr>
        <w:t>Profit loss allowance if the area is of business nature.</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The study showed that between 2009 and 2010, the market price for land in the area of Mpera, Kibamba, Kisemvule and Kisarawe II had been growing driven for growing needs for farming lands and that at the time of the survey an acre of land ranged from 2.0 and 2.5 million Tanzanian shillings. </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After a series of consultations with land valuation experts and the communities involved, it was agreed that the price of land/farm per acre should be 2.5 million Tanzanian shillings and </w:t>
      </w:r>
      <w:r w:rsidRPr="0078348A">
        <w:rPr>
          <w:lang w:val="en-GB"/>
        </w:rPr>
        <w:lastRenderedPageBreak/>
        <w:t>that land sizes would be measured by the land surveyor using GPS.</w:t>
      </w:r>
      <w:r w:rsidR="00927D33" w:rsidRPr="0078348A">
        <w:rPr>
          <w:lang w:val="en-GB"/>
        </w:rPr>
        <w:t xml:space="preserve"> The going rate/market value at the time of evaluation was 2 million Tanzanian shillings per acre.</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The land value was worked out by assessing the size of the land (land value), the amount and type of crops. The agreed value for different crops is shown in Appendix 1. The value of the common crops identified is shown in Table 1.</w:t>
      </w:r>
    </w:p>
    <w:p w:rsidR="00F553DE" w:rsidRPr="0078348A" w:rsidRDefault="00F553DE" w:rsidP="00F91FBA">
      <w:pPr>
        <w:spacing w:line="360" w:lineRule="auto"/>
        <w:jc w:val="both"/>
        <w:rPr>
          <w:lang w:val="en-GB"/>
        </w:rPr>
      </w:pPr>
    </w:p>
    <w:p w:rsidR="00F553DE" w:rsidRPr="0078348A" w:rsidRDefault="00F553DE" w:rsidP="00F91FBA">
      <w:pPr>
        <w:pStyle w:val="Caption"/>
        <w:keepNext/>
        <w:spacing w:line="360" w:lineRule="auto"/>
        <w:jc w:val="center"/>
        <w:rPr>
          <w:sz w:val="24"/>
          <w:szCs w:val="24"/>
          <w:lang w:val="en-GB"/>
        </w:rPr>
      </w:pPr>
      <w:bookmarkStart w:id="41" w:name="_Toc286046684"/>
      <w:r w:rsidRPr="0078348A">
        <w:rPr>
          <w:sz w:val="24"/>
          <w:szCs w:val="24"/>
          <w:lang w:val="en-GB"/>
        </w:rPr>
        <w:t xml:space="preserve">Table </w:t>
      </w:r>
      <w:r w:rsidR="007A10A7" w:rsidRPr="0078348A">
        <w:rPr>
          <w:sz w:val="24"/>
          <w:szCs w:val="24"/>
          <w:lang w:val="en-GB"/>
        </w:rPr>
        <w:fldChar w:fldCharType="begin"/>
      </w:r>
      <w:r w:rsidRPr="0078348A">
        <w:rPr>
          <w:sz w:val="24"/>
          <w:szCs w:val="24"/>
          <w:lang w:val="en-GB"/>
        </w:rPr>
        <w:instrText xml:space="preserve"> SEQ Table \* ARABIC </w:instrText>
      </w:r>
      <w:r w:rsidR="007A10A7" w:rsidRPr="0078348A">
        <w:rPr>
          <w:sz w:val="24"/>
          <w:szCs w:val="24"/>
          <w:lang w:val="en-GB"/>
        </w:rPr>
        <w:fldChar w:fldCharType="separate"/>
      </w:r>
      <w:r w:rsidR="00115115">
        <w:rPr>
          <w:noProof/>
          <w:sz w:val="24"/>
          <w:szCs w:val="24"/>
          <w:lang w:val="en-GB"/>
        </w:rPr>
        <w:t>1</w:t>
      </w:r>
      <w:r w:rsidR="007A10A7" w:rsidRPr="0078348A">
        <w:rPr>
          <w:sz w:val="24"/>
          <w:szCs w:val="24"/>
          <w:lang w:val="en-GB"/>
        </w:rPr>
        <w:fldChar w:fldCharType="end"/>
      </w:r>
      <w:r w:rsidRPr="0078348A">
        <w:rPr>
          <w:sz w:val="24"/>
          <w:szCs w:val="24"/>
          <w:lang w:val="en-GB"/>
        </w:rPr>
        <w:t>: Value of Some of common crops</w:t>
      </w:r>
      <w:bookmarkEnd w:id="41"/>
    </w:p>
    <w:tbl>
      <w:tblPr>
        <w:tblW w:w="0" w:type="auto"/>
        <w:tblInd w:w="1242" w:type="dxa"/>
        <w:tblLook w:val="04A0" w:firstRow="1" w:lastRow="0" w:firstColumn="1" w:lastColumn="0" w:noHBand="0" w:noVBand="1"/>
      </w:tblPr>
      <w:tblGrid>
        <w:gridCol w:w="1843"/>
        <w:gridCol w:w="1701"/>
        <w:gridCol w:w="1418"/>
        <w:gridCol w:w="1984"/>
      </w:tblGrid>
      <w:tr w:rsidR="00F553DE" w:rsidRPr="0078348A" w:rsidTr="00927D33">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3DE" w:rsidRPr="0078348A" w:rsidRDefault="00F553DE" w:rsidP="00F91FBA">
            <w:pPr>
              <w:jc w:val="center"/>
              <w:rPr>
                <w:b/>
                <w:color w:val="000000"/>
                <w:lang w:val="en-GB"/>
              </w:rPr>
            </w:pPr>
            <w:r w:rsidRPr="0078348A">
              <w:rPr>
                <w:b/>
                <w:color w:val="000000"/>
                <w:lang w:val="en-GB"/>
              </w:rPr>
              <w:t>Crops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553DE" w:rsidRPr="0078348A" w:rsidRDefault="00F553DE" w:rsidP="00F91FBA">
            <w:pPr>
              <w:jc w:val="center"/>
              <w:rPr>
                <w:b/>
                <w:color w:val="000000"/>
                <w:lang w:val="en-GB"/>
              </w:rPr>
            </w:pPr>
            <w:r w:rsidRPr="0078348A">
              <w:rPr>
                <w:b/>
                <w:color w:val="000000"/>
                <w:lang w:val="en-GB"/>
              </w:rPr>
              <w:t>Rate</w:t>
            </w:r>
            <w:r w:rsidR="00016E71" w:rsidRPr="0078348A">
              <w:rPr>
                <w:b/>
                <w:color w:val="000000"/>
                <w:lang w:val="en-GB"/>
              </w:rPr>
              <w:t xml:space="preserve"> [TShs/tree]</w:t>
            </w:r>
          </w:p>
        </w:tc>
        <w:tc>
          <w:tcPr>
            <w:tcW w:w="1418" w:type="dxa"/>
            <w:tcBorders>
              <w:top w:val="single" w:sz="4" w:space="0" w:color="auto"/>
              <w:bottom w:val="single" w:sz="4" w:space="0" w:color="auto"/>
              <w:right w:val="single" w:sz="4" w:space="0" w:color="auto"/>
            </w:tcBorders>
            <w:vAlign w:val="center"/>
          </w:tcPr>
          <w:p w:rsidR="00F553DE" w:rsidRPr="0078348A" w:rsidRDefault="00F553DE" w:rsidP="00F91FBA">
            <w:pPr>
              <w:jc w:val="center"/>
              <w:rPr>
                <w:b/>
                <w:color w:val="000000"/>
                <w:lang w:val="en-GB"/>
              </w:rPr>
            </w:pPr>
            <w:r w:rsidRPr="0078348A">
              <w:rPr>
                <w:b/>
                <w:color w:val="000000"/>
                <w:lang w:val="en-GB"/>
              </w:rPr>
              <w:t>Crop</w:t>
            </w:r>
          </w:p>
        </w:tc>
        <w:tc>
          <w:tcPr>
            <w:tcW w:w="1984" w:type="dxa"/>
            <w:tcBorders>
              <w:top w:val="single" w:sz="4" w:space="0" w:color="auto"/>
              <w:left w:val="single" w:sz="4" w:space="0" w:color="auto"/>
              <w:bottom w:val="single" w:sz="4" w:space="0" w:color="auto"/>
              <w:right w:val="single" w:sz="4" w:space="0" w:color="auto"/>
            </w:tcBorders>
            <w:vAlign w:val="center"/>
          </w:tcPr>
          <w:p w:rsidR="00F553DE" w:rsidRPr="0078348A" w:rsidRDefault="00F553DE" w:rsidP="00F91FBA">
            <w:pPr>
              <w:jc w:val="center"/>
              <w:rPr>
                <w:b/>
                <w:color w:val="000000"/>
                <w:lang w:val="en-GB"/>
              </w:rPr>
            </w:pPr>
            <w:r w:rsidRPr="0078348A">
              <w:rPr>
                <w:b/>
                <w:color w:val="000000"/>
                <w:lang w:val="en-GB"/>
              </w:rPr>
              <w:t>Rate</w:t>
            </w:r>
            <w:r w:rsidR="00016E71" w:rsidRPr="0078348A">
              <w:rPr>
                <w:b/>
                <w:color w:val="000000"/>
                <w:lang w:val="en-GB"/>
              </w:rPr>
              <w:t xml:space="preserve"> [TShs/tree]</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553DE" w:rsidRPr="0078348A" w:rsidRDefault="00F553DE" w:rsidP="00F91FBA">
            <w:pPr>
              <w:rPr>
                <w:color w:val="000000"/>
                <w:lang w:val="en-GB"/>
              </w:rPr>
            </w:pPr>
            <w:r w:rsidRPr="0078348A">
              <w:rPr>
                <w:color w:val="000000"/>
                <w:lang w:val="en-GB"/>
              </w:rPr>
              <w:t>Ashock</w:t>
            </w:r>
          </w:p>
        </w:tc>
        <w:tc>
          <w:tcPr>
            <w:tcW w:w="1701" w:type="dxa"/>
            <w:tcBorders>
              <w:top w:val="nil"/>
              <w:left w:val="nil"/>
              <w:bottom w:val="single" w:sz="4" w:space="0" w:color="auto"/>
              <w:right w:val="single" w:sz="4" w:space="0" w:color="auto"/>
            </w:tcBorders>
            <w:shd w:val="clear" w:color="auto" w:fill="auto"/>
            <w:noWrap/>
            <w:vAlign w:val="bottom"/>
            <w:hideMark/>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7,500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Kivuli</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7,500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553DE" w:rsidRPr="0078348A" w:rsidRDefault="00F553DE" w:rsidP="00F91FBA">
            <w:pPr>
              <w:rPr>
                <w:color w:val="000000"/>
                <w:lang w:val="en-GB"/>
              </w:rPr>
            </w:pPr>
            <w:r w:rsidRPr="0078348A">
              <w:rPr>
                <w:color w:val="000000"/>
                <w:lang w:val="en-GB"/>
              </w:rPr>
              <w:t>Avocado</w:t>
            </w:r>
          </w:p>
        </w:tc>
        <w:tc>
          <w:tcPr>
            <w:tcW w:w="1701" w:type="dxa"/>
            <w:tcBorders>
              <w:top w:val="nil"/>
              <w:left w:val="nil"/>
              <w:bottom w:val="single" w:sz="4" w:space="0" w:color="auto"/>
              <w:right w:val="single" w:sz="4" w:space="0" w:color="auto"/>
            </w:tcBorders>
            <w:shd w:val="clear" w:color="auto" w:fill="auto"/>
            <w:noWrap/>
            <w:vAlign w:val="bottom"/>
            <w:hideMark/>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16,900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Mango</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20,800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553DE" w:rsidRPr="0078348A" w:rsidRDefault="00F553DE" w:rsidP="00F91FBA">
            <w:pPr>
              <w:rPr>
                <w:color w:val="000000"/>
                <w:lang w:val="en-GB"/>
              </w:rPr>
            </w:pPr>
            <w:r w:rsidRPr="0078348A">
              <w:rPr>
                <w:color w:val="000000"/>
                <w:lang w:val="en-GB"/>
              </w:rPr>
              <w:t>Banana</w:t>
            </w:r>
          </w:p>
        </w:tc>
        <w:tc>
          <w:tcPr>
            <w:tcW w:w="1701" w:type="dxa"/>
            <w:tcBorders>
              <w:top w:val="nil"/>
              <w:left w:val="nil"/>
              <w:bottom w:val="single" w:sz="4" w:space="0" w:color="auto"/>
              <w:right w:val="single" w:sz="4" w:space="0" w:color="auto"/>
            </w:tcBorders>
            <w:shd w:val="clear" w:color="auto" w:fill="auto"/>
            <w:noWrap/>
            <w:vAlign w:val="bottom"/>
            <w:hideMark/>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14,300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Mifenesi</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15,600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553DE" w:rsidRPr="0078348A" w:rsidRDefault="00F553DE" w:rsidP="00F91FBA">
            <w:pPr>
              <w:rPr>
                <w:color w:val="000000"/>
                <w:lang w:val="en-GB"/>
              </w:rPr>
            </w:pPr>
            <w:r w:rsidRPr="0078348A">
              <w:rPr>
                <w:color w:val="000000"/>
                <w:lang w:val="en-GB"/>
              </w:rPr>
              <w:t>Cashew nut</w:t>
            </w:r>
          </w:p>
        </w:tc>
        <w:tc>
          <w:tcPr>
            <w:tcW w:w="1701" w:type="dxa"/>
            <w:tcBorders>
              <w:top w:val="nil"/>
              <w:left w:val="nil"/>
              <w:bottom w:val="single" w:sz="4" w:space="0" w:color="auto"/>
              <w:right w:val="single" w:sz="4" w:space="0" w:color="auto"/>
            </w:tcBorders>
            <w:shd w:val="clear" w:color="auto" w:fill="auto"/>
            <w:noWrap/>
            <w:vAlign w:val="bottom"/>
            <w:hideMark/>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18,980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Mikenge</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30,000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553DE" w:rsidRPr="0078348A" w:rsidRDefault="00F553DE" w:rsidP="00F91FBA">
            <w:pPr>
              <w:rPr>
                <w:color w:val="000000"/>
                <w:lang w:val="en-GB"/>
              </w:rPr>
            </w:pPr>
            <w:r w:rsidRPr="0078348A">
              <w:rPr>
                <w:color w:val="000000"/>
                <w:lang w:val="en-GB"/>
              </w:rPr>
              <w:t>Cassava</w:t>
            </w:r>
          </w:p>
        </w:tc>
        <w:tc>
          <w:tcPr>
            <w:tcW w:w="1701" w:type="dxa"/>
            <w:tcBorders>
              <w:top w:val="nil"/>
              <w:left w:val="nil"/>
              <w:bottom w:val="single" w:sz="4" w:space="0" w:color="auto"/>
              <w:right w:val="single" w:sz="4" w:space="0" w:color="auto"/>
            </w:tcBorders>
            <w:shd w:val="clear" w:color="auto" w:fill="auto"/>
            <w:noWrap/>
            <w:vAlign w:val="bottom"/>
            <w:hideMark/>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617,000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Mistafeli</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5,200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553DE" w:rsidRPr="0078348A" w:rsidRDefault="00F553DE" w:rsidP="00F91FBA">
            <w:pPr>
              <w:rPr>
                <w:color w:val="000000"/>
                <w:lang w:val="en-GB"/>
              </w:rPr>
            </w:pPr>
            <w:r w:rsidRPr="0078348A">
              <w:rPr>
                <w:color w:val="000000"/>
                <w:lang w:val="en-GB"/>
              </w:rPr>
              <w:t>Christmas tree</w:t>
            </w:r>
          </w:p>
        </w:tc>
        <w:tc>
          <w:tcPr>
            <w:tcW w:w="1701" w:type="dxa"/>
            <w:tcBorders>
              <w:top w:val="nil"/>
              <w:left w:val="nil"/>
              <w:bottom w:val="single" w:sz="4" w:space="0" w:color="auto"/>
              <w:right w:val="single" w:sz="4" w:space="0" w:color="auto"/>
            </w:tcBorders>
            <w:shd w:val="clear" w:color="auto" w:fill="auto"/>
            <w:noWrap/>
            <w:vAlign w:val="bottom"/>
            <w:hideMark/>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7,500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Mjohoro</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7,500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553DE" w:rsidRPr="0078348A" w:rsidRDefault="00F553DE" w:rsidP="00F91FBA">
            <w:pPr>
              <w:rPr>
                <w:color w:val="000000"/>
                <w:lang w:val="en-GB"/>
              </w:rPr>
            </w:pPr>
            <w:r w:rsidRPr="0078348A">
              <w:rPr>
                <w:color w:val="000000"/>
                <w:lang w:val="en-GB"/>
              </w:rPr>
              <w:t>Coconut</w:t>
            </w:r>
          </w:p>
        </w:tc>
        <w:tc>
          <w:tcPr>
            <w:tcW w:w="1701" w:type="dxa"/>
            <w:tcBorders>
              <w:top w:val="nil"/>
              <w:left w:val="nil"/>
              <w:bottom w:val="single" w:sz="4" w:space="0" w:color="auto"/>
              <w:right w:val="single" w:sz="4" w:space="0" w:color="auto"/>
            </w:tcBorders>
            <w:shd w:val="clear" w:color="auto" w:fill="auto"/>
            <w:noWrap/>
            <w:vAlign w:val="bottom"/>
            <w:hideMark/>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28,600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Mkungu</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5,200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tcPr>
          <w:p w:rsidR="00F553DE" w:rsidRPr="0078348A" w:rsidRDefault="00F553DE" w:rsidP="00F91FBA">
            <w:pPr>
              <w:rPr>
                <w:color w:val="000000"/>
                <w:lang w:val="en-GB"/>
              </w:rPr>
            </w:pPr>
            <w:r w:rsidRPr="0078348A">
              <w:rPr>
                <w:color w:val="000000"/>
                <w:lang w:val="en-GB"/>
              </w:rPr>
              <w:t>Mtikivuli</w:t>
            </w:r>
          </w:p>
        </w:tc>
        <w:tc>
          <w:tcPr>
            <w:tcW w:w="1701" w:type="dxa"/>
            <w:tcBorders>
              <w:top w:val="nil"/>
              <w:left w:val="nil"/>
              <w:bottom w:val="single" w:sz="4" w:space="0" w:color="auto"/>
              <w:right w:val="single" w:sz="4" w:space="0" w:color="auto"/>
            </w:tcBorders>
            <w:shd w:val="clear" w:color="auto" w:fill="auto"/>
            <w:noWrap/>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7,500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Pawpaw</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5,200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tcPr>
          <w:p w:rsidR="00F553DE" w:rsidRPr="0078348A" w:rsidRDefault="00F553DE" w:rsidP="00F91FBA">
            <w:pPr>
              <w:rPr>
                <w:color w:val="000000"/>
                <w:lang w:val="en-GB"/>
              </w:rPr>
            </w:pPr>
            <w:r w:rsidRPr="0078348A">
              <w:rPr>
                <w:color w:val="000000"/>
                <w:lang w:val="en-GB"/>
              </w:rPr>
              <w:t xml:space="preserve">Neem </w:t>
            </w:r>
          </w:p>
        </w:tc>
        <w:tc>
          <w:tcPr>
            <w:tcW w:w="1701" w:type="dxa"/>
            <w:tcBorders>
              <w:top w:val="nil"/>
              <w:left w:val="nil"/>
              <w:bottom w:val="single" w:sz="4" w:space="0" w:color="auto"/>
              <w:right w:val="single" w:sz="4" w:space="0" w:color="auto"/>
            </w:tcBorders>
            <w:shd w:val="clear" w:color="auto" w:fill="auto"/>
            <w:noWrap/>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7,500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Pineapple</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780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tcPr>
          <w:p w:rsidR="00F553DE" w:rsidRPr="0078348A" w:rsidRDefault="00F553DE" w:rsidP="00F91FBA">
            <w:pPr>
              <w:rPr>
                <w:color w:val="000000"/>
                <w:lang w:val="en-GB"/>
              </w:rPr>
            </w:pPr>
            <w:r w:rsidRPr="0078348A">
              <w:rPr>
                <w:color w:val="000000"/>
                <w:lang w:val="en-GB"/>
              </w:rPr>
              <w:t>Mtikivuli</w:t>
            </w:r>
          </w:p>
        </w:tc>
        <w:tc>
          <w:tcPr>
            <w:tcW w:w="1701" w:type="dxa"/>
            <w:tcBorders>
              <w:top w:val="nil"/>
              <w:left w:val="nil"/>
              <w:bottom w:val="single" w:sz="4" w:space="0" w:color="auto"/>
              <w:right w:val="single" w:sz="4" w:space="0" w:color="auto"/>
            </w:tcBorders>
            <w:shd w:val="clear" w:color="auto" w:fill="auto"/>
            <w:noWrap/>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7,500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Oil palm</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15,600 </w:t>
            </w:r>
          </w:p>
        </w:tc>
      </w:tr>
      <w:tr w:rsidR="00F553DE" w:rsidRPr="0078348A" w:rsidTr="00E42172">
        <w:tc>
          <w:tcPr>
            <w:tcW w:w="1843" w:type="dxa"/>
            <w:tcBorders>
              <w:top w:val="nil"/>
              <w:left w:val="single" w:sz="4" w:space="0" w:color="auto"/>
              <w:bottom w:val="single" w:sz="4" w:space="0" w:color="auto"/>
              <w:right w:val="single" w:sz="4" w:space="0" w:color="auto"/>
            </w:tcBorders>
            <w:shd w:val="clear" w:color="auto" w:fill="auto"/>
            <w:noWrap/>
            <w:vAlign w:val="bottom"/>
          </w:tcPr>
          <w:p w:rsidR="00F553DE" w:rsidRPr="0078348A" w:rsidRDefault="00F553DE" w:rsidP="00F91FBA">
            <w:pPr>
              <w:rPr>
                <w:color w:val="000000"/>
                <w:lang w:val="en-GB"/>
              </w:rPr>
            </w:pPr>
            <w:r w:rsidRPr="0078348A">
              <w:rPr>
                <w:color w:val="000000"/>
                <w:lang w:val="en-GB"/>
              </w:rPr>
              <w:t>Topetope</w:t>
            </w:r>
          </w:p>
        </w:tc>
        <w:tc>
          <w:tcPr>
            <w:tcW w:w="1701" w:type="dxa"/>
            <w:tcBorders>
              <w:top w:val="nil"/>
              <w:left w:val="nil"/>
              <w:bottom w:val="single" w:sz="4" w:space="0" w:color="auto"/>
              <w:right w:val="single" w:sz="4" w:space="0" w:color="auto"/>
            </w:tcBorders>
            <w:shd w:val="clear" w:color="auto" w:fill="auto"/>
            <w:noWrap/>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5,200 </w:t>
            </w:r>
          </w:p>
        </w:tc>
        <w:tc>
          <w:tcPr>
            <w:tcW w:w="1418" w:type="dxa"/>
            <w:tcBorders>
              <w:top w:val="single" w:sz="4" w:space="0" w:color="auto"/>
              <w:bottom w:val="single" w:sz="4" w:space="0" w:color="auto"/>
              <w:right w:val="single" w:sz="4" w:space="0" w:color="auto"/>
            </w:tcBorders>
            <w:vAlign w:val="bottom"/>
          </w:tcPr>
          <w:p w:rsidR="00F553DE" w:rsidRPr="0078348A" w:rsidRDefault="00F553DE" w:rsidP="00F91FBA">
            <w:pPr>
              <w:rPr>
                <w:color w:val="000000"/>
                <w:lang w:val="en-GB"/>
              </w:rPr>
            </w:pPr>
            <w:r w:rsidRPr="0078348A">
              <w:rPr>
                <w:color w:val="000000"/>
                <w:lang w:val="en-GB"/>
              </w:rPr>
              <w:t>Orange</w:t>
            </w:r>
          </w:p>
        </w:tc>
        <w:tc>
          <w:tcPr>
            <w:tcW w:w="1984" w:type="dxa"/>
            <w:tcBorders>
              <w:top w:val="single" w:sz="4" w:space="0" w:color="auto"/>
              <w:left w:val="single" w:sz="4" w:space="0" w:color="auto"/>
              <w:bottom w:val="single" w:sz="4" w:space="0" w:color="auto"/>
              <w:right w:val="single" w:sz="4" w:space="0" w:color="auto"/>
            </w:tcBorders>
            <w:vAlign w:val="bottom"/>
          </w:tcPr>
          <w:p w:rsidR="00F553DE" w:rsidRPr="0078348A" w:rsidRDefault="00F91FBA" w:rsidP="00F91FBA">
            <w:pPr>
              <w:jc w:val="right"/>
              <w:rPr>
                <w:color w:val="000000"/>
                <w:lang w:val="en-GB"/>
              </w:rPr>
            </w:pPr>
            <w:r w:rsidRPr="0078348A">
              <w:rPr>
                <w:color w:val="000000"/>
                <w:lang w:val="en-GB"/>
              </w:rPr>
              <w:t xml:space="preserve"> </w:t>
            </w:r>
            <w:r w:rsidR="00F553DE" w:rsidRPr="0078348A">
              <w:rPr>
                <w:color w:val="000000"/>
                <w:lang w:val="en-GB"/>
              </w:rPr>
              <w:t xml:space="preserve">18,200 </w:t>
            </w:r>
          </w:p>
        </w:tc>
      </w:tr>
    </w:tbl>
    <w:p w:rsidR="00F553DE" w:rsidRPr="0078348A" w:rsidRDefault="00F553DE" w:rsidP="00F91FBA">
      <w:pPr>
        <w:spacing w:line="360" w:lineRule="auto"/>
        <w:rPr>
          <w:lang w:val="en-GB"/>
        </w:rPr>
      </w:pPr>
    </w:p>
    <w:p w:rsidR="00F553DE" w:rsidRPr="0078348A" w:rsidRDefault="00F553DE" w:rsidP="00F91FBA">
      <w:pPr>
        <w:spacing w:line="360" w:lineRule="auto"/>
        <w:rPr>
          <w:lang w:val="en-GB"/>
        </w:rPr>
      </w:pPr>
    </w:p>
    <w:p w:rsidR="00F553DE" w:rsidRPr="0078348A" w:rsidRDefault="00F553DE" w:rsidP="00F91FBA">
      <w:pPr>
        <w:spacing w:line="360" w:lineRule="auto"/>
        <w:jc w:val="both"/>
        <w:rPr>
          <w:lang w:val="en-GB"/>
        </w:rPr>
      </w:pPr>
      <w:r w:rsidRPr="0078348A">
        <w:rPr>
          <w:lang w:val="en-GB"/>
        </w:rPr>
        <w:t>Values of structures depended on size, type of construction materials used, age of the building and whether it was complete or not. Where the value of compensation of the building was based on actual repl</w:t>
      </w:r>
      <w:r w:rsidR="00410E60" w:rsidRPr="0078348A">
        <w:rPr>
          <w:lang w:val="en-GB"/>
        </w:rPr>
        <w:t>acement value, no depreciation wa</w:t>
      </w:r>
      <w:r w:rsidRPr="0078348A">
        <w:rPr>
          <w:lang w:val="en-GB"/>
        </w:rPr>
        <w:t xml:space="preserve">s indicated. </w:t>
      </w:r>
    </w:p>
    <w:p w:rsidR="00410E60" w:rsidRPr="0078348A" w:rsidRDefault="00410E60" w:rsidP="00F91FBA">
      <w:pPr>
        <w:spacing w:line="360" w:lineRule="auto"/>
        <w:jc w:val="both"/>
        <w:rPr>
          <w:lang w:val="en-GB"/>
        </w:rPr>
      </w:pPr>
    </w:p>
    <w:p w:rsidR="00410E60" w:rsidRPr="0078348A" w:rsidRDefault="00410E60" w:rsidP="00F91FBA">
      <w:pPr>
        <w:spacing w:line="360" w:lineRule="auto"/>
        <w:jc w:val="both"/>
        <w:rPr>
          <w:lang w:val="en-GB"/>
        </w:rPr>
      </w:pPr>
      <w:r w:rsidRPr="0078348A">
        <w:rPr>
          <w:lang w:val="en-GB"/>
        </w:rPr>
        <w:t>The valuation rates for buildings are set by the Ministry of Lands, Housing and Human Settlement Development. These sates are reviewed annually, and although rates for other regions have not been reviewed since 2008, the rates for Dar es Salaam are up to date.</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center"/>
        <w:rPr>
          <w:lang w:val="en-GB"/>
        </w:rPr>
      </w:pPr>
      <w:r w:rsidRPr="0078348A">
        <w:rPr>
          <w:lang w:val="en-GB"/>
        </w:rPr>
        <w:br w:type="page"/>
      </w:r>
      <w:r w:rsidRPr="0078348A">
        <w:rPr>
          <w:lang w:val="en-GB"/>
        </w:rPr>
        <w:lastRenderedPageBreak/>
        <w:t>Chapter 5</w:t>
      </w:r>
    </w:p>
    <w:p w:rsidR="00F553DE" w:rsidRPr="0078348A" w:rsidRDefault="00F553DE" w:rsidP="00F91FBA">
      <w:pPr>
        <w:pStyle w:val="Heading1"/>
        <w:spacing w:before="0" w:line="360" w:lineRule="auto"/>
        <w:ind w:left="567" w:firstLine="0"/>
        <w:rPr>
          <w:rFonts w:ascii="Times New Roman" w:hAnsi="Times New Roman"/>
          <w:b w:val="0"/>
          <w:sz w:val="24"/>
          <w:szCs w:val="24"/>
          <w:lang w:val="en-GB"/>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42" w:name="_Toc286046564"/>
      <w:r w:rsidRPr="0078348A">
        <w:rPr>
          <w:rFonts w:ascii="Times New Roman" w:hAnsi="Times New Roman"/>
          <w:b w:val="0"/>
          <w:sz w:val="24"/>
          <w:szCs w:val="24"/>
          <w:lang w:val="en-GB"/>
        </w:rPr>
        <w:t>ELIGIBILITY CRITERIA FOR COMPENSATION</w:t>
      </w:r>
      <w:bookmarkEnd w:id="42"/>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One of the main objectives of a Resettlement Action Plan should be to minimize social disruption, thus limiting the number of people who will be eligible for compensation and resettlement. </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Compensation is given only to those who are eligible to be paid. Compensation is paid to an owner, occupier or a person who has a legal right or interest on a piece of land that is being acquired or affected.</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Criteria for compensation are provided for in the Land Act and its Regulations.</w:t>
      </w:r>
      <w:r w:rsidR="00F91FBA" w:rsidRPr="0078348A">
        <w:rPr>
          <w:lang w:val="en-GB"/>
        </w:rPr>
        <w:t xml:space="preserve"> </w:t>
      </w:r>
      <w:r w:rsidRPr="0078348A">
        <w:rPr>
          <w:lang w:val="en-GB"/>
        </w:rPr>
        <w:t>While the Land Act provides that any holder of a granted right of occupancy or customary land title is eligible to compensation. In this evaluation, all land and asset holders were considered eligible for compensation.</w:t>
      </w:r>
      <w:r w:rsidR="00F91FBA" w:rsidRPr="0078348A">
        <w:rPr>
          <w:lang w:val="en-GB"/>
        </w:rPr>
        <w:t xml:space="preserve"> </w:t>
      </w:r>
      <w:r w:rsidRPr="0078348A">
        <w:rPr>
          <w:lang w:val="en-GB"/>
        </w:rPr>
        <w:t>This is in line with the Land Act and the Village Act recognizes that land in itself, even where it is bare or undeveloped, has value.</w:t>
      </w:r>
      <w:r w:rsidR="00F91FBA" w:rsidRPr="0078348A">
        <w:rPr>
          <w:lang w:val="en-GB"/>
        </w:rPr>
        <w:t xml:space="preserve"> </w:t>
      </w:r>
      <w:r w:rsidRPr="0078348A">
        <w:rPr>
          <w:lang w:val="en-GB"/>
        </w:rPr>
        <w:t xml:space="preserve">The necessity of having </w:t>
      </w:r>
      <w:r w:rsidR="00701DFA" w:rsidRPr="0078348A">
        <w:rPr>
          <w:lang w:val="en-GB"/>
        </w:rPr>
        <w:t>tangible</w:t>
      </w:r>
      <w:r w:rsidRPr="0078348A">
        <w:rPr>
          <w:lang w:val="en-GB"/>
        </w:rPr>
        <w:t xml:space="preserve"> improvements before compensation is paid has been abandoned in Tanzania.</w:t>
      </w:r>
    </w:p>
    <w:p w:rsidR="00F553DE" w:rsidRPr="0078348A" w:rsidRDefault="00F553DE" w:rsidP="00F91FBA">
      <w:pPr>
        <w:pStyle w:val="Style"/>
        <w:spacing w:line="360" w:lineRule="auto"/>
        <w:jc w:val="both"/>
        <w:textAlignment w:val="baseline"/>
        <w:rPr>
          <w:lang w:val="en-GB"/>
        </w:rPr>
      </w:pPr>
    </w:p>
    <w:p w:rsidR="00F553DE" w:rsidRPr="0078348A" w:rsidRDefault="00F553DE" w:rsidP="00F91FBA">
      <w:pPr>
        <w:pStyle w:val="Style"/>
        <w:spacing w:line="360" w:lineRule="auto"/>
        <w:jc w:val="both"/>
        <w:textAlignment w:val="baseline"/>
        <w:rPr>
          <w:lang w:val="en-GB"/>
        </w:rPr>
      </w:pPr>
      <w:r w:rsidRPr="0078348A">
        <w:rPr>
          <w:lang w:val="en-GB"/>
        </w:rPr>
        <w:t>This valuation is also in compliance with the Land (Compensation Claims) Regulations, 2001 that provides for any person occupying land to be eligible to apply for claim for compensation.</w:t>
      </w:r>
      <w:r w:rsidR="00F91FBA" w:rsidRPr="0078348A">
        <w:rPr>
          <w:lang w:val="en-GB"/>
        </w:rPr>
        <w:t xml:space="preserve"> </w:t>
      </w:r>
      <w:r w:rsidRPr="0078348A">
        <w:rPr>
          <w:lang w:val="en-GB"/>
        </w:rPr>
        <w:t>This is in recognition that when making a decision as to who is eligible to get compensation it must be borne in mind that there are people who may not have the title to a piece of land but have acquired interest and rights over that piece of land.</w:t>
      </w:r>
    </w:p>
    <w:p w:rsidR="008C081C" w:rsidRPr="0078348A" w:rsidRDefault="008C081C" w:rsidP="00F91FBA">
      <w:pPr>
        <w:pStyle w:val="Style"/>
        <w:spacing w:line="360" w:lineRule="auto"/>
        <w:jc w:val="both"/>
        <w:textAlignment w:val="baseline"/>
        <w:rPr>
          <w:lang w:val="en-GB"/>
        </w:rPr>
        <w:sectPr w:rsidR="008C081C" w:rsidRPr="0078348A" w:rsidSect="009A42AA">
          <w:type w:val="continuous"/>
          <w:pgSz w:w="11907" w:h="16839" w:code="9"/>
          <w:pgMar w:top="1440" w:right="1440" w:bottom="1440" w:left="1440" w:header="720" w:footer="720" w:gutter="0"/>
          <w:cols w:space="720"/>
          <w:docGrid w:linePitch="360"/>
        </w:sectPr>
      </w:pPr>
    </w:p>
    <w:p w:rsidR="00F553DE" w:rsidRPr="0078348A" w:rsidRDefault="00F553DE" w:rsidP="00F91FBA">
      <w:pPr>
        <w:pStyle w:val="Style"/>
        <w:spacing w:line="360" w:lineRule="auto"/>
        <w:jc w:val="both"/>
        <w:textAlignment w:val="baseline"/>
        <w:rPr>
          <w:lang w:val="en-GB"/>
        </w:rPr>
      </w:pPr>
    </w:p>
    <w:p w:rsidR="00243D0F" w:rsidRPr="0078348A" w:rsidRDefault="00243D0F" w:rsidP="00F91FBA">
      <w:pPr>
        <w:pStyle w:val="Style"/>
        <w:spacing w:line="360" w:lineRule="auto"/>
        <w:jc w:val="both"/>
        <w:textAlignment w:val="baseline"/>
        <w:rPr>
          <w:lang w:val="en-GB"/>
        </w:rPr>
      </w:pPr>
    </w:p>
    <w:p w:rsidR="00243D0F" w:rsidRPr="0078348A" w:rsidRDefault="00243D0F" w:rsidP="00F91FBA">
      <w:pPr>
        <w:pStyle w:val="Style"/>
        <w:spacing w:line="360" w:lineRule="auto"/>
        <w:jc w:val="both"/>
        <w:textAlignment w:val="baseline"/>
        <w:rPr>
          <w:lang w:val="en-GB"/>
        </w:rPr>
      </w:pPr>
    </w:p>
    <w:p w:rsidR="00243D0F" w:rsidRPr="0078348A" w:rsidRDefault="00243D0F" w:rsidP="00F91FBA">
      <w:pPr>
        <w:pStyle w:val="Style"/>
        <w:spacing w:line="360" w:lineRule="auto"/>
        <w:jc w:val="both"/>
        <w:textAlignment w:val="baseline"/>
        <w:rPr>
          <w:lang w:val="en-GB"/>
        </w:rPr>
      </w:pPr>
    </w:p>
    <w:p w:rsidR="001016CF" w:rsidRPr="0078348A" w:rsidRDefault="001016CF" w:rsidP="001016CF">
      <w:pPr>
        <w:spacing w:line="360" w:lineRule="auto"/>
        <w:jc w:val="center"/>
        <w:rPr>
          <w:lang w:val="en-GB"/>
        </w:rPr>
      </w:pPr>
      <w:r w:rsidRPr="0078348A">
        <w:rPr>
          <w:lang w:val="en-GB"/>
        </w:rPr>
        <w:t>Chapter 6</w:t>
      </w:r>
    </w:p>
    <w:p w:rsidR="001016CF" w:rsidRPr="0078348A" w:rsidRDefault="001016CF" w:rsidP="001016CF">
      <w:pPr>
        <w:spacing w:line="360" w:lineRule="auto"/>
        <w:rPr>
          <w:lang w:val="en-GB" w:bidi="en-US"/>
        </w:rPr>
      </w:pPr>
    </w:p>
    <w:p w:rsidR="001016CF" w:rsidRPr="0078348A" w:rsidRDefault="001016CF" w:rsidP="001016CF">
      <w:pPr>
        <w:numPr>
          <w:ilvl w:val="0"/>
          <w:numId w:val="31"/>
        </w:numPr>
        <w:spacing w:line="360" w:lineRule="auto"/>
        <w:ind w:left="567" w:hanging="567"/>
        <w:contextualSpacing/>
        <w:jc w:val="center"/>
        <w:outlineLvl w:val="0"/>
        <w:rPr>
          <w:bCs/>
          <w:lang w:val="en-GB" w:bidi="en-US"/>
        </w:rPr>
      </w:pPr>
      <w:bookmarkStart w:id="43" w:name="_Toc286046565"/>
      <w:r w:rsidRPr="0078348A">
        <w:rPr>
          <w:bCs/>
          <w:lang w:val="en-GB" w:bidi="en-US"/>
        </w:rPr>
        <w:t>LEGAL FRAMEWORK FOR RESETTLEMENT AND FIT WITH BANK POLICIES</w:t>
      </w:r>
      <w:bookmarkEnd w:id="43"/>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 impacts due to involuntary resettlement from development projects, may give rise to economic, social and environmental risks resulting in production systems being dismantled, </w:t>
      </w:r>
      <w:r w:rsidRPr="0078348A">
        <w:rPr>
          <w:lang w:val="en-GB"/>
        </w:rPr>
        <w:lastRenderedPageBreak/>
        <w:t xml:space="preserve">people facing impoverishment when their productive assets or income sources are lost, people being relocated to environments where their productive skills may be less applicable and the competition for resources increases; community institutions and social networks being weakened; kin groups being dispersed; and cultural identity, traditional authority, and the potential for mutual help being diminished or lost.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This RAP has been triggered because the project activities will cause land acquisition, e.g. physical piece of land will be acquired for the development of well fields at Kimbiji and Mpera and for construction of water storage facilities. People will be affected because they are cultivating that land, some have buildings on the land, or they will lose access to the land economically, spiritually or in any other way which may not be possible during and after the project is implemented. It is for this reasons that PAP must appropriately be compensated for their loss (of land, property or access). The compensation worked out in this RAP is in cash, this was the PAPs’ preferred option. The Land Act No.4 and Village Land Act No. 5 of 1999 have set clear procedures for full, fair and prompt compensation while acquiring land from citizens. These procedures were adhered to, especially the Land (assessment of the value of compensation) Regulations - made under S.179 of Land Act No.4 of 1999. GN 78 published on 4/5/2001.</w:t>
      </w:r>
    </w:p>
    <w:p w:rsidR="001016CF" w:rsidRPr="0078348A" w:rsidRDefault="001016CF" w:rsidP="001016CF">
      <w:pPr>
        <w:spacing w:after="200" w:line="276" w:lineRule="auto"/>
        <w:rPr>
          <w:lang w:val="en-GB"/>
        </w:rPr>
      </w:pPr>
    </w:p>
    <w:p w:rsidR="00243D0F" w:rsidRPr="0078348A" w:rsidRDefault="00243D0F" w:rsidP="001016CF">
      <w:pPr>
        <w:spacing w:after="200" w:line="276" w:lineRule="auto"/>
        <w:rPr>
          <w:lang w:val="en-GB"/>
        </w:rPr>
      </w:pPr>
    </w:p>
    <w:p w:rsidR="001016CF" w:rsidRPr="0078348A" w:rsidRDefault="001016CF" w:rsidP="001016CF">
      <w:pPr>
        <w:spacing w:line="360" w:lineRule="auto"/>
        <w:jc w:val="both"/>
        <w:rPr>
          <w:lang w:val="en-GB"/>
        </w:rPr>
      </w:pPr>
      <w:r w:rsidRPr="0078348A">
        <w:rPr>
          <w:lang w:val="en-GB"/>
        </w:rPr>
        <w:t>Therefore, the objectives of this RAP are the following:</w:t>
      </w:r>
    </w:p>
    <w:p w:rsidR="001016CF" w:rsidRPr="0078348A" w:rsidRDefault="001016CF" w:rsidP="001016CF">
      <w:pPr>
        <w:spacing w:line="360" w:lineRule="auto"/>
        <w:jc w:val="both"/>
        <w:rPr>
          <w:lang w:val="en-GB"/>
        </w:rPr>
      </w:pPr>
    </w:p>
    <w:p w:rsidR="001016CF" w:rsidRPr="0078348A" w:rsidRDefault="001016CF" w:rsidP="001016CF">
      <w:pPr>
        <w:numPr>
          <w:ilvl w:val="0"/>
          <w:numId w:val="2"/>
        </w:numPr>
        <w:spacing w:line="360" w:lineRule="auto"/>
        <w:jc w:val="both"/>
        <w:rPr>
          <w:lang w:val="en-GB"/>
        </w:rPr>
      </w:pPr>
      <w:r w:rsidRPr="0078348A">
        <w:rPr>
          <w:lang w:val="en-GB"/>
        </w:rPr>
        <w:t>Adopted design alternatives have been adopted to avoided where feasible, or minimize the level of Involuntary resettlement;</w:t>
      </w:r>
    </w:p>
    <w:p w:rsidR="001016CF" w:rsidRPr="0078348A" w:rsidRDefault="001016CF" w:rsidP="001016CF">
      <w:pPr>
        <w:numPr>
          <w:ilvl w:val="0"/>
          <w:numId w:val="2"/>
        </w:numPr>
        <w:spacing w:line="360" w:lineRule="auto"/>
        <w:jc w:val="both"/>
        <w:rPr>
          <w:lang w:val="en-GB"/>
        </w:rPr>
      </w:pPr>
      <w:r w:rsidRPr="0078348A">
        <w:rPr>
          <w:lang w:val="en-GB"/>
        </w:rPr>
        <w:t>Where it was not possible to avoid involuntary resettlement and land acquisition the affected persons were adequately consulted and participated in planning, valuation and implementing resettlement; and</w:t>
      </w:r>
    </w:p>
    <w:p w:rsidR="001016CF" w:rsidRPr="0078348A" w:rsidRDefault="001016CF" w:rsidP="001016CF">
      <w:pPr>
        <w:numPr>
          <w:ilvl w:val="0"/>
          <w:numId w:val="2"/>
        </w:numPr>
        <w:spacing w:line="360" w:lineRule="auto"/>
        <w:jc w:val="both"/>
        <w:rPr>
          <w:lang w:val="en-GB"/>
        </w:rPr>
      </w:pPr>
      <w:r w:rsidRPr="0078348A">
        <w:rPr>
          <w:lang w:val="en-GB"/>
        </w:rPr>
        <w:t xml:space="preserve">The Proponent – DAWASA and the Local government has set up procedures to educate, communicate and assist the Displaced and Compensated persons in their efforts to improve their livelihoods and standards of living or at least to restore them, in real terms, to pre-displacement levels or to levels prevailing prior to the beginning of project implementation, whichever is higher. These efforts include making </w:t>
      </w:r>
      <w:r w:rsidRPr="0078348A">
        <w:rPr>
          <w:lang w:val="en-GB"/>
        </w:rPr>
        <w:lastRenderedPageBreak/>
        <w:t xml:space="preserve">payments through banks and offering counsel on sound utilization of the compensation finances.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Here, the affected people, according to both the Land Act No.4 and Village Land Act No. 5 of 1999 and the World Bank policy, for this project refer to people who are directly affected socially and economically by the Bank assisted investment projects, caused by:</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The involuntary taking of land and other assets resulting in:</w:t>
      </w:r>
    </w:p>
    <w:p w:rsidR="001016CF" w:rsidRPr="0078348A" w:rsidRDefault="001016CF" w:rsidP="001016CF">
      <w:pPr>
        <w:spacing w:line="360" w:lineRule="auto"/>
        <w:jc w:val="both"/>
        <w:rPr>
          <w:lang w:val="en-GB"/>
        </w:rPr>
      </w:pPr>
    </w:p>
    <w:p w:rsidR="001016CF" w:rsidRPr="0078348A" w:rsidRDefault="001016CF" w:rsidP="001016CF">
      <w:pPr>
        <w:numPr>
          <w:ilvl w:val="1"/>
          <w:numId w:val="42"/>
        </w:numPr>
        <w:spacing w:line="360" w:lineRule="auto"/>
        <w:ind w:left="1134" w:hanging="567"/>
        <w:jc w:val="both"/>
        <w:rPr>
          <w:lang w:val="en-GB"/>
        </w:rPr>
      </w:pPr>
      <w:r w:rsidRPr="0078348A">
        <w:rPr>
          <w:lang w:val="en-GB"/>
        </w:rPr>
        <w:t xml:space="preserve">relocation or loss of shelter; </w:t>
      </w:r>
    </w:p>
    <w:p w:rsidR="001016CF" w:rsidRPr="0078348A" w:rsidRDefault="001016CF" w:rsidP="001016CF">
      <w:pPr>
        <w:numPr>
          <w:ilvl w:val="1"/>
          <w:numId w:val="42"/>
        </w:numPr>
        <w:spacing w:line="360" w:lineRule="auto"/>
        <w:ind w:left="1134" w:hanging="567"/>
        <w:jc w:val="both"/>
        <w:rPr>
          <w:lang w:val="en-GB"/>
        </w:rPr>
      </w:pPr>
      <w:r w:rsidRPr="0078348A">
        <w:rPr>
          <w:lang w:val="en-GB"/>
        </w:rPr>
        <w:t xml:space="preserve">loss of assets or access to assets; and </w:t>
      </w:r>
    </w:p>
    <w:p w:rsidR="001016CF" w:rsidRPr="0078348A" w:rsidRDefault="001016CF" w:rsidP="001016CF">
      <w:pPr>
        <w:numPr>
          <w:ilvl w:val="1"/>
          <w:numId w:val="42"/>
        </w:numPr>
        <w:spacing w:line="360" w:lineRule="auto"/>
        <w:ind w:left="1134" w:hanging="567"/>
        <w:jc w:val="both"/>
        <w:rPr>
          <w:lang w:val="en-GB"/>
        </w:rPr>
      </w:pPr>
      <w:r w:rsidRPr="0078348A">
        <w:rPr>
          <w:lang w:val="en-GB"/>
        </w:rPr>
        <w:t>loss of income sources or means of livelihood, whether or not the affected persons must move to another location;</w:t>
      </w:r>
    </w:p>
    <w:p w:rsidR="001016CF" w:rsidRPr="0078348A" w:rsidRDefault="001016CF" w:rsidP="001016CF">
      <w:pPr>
        <w:spacing w:line="360" w:lineRule="auto"/>
        <w:jc w:val="both"/>
        <w:rPr>
          <w:lang w:val="en-GB"/>
        </w:rPr>
      </w:pPr>
      <w:r w:rsidRPr="0078348A">
        <w:rPr>
          <w:lang w:val="en-GB"/>
        </w:rPr>
        <w:t>or</w:t>
      </w:r>
    </w:p>
    <w:p w:rsidR="001016CF" w:rsidRPr="0078348A" w:rsidRDefault="001016CF" w:rsidP="001016CF">
      <w:pPr>
        <w:spacing w:line="360" w:lineRule="auto"/>
        <w:jc w:val="both"/>
        <w:rPr>
          <w:lang w:val="en-GB"/>
        </w:rPr>
      </w:pPr>
    </w:p>
    <w:p w:rsidR="001016CF" w:rsidRPr="0078348A" w:rsidRDefault="001016CF" w:rsidP="001016CF">
      <w:pPr>
        <w:numPr>
          <w:ilvl w:val="0"/>
          <w:numId w:val="3"/>
        </w:numPr>
        <w:spacing w:line="360" w:lineRule="auto"/>
        <w:jc w:val="both"/>
        <w:rPr>
          <w:lang w:val="en-GB"/>
        </w:rPr>
      </w:pPr>
      <w:r w:rsidRPr="0078348A">
        <w:rPr>
          <w:lang w:val="en-GB"/>
        </w:rPr>
        <w:t>The involuntary restriction of access to legally designated parks and protected areas results in adverse impacts on the livelihood of the displaced persons.</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The RAP will apply to all components of the sub-project (well field development, water storage facilities, water distribution network, and other associated infrastructure e.g. access road, maintenance and support services infrastructure). This requirement is not influenced by the funding body.</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The resettlement policy which determines the formulation of this RAP applied to all displaced persons regardless of the total number affected, the severity of impact and whether or not they have legal title to land. Additional attention was taken on the needs of vulnerable groups among those displaced; especially the elderly, women. In the survey and valuation exercise, the elderly were given support by the survey team to fully address their issues of concern.</w:t>
      </w:r>
    </w:p>
    <w:p w:rsidR="001016CF" w:rsidRPr="0078348A" w:rsidRDefault="001016CF" w:rsidP="001016CF">
      <w:pPr>
        <w:spacing w:line="360" w:lineRule="auto"/>
        <w:jc w:val="both"/>
        <w:rPr>
          <w:bCs/>
          <w:lang w:val="en-GB"/>
        </w:rPr>
      </w:pPr>
      <w:r w:rsidRPr="0078348A">
        <w:rPr>
          <w:bCs/>
          <w:lang w:val="en-GB"/>
        </w:rPr>
        <w:t xml:space="preserve"> </w:t>
      </w:r>
    </w:p>
    <w:p w:rsidR="001016CF" w:rsidRPr="0078348A" w:rsidRDefault="001016CF" w:rsidP="001016CF">
      <w:pPr>
        <w:spacing w:line="360" w:lineRule="auto"/>
        <w:jc w:val="both"/>
        <w:rPr>
          <w:lang w:val="en-GB"/>
        </w:rPr>
      </w:pPr>
      <w:r w:rsidRPr="0078348A">
        <w:rPr>
          <w:bCs/>
          <w:lang w:val="en-GB"/>
        </w:rPr>
        <w:t xml:space="preserve">This RAP is developed for both Kimbiji (Kisarawe II) and Mpera water projects. However as stated earlier this RAP is limited to the development of the well fields and the water storage facilities. The valuation was done separately for each sub-project that </w:t>
      </w:r>
      <w:r w:rsidRPr="0078348A">
        <w:rPr>
          <w:lang w:val="en-GB"/>
        </w:rPr>
        <w:t xml:space="preserve">requires land acquisition. </w:t>
      </w:r>
      <w:r w:rsidRPr="0078348A">
        <w:rPr>
          <w:bCs/>
          <w:lang w:val="en-GB"/>
        </w:rPr>
        <w:t>These</w:t>
      </w:r>
      <w:r w:rsidRPr="0078348A">
        <w:rPr>
          <w:lang w:val="en-GB"/>
        </w:rPr>
        <w:t xml:space="preserve"> include:</w:t>
      </w:r>
    </w:p>
    <w:p w:rsidR="001016CF" w:rsidRPr="0078348A" w:rsidRDefault="001016CF" w:rsidP="001016CF">
      <w:pPr>
        <w:spacing w:line="360" w:lineRule="auto"/>
        <w:jc w:val="both"/>
        <w:rPr>
          <w:lang w:val="en-GB"/>
        </w:rPr>
      </w:pPr>
    </w:p>
    <w:p w:rsidR="001016CF" w:rsidRPr="0078348A" w:rsidRDefault="001016CF" w:rsidP="001016CF">
      <w:pPr>
        <w:numPr>
          <w:ilvl w:val="0"/>
          <w:numId w:val="33"/>
        </w:numPr>
        <w:spacing w:line="360" w:lineRule="auto"/>
        <w:ind w:left="1134" w:hanging="567"/>
        <w:jc w:val="both"/>
        <w:rPr>
          <w:lang w:val="en-GB"/>
        </w:rPr>
      </w:pPr>
      <w:r w:rsidRPr="0078348A">
        <w:rPr>
          <w:lang w:val="en-GB"/>
        </w:rPr>
        <w:t>The Kimbiji well filed including the 60m radius(i.e. 2.8acres) around each well;</w:t>
      </w:r>
    </w:p>
    <w:p w:rsidR="001016CF" w:rsidRPr="0078348A" w:rsidRDefault="001016CF" w:rsidP="001016CF">
      <w:pPr>
        <w:numPr>
          <w:ilvl w:val="0"/>
          <w:numId w:val="33"/>
        </w:numPr>
        <w:spacing w:line="360" w:lineRule="auto"/>
        <w:ind w:left="1134" w:hanging="567"/>
        <w:jc w:val="both"/>
        <w:rPr>
          <w:lang w:val="en-GB"/>
        </w:rPr>
      </w:pPr>
      <w:r w:rsidRPr="0078348A">
        <w:rPr>
          <w:lang w:val="en-GB"/>
        </w:rPr>
        <w:t>The Mpera field including the 60m radius (i.e. 2.8acres) around each well;</w:t>
      </w:r>
    </w:p>
    <w:p w:rsidR="001016CF" w:rsidRPr="0078348A" w:rsidRDefault="001016CF" w:rsidP="001016CF">
      <w:pPr>
        <w:numPr>
          <w:ilvl w:val="0"/>
          <w:numId w:val="33"/>
        </w:numPr>
        <w:spacing w:line="360" w:lineRule="auto"/>
        <w:ind w:left="1134" w:hanging="567"/>
        <w:jc w:val="both"/>
        <w:rPr>
          <w:lang w:val="en-GB"/>
        </w:rPr>
      </w:pPr>
      <w:r w:rsidRPr="0078348A">
        <w:rPr>
          <w:lang w:val="en-GB"/>
        </w:rPr>
        <w:t>Areas where storage facilities (tanks) will constructed;</w:t>
      </w:r>
    </w:p>
    <w:p w:rsidR="001016CF" w:rsidRPr="0078348A" w:rsidRDefault="001016CF" w:rsidP="001016CF">
      <w:pPr>
        <w:numPr>
          <w:ilvl w:val="0"/>
          <w:numId w:val="33"/>
        </w:numPr>
        <w:spacing w:line="360" w:lineRule="auto"/>
        <w:ind w:left="1134" w:hanging="567"/>
        <w:jc w:val="both"/>
        <w:rPr>
          <w:lang w:val="en-GB"/>
        </w:rPr>
      </w:pPr>
      <w:r w:rsidRPr="0078348A">
        <w:rPr>
          <w:lang w:val="en-GB"/>
        </w:rPr>
        <w:t>Areas where the water distribution lines will be laid.</w:t>
      </w:r>
    </w:p>
    <w:p w:rsidR="001016CF" w:rsidRPr="0078348A" w:rsidRDefault="001016CF" w:rsidP="001016CF">
      <w:pPr>
        <w:spacing w:line="360" w:lineRule="auto"/>
        <w:ind w:left="720"/>
        <w:jc w:val="both"/>
        <w:rPr>
          <w:lang w:val="en-GB"/>
        </w:rPr>
      </w:pPr>
    </w:p>
    <w:p w:rsidR="001016CF" w:rsidRPr="0078348A" w:rsidRDefault="001016CF" w:rsidP="001016CF">
      <w:pPr>
        <w:spacing w:line="360" w:lineRule="auto"/>
        <w:jc w:val="both"/>
        <w:rPr>
          <w:lang w:val="en-GB"/>
        </w:rPr>
      </w:pPr>
      <w:r w:rsidRPr="0078348A">
        <w:rPr>
          <w:lang w:val="en-GB"/>
        </w:rPr>
        <w:t>Implementation of the sub-projects requiring resettlement plans cannot commence before necessary measures for resettlement and compensation are in place according to steps identified in the resettlement plan. These measures included provision for compensation and other assistance required for relocation, prior to displacement, and preparation and provision of resettlement sites with adequate facilities (where appropriate/required). In particular, the acquired land and related assets shall take place only after compensation has been paid and, where applicable, resettlement sites, new homes, related infrastructure, public services and moving allowances have been provided to the displaced persons.</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The policy aims to have the affected persons perceive the process and any compensation to be full, fair and prompt. And in practice, the PAP were actively involved e.g. in choosing their preferred compensation option.</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The principal Land Laws and Policies relating to land acquisition and resettlement are:</w:t>
      </w:r>
    </w:p>
    <w:p w:rsidR="001016CF" w:rsidRPr="0078348A" w:rsidRDefault="001016CF" w:rsidP="001016CF">
      <w:pPr>
        <w:spacing w:line="360" w:lineRule="auto"/>
        <w:jc w:val="both"/>
        <w:rPr>
          <w:lang w:val="en-GB"/>
        </w:rPr>
      </w:pPr>
    </w:p>
    <w:p w:rsidR="001016CF" w:rsidRPr="0078348A" w:rsidRDefault="001016CF" w:rsidP="001016CF">
      <w:pPr>
        <w:widowControl w:val="0"/>
        <w:numPr>
          <w:ilvl w:val="0"/>
          <w:numId w:val="34"/>
        </w:numPr>
        <w:tabs>
          <w:tab w:val="clear" w:pos="720"/>
          <w:tab w:val="num" w:pos="1134"/>
        </w:tabs>
        <w:autoSpaceDE w:val="0"/>
        <w:autoSpaceDN w:val="0"/>
        <w:adjustRightInd w:val="0"/>
        <w:spacing w:line="360" w:lineRule="auto"/>
        <w:ind w:left="1134" w:hanging="567"/>
        <w:jc w:val="both"/>
        <w:rPr>
          <w:color w:val="000000"/>
          <w:lang w:val="en-GB"/>
        </w:rPr>
      </w:pPr>
      <w:r w:rsidRPr="0078348A">
        <w:rPr>
          <w:color w:val="000000"/>
          <w:lang w:val="en-GB"/>
        </w:rPr>
        <w:t>Land Act, 1999, Cap. 113 R.E. 2002;</w:t>
      </w:r>
    </w:p>
    <w:p w:rsidR="001016CF" w:rsidRPr="0078348A" w:rsidRDefault="001016CF" w:rsidP="001016CF">
      <w:pPr>
        <w:widowControl w:val="0"/>
        <w:numPr>
          <w:ilvl w:val="0"/>
          <w:numId w:val="34"/>
        </w:numPr>
        <w:tabs>
          <w:tab w:val="clear" w:pos="720"/>
          <w:tab w:val="num" w:pos="1134"/>
        </w:tabs>
        <w:autoSpaceDE w:val="0"/>
        <w:autoSpaceDN w:val="0"/>
        <w:adjustRightInd w:val="0"/>
        <w:spacing w:line="360" w:lineRule="auto"/>
        <w:ind w:left="1134" w:hanging="567"/>
        <w:jc w:val="both"/>
        <w:rPr>
          <w:color w:val="000000"/>
          <w:lang w:val="en-GB"/>
        </w:rPr>
      </w:pPr>
      <w:r w:rsidRPr="0078348A">
        <w:rPr>
          <w:color w:val="000000"/>
          <w:lang w:val="en-GB"/>
        </w:rPr>
        <w:t>Village Land Act, 1999, Cap. 114 R.E. 2002;</w:t>
      </w:r>
    </w:p>
    <w:p w:rsidR="001016CF" w:rsidRPr="0078348A" w:rsidRDefault="001016CF" w:rsidP="001016CF">
      <w:pPr>
        <w:widowControl w:val="0"/>
        <w:numPr>
          <w:ilvl w:val="0"/>
          <w:numId w:val="34"/>
        </w:numPr>
        <w:tabs>
          <w:tab w:val="clear" w:pos="720"/>
          <w:tab w:val="num" w:pos="1134"/>
        </w:tabs>
        <w:autoSpaceDE w:val="0"/>
        <w:autoSpaceDN w:val="0"/>
        <w:adjustRightInd w:val="0"/>
        <w:spacing w:line="360" w:lineRule="auto"/>
        <w:ind w:left="1134" w:hanging="567"/>
        <w:jc w:val="both"/>
        <w:rPr>
          <w:color w:val="000000"/>
          <w:lang w:val="en-GB"/>
        </w:rPr>
      </w:pPr>
      <w:r w:rsidRPr="0078348A">
        <w:rPr>
          <w:color w:val="000000"/>
          <w:lang w:val="en-GB"/>
        </w:rPr>
        <w:t>Land Acquisition Act, Cap. 118 R.E. 2002;</w:t>
      </w:r>
    </w:p>
    <w:p w:rsidR="001016CF" w:rsidRPr="0078348A" w:rsidRDefault="001016CF" w:rsidP="001016CF">
      <w:pPr>
        <w:widowControl w:val="0"/>
        <w:numPr>
          <w:ilvl w:val="0"/>
          <w:numId w:val="34"/>
        </w:numPr>
        <w:tabs>
          <w:tab w:val="clear" w:pos="720"/>
          <w:tab w:val="num" w:pos="1134"/>
        </w:tabs>
        <w:autoSpaceDE w:val="0"/>
        <w:autoSpaceDN w:val="0"/>
        <w:adjustRightInd w:val="0"/>
        <w:spacing w:line="360" w:lineRule="auto"/>
        <w:ind w:left="1134" w:hanging="567"/>
        <w:jc w:val="both"/>
        <w:rPr>
          <w:color w:val="000000"/>
          <w:lang w:val="en-GB"/>
        </w:rPr>
      </w:pPr>
      <w:r w:rsidRPr="0078348A">
        <w:rPr>
          <w:color w:val="000000"/>
          <w:lang w:val="en-GB"/>
        </w:rPr>
        <w:t>Urban Planning Act, 2007;</w:t>
      </w:r>
    </w:p>
    <w:p w:rsidR="001016CF" w:rsidRPr="0078348A" w:rsidRDefault="001016CF" w:rsidP="001016CF">
      <w:pPr>
        <w:widowControl w:val="0"/>
        <w:numPr>
          <w:ilvl w:val="0"/>
          <w:numId w:val="34"/>
        </w:numPr>
        <w:tabs>
          <w:tab w:val="clear" w:pos="720"/>
          <w:tab w:val="num" w:pos="1134"/>
        </w:tabs>
        <w:autoSpaceDE w:val="0"/>
        <w:autoSpaceDN w:val="0"/>
        <w:adjustRightInd w:val="0"/>
        <w:spacing w:line="360" w:lineRule="auto"/>
        <w:ind w:left="1134" w:hanging="567"/>
        <w:jc w:val="both"/>
        <w:rPr>
          <w:color w:val="000000"/>
          <w:lang w:val="en-GB"/>
        </w:rPr>
      </w:pPr>
      <w:r w:rsidRPr="0078348A">
        <w:rPr>
          <w:color w:val="000000"/>
          <w:lang w:val="en-GB"/>
        </w:rPr>
        <w:t xml:space="preserve">Land Use Planning Act, 2007; </w:t>
      </w:r>
    </w:p>
    <w:p w:rsidR="001016CF" w:rsidRPr="0078348A" w:rsidRDefault="001016CF" w:rsidP="001016CF">
      <w:pPr>
        <w:widowControl w:val="0"/>
        <w:numPr>
          <w:ilvl w:val="0"/>
          <w:numId w:val="34"/>
        </w:numPr>
        <w:tabs>
          <w:tab w:val="clear" w:pos="720"/>
          <w:tab w:val="num" w:pos="1134"/>
        </w:tabs>
        <w:autoSpaceDE w:val="0"/>
        <w:autoSpaceDN w:val="0"/>
        <w:adjustRightInd w:val="0"/>
        <w:spacing w:line="360" w:lineRule="auto"/>
        <w:ind w:left="1134" w:hanging="567"/>
        <w:jc w:val="both"/>
        <w:rPr>
          <w:color w:val="000000"/>
          <w:lang w:val="en-GB"/>
        </w:rPr>
      </w:pPr>
      <w:r w:rsidRPr="0078348A">
        <w:rPr>
          <w:color w:val="000000"/>
          <w:lang w:val="en-GB"/>
        </w:rPr>
        <w:t xml:space="preserve">Graves (Removal) Act, Cap. 73; </w:t>
      </w:r>
    </w:p>
    <w:p w:rsidR="001016CF" w:rsidRPr="0078348A" w:rsidRDefault="001016CF" w:rsidP="001016CF">
      <w:pPr>
        <w:widowControl w:val="0"/>
        <w:numPr>
          <w:ilvl w:val="0"/>
          <w:numId w:val="34"/>
        </w:numPr>
        <w:tabs>
          <w:tab w:val="clear" w:pos="720"/>
          <w:tab w:val="num" w:pos="1134"/>
        </w:tabs>
        <w:autoSpaceDE w:val="0"/>
        <w:autoSpaceDN w:val="0"/>
        <w:adjustRightInd w:val="0"/>
        <w:spacing w:line="360" w:lineRule="auto"/>
        <w:ind w:left="1134" w:hanging="567"/>
        <w:jc w:val="both"/>
        <w:rPr>
          <w:color w:val="000000"/>
          <w:lang w:val="en-GB"/>
        </w:rPr>
      </w:pPr>
      <w:r w:rsidRPr="0078348A">
        <w:rPr>
          <w:color w:val="000000"/>
          <w:lang w:val="en-GB"/>
        </w:rPr>
        <w:t>Local Government (District Authorities) Act, Cap. 287; and</w:t>
      </w:r>
    </w:p>
    <w:p w:rsidR="001016CF" w:rsidRPr="0078348A" w:rsidRDefault="001016CF" w:rsidP="001016CF">
      <w:pPr>
        <w:widowControl w:val="0"/>
        <w:numPr>
          <w:ilvl w:val="0"/>
          <w:numId w:val="34"/>
        </w:numPr>
        <w:tabs>
          <w:tab w:val="clear" w:pos="720"/>
          <w:tab w:val="num" w:pos="1134"/>
        </w:tabs>
        <w:autoSpaceDE w:val="0"/>
        <w:autoSpaceDN w:val="0"/>
        <w:adjustRightInd w:val="0"/>
        <w:spacing w:line="360" w:lineRule="auto"/>
        <w:ind w:left="1134" w:hanging="567"/>
        <w:jc w:val="both"/>
        <w:rPr>
          <w:color w:val="000000"/>
          <w:lang w:val="en-GB"/>
        </w:rPr>
      </w:pPr>
      <w:r w:rsidRPr="0078348A">
        <w:rPr>
          <w:color w:val="000000"/>
          <w:lang w:val="en-GB"/>
        </w:rPr>
        <w:t xml:space="preserve">Local Government (Urban Authorities) Act, Cap. 288.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These are informed by the National Land Policy (1996) which is a policy statement, rather than legislation. The Land Act and Regulations are perhaps the most critical legislation that set the standards for compensation, which is fair and adequate compensation, based on the </w:t>
      </w:r>
      <w:r w:rsidRPr="0078348A">
        <w:rPr>
          <w:lang w:val="en-GB"/>
        </w:rPr>
        <w:lastRenderedPageBreak/>
        <w:t>market value of the land and above ground assets. Market value is a combination of different factors:</w:t>
      </w:r>
    </w:p>
    <w:p w:rsidR="001016CF" w:rsidRPr="0078348A" w:rsidRDefault="001016CF" w:rsidP="001016CF">
      <w:pPr>
        <w:spacing w:line="360" w:lineRule="auto"/>
        <w:jc w:val="both"/>
        <w:rPr>
          <w:lang w:val="en-GB"/>
        </w:rPr>
      </w:pPr>
    </w:p>
    <w:p w:rsidR="001016CF" w:rsidRPr="0078348A" w:rsidRDefault="001016CF" w:rsidP="001016CF">
      <w:pPr>
        <w:numPr>
          <w:ilvl w:val="0"/>
          <w:numId w:val="35"/>
        </w:numPr>
        <w:tabs>
          <w:tab w:val="clear" w:pos="720"/>
          <w:tab w:val="num" w:pos="1134"/>
        </w:tabs>
        <w:spacing w:line="360" w:lineRule="auto"/>
        <w:ind w:left="1134" w:hanging="567"/>
        <w:jc w:val="both"/>
        <w:rPr>
          <w:lang w:val="en-GB"/>
        </w:rPr>
      </w:pPr>
      <w:r w:rsidRPr="0078348A">
        <w:rPr>
          <w:lang w:val="en-GB"/>
        </w:rPr>
        <w:t>Value of land;</w:t>
      </w:r>
    </w:p>
    <w:p w:rsidR="001016CF" w:rsidRPr="0078348A" w:rsidRDefault="001016CF" w:rsidP="001016CF">
      <w:pPr>
        <w:numPr>
          <w:ilvl w:val="0"/>
          <w:numId w:val="35"/>
        </w:numPr>
        <w:tabs>
          <w:tab w:val="clear" w:pos="720"/>
          <w:tab w:val="num" w:pos="1134"/>
        </w:tabs>
        <w:spacing w:line="360" w:lineRule="auto"/>
        <w:ind w:left="1134" w:hanging="567"/>
        <w:jc w:val="both"/>
        <w:rPr>
          <w:lang w:val="en-GB"/>
        </w:rPr>
      </w:pPr>
      <w:r w:rsidRPr="0078348A">
        <w:rPr>
          <w:lang w:val="en-GB"/>
        </w:rPr>
        <w:t>Value of houses/buildings including site works;</w:t>
      </w:r>
    </w:p>
    <w:p w:rsidR="001016CF" w:rsidRPr="0078348A" w:rsidRDefault="001016CF" w:rsidP="001016CF">
      <w:pPr>
        <w:numPr>
          <w:ilvl w:val="0"/>
          <w:numId w:val="35"/>
        </w:numPr>
        <w:tabs>
          <w:tab w:val="clear" w:pos="720"/>
          <w:tab w:val="num" w:pos="1134"/>
        </w:tabs>
        <w:spacing w:line="360" w:lineRule="auto"/>
        <w:ind w:left="1134" w:hanging="567"/>
        <w:jc w:val="both"/>
        <w:rPr>
          <w:lang w:val="en-GB"/>
        </w:rPr>
      </w:pPr>
      <w:r w:rsidRPr="0078348A">
        <w:rPr>
          <w:lang w:val="en-GB"/>
        </w:rPr>
        <w:t>Value of crops or plants in the plot/land;</w:t>
      </w:r>
    </w:p>
    <w:p w:rsidR="001016CF" w:rsidRPr="0078348A" w:rsidRDefault="001016CF" w:rsidP="001016CF">
      <w:pPr>
        <w:numPr>
          <w:ilvl w:val="0"/>
          <w:numId w:val="35"/>
        </w:numPr>
        <w:tabs>
          <w:tab w:val="clear" w:pos="720"/>
          <w:tab w:val="num" w:pos="1134"/>
        </w:tabs>
        <w:spacing w:line="360" w:lineRule="auto"/>
        <w:ind w:left="1134" w:hanging="567"/>
        <w:jc w:val="both"/>
        <w:rPr>
          <w:lang w:val="en-GB"/>
        </w:rPr>
      </w:pPr>
      <w:r w:rsidRPr="0078348A">
        <w:rPr>
          <w:lang w:val="en-GB"/>
        </w:rPr>
        <w:t>Value of services and other infrastructure;</w:t>
      </w:r>
    </w:p>
    <w:p w:rsidR="001016CF" w:rsidRPr="0078348A" w:rsidRDefault="001016CF" w:rsidP="001016CF">
      <w:pPr>
        <w:numPr>
          <w:ilvl w:val="0"/>
          <w:numId w:val="35"/>
        </w:numPr>
        <w:tabs>
          <w:tab w:val="clear" w:pos="720"/>
          <w:tab w:val="num" w:pos="1134"/>
        </w:tabs>
        <w:spacing w:line="360" w:lineRule="auto"/>
        <w:ind w:left="1134" w:hanging="567"/>
        <w:jc w:val="both"/>
        <w:rPr>
          <w:lang w:val="en-GB"/>
        </w:rPr>
      </w:pPr>
      <w:r w:rsidRPr="0078348A">
        <w:rPr>
          <w:lang w:val="en-GB"/>
        </w:rPr>
        <w:t>Disturbance allowance;</w:t>
      </w:r>
    </w:p>
    <w:p w:rsidR="001016CF" w:rsidRPr="0078348A" w:rsidRDefault="001016CF" w:rsidP="001016CF">
      <w:pPr>
        <w:numPr>
          <w:ilvl w:val="0"/>
          <w:numId w:val="35"/>
        </w:numPr>
        <w:tabs>
          <w:tab w:val="clear" w:pos="720"/>
          <w:tab w:val="num" w:pos="1134"/>
        </w:tabs>
        <w:spacing w:line="360" w:lineRule="auto"/>
        <w:ind w:left="1134" w:hanging="567"/>
        <w:jc w:val="both"/>
        <w:rPr>
          <w:lang w:val="en-GB"/>
        </w:rPr>
      </w:pPr>
      <w:r w:rsidRPr="0078348A">
        <w:rPr>
          <w:lang w:val="en-GB"/>
        </w:rPr>
        <w:t>Transport allowance;</w:t>
      </w:r>
    </w:p>
    <w:p w:rsidR="001016CF" w:rsidRPr="0078348A" w:rsidRDefault="001016CF" w:rsidP="001016CF">
      <w:pPr>
        <w:numPr>
          <w:ilvl w:val="0"/>
          <w:numId w:val="35"/>
        </w:numPr>
        <w:tabs>
          <w:tab w:val="clear" w:pos="720"/>
          <w:tab w:val="num" w:pos="1134"/>
        </w:tabs>
        <w:spacing w:line="360" w:lineRule="auto"/>
        <w:ind w:left="1134" w:hanging="567"/>
        <w:jc w:val="both"/>
        <w:rPr>
          <w:lang w:val="en-GB"/>
        </w:rPr>
      </w:pPr>
      <w:r w:rsidRPr="0078348A">
        <w:rPr>
          <w:lang w:val="en-GB"/>
        </w:rPr>
        <w:t>Loss of profit, where applicable; and</w:t>
      </w:r>
    </w:p>
    <w:p w:rsidR="001016CF" w:rsidRPr="0078348A" w:rsidRDefault="001016CF" w:rsidP="001016CF">
      <w:pPr>
        <w:numPr>
          <w:ilvl w:val="0"/>
          <w:numId w:val="35"/>
        </w:numPr>
        <w:tabs>
          <w:tab w:val="clear" w:pos="720"/>
          <w:tab w:val="num" w:pos="1134"/>
        </w:tabs>
        <w:spacing w:line="360" w:lineRule="auto"/>
        <w:ind w:left="1134" w:hanging="567"/>
        <w:jc w:val="both"/>
        <w:rPr>
          <w:lang w:val="en-GB"/>
        </w:rPr>
      </w:pPr>
      <w:r w:rsidRPr="0078348A">
        <w:rPr>
          <w:lang w:val="en-GB"/>
        </w:rPr>
        <w:t>Other costs, such as grave removal, utilities and others.</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Experiences from other projects indicate that it is common to experience delays in payment. These delays often result in decrease of the actual value of compensation. The valuation for the sub projects in question were done in January this year. The valuations are, as provided for by law, valid for a maximum of six months. As these payments have not yet been effected, this RAP document provides a projection of value of compensation, using the Bank of Tanzania annual inflation index to determine the approximate compensation value in June of the year 2011 (which is considered as a realistic payment date).</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There are also other laws that are relevant, these are:</w:t>
      </w:r>
    </w:p>
    <w:p w:rsidR="001016CF" w:rsidRPr="0078348A" w:rsidRDefault="001016CF" w:rsidP="001016CF">
      <w:pPr>
        <w:spacing w:line="360" w:lineRule="auto"/>
        <w:jc w:val="both"/>
        <w:rPr>
          <w:lang w:val="en-GB"/>
        </w:rPr>
      </w:pPr>
    </w:p>
    <w:p w:rsidR="001016CF" w:rsidRPr="0078348A" w:rsidRDefault="001016CF" w:rsidP="001016CF">
      <w:pPr>
        <w:widowControl w:val="0"/>
        <w:numPr>
          <w:ilvl w:val="0"/>
          <w:numId w:val="36"/>
        </w:numPr>
        <w:tabs>
          <w:tab w:val="clear" w:pos="720"/>
          <w:tab w:val="num" w:pos="1134"/>
        </w:tabs>
        <w:autoSpaceDE w:val="0"/>
        <w:autoSpaceDN w:val="0"/>
        <w:adjustRightInd w:val="0"/>
        <w:spacing w:line="360" w:lineRule="auto"/>
        <w:ind w:left="1134" w:hanging="567"/>
        <w:jc w:val="both"/>
        <w:rPr>
          <w:lang w:val="en-GB"/>
        </w:rPr>
      </w:pPr>
      <w:r w:rsidRPr="0078348A">
        <w:rPr>
          <w:lang w:val="en-GB"/>
        </w:rPr>
        <w:t>Town and Country Planning Ordinance, Cap. 378;</w:t>
      </w:r>
    </w:p>
    <w:p w:rsidR="001016CF" w:rsidRPr="0078348A" w:rsidRDefault="001016CF" w:rsidP="001016CF">
      <w:pPr>
        <w:widowControl w:val="0"/>
        <w:numPr>
          <w:ilvl w:val="0"/>
          <w:numId w:val="36"/>
        </w:numPr>
        <w:tabs>
          <w:tab w:val="clear" w:pos="720"/>
          <w:tab w:val="num" w:pos="1134"/>
        </w:tabs>
        <w:autoSpaceDE w:val="0"/>
        <w:autoSpaceDN w:val="0"/>
        <w:adjustRightInd w:val="0"/>
        <w:spacing w:line="360" w:lineRule="auto"/>
        <w:ind w:left="1134" w:hanging="567"/>
        <w:jc w:val="both"/>
        <w:rPr>
          <w:lang w:val="en-GB"/>
        </w:rPr>
      </w:pPr>
      <w:r w:rsidRPr="0078348A">
        <w:rPr>
          <w:lang w:val="en-GB"/>
        </w:rPr>
        <w:t>Highway Ordinance, Cap. 167;</w:t>
      </w:r>
    </w:p>
    <w:p w:rsidR="001016CF" w:rsidRPr="0078348A" w:rsidRDefault="001016CF" w:rsidP="001016CF">
      <w:pPr>
        <w:widowControl w:val="0"/>
        <w:numPr>
          <w:ilvl w:val="0"/>
          <w:numId w:val="36"/>
        </w:numPr>
        <w:tabs>
          <w:tab w:val="clear" w:pos="720"/>
          <w:tab w:val="num" w:pos="1134"/>
        </w:tabs>
        <w:autoSpaceDE w:val="0"/>
        <w:autoSpaceDN w:val="0"/>
        <w:adjustRightInd w:val="0"/>
        <w:spacing w:line="360" w:lineRule="auto"/>
        <w:ind w:left="1134" w:hanging="567"/>
        <w:jc w:val="both"/>
        <w:rPr>
          <w:lang w:val="en-GB"/>
        </w:rPr>
      </w:pPr>
      <w:r w:rsidRPr="0078348A">
        <w:rPr>
          <w:lang w:val="en-GB"/>
        </w:rPr>
        <w:t>National Environmental Policy, 1997;</w:t>
      </w:r>
    </w:p>
    <w:p w:rsidR="001016CF" w:rsidRPr="0078348A" w:rsidRDefault="001016CF" w:rsidP="001016CF">
      <w:pPr>
        <w:widowControl w:val="0"/>
        <w:numPr>
          <w:ilvl w:val="0"/>
          <w:numId w:val="36"/>
        </w:numPr>
        <w:tabs>
          <w:tab w:val="clear" w:pos="720"/>
          <w:tab w:val="num" w:pos="1134"/>
        </w:tabs>
        <w:autoSpaceDE w:val="0"/>
        <w:autoSpaceDN w:val="0"/>
        <w:adjustRightInd w:val="0"/>
        <w:spacing w:line="360" w:lineRule="auto"/>
        <w:ind w:left="1134" w:hanging="567"/>
        <w:jc w:val="both"/>
        <w:rPr>
          <w:lang w:val="en-GB"/>
        </w:rPr>
      </w:pPr>
      <w:r w:rsidRPr="0078348A">
        <w:rPr>
          <w:lang w:val="en-GB"/>
        </w:rPr>
        <w:t>Local Government Acts, 1982, 1984;</w:t>
      </w:r>
    </w:p>
    <w:p w:rsidR="001016CF" w:rsidRPr="0078348A" w:rsidRDefault="001016CF" w:rsidP="001016CF">
      <w:pPr>
        <w:widowControl w:val="0"/>
        <w:numPr>
          <w:ilvl w:val="0"/>
          <w:numId w:val="36"/>
        </w:numPr>
        <w:tabs>
          <w:tab w:val="clear" w:pos="720"/>
          <w:tab w:val="num" w:pos="1134"/>
        </w:tabs>
        <w:autoSpaceDE w:val="0"/>
        <w:autoSpaceDN w:val="0"/>
        <w:adjustRightInd w:val="0"/>
        <w:spacing w:line="360" w:lineRule="auto"/>
        <w:ind w:left="1134" w:hanging="567"/>
        <w:jc w:val="both"/>
        <w:rPr>
          <w:lang w:val="en-GB"/>
        </w:rPr>
      </w:pPr>
      <w:r w:rsidRPr="0078348A">
        <w:rPr>
          <w:lang w:val="en-GB"/>
        </w:rPr>
        <w:t>Water Utilization and Regulation Act, 1974;</w:t>
      </w:r>
    </w:p>
    <w:p w:rsidR="001016CF" w:rsidRPr="0078348A" w:rsidRDefault="001016CF" w:rsidP="001016CF">
      <w:pPr>
        <w:widowControl w:val="0"/>
        <w:numPr>
          <w:ilvl w:val="0"/>
          <w:numId w:val="36"/>
        </w:numPr>
        <w:tabs>
          <w:tab w:val="clear" w:pos="720"/>
          <w:tab w:val="num" w:pos="1134"/>
        </w:tabs>
        <w:autoSpaceDE w:val="0"/>
        <w:autoSpaceDN w:val="0"/>
        <w:adjustRightInd w:val="0"/>
        <w:spacing w:line="360" w:lineRule="auto"/>
        <w:ind w:left="1134" w:hanging="567"/>
        <w:jc w:val="both"/>
        <w:rPr>
          <w:lang w:val="en-GB"/>
        </w:rPr>
      </w:pPr>
      <w:r w:rsidRPr="0078348A">
        <w:rPr>
          <w:lang w:val="en-GB"/>
        </w:rPr>
        <w:t>National Land Use Planning Commission Act, 1984; and</w:t>
      </w:r>
    </w:p>
    <w:p w:rsidR="001016CF" w:rsidRPr="0078348A" w:rsidRDefault="001016CF" w:rsidP="001016CF">
      <w:pPr>
        <w:spacing w:line="360" w:lineRule="auto"/>
        <w:jc w:val="both"/>
        <w:rPr>
          <w:u w:val="single"/>
          <w:lang w:val="en-GB"/>
        </w:rPr>
      </w:pPr>
    </w:p>
    <w:p w:rsidR="001016CF" w:rsidRPr="0078348A" w:rsidRDefault="001016CF" w:rsidP="001016CF">
      <w:pPr>
        <w:spacing w:line="360" w:lineRule="auto"/>
        <w:jc w:val="both"/>
        <w:rPr>
          <w:lang w:val="en-GB"/>
        </w:rPr>
      </w:pPr>
      <w:r w:rsidRPr="0078348A">
        <w:rPr>
          <w:lang w:val="en-GB"/>
        </w:rPr>
        <w:t xml:space="preserve">There are gaps between Tanzanian Laws and the World Bank OP 4.12. The principle differences between OP 4.12 and Tanzanian laws relate to compensation for land, valuation and entitlements. OP 4.12 advocates land-for-land compensation for people engaged in agriculture, whereas Tanzanian law gives priority to cash compensation, with land-for-land as an option at the choice of the affected person (see Table 2). OP 4.12 insists on full </w:t>
      </w:r>
      <w:r w:rsidRPr="0078348A">
        <w:rPr>
          <w:lang w:val="en-GB"/>
        </w:rPr>
        <w:lastRenderedPageBreak/>
        <w:t xml:space="preserve">replacement cost for valuation, whereas depreciation may be applied in some instances in Tanzania. The difference in entitlements concerns primarily those without occupancy rights - squatters and encroachers -who are included under OP 4.12 and may be excluded under Tanzanian law. </w:t>
      </w:r>
    </w:p>
    <w:p w:rsidR="001016CF" w:rsidRPr="0078348A" w:rsidRDefault="001016CF" w:rsidP="001016CF">
      <w:pPr>
        <w:spacing w:line="360" w:lineRule="auto"/>
        <w:jc w:val="both"/>
        <w:rPr>
          <w:lang w:val="en-GB"/>
        </w:rPr>
      </w:pPr>
    </w:p>
    <w:p w:rsidR="001016CF" w:rsidRPr="0078348A" w:rsidRDefault="001016CF" w:rsidP="001016CF">
      <w:pPr>
        <w:keepNext/>
        <w:spacing w:line="360" w:lineRule="auto"/>
        <w:rPr>
          <w:b/>
          <w:bCs/>
          <w:lang w:val="en-GB"/>
        </w:rPr>
      </w:pPr>
      <w:bookmarkStart w:id="44" w:name="_Toc286046685"/>
      <w:r w:rsidRPr="0078348A">
        <w:rPr>
          <w:b/>
          <w:bCs/>
          <w:lang w:val="en-GB"/>
        </w:rPr>
        <w:t xml:space="preserve">Table </w:t>
      </w:r>
      <w:r w:rsidR="007A10A7" w:rsidRPr="0078348A">
        <w:rPr>
          <w:b/>
          <w:bCs/>
          <w:lang w:val="en-GB"/>
        </w:rPr>
        <w:fldChar w:fldCharType="begin"/>
      </w:r>
      <w:r w:rsidRPr="0078348A">
        <w:rPr>
          <w:b/>
          <w:bCs/>
          <w:lang w:val="en-GB"/>
        </w:rPr>
        <w:instrText xml:space="preserve"> SEQ Table \* ARABIC </w:instrText>
      </w:r>
      <w:r w:rsidR="007A10A7" w:rsidRPr="0078348A">
        <w:rPr>
          <w:b/>
          <w:bCs/>
          <w:lang w:val="en-GB"/>
        </w:rPr>
        <w:fldChar w:fldCharType="separate"/>
      </w:r>
      <w:r w:rsidR="00115115">
        <w:rPr>
          <w:b/>
          <w:bCs/>
          <w:noProof/>
          <w:lang w:val="en-GB"/>
        </w:rPr>
        <w:t>2</w:t>
      </w:r>
      <w:r w:rsidR="007A10A7" w:rsidRPr="0078348A">
        <w:rPr>
          <w:b/>
          <w:bCs/>
          <w:lang w:val="en-GB"/>
        </w:rPr>
        <w:fldChar w:fldCharType="end"/>
      </w:r>
      <w:r w:rsidRPr="0078348A">
        <w:rPr>
          <w:b/>
          <w:bCs/>
          <w:lang w:val="en-GB"/>
        </w:rPr>
        <w:t>: Comparison of Tanzanian Law and World Bank OP 4.12 Regarding Compensation</w:t>
      </w:r>
      <w:bookmarkEnd w:id="44"/>
    </w:p>
    <w:p w:rsidR="001016CF" w:rsidRPr="001016CF" w:rsidRDefault="001016CF" w:rsidP="001016CF">
      <w:pPr>
        <w:spacing w:line="360" w:lineRule="auto"/>
        <w:rPr>
          <w:rFonts w:ascii="Century Gothic" w:hAnsi="Century Gothic"/>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4715"/>
        <w:gridCol w:w="3053"/>
      </w:tblGrid>
      <w:tr w:rsidR="001016CF" w:rsidRPr="0078348A" w:rsidTr="00F37BC7">
        <w:trPr>
          <w:tblHeader/>
        </w:trPr>
        <w:tc>
          <w:tcPr>
            <w:tcW w:w="0" w:type="auto"/>
            <w:tcMar>
              <w:left w:w="29" w:type="dxa"/>
              <w:right w:w="29" w:type="dxa"/>
            </w:tcMar>
            <w:vAlign w:val="center"/>
          </w:tcPr>
          <w:p w:rsidR="001016CF" w:rsidRPr="0078348A" w:rsidRDefault="001016CF" w:rsidP="001016CF">
            <w:pPr>
              <w:jc w:val="center"/>
              <w:rPr>
                <w:b/>
                <w:sz w:val="20"/>
                <w:szCs w:val="20"/>
                <w:lang w:val="en-GB"/>
              </w:rPr>
            </w:pPr>
            <w:r w:rsidRPr="0078348A">
              <w:rPr>
                <w:b/>
                <w:sz w:val="20"/>
                <w:szCs w:val="20"/>
                <w:lang w:val="en-GB"/>
              </w:rPr>
              <w:t>Category of PAPs and Types of Loss of Assets</w:t>
            </w:r>
          </w:p>
        </w:tc>
        <w:tc>
          <w:tcPr>
            <w:tcW w:w="0" w:type="auto"/>
            <w:tcMar>
              <w:left w:w="29" w:type="dxa"/>
              <w:right w:w="29" w:type="dxa"/>
            </w:tcMar>
            <w:vAlign w:val="center"/>
          </w:tcPr>
          <w:p w:rsidR="001016CF" w:rsidRPr="0078348A" w:rsidRDefault="001016CF" w:rsidP="001016CF">
            <w:pPr>
              <w:jc w:val="center"/>
              <w:rPr>
                <w:b/>
                <w:sz w:val="20"/>
                <w:szCs w:val="20"/>
                <w:lang w:val="en-GB"/>
              </w:rPr>
            </w:pPr>
            <w:r w:rsidRPr="0078348A">
              <w:rPr>
                <w:b/>
                <w:sz w:val="20"/>
                <w:szCs w:val="20"/>
                <w:lang w:val="en-GB"/>
              </w:rPr>
              <w:t>Tanzanian Law</w:t>
            </w:r>
          </w:p>
        </w:tc>
        <w:tc>
          <w:tcPr>
            <w:tcW w:w="0" w:type="auto"/>
            <w:tcMar>
              <w:left w:w="29" w:type="dxa"/>
              <w:right w:w="29" w:type="dxa"/>
            </w:tcMar>
            <w:vAlign w:val="center"/>
          </w:tcPr>
          <w:p w:rsidR="001016CF" w:rsidRPr="0078348A" w:rsidRDefault="001016CF" w:rsidP="001016CF">
            <w:pPr>
              <w:jc w:val="center"/>
              <w:rPr>
                <w:b/>
                <w:sz w:val="20"/>
                <w:szCs w:val="20"/>
                <w:lang w:val="en-GB"/>
              </w:rPr>
            </w:pPr>
            <w:r w:rsidRPr="0078348A">
              <w:rPr>
                <w:b/>
                <w:sz w:val="20"/>
                <w:szCs w:val="20"/>
                <w:lang w:val="en-GB"/>
              </w:rPr>
              <w:t>World Bank OP 4.12</w:t>
            </w:r>
          </w:p>
        </w:tc>
      </w:tr>
      <w:tr w:rsidR="001016CF" w:rsidRPr="0078348A" w:rsidTr="00F37BC7">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Land Owners</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Cash compensation based upon market value under statute or Land-for -Land, disturbance and transport allowances, loss of profits or accommodation, cost of acquiring or obtaining the said land, any other immediate costs or capital expenditure on the development of the said land. Compensation must be prompt with delays incurring interest at market rates</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 xml:space="preserve">Recommends Land-for-Land compensation. Other compensation is at replacement cost </w:t>
            </w:r>
          </w:p>
        </w:tc>
      </w:tr>
      <w:tr w:rsidR="001016CF" w:rsidRPr="0078348A" w:rsidTr="00F37BC7">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Land Tenants</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Entitled to compensation based on the amount of rights they hold upon land under relevant laws. Illegal tenants not entitled to compensation.</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Tenants would be entitled to full, fair and prompt compensation and other relocation assistance. PAPs are entitled to some form of compensation regardless of the nature of their occupancy (legal/illegal)</w:t>
            </w:r>
          </w:p>
        </w:tc>
      </w:tr>
      <w:tr w:rsidR="001016CF" w:rsidRPr="0078348A" w:rsidTr="00F37BC7">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Land Users</w:t>
            </w:r>
          </w:p>
        </w:tc>
        <w:tc>
          <w:tcPr>
            <w:tcW w:w="0" w:type="auto"/>
            <w:tcMar>
              <w:left w:w="29" w:type="dxa"/>
              <w:right w:w="29" w:type="dxa"/>
            </w:tcMar>
            <w:vAlign w:val="center"/>
          </w:tcPr>
          <w:p w:rsidR="001016CF" w:rsidRPr="0078348A" w:rsidRDefault="001016CF" w:rsidP="001016CF">
            <w:pPr>
              <w:numPr>
                <w:ilvl w:val="0"/>
                <w:numId w:val="3"/>
              </w:numPr>
              <w:tabs>
                <w:tab w:val="clear" w:pos="720"/>
                <w:tab w:val="num" w:pos="244"/>
              </w:tabs>
              <w:ind w:left="244" w:hanging="244"/>
              <w:rPr>
                <w:sz w:val="20"/>
                <w:szCs w:val="20"/>
                <w:lang w:val="en-GB"/>
              </w:rPr>
            </w:pPr>
            <w:r w:rsidRPr="0078348A">
              <w:rPr>
                <w:sz w:val="20"/>
                <w:szCs w:val="20"/>
                <w:lang w:val="en-GB"/>
              </w:rPr>
              <w:t>In some cases land users have some form of secured tenure extended to them under new laws. In other cases land users are not entitled to compensation for land.</w:t>
            </w:r>
          </w:p>
          <w:p w:rsidR="001016CF" w:rsidRPr="0078348A" w:rsidRDefault="001016CF" w:rsidP="001016CF">
            <w:pPr>
              <w:numPr>
                <w:ilvl w:val="0"/>
                <w:numId w:val="3"/>
              </w:numPr>
              <w:tabs>
                <w:tab w:val="clear" w:pos="720"/>
                <w:tab w:val="num" w:pos="244"/>
              </w:tabs>
              <w:ind w:left="244" w:hanging="244"/>
              <w:rPr>
                <w:sz w:val="20"/>
                <w:szCs w:val="20"/>
                <w:lang w:val="en-GB"/>
              </w:rPr>
            </w:pPr>
            <w:r w:rsidRPr="0078348A">
              <w:rPr>
                <w:sz w:val="20"/>
                <w:szCs w:val="20"/>
                <w:lang w:val="en-GB"/>
              </w:rPr>
              <w:t>Entitled to compensation for crops and any other economic assets.</w:t>
            </w:r>
          </w:p>
          <w:p w:rsidR="001016CF" w:rsidRPr="0078348A" w:rsidRDefault="001016CF" w:rsidP="001016CF">
            <w:pPr>
              <w:numPr>
                <w:ilvl w:val="0"/>
                <w:numId w:val="3"/>
              </w:numPr>
              <w:tabs>
                <w:tab w:val="clear" w:pos="720"/>
                <w:tab w:val="num" w:pos="244"/>
              </w:tabs>
              <w:ind w:left="244" w:hanging="244"/>
              <w:rPr>
                <w:sz w:val="20"/>
                <w:szCs w:val="20"/>
                <w:lang w:val="en-GB"/>
              </w:rPr>
            </w:pPr>
            <w:r w:rsidRPr="0078348A">
              <w:rPr>
                <w:sz w:val="20"/>
                <w:szCs w:val="20"/>
                <w:lang w:val="en-GB"/>
              </w:rPr>
              <w:t>Land-for-Land</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WB OP 4.12 includes displaced persons who have no recognizable legal right or claim to the land they are occupying</w:t>
            </w:r>
            <w:r w:rsidRPr="0078348A" w:rsidDel="00E8117C">
              <w:rPr>
                <w:sz w:val="20"/>
                <w:szCs w:val="20"/>
                <w:lang w:val="en-GB"/>
              </w:rPr>
              <w:t xml:space="preserve"> </w:t>
            </w:r>
          </w:p>
        </w:tc>
      </w:tr>
      <w:tr w:rsidR="001016CF" w:rsidRPr="0078348A" w:rsidTr="00F37BC7">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Users of Temporary Buildings</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Cash compensation based on valuation, disturbance allowance or entitled to new equivalent structure based on market value.</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rPr>
              <w:t xml:space="preserve"> Under the </w:t>
            </w:r>
            <w:r w:rsidRPr="0078348A">
              <w:rPr>
                <w:sz w:val="20"/>
                <w:szCs w:val="20"/>
                <w:lang w:val="en-GB"/>
              </w:rPr>
              <w:t>WB OP 4.12 permanent and non-permanent buildings need to be compensated.</w:t>
            </w:r>
          </w:p>
          <w:p w:rsidR="001016CF" w:rsidRPr="0078348A" w:rsidRDefault="001016CF" w:rsidP="001016CF">
            <w:pPr>
              <w:rPr>
                <w:sz w:val="20"/>
                <w:szCs w:val="20"/>
                <w:lang w:val="en-GB"/>
              </w:rPr>
            </w:pPr>
          </w:p>
          <w:p w:rsidR="001016CF" w:rsidRPr="0078348A" w:rsidRDefault="001016CF" w:rsidP="001016CF">
            <w:pPr>
              <w:rPr>
                <w:sz w:val="20"/>
                <w:szCs w:val="20"/>
                <w:lang w:val="en-GB"/>
              </w:rPr>
            </w:pPr>
            <w:r w:rsidRPr="0078348A">
              <w:rPr>
                <w:sz w:val="20"/>
                <w:szCs w:val="20"/>
                <w:lang w:val="en-GB"/>
              </w:rPr>
              <w:t>Where however, the displaced persons have no recognizable legal rights they are to be provided with resettlement assistance in lieu of compensation for the land they occupy, as well as other assistance.</w:t>
            </w:r>
          </w:p>
          <w:p w:rsidR="001016CF" w:rsidRPr="0078348A" w:rsidRDefault="001016CF" w:rsidP="001016CF">
            <w:pPr>
              <w:rPr>
                <w:sz w:val="20"/>
                <w:szCs w:val="20"/>
                <w:lang w:val="en-GB"/>
              </w:rPr>
            </w:pPr>
          </w:p>
          <w:p w:rsidR="001016CF" w:rsidRPr="0078348A" w:rsidRDefault="001016CF" w:rsidP="001016CF">
            <w:pPr>
              <w:rPr>
                <w:sz w:val="20"/>
                <w:szCs w:val="20"/>
                <w:lang w:val="en-GB"/>
              </w:rPr>
            </w:pPr>
            <w:r w:rsidRPr="0078348A">
              <w:rPr>
                <w:sz w:val="20"/>
                <w:szCs w:val="20"/>
                <w:lang w:val="en-GB"/>
              </w:rPr>
              <w:t>Cash compensation levels should be sufficient to replace the lost land and other assets at full replacement cost in local markets.</w:t>
            </w:r>
          </w:p>
        </w:tc>
      </w:tr>
      <w:tr w:rsidR="001016CF" w:rsidRPr="0078348A" w:rsidTr="00F37BC7">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Owners of Permanent Buildings</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Cash compensation is based on market value or cost of putting up equivalent structure at the time of valuation. Disturbance allowance.</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 xml:space="preserve"> Under the WB OP 4.12 permanent and non-permanent buildings need to be compensated.</w:t>
            </w:r>
          </w:p>
          <w:p w:rsidR="001016CF" w:rsidRPr="0078348A" w:rsidRDefault="001016CF" w:rsidP="001016CF">
            <w:pPr>
              <w:rPr>
                <w:sz w:val="20"/>
                <w:szCs w:val="20"/>
                <w:lang w:val="en-GB"/>
              </w:rPr>
            </w:pPr>
          </w:p>
          <w:p w:rsidR="001016CF" w:rsidRPr="0078348A" w:rsidRDefault="001016CF" w:rsidP="001016CF">
            <w:pPr>
              <w:rPr>
                <w:sz w:val="20"/>
                <w:szCs w:val="20"/>
                <w:lang w:val="en-GB"/>
              </w:rPr>
            </w:pPr>
            <w:r w:rsidRPr="0078348A">
              <w:rPr>
                <w:sz w:val="20"/>
                <w:szCs w:val="20"/>
                <w:lang w:val="en-GB"/>
              </w:rPr>
              <w:t xml:space="preserve">Where however, the displaced </w:t>
            </w:r>
            <w:r w:rsidRPr="0078348A">
              <w:rPr>
                <w:sz w:val="20"/>
                <w:szCs w:val="20"/>
                <w:lang w:val="en-GB"/>
              </w:rPr>
              <w:lastRenderedPageBreak/>
              <w:t>persons have no recognizable legal rights they are to be provided with resettlement assistance in lieu of compensation for the land they occupy, as well as other assistance.</w:t>
            </w:r>
          </w:p>
          <w:p w:rsidR="001016CF" w:rsidRPr="0078348A" w:rsidRDefault="001016CF" w:rsidP="001016CF">
            <w:pPr>
              <w:rPr>
                <w:sz w:val="20"/>
                <w:szCs w:val="20"/>
                <w:lang w:val="en-GB"/>
              </w:rPr>
            </w:pPr>
          </w:p>
          <w:p w:rsidR="001016CF" w:rsidRPr="0078348A" w:rsidRDefault="001016CF" w:rsidP="001016CF">
            <w:pPr>
              <w:rPr>
                <w:sz w:val="20"/>
                <w:szCs w:val="20"/>
                <w:lang w:val="en-GB"/>
              </w:rPr>
            </w:pPr>
            <w:r w:rsidRPr="0078348A">
              <w:rPr>
                <w:sz w:val="20"/>
                <w:szCs w:val="20"/>
                <w:lang w:val="en-GB"/>
              </w:rPr>
              <w:t>Cash compensation levels should be sufficient to replace the lost land and other assets at full replacement cost in local markets</w:t>
            </w:r>
          </w:p>
        </w:tc>
      </w:tr>
      <w:tr w:rsidR="001016CF" w:rsidRPr="0078348A" w:rsidTr="00F37BC7">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lastRenderedPageBreak/>
              <w:t>Perennial Crops</w:t>
            </w:r>
          </w:p>
        </w:tc>
        <w:tc>
          <w:tcPr>
            <w:tcW w:w="0" w:type="auto"/>
            <w:tcMar>
              <w:left w:w="29" w:type="dxa"/>
              <w:right w:w="29" w:type="dxa"/>
            </w:tcMar>
            <w:vAlign w:val="center"/>
          </w:tcPr>
          <w:p w:rsidR="001016CF" w:rsidRPr="0078348A" w:rsidRDefault="001016CF" w:rsidP="001016CF">
            <w:pPr>
              <w:rPr>
                <w:sz w:val="20"/>
                <w:szCs w:val="20"/>
                <w:lang w:val="en-GB"/>
              </w:rPr>
            </w:pPr>
            <w:r w:rsidRPr="0078348A">
              <w:rPr>
                <w:sz w:val="20"/>
                <w:szCs w:val="20"/>
                <w:lang w:val="en-GB"/>
              </w:rPr>
              <w:t>Cash compensation at market value based upon historical records. Rates for each crop established by the Valuation Division in Ministry of Lands and Human Settlements</w:t>
            </w:r>
          </w:p>
        </w:tc>
        <w:tc>
          <w:tcPr>
            <w:tcW w:w="0" w:type="auto"/>
            <w:tcMar>
              <w:left w:w="29" w:type="dxa"/>
              <w:right w:w="29" w:type="dxa"/>
            </w:tcMar>
            <w:vAlign w:val="center"/>
          </w:tcPr>
          <w:p w:rsidR="001016CF" w:rsidRPr="0078348A" w:rsidRDefault="001016CF" w:rsidP="001016CF">
            <w:pPr>
              <w:rPr>
                <w:sz w:val="20"/>
                <w:szCs w:val="20"/>
                <w:lang w:val="en-GB"/>
              </w:rPr>
            </w:pPr>
          </w:p>
        </w:tc>
      </w:tr>
    </w:tbl>
    <w:p w:rsidR="008C081C" w:rsidRPr="0078348A" w:rsidRDefault="008C081C" w:rsidP="001016CF">
      <w:pPr>
        <w:jc w:val="both"/>
        <w:rPr>
          <w:sz w:val="20"/>
          <w:szCs w:val="20"/>
          <w:lang w:val="en-GB"/>
        </w:rPr>
      </w:pPr>
    </w:p>
    <w:p w:rsidR="001016CF" w:rsidRPr="0078348A" w:rsidRDefault="001016CF" w:rsidP="001016CF">
      <w:pPr>
        <w:jc w:val="both"/>
        <w:rPr>
          <w:sz w:val="20"/>
          <w:szCs w:val="20"/>
          <w:lang w:val="en-GB"/>
        </w:rPr>
      </w:pPr>
      <w:r w:rsidRPr="0078348A">
        <w:rPr>
          <w:sz w:val="20"/>
          <w:szCs w:val="20"/>
          <w:lang w:val="en-GB"/>
        </w:rPr>
        <w:t xml:space="preserve">Source: United Republic of Tanzania, Ministry of lands, Housing and Human Settlements Development, Private Sector Competitiveness Project, Land Reform Sub-component, </w:t>
      </w:r>
      <w:r w:rsidRPr="0078348A">
        <w:rPr>
          <w:i/>
          <w:sz w:val="20"/>
          <w:szCs w:val="20"/>
          <w:lang w:val="en-GB"/>
        </w:rPr>
        <w:t>Resettlement Policy Framework</w:t>
      </w:r>
      <w:r w:rsidRPr="0078348A">
        <w:rPr>
          <w:sz w:val="20"/>
          <w:szCs w:val="20"/>
          <w:lang w:val="en-GB"/>
        </w:rPr>
        <w:t>, October, 2008, page 5.</w:t>
      </w:r>
    </w:p>
    <w:p w:rsidR="001016CF" w:rsidRPr="001016CF" w:rsidRDefault="001016CF" w:rsidP="001016CF">
      <w:pPr>
        <w:spacing w:line="360" w:lineRule="auto"/>
        <w:jc w:val="both"/>
        <w:rPr>
          <w:rFonts w:ascii="Century Gothic" w:hAnsi="Century Gothic"/>
          <w:lang w:val="en-GB"/>
        </w:rPr>
      </w:pPr>
    </w:p>
    <w:p w:rsidR="001016CF" w:rsidRPr="0078348A" w:rsidRDefault="001016CF" w:rsidP="001016CF">
      <w:pPr>
        <w:spacing w:line="360" w:lineRule="auto"/>
        <w:jc w:val="both"/>
        <w:rPr>
          <w:lang w:val="en-GB"/>
        </w:rPr>
      </w:pPr>
      <w:r w:rsidRPr="0078348A">
        <w:rPr>
          <w:lang w:val="en-GB"/>
        </w:rPr>
        <w:t xml:space="preserve">The RAP has been developed based on the resettlement policy framework draws its strength from legal instruments that exist in Tanzania specifically the Land Policy 1995 and the Land Act 1994. These and other legislative instruments provide the basis and the legal platform for the conduct of land acquisition, compensation and resettlement of persons that have to be moved to pave way for this water projects. The principal Land Laws and Policies relating to land acquisition and resettlement that are directly relevant follow: </w:t>
      </w:r>
    </w:p>
    <w:p w:rsidR="001016CF" w:rsidRPr="0078348A" w:rsidRDefault="001016CF" w:rsidP="001016CF">
      <w:pPr>
        <w:spacing w:line="360" w:lineRule="auto"/>
        <w:jc w:val="both"/>
        <w:rPr>
          <w:lang w:val="en-GB"/>
        </w:rPr>
      </w:pPr>
    </w:p>
    <w:p w:rsidR="001016CF" w:rsidRPr="0078348A" w:rsidRDefault="001016CF" w:rsidP="001016CF">
      <w:pPr>
        <w:spacing w:line="360" w:lineRule="auto"/>
        <w:ind w:left="567" w:hanging="567"/>
        <w:outlineLvl w:val="1"/>
        <w:rPr>
          <w:bCs/>
          <w:lang w:val="en-GB" w:bidi="en-US"/>
        </w:rPr>
      </w:pPr>
      <w:bookmarkStart w:id="45" w:name="_Toc286046566"/>
      <w:r w:rsidRPr="0078348A">
        <w:rPr>
          <w:bCs/>
          <w:lang w:val="en-GB" w:bidi="en-US"/>
        </w:rPr>
        <w:t>6.1 National Land Policy, 1995</w:t>
      </w:r>
      <w:bookmarkEnd w:id="45"/>
      <w:r w:rsidRPr="0078348A">
        <w:rPr>
          <w:bCs/>
          <w:lang w:val="en-GB" w:bidi="en-US"/>
        </w:rPr>
        <w:t xml:space="preserve">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 National Land Policy, 1995, advocates the protection of land resources from degradation for sustainable development. The policy addresses several environmental and social issues relevant to water resources development projects such as land use planning. (Hazardous lands (5.7 Land Act)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There are three categories of land namely General land, reserved land and Village land. General land is vested under the President of the United Republic of Tanzania, administered by Land Commissioner. The Reserved Land is mainly under authorized institution such National parks and Game reserves and Water shades. The village Land is demarcated for an established village and administered by the respective Village Government. There are procedures to shift the title from one category to another.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i/>
          <w:iCs/>
          <w:lang w:val="en-GB"/>
        </w:rPr>
        <w:lastRenderedPageBreak/>
        <w:t>Policy Statement</w:t>
      </w:r>
      <w:r w:rsidRPr="0078348A">
        <w:rPr>
          <w:lang w:val="en-GB"/>
        </w:rPr>
        <w:t xml:space="preserve">: Individuals should be allowed to obtain titles within an area not designated for communal uses, land conservation, and other specified village or communal projects. These areas need to be protected against encroachment by outsiders and individual villagers. Villagers through their village assemblies will therefore be allowed to survey such lands and get separate Certificates of Village Land. The Policy is enforced by law.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Land use planning takes into consideration the land uses, ensures proper management of coastal/urban/rural land resources, promote resource sharing and multiple land use techniques in land use, and lastly advocates the involvement of community in resource management, land use and conflict resolution. It is therefore imperative that the projects operations should be aware of the National Land Use Plans requirements for protection of land resources and displaced indigenous people. </w:t>
      </w:r>
    </w:p>
    <w:p w:rsidR="001016CF" w:rsidRPr="0078348A" w:rsidRDefault="001016CF" w:rsidP="001016CF">
      <w:pPr>
        <w:spacing w:line="360" w:lineRule="auto"/>
        <w:jc w:val="both"/>
        <w:rPr>
          <w:lang w:val="en-GB"/>
        </w:rPr>
      </w:pPr>
    </w:p>
    <w:p w:rsidR="001016CF" w:rsidRPr="0078348A" w:rsidRDefault="001016CF" w:rsidP="001016CF">
      <w:pPr>
        <w:spacing w:line="360" w:lineRule="auto"/>
        <w:ind w:left="567" w:hanging="567"/>
        <w:outlineLvl w:val="1"/>
        <w:rPr>
          <w:bCs/>
          <w:lang w:val="en-GB" w:bidi="en-US"/>
        </w:rPr>
      </w:pPr>
      <w:bookmarkStart w:id="46" w:name="_Toc286046567"/>
      <w:r w:rsidRPr="0078348A">
        <w:rPr>
          <w:bCs/>
          <w:lang w:val="en-GB" w:bidi="en-US"/>
        </w:rPr>
        <w:t>6.2 National Environmental Policy (1997)</w:t>
      </w:r>
      <w:bookmarkEnd w:id="46"/>
      <w:r w:rsidRPr="0078348A">
        <w:rPr>
          <w:bCs/>
          <w:lang w:val="en-GB" w:bidi="en-US"/>
        </w:rPr>
        <w:t xml:space="preserve">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 National Environmental Policy (NEP) seeks to provide the framework for making fundamental changes necessary to bring environmental considerations to mainstream decision making. It seeks to provide policy guidelines, plans and give guidance to the determination of priority actions, and provides for monitoring and regular reviews of policies, plans and programs. It further provides for sectoral and cross sectoral policy analysis in order to achieve compatibility among sectors.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As stated in the NEP, the environmental objective of the Water, Sewerage and Sanitation sector is to support the overall national objective of providing clean and safe water to within easy reach, satisfy other needs, protect water sources and prevent environmental pollution. In order to achieve maximum utilization, the policy has provided to the following which is relevant to the program:</w:t>
      </w:r>
    </w:p>
    <w:p w:rsidR="001016CF" w:rsidRPr="0078348A" w:rsidRDefault="001016CF" w:rsidP="001016CF">
      <w:pPr>
        <w:spacing w:line="360" w:lineRule="auto"/>
        <w:jc w:val="both"/>
        <w:rPr>
          <w:lang w:val="en-GB"/>
        </w:rPr>
      </w:pPr>
      <w:r w:rsidRPr="0078348A">
        <w:rPr>
          <w:lang w:val="en-GB"/>
        </w:rPr>
        <w:t xml:space="preserve"> </w:t>
      </w:r>
    </w:p>
    <w:p w:rsidR="001016CF" w:rsidRPr="0078348A" w:rsidRDefault="001016CF" w:rsidP="001016CF">
      <w:pPr>
        <w:numPr>
          <w:ilvl w:val="1"/>
          <w:numId w:val="43"/>
        </w:numPr>
        <w:spacing w:line="360" w:lineRule="auto"/>
        <w:ind w:left="1134" w:hanging="567"/>
        <w:jc w:val="both"/>
        <w:rPr>
          <w:lang w:val="en-GB"/>
        </w:rPr>
      </w:pPr>
      <w:r w:rsidRPr="0078348A">
        <w:rPr>
          <w:lang w:val="en-GB"/>
        </w:rPr>
        <w:t>Planning and implementation of water resources and other development programs in an integrated manner and in ways that protect water catchment areas and their vegetative cover;</w:t>
      </w:r>
    </w:p>
    <w:p w:rsidR="001016CF" w:rsidRPr="0078348A" w:rsidRDefault="001016CF" w:rsidP="001016CF">
      <w:pPr>
        <w:numPr>
          <w:ilvl w:val="1"/>
          <w:numId w:val="43"/>
        </w:numPr>
        <w:spacing w:line="360" w:lineRule="auto"/>
        <w:ind w:left="1134" w:hanging="567"/>
        <w:jc w:val="both"/>
        <w:rPr>
          <w:lang w:val="en-GB"/>
        </w:rPr>
      </w:pPr>
      <w:r w:rsidRPr="0078348A">
        <w:rPr>
          <w:lang w:val="en-GB"/>
        </w:rPr>
        <w:t>Improved management and conservation of wetlands;</w:t>
      </w:r>
    </w:p>
    <w:p w:rsidR="001016CF" w:rsidRPr="0078348A" w:rsidRDefault="001016CF" w:rsidP="001016CF">
      <w:pPr>
        <w:numPr>
          <w:ilvl w:val="1"/>
          <w:numId w:val="43"/>
        </w:numPr>
        <w:spacing w:line="360" w:lineRule="auto"/>
        <w:ind w:left="1134" w:hanging="567"/>
        <w:jc w:val="both"/>
        <w:rPr>
          <w:lang w:val="en-GB"/>
        </w:rPr>
      </w:pPr>
      <w:r w:rsidRPr="0078348A">
        <w:rPr>
          <w:lang w:val="en-GB"/>
        </w:rPr>
        <w:t xml:space="preserve">Promotion of technology for efficient and safe water use, particularly for water and wastewater treatment and recycling; and </w:t>
      </w:r>
    </w:p>
    <w:p w:rsidR="001016CF" w:rsidRPr="0078348A" w:rsidRDefault="001016CF" w:rsidP="001016CF">
      <w:pPr>
        <w:numPr>
          <w:ilvl w:val="1"/>
          <w:numId w:val="43"/>
        </w:numPr>
        <w:spacing w:line="360" w:lineRule="auto"/>
        <w:ind w:left="1134" w:hanging="567"/>
        <w:jc w:val="both"/>
        <w:rPr>
          <w:lang w:val="en-GB"/>
        </w:rPr>
      </w:pPr>
      <w:r w:rsidRPr="0078348A">
        <w:rPr>
          <w:lang w:val="en-GB"/>
        </w:rPr>
        <w:lastRenderedPageBreak/>
        <w:t xml:space="preserve">Institution of appropriate user-charges that reflect the full value of water resources. </w:t>
      </w:r>
    </w:p>
    <w:p w:rsidR="001016CF" w:rsidRPr="0078348A" w:rsidRDefault="001016CF" w:rsidP="001016CF">
      <w:pPr>
        <w:spacing w:line="360" w:lineRule="auto"/>
        <w:ind w:left="540"/>
        <w:jc w:val="both"/>
        <w:rPr>
          <w:lang w:val="en-GB"/>
        </w:rPr>
      </w:pPr>
    </w:p>
    <w:p w:rsidR="00FF03CB" w:rsidRPr="0078348A" w:rsidRDefault="00FF03CB" w:rsidP="001016CF">
      <w:pPr>
        <w:spacing w:line="360" w:lineRule="auto"/>
        <w:ind w:left="540"/>
        <w:jc w:val="both"/>
        <w:rPr>
          <w:lang w:val="en-GB"/>
        </w:rPr>
      </w:pPr>
    </w:p>
    <w:p w:rsidR="001016CF" w:rsidRPr="0078348A" w:rsidRDefault="001016CF" w:rsidP="001016CF">
      <w:pPr>
        <w:spacing w:line="360" w:lineRule="auto"/>
        <w:ind w:left="567" w:hanging="567"/>
        <w:outlineLvl w:val="1"/>
        <w:rPr>
          <w:bCs/>
          <w:lang w:val="en-GB" w:bidi="en-US"/>
        </w:rPr>
      </w:pPr>
      <w:bookmarkStart w:id="47" w:name="_Toc286046568"/>
      <w:r w:rsidRPr="0078348A">
        <w:rPr>
          <w:bCs/>
          <w:lang w:val="en-GB" w:bidi="en-US"/>
        </w:rPr>
        <w:t>6.3 National Forest Policy, 1996</w:t>
      </w:r>
      <w:bookmarkEnd w:id="47"/>
      <w:r w:rsidRPr="0078348A">
        <w:rPr>
          <w:bCs/>
          <w:lang w:val="en-GB" w:bidi="en-US"/>
        </w:rPr>
        <w:t xml:space="preserve">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 National Forest Policy, 1996, identifies four main policy areas (forest land management, forest based industries and products, ecosystem conservation and management, institutions and human resources) and present policy statements and instruments/directives to be applied to each of these. The policy requires, Environmental Impact Assessment (EIA) to be considered for all investments, which convert forestland uses or may cause damage to the forest environment. Some of the policy strategy statements that are relevant for water projects include the following: </w:t>
      </w:r>
    </w:p>
    <w:p w:rsidR="001016CF" w:rsidRPr="0078348A" w:rsidRDefault="001016CF" w:rsidP="001016CF">
      <w:pPr>
        <w:spacing w:line="360" w:lineRule="auto"/>
        <w:jc w:val="both"/>
        <w:rPr>
          <w:lang w:val="en-GB"/>
        </w:rPr>
      </w:pPr>
    </w:p>
    <w:p w:rsidR="001016CF" w:rsidRPr="0078348A" w:rsidRDefault="001016CF" w:rsidP="001016CF">
      <w:pPr>
        <w:numPr>
          <w:ilvl w:val="0"/>
          <w:numId w:val="13"/>
        </w:numPr>
        <w:spacing w:line="360" w:lineRule="auto"/>
        <w:jc w:val="both"/>
        <w:rPr>
          <w:lang w:val="en-GB"/>
        </w:rPr>
      </w:pPr>
      <w:r w:rsidRPr="0078348A">
        <w:rPr>
          <w:lang w:val="en-GB"/>
        </w:rPr>
        <w:t xml:space="preserve">To enable sustainable management of forest on public lands, clear ownership for all forests and trees on these lands will be defined and management responsibility promoted. </w:t>
      </w:r>
    </w:p>
    <w:p w:rsidR="001016CF" w:rsidRPr="0078348A" w:rsidRDefault="001016CF" w:rsidP="001016CF">
      <w:pPr>
        <w:numPr>
          <w:ilvl w:val="0"/>
          <w:numId w:val="13"/>
        </w:numPr>
        <w:spacing w:line="360" w:lineRule="auto"/>
        <w:jc w:val="both"/>
        <w:rPr>
          <w:lang w:val="en-GB"/>
        </w:rPr>
      </w:pPr>
      <w:r w:rsidRPr="0078348A">
        <w:rPr>
          <w:lang w:val="en-GB"/>
        </w:rPr>
        <w:t xml:space="preserve">Biodiversity conservation and management as well as watershed management and soil conservation will be included in the management plans for all protection forests.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Involvement of forestry management authority, local communities and other stakeholders in conservation will be consulted while establishing water sources and project sites. </w:t>
      </w:r>
    </w:p>
    <w:p w:rsidR="001016CF" w:rsidRPr="0078348A" w:rsidRDefault="001016CF" w:rsidP="001016CF">
      <w:pPr>
        <w:spacing w:line="360" w:lineRule="auto"/>
        <w:jc w:val="both"/>
        <w:rPr>
          <w:lang w:val="en-GB"/>
        </w:rPr>
      </w:pPr>
    </w:p>
    <w:p w:rsidR="001016CF" w:rsidRPr="0078348A" w:rsidRDefault="001016CF" w:rsidP="001016CF">
      <w:pPr>
        <w:spacing w:line="360" w:lineRule="auto"/>
        <w:ind w:left="567" w:hanging="567"/>
        <w:outlineLvl w:val="1"/>
        <w:rPr>
          <w:bCs/>
          <w:lang w:val="en-GB" w:bidi="en-US"/>
        </w:rPr>
      </w:pPr>
      <w:bookmarkStart w:id="48" w:name="_Toc286046569"/>
      <w:r w:rsidRPr="0078348A">
        <w:rPr>
          <w:bCs/>
          <w:lang w:val="en-GB" w:bidi="en-US"/>
        </w:rPr>
        <w:t>6.4 Local Government Acts</w:t>
      </w:r>
      <w:bookmarkEnd w:id="48"/>
      <w:r w:rsidRPr="0078348A">
        <w:rPr>
          <w:bCs/>
          <w:lang w:val="en-GB" w:bidi="en-US"/>
        </w:rPr>
        <w:t xml:space="preserve">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 Local Government system in Tanzania is based in the decentralization policy and is enshrined in the 1977 Constitution, which was amended through Act No. 15 of 1984 with the effect of making the existence of local government authorities constitutionally sanctioned. The decentralization policy is implemented through the Regional Administration Act (1997), which effectively initiated the decentralization process by scaling down the roles, functions and staffing at the regional level. </w:t>
      </w:r>
    </w:p>
    <w:p w:rsidR="001016CF" w:rsidRPr="0078348A" w:rsidRDefault="001016CF" w:rsidP="001016CF">
      <w:pPr>
        <w:spacing w:line="360" w:lineRule="auto"/>
        <w:jc w:val="both"/>
        <w:rPr>
          <w:lang w:val="en-GB"/>
        </w:rPr>
      </w:pPr>
      <w:r w:rsidRPr="0078348A">
        <w:rPr>
          <w:lang w:val="en-GB"/>
        </w:rPr>
        <w:t xml:space="preserve">The Local Government Act No.8 of 1982 and Local Government (Urban Authorities) Act No.9 of 1982 provide for the system of local governments. Administratively, Tanzania is </w:t>
      </w:r>
      <w:r w:rsidRPr="0078348A">
        <w:rPr>
          <w:lang w:val="en-GB"/>
        </w:rPr>
        <w:lastRenderedPageBreak/>
        <w:t>divided into three levels of Local Governments whereby each level has statutory functions with respect to development planning. The three levels are as follows:</w:t>
      </w:r>
    </w:p>
    <w:p w:rsidR="001016CF" w:rsidRPr="0078348A" w:rsidRDefault="001016CF" w:rsidP="001016CF">
      <w:pPr>
        <w:spacing w:line="360" w:lineRule="auto"/>
        <w:jc w:val="both"/>
        <w:rPr>
          <w:lang w:val="en-GB"/>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985"/>
      </w:tblGrid>
      <w:tr w:rsidR="001016CF" w:rsidRPr="0078348A" w:rsidTr="001B6722">
        <w:tc>
          <w:tcPr>
            <w:tcW w:w="5386" w:type="dxa"/>
          </w:tcPr>
          <w:p w:rsidR="001016CF" w:rsidRPr="0078348A" w:rsidRDefault="001016CF" w:rsidP="001016CF">
            <w:pPr>
              <w:jc w:val="center"/>
              <w:rPr>
                <w:b/>
                <w:bCs/>
                <w:lang w:val="en-GB"/>
              </w:rPr>
            </w:pPr>
            <w:r w:rsidRPr="0078348A">
              <w:rPr>
                <w:b/>
                <w:bCs/>
                <w:lang w:val="en-GB"/>
              </w:rPr>
              <w:t>Local Government Unit</w:t>
            </w:r>
          </w:p>
        </w:tc>
        <w:tc>
          <w:tcPr>
            <w:tcW w:w="1985" w:type="dxa"/>
          </w:tcPr>
          <w:p w:rsidR="001016CF" w:rsidRPr="0078348A" w:rsidRDefault="001016CF" w:rsidP="001016CF">
            <w:pPr>
              <w:jc w:val="center"/>
              <w:rPr>
                <w:b/>
                <w:bCs/>
                <w:lang w:val="en-GB"/>
              </w:rPr>
            </w:pPr>
            <w:r w:rsidRPr="0078348A">
              <w:rPr>
                <w:b/>
                <w:bCs/>
                <w:lang w:val="en-GB"/>
              </w:rPr>
              <w:t>Level</w:t>
            </w:r>
          </w:p>
        </w:tc>
      </w:tr>
      <w:tr w:rsidR="001016CF" w:rsidRPr="0078348A" w:rsidTr="001B6722">
        <w:tc>
          <w:tcPr>
            <w:tcW w:w="5386" w:type="dxa"/>
          </w:tcPr>
          <w:p w:rsidR="001016CF" w:rsidRPr="0078348A" w:rsidRDefault="001016CF" w:rsidP="001016CF">
            <w:pPr>
              <w:jc w:val="both"/>
              <w:rPr>
                <w:lang w:val="en-GB"/>
              </w:rPr>
            </w:pPr>
            <w:r w:rsidRPr="0078348A">
              <w:rPr>
                <w:lang w:val="en-GB"/>
              </w:rPr>
              <w:t xml:space="preserve">District / Municipal / city councils </w:t>
            </w:r>
          </w:p>
        </w:tc>
        <w:tc>
          <w:tcPr>
            <w:tcW w:w="1985" w:type="dxa"/>
          </w:tcPr>
          <w:p w:rsidR="001016CF" w:rsidRPr="0078348A" w:rsidRDefault="001016CF" w:rsidP="001016CF">
            <w:pPr>
              <w:jc w:val="center"/>
              <w:rPr>
                <w:lang w:val="en-GB"/>
              </w:rPr>
            </w:pPr>
            <w:r w:rsidRPr="0078348A">
              <w:rPr>
                <w:lang w:val="en-GB"/>
              </w:rPr>
              <w:t>3</w:t>
            </w:r>
          </w:p>
        </w:tc>
      </w:tr>
      <w:tr w:rsidR="001016CF" w:rsidRPr="0078348A" w:rsidTr="001B6722">
        <w:tc>
          <w:tcPr>
            <w:tcW w:w="5386" w:type="dxa"/>
          </w:tcPr>
          <w:p w:rsidR="001016CF" w:rsidRPr="0078348A" w:rsidRDefault="001016CF" w:rsidP="001016CF">
            <w:pPr>
              <w:jc w:val="both"/>
              <w:rPr>
                <w:lang w:val="en-GB"/>
              </w:rPr>
            </w:pPr>
            <w:r w:rsidRPr="0078348A">
              <w:rPr>
                <w:lang w:val="en-GB"/>
              </w:rPr>
              <w:t xml:space="preserve">Town Councils and Ward </w:t>
            </w:r>
          </w:p>
        </w:tc>
        <w:tc>
          <w:tcPr>
            <w:tcW w:w="1985" w:type="dxa"/>
          </w:tcPr>
          <w:p w:rsidR="001016CF" w:rsidRPr="0078348A" w:rsidRDefault="001016CF" w:rsidP="001016CF">
            <w:pPr>
              <w:jc w:val="center"/>
              <w:rPr>
                <w:lang w:val="en-GB"/>
              </w:rPr>
            </w:pPr>
            <w:r w:rsidRPr="0078348A">
              <w:rPr>
                <w:lang w:val="en-GB"/>
              </w:rPr>
              <w:t>2</w:t>
            </w:r>
          </w:p>
        </w:tc>
      </w:tr>
      <w:tr w:rsidR="001016CF" w:rsidRPr="0078348A" w:rsidTr="001B6722">
        <w:tc>
          <w:tcPr>
            <w:tcW w:w="5386" w:type="dxa"/>
          </w:tcPr>
          <w:p w:rsidR="001016CF" w:rsidRPr="0078348A" w:rsidRDefault="001016CF" w:rsidP="001016CF">
            <w:pPr>
              <w:jc w:val="both"/>
              <w:rPr>
                <w:lang w:val="en-GB"/>
              </w:rPr>
            </w:pPr>
            <w:r w:rsidRPr="0078348A">
              <w:rPr>
                <w:lang w:val="en-GB"/>
              </w:rPr>
              <w:t xml:space="preserve">Village/"Mtaa" Councils </w:t>
            </w:r>
          </w:p>
        </w:tc>
        <w:tc>
          <w:tcPr>
            <w:tcW w:w="1985" w:type="dxa"/>
          </w:tcPr>
          <w:p w:rsidR="001016CF" w:rsidRPr="0078348A" w:rsidRDefault="001016CF" w:rsidP="001016CF">
            <w:pPr>
              <w:jc w:val="center"/>
              <w:rPr>
                <w:lang w:val="en-GB"/>
              </w:rPr>
            </w:pPr>
            <w:r w:rsidRPr="0078348A">
              <w:rPr>
                <w:lang w:val="en-GB"/>
              </w:rPr>
              <w:t>1</w:t>
            </w:r>
          </w:p>
        </w:tc>
      </w:tr>
    </w:tbl>
    <w:p w:rsidR="001016CF" w:rsidRPr="0078348A" w:rsidRDefault="001016CF" w:rsidP="001016CF">
      <w:pPr>
        <w:spacing w:line="360" w:lineRule="auto"/>
        <w:ind w:firstLine="720"/>
        <w:jc w:val="both"/>
        <w:rPr>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Districts are LGAs that are in rural or semi-rural settings. Each district is subdivided into Wards that in turn are divided into villages and these consist of Hamlets ("Vitongoji"). Municipal Councils are subdivided into Municipal Wards followed by 'Mtaa" (Sub-Ward). There are five city councils; Dar es Salaam City Council, which is sub-divided into three Municipal Councils and Mwanza City Council, Mbeya, Arusha and Tanga. The District councils, City Councils, Municipal Councils, and Village Councils are body Corporate. </w:t>
      </w:r>
    </w:p>
    <w:p w:rsidR="001016CF" w:rsidRPr="0078348A" w:rsidRDefault="001016CF" w:rsidP="001016CF">
      <w:pPr>
        <w:spacing w:line="360" w:lineRule="auto"/>
        <w:ind w:left="567" w:hanging="567"/>
        <w:outlineLvl w:val="1"/>
        <w:rPr>
          <w:bCs/>
          <w:lang w:val="en-GB" w:bidi="en-US"/>
        </w:rPr>
      </w:pPr>
    </w:p>
    <w:p w:rsidR="001016CF" w:rsidRPr="0078348A" w:rsidRDefault="001016CF" w:rsidP="001016CF">
      <w:pPr>
        <w:spacing w:line="360" w:lineRule="auto"/>
        <w:ind w:left="567" w:hanging="567"/>
        <w:outlineLvl w:val="1"/>
        <w:rPr>
          <w:bCs/>
          <w:lang w:val="en-GB" w:bidi="en-US"/>
        </w:rPr>
      </w:pPr>
      <w:bookmarkStart w:id="49" w:name="_Toc286046570"/>
      <w:r w:rsidRPr="0078348A">
        <w:rPr>
          <w:bCs/>
          <w:lang w:val="en-GB" w:bidi="en-US"/>
        </w:rPr>
        <w:t xml:space="preserve">6.5 </w:t>
      </w:r>
      <w:r w:rsidRPr="0078348A">
        <w:rPr>
          <w:bCs/>
          <w:lang w:val="en-GB" w:bidi="en-US"/>
        </w:rPr>
        <w:tab/>
        <w:t>Land Tenure and Ownership</w:t>
      </w:r>
      <w:bookmarkEnd w:id="49"/>
      <w:r w:rsidRPr="0078348A">
        <w:rPr>
          <w:bCs/>
          <w:lang w:val="en-GB" w:bidi="en-US"/>
        </w:rPr>
        <w:t xml:space="preserve">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The Land Act (Cap 113) and Village Land Act (Cap 114) have set clear procedures for full, fair and prompt compensation while acquiring land. These procedures should be adhered to, especially the Land (Assessment of the Value of Compensation) Regulations made under section 179 of Land Act Cap 112.and advertisement in GN 78 published on 4/5/2001.</w:t>
      </w:r>
    </w:p>
    <w:p w:rsidR="001016CF" w:rsidRPr="0078348A" w:rsidRDefault="001016CF" w:rsidP="001016CF">
      <w:pPr>
        <w:spacing w:line="360" w:lineRule="auto"/>
        <w:jc w:val="both"/>
        <w:rPr>
          <w:lang w:val="en-GB"/>
        </w:rPr>
      </w:pPr>
      <w:r w:rsidRPr="0078348A">
        <w:rPr>
          <w:lang w:val="en-GB"/>
        </w:rPr>
        <w:t xml:space="preserve"> </w:t>
      </w:r>
    </w:p>
    <w:p w:rsidR="001016CF" w:rsidRPr="0078348A" w:rsidRDefault="001016CF" w:rsidP="001016CF">
      <w:pPr>
        <w:spacing w:line="360" w:lineRule="auto"/>
        <w:jc w:val="both"/>
        <w:rPr>
          <w:lang w:val="en-GB"/>
        </w:rPr>
      </w:pPr>
      <w:r w:rsidRPr="0078348A">
        <w:rPr>
          <w:lang w:val="en-GB"/>
        </w:rPr>
        <w:t xml:space="preserve">Land tenure and ownership in Tanzania is governed by statutes such as Land Act Cap 13 of 1999, and Village Land Act Cap 14 of 1999, Land Acquisition Act 1967, and Land Ordinance, 1923 Cap. 113. Land in Tanzania is owned by the public and vested to the President as a custodian. For the purpose of management of land under the land Act Cap 114 of 1999 and all other laws applicable to land, there are three categories of Lands: </w:t>
      </w:r>
    </w:p>
    <w:p w:rsidR="001016CF" w:rsidRPr="0078348A" w:rsidRDefault="001016CF" w:rsidP="001016CF">
      <w:pPr>
        <w:spacing w:line="360" w:lineRule="auto"/>
        <w:jc w:val="both"/>
        <w:rPr>
          <w:lang w:val="en-GB"/>
        </w:rPr>
      </w:pPr>
    </w:p>
    <w:p w:rsidR="001016CF" w:rsidRPr="0078348A" w:rsidRDefault="001016CF" w:rsidP="001016CF">
      <w:pPr>
        <w:numPr>
          <w:ilvl w:val="0"/>
          <w:numId w:val="14"/>
        </w:numPr>
        <w:spacing w:line="360" w:lineRule="auto"/>
        <w:jc w:val="both"/>
        <w:rPr>
          <w:lang w:val="en-GB"/>
        </w:rPr>
      </w:pPr>
      <w:r w:rsidRPr="0078348A">
        <w:rPr>
          <w:lang w:val="en-GB"/>
        </w:rPr>
        <w:t xml:space="preserve">General land; </w:t>
      </w:r>
      <w:r w:rsidRPr="0078348A">
        <w:rPr>
          <w:lang w:val="en-GB"/>
        </w:rPr>
        <w:tab/>
      </w:r>
    </w:p>
    <w:p w:rsidR="001016CF" w:rsidRPr="0078348A" w:rsidRDefault="001016CF" w:rsidP="001016CF">
      <w:pPr>
        <w:numPr>
          <w:ilvl w:val="0"/>
          <w:numId w:val="14"/>
        </w:numPr>
        <w:spacing w:line="360" w:lineRule="auto"/>
        <w:jc w:val="both"/>
        <w:rPr>
          <w:lang w:val="en-GB"/>
        </w:rPr>
      </w:pPr>
      <w:r w:rsidRPr="0078348A">
        <w:rPr>
          <w:lang w:val="en-GB"/>
        </w:rPr>
        <w:t xml:space="preserve">Village land; and </w:t>
      </w:r>
    </w:p>
    <w:p w:rsidR="001016CF" w:rsidRPr="0078348A" w:rsidRDefault="001016CF" w:rsidP="001016CF">
      <w:pPr>
        <w:numPr>
          <w:ilvl w:val="0"/>
          <w:numId w:val="14"/>
        </w:numPr>
        <w:spacing w:line="360" w:lineRule="auto"/>
        <w:jc w:val="both"/>
        <w:rPr>
          <w:lang w:val="en-GB"/>
        </w:rPr>
      </w:pPr>
      <w:r w:rsidRPr="0078348A">
        <w:rPr>
          <w:lang w:val="en-GB"/>
        </w:rPr>
        <w:t xml:space="preserve">Reserved land. </w:t>
      </w:r>
    </w:p>
    <w:p w:rsidR="001016CF" w:rsidRPr="0078348A" w:rsidRDefault="001016CF" w:rsidP="001016CF">
      <w:pPr>
        <w:spacing w:line="360" w:lineRule="auto"/>
        <w:jc w:val="both"/>
        <w:rPr>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Socio-economic activities are permitted on land in the first two categories of general/public land and not permitted or restricted in land reserved for national parks, protected areas and wildlife/forest reserves except under special conditions stipulated by the Law. </w:t>
      </w:r>
    </w:p>
    <w:p w:rsidR="001016CF" w:rsidRPr="0078348A" w:rsidRDefault="001016CF" w:rsidP="001016CF">
      <w:pPr>
        <w:widowControl w:val="0"/>
        <w:autoSpaceDE w:val="0"/>
        <w:autoSpaceDN w:val="0"/>
        <w:adjustRightInd w:val="0"/>
        <w:spacing w:line="360" w:lineRule="auto"/>
        <w:rPr>
          <w:color w:val="000000"/>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In respect of public land, Tanzania has a dual system of land tenure. The system recognizes both customary and statutory rights of occupancy. Tenure rights to land can be held by individuals and communities. Holdings of individuals can be (i) by leasehold right of occupancy for varying periods e.g. 33, 66 or 99 years; (ii) by customary rights of occupancy that have no term limit. </w:t>
      </w:r>
    </w:p>
    <w:p w:rsidR="001016CF" w:rsidRPr="0078348A" w:rsidRDefault="001016CF" w:rsidP="001016CF">
      <w:pPr>
        <w:widowControl w:val="0"/>
        <w:autoSpaceDE w:val="0"/>
        <w:autoSpaceDN w:val="0"/>
        <w:adjustRightInd w:val="0"/>
        <w:spacing w:line="360" w:lineRule="auto"/>
        <w:rPr>
          <w:color w:val="000000"/>
          <w:lang w:val="en-GB"/>
        </w:rPr>
      </w:pPr>
    </w:p>
    <w:p w:rsidR="001016CF" w:rsidRPr="0078348A" w:rsidRDefault="001016CF" w:rsidP="001016CF">
      <w:pPr>
        <w:spacing w:line="360" w:lineRule="auto"/>
        <w:ind w:left="567" w:hanging="567"/>
        <w:outlineLvl w:val="1"/>
        <w:rPr>
          <w:bCs/>
          <w:lang w:val="en-GB" w:bidi="en-US"/>
        </w:rPr>
      </w:pPr>
      <w:bookmarkStart w:id="50" w:name="_Toc286046571"/>
      <w:r w:rsidRPr="0078348A">
        <w:rPr>
          <w:bCs/>
          <w:lang w:val="en-GB" w:bidi="en-US"/>
        </w:rPr>
        <w:t xml:space="preserve">6.6 </w:t>
      </w:r>
      <w:r w:rsidRPr="0078348A">
        <w:rPr>
          <w:bCs/>
          <w:lang w:val="en-GB" w:bidi="en-US"/>
        </w:rPr>
        <w:tab/>
        <w:t>The Land Act No. 4 (Cap 3)</w:t>
      </w:r>
      <w:bookmarkEnd w:id="50"/>
      <w:r w:rsidRPr="0078348A">
        <w:rPr>
          <w:bCs/>
          <w:lang w:val="en-GB" w:bidi="en-US"/>
        </w:rPr>
        <w:t xml:space="preserve"> </w:t>
      </w:r>
    </w:p>
    <w:p w:rsidR="001016CF" w:rsidRPr="0078348A" w:rsidRDefault="001016CF" w:rsidP="001016CF">
      <w:pPr>
        <w:spacing w:line="360" w:lineRule="auto"/>
        <w:rPr>
          <w:lang w:val="en-GB" w:bidi="en-US"/>
        </w:rPr>
      </w:pPr>
    </w:p>
    <w:p w:rsidR="001016CF" w:rsidRPr="0078348A" w:rsidRDefault="001016CF" w:rsidP="001016CF">
      <w:pPr>
        <w:spacing w:line="360" w:lineRule="auto"/>
        <w:jc w:val="both"/>
        <w:rPr>
          <w:lang w:val="en-GB"/>
        </w:rPr>
      </w:pPr>
      <w:r w:rsidRPr="0078348A">
        <w:rPr>
          <w:lang w:val="en-GB"/>
        </w:rPr>
        <w:t xml:space="preserve">The basic principles of the Land Act are adopted from Land Policy 1995. The fundamental principles of the land policy are stipulated as follows: </w:t>
      </w:r>
    </w:p>
    <w:p w:rsidR="001016CF" w:rsidRPr="0078348A" w:rsidRDefault="001016CF" w:rsidP="001016CF">
      <w:pPr>
        <w:spacing w:line="360" w:lineRule="auto"/>
        <w:jc w:val="both"/>
        <w:rPr>
          <w:lang w:val="en-GB"/>
        </w:rPr>
      </w:pPr>
    </w:p>
    <w:p w:rsidR="001016CF" w:rsidRPr="0078348A" w:rsidRDefault="001016CF" w:rsidP="001016CF">
      <w:pPr>
        <w:numPr>
          <w:ilvl w:val="0"/>
          <w:numId w:val="15"/>
        </w:numPr>
        <w:spacing w:line="360" w:lineRule="auto"/>
        <w:jc w:val="both"/>
        <w:rPr>
          <w:lang w:val="en-GB"/>
        </w:rPr>
      </w:pPr>
      <w:r w:rsidRPr="0078348A">
        <w:rPr>
          <w:lang w:val="en-GB"/>
        </w:rPr>
        <w:t xml:space="preserve">All land in Tanzania is public land vested in the president as trustee on behalf of all citizens. </w:t>
      </w:r>
    </w:p>
    <w:p w:rsidR="001016CF" w:rsidRPr="0078348A" w:rsidRDefault="001016CF" w:rsidP="001016CF">
      <w:pPr>
        <w:numPr>
          <w:ilvl w:val="0"/>
          <w:numId w:val="15"/>
        </w:numPr>
        <w:spacing w:line="360" w:lineRule="auto"/>
        <w:jc w:val="both"/>
        <w:rPr>
          <w:lang w:val="en-GB"/>
        </w:rPr>
      </w:pPr>
      <w:r w:rsidRPr="0078348A">
        <w:rPr>
          <w:lang w:val="en-GB"/>
        </w:rPr>
        <w:t xml:space="preserve">Land has value. </w:t>
      </w:r>
    </w:p>
    <w:p w:rsidR="001016CF" w:rsidRPr="0078348A" w:rsidRDefault="001016CF" w:rsidP="001016CF">
      <w:pPr>
        <w:numPr>
          <w:ilvl w:val="0"/>
          <w:numId w:val="15"/>
        </w:numPr>
        <w:spacing w:line="360" w:lineRule="auto"/>
        <w:jc w:val="both"/>
        <w:rPr>
          <w:lang w:val="en-GB"/>
        </w:rPr>
      </w:pPr>
      <w:r w:rsidRPr="0078348A">
        <w:rPr>
          <w:lang w:val="en-GB"/>
        </w:rPr>
        <w:t xml:space="preserve">The rights and interest of citizen in land shall not be taken without due process of law. </w:t>
      </w:r>
    </w:p>
    <w:p w:rsidR="001016CF" w:rsidRPr="0078348A" w:rsidRDefault="001016CF" w:rsidP="001016CF">
      <w:pPr>
        <w:numPr>
          <w:ilvl w:val="0"/>
          <w:numId w:val="15"/>
        </w:numPr>
        <w:spacing w:line="360" w:lineRule="auto"/>
        <w:jc w:val="both"/>
        <w:rPr>
          <w:lang w:val="en-GB"/>
        </w:rPr>
      </w:pPr>
      <w:r w:rsidRPr="0078348A">
        <w:rPr>
          <w:lang w:val="en-GB"/>
        </w:rPr>
        <w:t xml:space="preserve">Full, fair and prompt compensation shall be paid when land is acquired to any person whose right of occupancy or recognized long-standing occupation or customary use of land is revoked or otherwise interfered with to their detriment by anybody or acquired under the Land Acquisition Act. The main objective is to protect the majority of citizens of Tanzania who have acquired land from either inheritance or village council allocation, compensated, purchased from others. As such they should not easily lose their land without full and fair compensation. The full and fair compensation is only assessed by including all components of land quality. </w:t>
      </w:r>
    </w:p>
    <w:p w:rsidR="001016CF" w:rsidRPr="0078348A" w:rsidRDefault="001016CF" w:rsidP="001016CF">
      <w:pPr>
        <w:spacing w:line="360" w:lineRule="auto"/>
        <w:jc w:val="both"/>
        <w:rPr>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Another important principle of the Land Act related to compensation is to facilitate the operation of a market in land and regulate the operation of a market in land to ensure that rural and urban smallholders and pastoralists are not disadvantaged. To protect small holders and pastoralists, the approach should not be to avoid consideration of land allocations to this group. Any disadvantage group should get compensation just like any other person of true land values of the land being held by any other group. </w:t>
      </w:r>
    </w:p>
    <w:p w:rsidR="001016CF" w:rsidRPr="0078348A" w:rsidRDefault="001016CF" w:rsidP="001016CF">
      <w:pPr>
        <w:widowControl w:val="0"/>
        <w:autoSpaceDE w:val="0"/>
        <w:autoSpaceDN w:val="0"/>
        <w:adjustRightInd w:val="0"/>
        <w:spacing w:line="360" w:lineRule="auto"/>
        <w:rPr>
          <w:color w:val="000000"/>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Regarding resettlement, this should be in accordance with provisions of the Land Act (and </w:t>
      </w:r>
      <w:r w:rsidRPr="0078348A">
        <w:rPr>
          <w:lang w:val="en-GB"/>
        </w:rPr>
        <w:lastRenderedPageBreak/>
        <w:t xml:space="preserve">Acquisition Act of 1967). A process for preparing and approving resettlement plans should be based on PLUM (Participatory Land Use Planning and Management) which is explicitly recognized in the Land Policy 1995. The village government should therefore be able to: </w:t>
      </w:r>
    </w:p>
    <w:p w:rsidR="001016CF" w:rsidRPr="0078348A" w:rsidRDefault="001016CF" w:rsidP="001016CF">
      <w:pPr>
        <w:widowControl w:val="0"/>
        <w:autoSpaceDE w:val="0"/>
        <w:autoSpaceDN w:val="0"/>
        <w:adjustRightInd w:val="0"/>
        <w:spacing w:line="360" w:lineRule="auto"/>
        <w:jc w:val="both"/>
        <w:rPr>
          <w:color w:val="000000"/>
          <w:lang w:val="en-GB"/>
        </w:rPr>
      </w:pPr>
    </w:p>
    <w:p w:rsidR="001016CF" w:rsidRPr="0078348A" w:rsidRDefault="001016CF" w:rsidP="001016CF">
      <w:pPr>
        <w:numPr>
          <w:ilvl w:val="0"/>
          <w:numId w:val="16"/>
        </w:numPr>
        <w:spacing w:line="360" w:lineRule="auto"/>
        <w:jc w:val="both"/>
        <w:rPr>
          <w:lang w:val="en-GB"/>
        </w:rPr>
      </w:pPr>
      <w:r w:rsidRPr="0078348A">
        <w:rPr>
          <w:lang w:val="en-GB"/>
        </w:rPr>
        <w:t xml:space="preserve">Review the proposal to prepare a resettlement plan; </w:t>
      </w:r>
    </w:p>
    <w:p w:rsidR="001016CF" w:rsidRPr="0078348A" w:rsidRDefault="001016CF" w:rsidP="001016CF">
      <w:pPr>
        <w:numPr>
          <w:ilvl w:val="0"/>
          <w:numId w:val="16"/>
        </w:numPr>
        <w:spacing w:line="360" w:lineRule="auto"/>
        <w:jc w:val="both"/>
        <w:rPr>
          <w:lang w:val="en-GB"/>
        </w:rPr>
      </w:pPr>
      <w:r w:rsidRPr="0078348A">
        <w:rPr>
          <w:lang w:val="en-GB"/>
        </w:rPr>
        <w:t xml:space="preserve">Discuss the proposal in its village; prepare and agree on the resettlement plan; and </w:t>
      </w:r>
    </w:p>
    <w:p w:rsidR="001016CF" w:rsidRPr="0078348A" w:rsidRDefault="001016CF" w:rsidP="001016CF">
      <w:pPr>
        <w:numPr>
          <w:ilvl w:val="0"/>
          <w:numId w:val="16"/>
        </w:numPr>
        <w:spacing w:line="360" w:lineRule="auto"/>
        <w:jc w:val="both"/>
        <w:rPr>
          <w:lang w:val="en-GB"/>
        </w:rPr>
      </w:pPr>
      <w:r w:rsidRPr="0078348A">
        <w:rPr>
          <w:lang w:val="en-GB"/>
        </w:rPr>
        <w:t xml:space="preserve">Approve the resettlement plan subject to national legislation esp. Land Act No 4 of 1999 and Land Acquisition Act of 1967. </w:t>
      </w:r>
    </w:p>
    <w:p w:rsidR="001016CF" w:rsidRPr="0078348A" w:rsidRDefault="001016CF" w:rsidP="001016CF">
      <w:pPr>
        <w:widowControl w:val="0"/>
        <w:autoSpaceDE w:val="0"/>
        <w:autoSpaceDN w:val="0"/>
        <w:adjustRightInd w:val="0"/>
        <w:spacing w:line="360" w:lineRule="auto"/>
        <w:jc w:val="both"/>
        <w:rPr>
          <w:lang w:val="en-GB"/>
        </w:rPr>
      </w:pPr>
    </w:p>
    <w:p w:rsidR="008C081C" w:rsidRPr="0078348A" w:rsidRDefault="008C081C" w:rsidP="001016CF">
      <w:pPr>
        <w:widowControl w:val="0"/>
        <w:autoSpaceDE w:val="0"/>
        <w:autoSpaceDN w:val="0"/>
        <w:adjustRightInd w:val="0"/>
        <w:spacing w:line="360" w:lineRule="auto"/>
        <w:jc w:val="both"/>
        <w:rPr>
          <w:lang w:val="en-GB"/>
        </w:rPr>
      </w:pPr>
    </w:p>
    <w:p w:rsidR="008C081C" w:rsidRPr="0078348A" w:rsidRDefault="008C081C" w:rsidP="001016CF">
      <w:pPr>
        <w:widowControl w:val="0"/>
        <w:autoSpaceDE w:val="0"/>
        <w:autoSpaceDN w:val="0"/>
        <w:adjustRightInd w:val="0"/>
        <w:spacing w:line="360" w:lineRule="auto"/>
        <w:jc w:val="both"/>
        <w:rPr>
          <w:lang w:val="en-GB"/>
        </w:rPr>
      </w:pPr>
    </w:p>
    <w:p w:rsidR="001016CF" w:rsidRPr="0078348A" w:rsidRDefault="001016CF" w:rsidP="001016CF">
      <w:pPr>
        <w:spacing w:line="360" w:lineRule="auto"/>
        <w:ind w:left="567" w:hanging="567"/>
        <w:outlineLvl w:val="1"/>
        <w:rPr>
          <w:bCs/>
          <w:lang w:val="en-GB" w:bidi="en-US"/>
        </w:rPr>
      </w:pPr>
      <w:bookmarkStart w:id="51" w:name="_Toc286046572"/>
      <w:r w:rsidRPr="0078348A">
        <w:rPr>
          <w:bCs/>
          <w:lang w:val="en-GB" w:bidi="en-US"/>
        </w:rPr>
        <w:t>6.7 The Village Land Act Cap 4 of 1999</w:t>
      </w:r>
      <w:bookmarkEnd w:id="51"/>
      <w:r w:rsidRPr="0078348A">
        <w:rPr>
          <w:bCs/>
          <w:lang w:val="en-GB" w:bidi="en-US"/>
        </w:rPr>
        <w:t xml:space="preserve"> </w:t>
      </w:r>
    </w:p>
    <w:p w:rsidR="001016CF" w:rsidRPr="0078348A" w:rsidRDefault="001016CF" w:rsidP="001016CF">
      <w:pPr>
        <w:widowControl w:val="0"/>
        <w:autoSpaceDE w:val="0"/>
        <w:autoSpaceDN w:val="0"/>
        <w:adjustRightInd w:val="0"/>
        <w:spacing w:line="360" w:lineRule="auto"/>
        <w:jc w:val="both"/>
        <w:rPr>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The Village Land Act defines village land as consisting of: </w:t>
      </w:r>
    </w:p>
    <w:p w:rsidR="001016CF" w:rsidRPr="0078348A" w:rsidRDefault="001016CF" w:rsidP="001016CF">
      <w:pPr>
        <w:widowControl w:val="0"/>
        <w:autoSpaceDE w:val="0"/>
        <w:autoSpaceDN w:val="0"/>
        <w:adjustRightInd w:val="0"/>
        <w:spacing w:line="360" w:lineRule="auto"/>
        <w:jc w:val="both"/>
        <w:rPr>
          <w:color w:val="000000"/>
          <w:lang w:val="en-GB"/>
        </w:rPr>
      </w:pPr>
    </w:p>
    <w:p w:rsidR="001016CF" w:rsidRPr="0078348A" w:rsidRDefault="001016CF" w:rsidP="001016CF">
      <w:pPr>
        <w:numPr>
          <w:ilvl w:val="0"/>
          <w:numId w:val="17"/>
        </w:numPr>
        <w:spacing w:line="360" w:lineRule="auto"/>
        <w:jc w:val="both"/>
        <w:rPr>
          <w:lang w:val="en-GB"/>
        </w:rPr>
      </w:pPr>
      <w:r w:rsidRPr="0078348A">
        <w:rPr>
          <w:lang w:val="en-GB"/>
        </w:rPr>
        <w:t xml:space="preserve">land falling in boundaries of a registered village under Section 22 of the District Authorities Act no. 7 of 1982; </w:t>
      </w:r>
    </w:p>
    <w:p w:rsidR="001016CF" w:rsidRPr="0078348A" w:rsidRDefault="001016CF" w:rsidP="001016CF">
      <w:pPr>
        <w:numPr>
          <w:ilvl w:val="0"/>
          <w:numId w:val="17"/>
        </w:numPr>
        <w:spacing w:line="360" w:lineRule="auto"/>
        <w:jc w:val="both"/>
        <w:rPr>
          <w:lang w:val="en-GB"/>
        </w:rPr>
      </w:pPr>
      <w:r w:rsidRPr="0078348A">
        <w:rPr>
          <w:lang w:val="en-GB"/>
        </w:rPr>
        <w:t xml:space="preserve">land designated as village land under the Land Tenure (Village Settlement) Act no. 27 of 1965; </w:t>
      </w:r>
    </w:p>
    <w:p w:rsidR="001016CF" w:rsidRPr="0078348A" w:rsidRDefault="001016CF" w:rsidP="001016CF">
      <w:pPr>
        <w:numPr>
          <w:ilvl w:val="0"/>
          <w:numId w:val="17"/>
        </w:numPr>
        <w:spacing w:line="360" w:lineRule="auto"/>
        <w:jc w:val="both"/>
        <w:rPr>
          <w:lang w:val="en-GB"/>
        </w:rPr>
      </w:pPr>
      <w:r w:rsidRPr="0078348A">
        <w:rPr>
          <w:lang w:val="en-GB"/>
        </w:rPr>
        <w:t xml:space="preserve">land having boundaries demarcated as village land under any law or administrative procedure in force at any time before the Land Act No. 4; </w:t>
      </w:r>
    </w:p>
    <w:p w:rsidR="001016CF" w:rsidRPr="0078348A" w:rsidRDefault="001016CF" w:rsidP="001016CF">
      <w:pPr>
        <w:numPr>
          <w:ilvl w:val="0"/>
          <w:numId w:val="17"/>
        </w:numPr>
        <w:spacing w:line="360" w:lineRule="auto"/>
        <w:jc w:val="both"/>
        <w:rPr>
          <w:lang w:val="en-GB"/>
        </w:rPr>
      </w:pPr>
      <w:r w:rsidRPr="0078348A">
        <w:rPr>
          <w:lang w:val="en-GB"/>
        </w:rPr>
        <w:t xml:space="preserve">land with its boundaries have been agreed upon between the village councils having jurisdiction over that land; or land other than reserved land which the villagers have, during the 12 years preceding the enactment of the Land Act of 1999 been regularly occupying and using as village land in whatever manner. </w:t>
      </w:r>
    </w:p>
    <w:p w:rsidR="001016CF" w:rsidRPr="0078348A" w:rsidRDefault="001016CF" w:rsidP="001016CF">
      <w:pPr>
        <w:widowControl w:val="0"/>
        <w:autoSpaceDE w:val="0"/>
        <w:autoSpaceDN w:val="0"/>
        <w:adjustRightInd w:val="0"/>
        <w:spacing w:line="360" w:lineRule="auto"/>
        <w:jc w:val="both"/>
        <w:rPr>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The majority of people in Tanzania get land freely within their village land from inheritance, allocation from the village council, or by clearing land, purchase or special program. </w:t>
      </w:r>
    </w:p>
    <w:p w:rsidR="001016CF" w:rsidRPr="0078348A" w:rsidRDefault="001016CF" w:rsidP="001016CF">
      <w:pPr>
        <w:widowControl w:val="0"/>
        <w:autoSpaceDE w:val="0"/>
        <w:autoSpaceDN w:val="0"/>
        <w:adjustRightInd w:val="0"/>
        <w:spacing w:line="360" w:lineRule="auto"/>
        <w:jc w:val="both"/>
        <w:rPr>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The Village Land Act Cap 14 empowers the village Assembly to manage village land as trustee managing property on behalf of the villagers and other persons resident in the village and the village assembly is empowered to divide the village land, occupied, used, available for occupation, community used and/or public used land, then to be known as communal </w:t>
      </w:r>
      <w:r w:rsidRPr="0078348A">
        <w:rPr>
          <w:lang w:val="en-GB"/>
        </w:rPr>
        <w:lastRenderedPageBreak/>
        <w:t xml:space="preserve">village land. It can also identify land being occupied or used by an individual, family, or group of persons under customary law. Finally, the village council can identify land, which may be made available for communal or individual occupation and use, through allocation by the village council. The same Act provides a mandate to the village assembly to further plan the land uses to be designated to the communal village land. </w:t>
      </w:r>
    </w:p>
    <w:p w:rsidR="001016CF" w:rsidRPr="0078348A" w:rsidRDefault="001016CF" w:rsidP="001016CF">
      <w:pPr>
        <w:widowControl w:val="0"/>
        <w:autoSpaceDE w:val="0"/>
        <w:autoSpaceDN w:val="0"/>
        <w:adjustRightInd w:val="0"/>
        <w:spacing w:line="360" w:lineRule="auto"/>
        <w:rPr>
          <w:color w:val="000000"/>
          <w:lang w:val="en-GB"/>
        </w:rPr>
      </w:pPr>
    </w:p>
    <w:p w:rsidR="001016CF" w:rsidRPr="0078348A" w:rsidRDefault="001016CF" w:rsidP="001016CF">
      <w:pPr>
        <w:spacing w:line="360" w:lineRule="auto"/>
        <w:ind w:left="567" w:hanging="567"/>
        <w:outlineLvl w:val="1"/>
        <w:rPr>
          <w:bCs/>
          <w:lang w:val="en-GB" w:bidi="en-US"/>
        </w:rPr>
      </w:pPr>
      <w:bookmarkStart w:id="52" w:name="_Toc286046573"/>
      <w:r w:rsidRPr="0078348A">
        <w:rPr>
          <w:bCs/>
          <w:lang w:val="en-GB" w:bidi="en-US"/>
        </w:rPr>
        <w:t>6.8 The Land Acquisition Act, 1967</w:t>
      </w:r>
      <w:bookmarkEnd w:id="52"/>
      <w:r w:rsidRPr="0078348A">
        <w:rPr>
          <w:bCs/>
          <w:lang w:val="en-GB" w:bidi="en-US"/>
        </w:rPr>
        <w:t xml:space="preserve"> </w:t>
      </w:r>
    </w:p>
    <w:p w:rsidR="001016CF" w:rsidRPr="0078348A" w:rsidRDefault="001016CF" w:rsidP="001016CF">
      <w:pPr>
        <w:widowControl w:val="0"/>
        <w:autoSpaceDE w:val="0"/>
        <w:autoSpaceDN w:val="0"/>
        <w:adjustRightInd w:val="0"/>
        <w:spacing w:line="360" w:lineRule="auto"/>
        <w:jc w:val="both"/>
        <w:rPr>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The Land Acquisition Act gives powers to the President to take land for public purposes when in the public interest it is necessary to do so. </w:t>
      </w:r>
    </w:p>
    <w:p w:rsidR="001016CF" w:rsidRPr="0078348A" w:rsidRDefault="001016CF" w:rsidP="001016CF">
      <w:pPr>
        <w:spacing w:line="360" w:lineRule="auto"/>
        <w:ind w:left="567" w:hanging="567"/>
        <w:outlineLvl w:val="1"/>
        <w:rPr>
          <w:bCs/>
          <w:lang w:val="en-GB" w:bidi="en-US"/>
        </w:rPr>
      </w:pPr>
    </w:p>
    <w:p w:rsidR="001016CF" w:rsidRPr="0078348A" w:rsidRDefault="001016CF" w:rsidP="001016CF">
      <w:pPr>
        <w:spacing w:line="360" w:lineRule="auto"/>
        <w:ind w:left="567" w:hanging="567"/>
        <w:outlineLvl w:val="1"/>
        <w:rPr>
          <w:bCs/>
          <w:lang w:val="en-GB" w:bidi="en-US"/>
        </w:rPr>
      </w:pPr>
      <w:bookmarkStart w:id="53" w:name="_Toc286046574"/>
      <w:r w:rsidRPr="0078348A">
        <w:rPr>
          <w:bCs/>
          <w:lang w:val="en-GB" w:bidi="en-US"/>
        </w:rPr>
        <w:t>6.9 Water Utilization and Regulation Act, (No. 42) 1974</w:t>
      </w:r>
      <w:bookmarkEnd w:id="53"/>
      <w:r w:rsidRPr="0078348A">
        <w:rPr>
          <w:bCs/>
          <w:lang w:val="en-GB" w:bidi="en-US"/>
        </w:rPr>
        <w:t xml:space="preserve">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 Water Utilization (Control and Regulation) Act, (No. 42), 1974, is the principal legislation dealing with the protection of water resources and control of water extraction for different uses. This act has gone through three amendments, amendment through Act No. 10 of 1981, Written Laws (miscellaneous amendment) Act No. 17 of 1989 and the Water Utilization (miscellaneous amendment) Act No 8 of 1997. The extraction of water for different users is controlled through a "water right permit". Under this law, applications for water rights are required to be submitted to the River Basin Water Office for water sources falling under the River Basin. The applicant is required to undertake EIA as classified in the EMA (2004) and (the OP 4.37 safety of Dams) and submit the environmental clearance certificate from NEMC to the Basin Water Office. The provisions for the water rights under this act contain the following: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 Water projects needs to understand the procedures for acquiring and managing water rights, discharges to open environment and maintenance of water quality, which are provided by this act.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The proposed Water Legislation in Part XII provides for dam safety and flood management. </w:t>
      </w:r>
    </w:p>
    <w:p w:rsidR="001016CF" w:rsidRPr="0078348A" w:rsidRDefault="001016CF" w:rsidP="001016CF">
      <w:pPr>
        <w:spacing w:line="360" w:lineRule="auto"/>
        <w:jc w:val="both"/>
        <w:rPr>
          <w:lang w:val="en-GB"/>
        </w:rPr>
      </w:pPr>
    </w:p>
    <w:p w:rsidR="006E2050" w:rsidRPr="0078348A" w:rsidRDefault="006E2050" w:rsidP="001016CF">
      <w:pPr>
        <w:spacing w:line="360" w:lineRule="auto"/>
        <w:jc w:val="both"/>
        <w:rPr>
          <w:lang w:val="en-GB"/>
        </w:rPr>
      </w:pPr>
    </w:p>
    <w:p w:rsidR="001016CF" w:rsidRPr="0078348A" w:rsidRDefault="001016CF" w:rsidP="001016CF">
      <w:pPr>
        <w:spacing w:line="360" w:lineRule="auto"/>
        <w:ind w:left="567" w:hanging="567"/>
        <w:outlineLvl w:val="1"/>
        <w:rPr>
          <w:bCs/>
          <w:lang w:val="en-GB" w:bidi="en-US"/>
        </w:rPr>
      </w:pPr>
      <w:bookmarkStart w:id="54" w:name="_Toc286046575"/>
      <w:r w:rsidRPr="0078348A">
        <w:rPr>
          <w:bCs/>
          <w:lang w:val="en-GB" w:bidi="en-US"/>
        </w:rPr>
        <w:t>6.10 The Forest Act, (No. 14), 2002</w:t>
      </w:r>
      <w:bookmarkEnd w:id="54"/>
      <w:r w:rsidRPr="0078348A">
        <w:rPr>
          <w:bCs/>
          <w:lang w:val="en-GB" w:bidi="en-US"/>
        </w:rPr>
        <w:t xml:space="preserve">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lastRenderedPageBreak/>
        <w:t xml:space="preserve">The Forest Act, (No. 14), 2002, provides for the management of forests and its main objectives are to promote and enhance the contribution of the forest sector to the Sustainable development of Tanzania and the conservation and management of natural resources for the benefit of the present and future generations. In addition, the legislation aims to ensure ecosystem stability through conservation of forest biodiversity, water catchments and soil fertility.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 xml:space="preserve">According to section 18 of this Act, an EIA is required for certain developments in accordance with the modalities and substance as set out in the guidelines by authorities responsible for the protection of the environment. Among others are (a) road construction or the laying of pipelines; (b) construction of dams, power stations, electrical or telecommunication installations; (c) construction of buildings. </w:t>
      </w:r>
    </w:p>
    <w:p w:rsidR="001016CF" w:rsidRPr="0078348A" w:rsidRDefault="001016CF" w:rsidP="001016CF">
      <w:pPr>
        <w:spacing w:line="360" w:lineRule="auto"/>
        <w:jc w:val="both"/>
        <w:rPr>
          <w:lang w:val="en-GB"/>
        </w:rPr>
      </w:pPr>
    </w:p>
    <w:p w:rsidR="001016CF" w:rsidRPr="0078348A" w:rsidRDefault="001016CF" w:rsidP="001016CF">
      <w:pPr>
        <w:spacing w:line="360" w:lineRule="auto"/>
        <w:jc w:val="both"/>
        <w:rPr>
          <w:lang w:val="en-GB"/>
        </w:rPr>
      </w:pPr>
      <w:r w:rsidRPr="0078348A">
        <w:rPr>
          <w:lang w:val="en-GB"/>
        </w:rPr>
        <w:t>This Act is mentioned here in recognition of the Kazimzumbwi forest which will be impacted in Phase II of the project which will involve construction of the water pipe network some of which will cross this forest.</w:t>
      </w:r>
    </w:p>
    <w:p w:rsidR="006E2050" w:rsidRPr="0078348A" w:rsidRDefault="006E2050" w:rsidP="001016CF">
      <w:pPr>
        <w:spacing w:line="360" w:lineRule="auto"/>
        <w:jc w:val="both"/>
        <w:rPr>
          <w:lang w:val="en-GB"/>
        </w:rPr>
      </w:pPr>
    </w:p>
    <w:p w:rsidR="006E2050" w:rsidRPr="0078348A" w:rsidRDefault="001016CF" w:rsidP="006E2050">
      <w:pPr>
        <w:numPr>
          <w:ilvl w:val="1"/>
          <w:numId w:val="31"/>
        </w:numPr>
        <w:spacing w:line="360" w:lineRule="auto"/>
        <w:ind w:hanging="1080"/>
        <w:outlineLvl w:val="1"/>
        <w:rPr>
          <w:bCs/>
          <w:lang w:val="en-GB" w:bidi="en-US"/>
        </w:rPr>
      </w:pPr>
      <w:bookmarkStart w:id="55" w:name="_Toc286046576"/>
      <w:r w:rsidRPr="0078348A">
        <w:rPr>
          <w:bCs/>
          <w:lang w:val="en-GB" w:bidi="en-US"/>
        </w:rPr>
        <w:t>The National Land Use Planning Commission Act, (No. 3), 19</w:t>
      </w:r>
      <w:bookmarkEnd w:id="55"/>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The national land Use Planning Commission Act, (No. 3), 1984, established the National Land Use Planning Commission. The Commission is the principal advisory organ of the Government on all matters, related to land use. </w:t>
      </w:r>
    </w:p>
    <w:p w:rsidR="001016CF" w:rsidRPr="0078348A" w:rsidRDefault="001016CF" w:rsidP="001016CF">
      <w:pPr>
        <w:widowControl w:val="0"/>
        <w:autoSpaceDE w:val="0"/>
        <w:autoSpaceDN w:val="0"/>
        <w:adjustRightInd w:val="0"/>
        <w:spacing w:line="360" w:lineRule="auto"/>
        <w:jc w:val="both"/>
        <w:rPr>
          <w:lang w:val="en-GB"/>
        </w:rPr>
      </w:pPr>
    </w:p>
    <w:p w:rsidR="001016CF" w:rsidRPr="0078348A" w:rsidRDefault="001016CF" w:rsidP="001016CF">
      <w:pPr>
        <w:widowControl w:val="0"/>
        <w:autoSpaceDE w:val="0"/>
        <w:autoSpaceDN w:val="0"/>
        <w:adjustRightInd w:val="0"/>
        <w:spacing w:line="360" w:lineRule="auto"/>
        <w:jc w:val="both"/>
        <w:rPr>
          <w:color w:val="000000"/>
          <w:lang w:val="en-GB"/>
        </w:rPr>
      </w:pPr>
      <w:r w:rsidRPr="0078348A">
        <w:rPr>
          <w:lang w:val="en-GB"/>
        </w:rPr>
        <w:t xml:space="preserve">In this RAP, the PAP preferred option was cash compensation, and as such, there is no aspect of physical relocation of PAP. Thus it is unlikely that PAP may find themselves in land conflicts that may be a result of lack of land use planning. </w:t>
      </w:r>
    </w:p>
    <w:p w:rsidR="001016CF" w:rsidRPr="0078348A" w:rsidRDefault="001016CF" w:rsidP="001016CF">
      <w:pPr>
        <w:spacing w:line="360" w:lineRule="auto"/>
        <w:ind w:left="567" w:hanging="567"/>
        <w:outlineLvl w:val="1"/>
        <w:rPr>
          <w:bCs/>
          <w:lang w:val="en-GB" w:bidi="en-US"/>
        </w:rPr>
      </w:pPr>
      <w:r w:rsidRPr="0078348A">
        <w:rPr>
          <w:bCs/>
          <w:lang w:val="en-GB" w:bidi="en-US"/>
        </w:rPr>
        <w:br w:type="page"/>
      </w:r>
      <w:bookmarkStart w:id="56" w:name="_Toc286046577"/>
      <w:r w:rsidRPr="0078348A">
        <w:rPr>
          <w:bCs/>
          <w:lang w:val="en-GB" w:bidi="en-US"/>
        </w:rPr>
        <w:lastRenderedPageBreak/>
        <w:t>6.12 Contractors Registration Board Act No. 17 of 1997</w:t>
      </w:r>
      <w:bookmarkEnd w:id="56"/>
      <w:r w:rsidRPr="0078348A">
        <w:rPr>
          <w:bCs/>
          <w:lang w:val="en-GB" w:bidi="en-US"/>
        </w:rPr>
        <w:t xml:space="preserve"> </w:t>
      </w:r>
    </w:p>
    <w:p w:rsidR="001016CF" w:rsidRPr="0078348A" w:rsidRDefault="001016CF" w:rsidP="001016CF">
      <w:pPr>
        <w:widowControl w:val="0"/>
        <w:autoSpaceDE w:val="0"/>
        <w:autoSpaceDN w:val="0"/>
        <w:adjustRightInd w:val="0"/>
        <w:spacing w:line="360" w:lineRule="auto"/>
        <w:jc w:val="both"/>
        <w:rPr>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 xml:space="preserve">According to this act, all construction contracts are required to be executed by registered companies and entitled class in respect to the costs of the project. </w:t>
      </w:r>
    </w:p>
    <w:p w:rsidR="001016CF" w:rsidRPr="0078348A" w:rsidRDefault="001016CF" w:rsidP="001016CF">
      <w:pPr>
        <w:widowControl w:val="0"/>
        <w:autoSpaceDE w:val="0"/>
        <w:autoSpaceDN w:val="0"/>
        <w:adjustRightInd w:val="0"/>
        <w:spacing w:line="360" w:lineRule="auto"/>
        <w:rPr>
          <w:color w:val="000000"/>
          <w:lang w:val="en-GB"/>
        </w:rPr>
      </w:pPr>
    </w:p>
    <w:p w:rsidR="001016CF" w:rsidRPr="0078348A" w:rsidRDefault="001016CF" w:rsidP="001016CF">
      <w:pPr>
        <w:widowControl w:val="0"/>
        <w:autoSpaceDE w:val="0"/>
        <w:autoSpaceDN w:val="0"/>
        <w:adjustRightInd w:val="0"/>
        <w:spacing w:line="360" w:lineRule="auto"/>
        <w:jc w:val="both"/>
        <w:rPr>
          <w:lang w:val="en-GB"/>
        </w:rPr>
      </w:pPr>
      <w:r w:rsidRPr="0078348A">
        <w:rPr>
          <w:lang w:val="en-GB"/>
        </w:rPr>
        <w:t>The procedures for appointing a construction firm for the development of the well fields and the water storage tanks must comply with the requirement of this law.</w:t>
      </w:r>
    </w:p>
    <w:p w:rsidR="001016CF" w:rsidRPr="0078348A" w:rsidRDefault="001016CF" w:rsidP="001016CF">
      <w:pPr>
        <w:spacing w:line="360" w:lineRule="auto"/>
        <w:jc w:val="both"/>
        <w:rPr>
          <w:lang w:val="en-GB"/>
        </w:rPr>
      </w:pPr>
    </w:p>
    <w:p w:rsidR="001016CF" w:rsidRPr="0078348A" w:rsidRDefault="001016CF" w:rsidP="001016CF"/>
    <w:p w:rsidR="00FF03CB" w:rsidRDefault="00FF03CB" w:rsidP="00F91FBA">
      <w:pPr>
        <w:spacing w:line="360" w:lineRule="auto"/>
        <w:jc w:val="center"/>
        <w:rPr>
          <w:rFonts w:ascii="Century Gothic" w:hAnsi="Century Gothic"/>
          <w:sz w:val="28"/>
          <w:szCs w:val="28"/>
          <w:lang w:val="en-GB"/>
        </w:rPr>
        <w:sectPr w:rsidR="00FF03CB" w:rsidSect="009A42AA">
          <w:type w:val="continuous"/>
          <w:pgSz w:w="11907" w:h="16839" w:code="9"/>
          <w:pgMar w:top="1440" w:right="1440" w:bottom="1440" w:left="1440" w:header="720" w:footer="720" w:gutter="0"/>
          <w:cols w:space="720"/>
          <w:docGrid w:linePitch="360"/>
        </w:sectPr>
      </w:pPr>
    </w:p>
    <w:p w:rsidR="00F553DE" w:rsidRPr="0078348A" w:rsidRDefault="00F553DE" w:rsidP="00F91FBA">
      <w:pPr>
        <w:spacing w:line="360" w:lineRule="auto"/>
        <w:jc w:val="center"/>
        <w:rPr>
          <w:lang w:val="en-GB"/>
        </w:rPr>
      </w:pPr>
      <w:r w:rsidRPr="0078348A">
        <w:rPr>
          <w:lang w:val="en-GB"/>
        </w:rPr>
        <w:lastRenderedPageBreak/>
        <w:t>Chapter 7</w:t>
      </w:r>
    </w:p>
    <w:p w:rsidR="00F553DE" w:rsidRPr="0078348A" w:rsidRDefault="00F553DE" w:rsidP="00F91FBA">
      <w:pPr>
        <w:spacing w:line="360" w:lineRule="auto"/>
        <w:rPr>
          <w:lang w:val="en-GB" w:bidi="en-US"/>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57" w:name="_Toc286046578"/>
      <w:r w:rsidRPr="0078348A">
        <w:rPr>
          <w:rFonts w:ascii="Times New Roman" w:hAnsi="Times New Roman"/>
          <w:b w:val="0"/>
          <w:sz w:val="24"/>
          <w:szCs w:val="24"/>
          <w:lang w:val="en-GB"/>
        </w:rPr>
        <w:t>VALUATION METHODS</w:t>
      </w:r>
      <w:bookmarkEnd w:id="57"/>
    </w:p>
    <w:p w:rsidR="00F553DE" w:rsidRPr="0078348A" w:rsidRDefault="00F553DE" w:rsidP="00F91FBA">
      <w:pPr>
        <w:spacing w:line="360" w:lineRule="auto"/>
        <w:jc w:val="both"/>
        <w:rPr>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 xml:space="preserve">The valuation of affected assets </w:t>
      </w:r>
      <w:r w:rsidR="00F20C88" w:rsidRPr="0078348A">
        <w:rPr>
          <w:rFonts w:ascii="Times New Roman" w:hAnsi="Times New Roman"/>
          <w:lang w:val="en-GB"/>
        </w:rPr>
        <w:t>was</w:t>
      </w:r>
      <w:r w:rsidRPr="0078348A">
        <w:rPr>
          <w:rFonts w:ascii="Times New Roman" w:hAnsi="Times New Roman"/>
          <w:lang w:val="en-GB"/>
        </w:rPr>
        <w:t xml:space="preserve"> carried out by estimation of the market value, when it is known, and/or by estimation of the replacement cost.</w:t>
      </w:r>
      <w:r w:rsidR="00F91FBA" w:rsidRPr="0078348A">
        <w:rPr>
          <w:rFonts w:ascii="Times New Roman" w:hAnsi="Times New Roman"/>
          <w:lang w:val="en-GB"/>
        </w:rPr>
        <w:t xml:space="preserve"> </w:t>
      </w:r>
      <w:r w:rsidRPr="0078348A">
        <w:rPr>
          <w:rFonts w:ascii="Times New Roman" w:hAnsi="Times New Roman"/>
          <w:lang w:val="en-GB"/>
        </w:rPr>
        <w:t xml:space="preserve">Graves are valued separately </w:t>
      </w:r>
      <w:r w:rsidRPr="0078348A">
        <w:rPr>
          <w:rFonts w:ascii="Times New Roman" w:hAnsi="Times New Roman"/>
          <w:lang w:val="en-GB"/>
        </w:rPr>
        <w:softHyphen/>
        <w:t>under the Graveyard Removal Act of 1968.</w:t>
      </w:r>
      <w:r w:rsidR="00F20C88" w:rsidRPr="0078348A">
        <w:rPr>
          <w:rFonts w:ascii="Times New Roman" w:hAnsi="Times New Roman"/>
          <w:lang w:val="en-GB"/>
        </w:rPr>
        <w:t xml:space="preserve"> However in this project, the old graves within the Mpera sub project component could be left undisturbed</w:t>
      </w:r>
      <w:r w:rsidRPr="0078348A">
        <w:rPr>
          <w:rFonts w:ascii="Times New Roman" w:hAnsi="Times New Roman"/>
          <w:lang w:val="en-GB"/>
        </w:rPr>
        <w:t xml:space="preserve"> </w:t>
      </w:r>
    </w:p>
    <w:p w:rsidR="00F553DE" w:rsidRPr="0078348A" w:rsidRDefault="00F553DE" w:rsidP="00F91FBA">
      <w:pPr>
        <w:pStyle w:val="Default"/>
        <w:spacing w:line="360" w:lineRule="auto"/>
        <w:rPr>
          <w:rFonts w:ascii="Times New Roman" w:hAnsi="Times New Roman" w:cs="Times New Roman"/>
          <w:lang w:val="en-GB"/>
        </w:rPr>
      </w:pPr>
    </w:p>
    <w:p w:rsidR="00F553DE" w:rsidRPr="0078348A" w:rsidRDefault="00F553DE" w:rsidP="00F91FBA">
      <w:pPr>
        <w:pStyle w:val="CM39"/>
        <w:spacing w:line="360" w:lineRule="auto"/>
        <w:jc w:val="both"/>
        <w:rPr>
          <w:rFonts w:ascii="Times New Roman" w:hAnsi="Times New Roman"/>
          <w:lang w:val="en-GB"/>
        </w:rPr>
      </w:pPr>
      <w:r w:rsidRPr="0078348A">
        <w:rPr>
          <w:rFonts w:ascii="Times New Roman" w:hAnsi="Times New Roman"/>
          <w:lang w:val="en-GB"/>
        </w:rPr>
        <w:t xml:space="preserve">Valuation methods for affected land and assets would depend on the type of asset. The land asset types identified under Tanzanian law in this policy framework are: </w:t>
      </w:r>
    </w:p>
    <w:p w:rsidR="00F553DE" w:rsidRPr="0078348A" w:rsidRDefault="00F553DE" w:rsidP="00F91FBA">
      <w:pPr>
        <w:pStyle w:val="Default"/>
        <w:spacing w:line="360" w:lineRule="auto"/>
        <w:rPr>
          <w:rFonts w:ascii="Times New Roman" w:hAnsi="Times New Roman" w:cs="Times New Roman"/>
          <w:lang w:val="en-GB"/>
        </w:rPr>
      </w:pPr>
    </w:p>
    <w:p w:rsidR="00F553DE" w:rsidRPr="0078348A" w:rsidRDefault="00F553DE" w:rsidP="00F91FBA">
      <w:pPr>
        <w:pStyle w:val="CM40"/>
        <w:numPr>
          <w:ilvl w:val="0"/>
          <w:numId w:val="65"/>
        </w:numPr>
        <w:spacing w:line="360" w:lineRule="auto"/>
        <w:ind w:hanging="503"/>
        <w:jc w:val="both"/>
        <w:rPr>
          <w:rFonts w:ascii="Times New Roman" w:hAnsi="Times New Roman"/>
          <w:lang w:val="en-GB"/>
        </w:rPr>
      </w:pPr>
      <w:r w:rsidRPr="0078348A">
        <w:rPr>
          <w:rFonts w:ascii="Times New Roman" w:hAnsi="Times New Roman"/>
          <w:lang w:val="en-GB"/>
        </w:rPr>
        <w:t xml:space="preserve">Public land not within the jurisdiction of a village; and </w:t>
      </w:r>
    </w:p>
    <w:p w:rsidR="00F553DE" w:rsidRPr="0078348A" w:rsidRDefault="00F553DE" w:rsidP="00F91FBA">
      <w:pPr>
        <w:pStyle w:val="CM71"/>
        <w:numPr>
          <w:ilvl w:val="0"/>
          <w:numId w:val="65"/>
        </w:numPr>
        <w:spacing w:after="0" w:line="360" w:lineRule="auto"/>
        <w:ind w:hanging="503"/>
        <w:jc w:val="both"/>
        <w:rPr>
          <w:rFonts w:ascii="Times New Roman" w:hAnsi="Times New Roman"/>
          <w:lang w:val="en-GB"/>
        </w:rPr>
      </w:pPr>
      <w:r w:rsidRPr="0078348A">
        <w:rPr>
          <w:rFonts w:ascii="Times New Roman" w:hAnsi="Times New Roman"/>
          <w:lang w:val="en-GB"/>
        </w:rPr>
        <w:t xml:space="preserve">Village land, including customary rights of villagers. </w:t>
      </w:r>
    </w:p>
    <w:p w:rsidR="00F553DE" w:rsidRPr="0078348A" w:rsidRDefault="00F553DE" w:rsidP="00F91FBA">
      <w:pPr>
        <w:pStyle w:val="CM71"/>
        <w:spacing w:after="0" w:line="360" w:lineRule="auto"/>
        <w:jc w:val="both"/>
        <w:rPr>
          <w:rFonts w:ascii="Times New Roman" w:hAnsi="Times New Roman"/>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Public owned land would be allocated according to laid down procedures which include the paying of surveying and registration fees. The project would be expected to pay to acquire land in this category in cases.</w:t>
      </w:r>
      <w:r w:rsidR="00F91FBA" w:rsidRPr="0078348A">
        <w:rPr>
          <w:rFonts w:ascii="Times New Roman" w:hAnsi="Times New Roman"/>
          <w:lang w:val="en-GB"/>
        </w:rPr>
        <w:t xml:space="preserve"> </w:t>
      </w:r>
      <w:r w:rsidRPr="0078348A">
        <w:rPr>
          <w:rFonts w:ascii="Times New Roman" w:hAnsi="Times New Roman"/>
          <w:lang w:val="en-GB"/>
        </w:rPr>
        <w:t>This is because, although public owned, individuals and/or community may use the land.</w:t>
      </w:r>
      <w:r w:rsidR="00F91FBA" w:rsidRPr="0078348A">
        <w:rPr>
          <w:rFonts w:ascii="Times New Roman" w:hAnsi="Times New Roman"/>
          <w:lang w:val="en-GB"/>
        </w:rPr>
        <w:t xml:space="preserve"> </w:t>
      </w:r>
      <w:r w:rsidRPr="0078348A">
        <w:rPr>
          <w:rFonts w:ascii="Times New Roman" w:hAnsi="Times New Roman"/>
          <w:lang w:val="en-GB"/>
        </w:rPr>
        <w:t xml:space="preserve">The guiding principle is that whoever was using the land to be acquired by the project would be provided other land of equal size and quality. </w:t>
      </w:r>
      <w:r w:rsidR="00F20C88" w:rsidRPr="0078348A">
        <w:rPr>
          <w:rFonts w:ascii="Times New Roman" w:hAnsi="Times New Roman"/>
          <w:lang w:val="en-GB"/>
        </w:rPr>
        <w:t>In both the Kisarawe II and Mpera project sub component there is no public land (or land on customary rights on public owned land) that was identified as a target for acquisition.</w:t>
      </w:r>
    </w:p>
    <w:p w:rsidR="00F553DE" w:rsidRPr="0078348A" w:rsidRDefault="00F553DE" w:rsidP="00F91FBA">
      <w:pPr>
        <w:pStyle w:val="Default"/>
        <w:spacing w:line="360" w:lineRule="auto"/>
        <w:rPr>
          <w:rFonts w:ascii="Times New Roman" w:hAnsi="Times New Roman" w:cs="Times New Roman"/>
          <w:lang w:val="en-GB"/>
        </w:rPr>
      </w:pPr>
    </w:p>
    <w:p w:rsidR="00F553DE" w:rsidRPr="0078348A" w:rsidRDefault="00F20C88" w:rsidP="00F91FBA">
      <w:pPr>
        <w:pStyle w:val="CM71"/>
        <w:spacing w:after="0" w:line="360" w:lineRule="auto"/>
        <w:jc w:val="both"/>
        <w:rPr>
          <w:rFonts w:ascii="Times New Roman" w:hAnsi="Times New Roman"/>
          <w:lang w:val="en-GB"/>
        </w:rPr>
      </w:pPr>
      <w:r w:rsidRPr="0078348A">
        <w:rPr>
          <w:rFonts w:ascii="Times New Roman" w:hAnsi="Times New Roman"/>
          <w:lang w:val="en-GB"/>
        </w:rPr>
        <w:t xml:space="preserve">In valuing </w:t>
      </w:r>
      <w:r w:rsidR="00F553DE" w:rsidRPr="0078348A">
        <w:rPr>
          <w:rFonts w:ascii="Times New Roman" w:hAnsi="Times New Roman"/>
          <w:lang w:val="en-GB"/>
        </w:rPr>
        <w:t>assets and investments</w:t>
      </w:r>
      <w:r w:rsidRPr="0078348A">
        <w:rPr>
          <w:rFonts w:ascii="Times New Roman" w:hAnsi="Times New Roman"/>
          <w:lang w:val="en-GB"/>
        </w:rPr>
        <w:t xml:space="preserve">, the land on which the assets were located was also valued for </w:t>
      </w:r>
      <w:r w:rsidR="00F553DE" w:rsidRPr="0078348A">
        <w:rPr>
          <w:rFonts w:ascii="Times New Roman" w:hAnsi="Times New Roman"/>
          <w:lang w:val="en-GB"/>
        </w:rPr>
        <w:t>compensat</w:t>
      </w:r>
      <w:r w:rsidRPr="0078348A">
        <w:rPr>
          <w:rFonts w:ascii="Times New Roman" w:hAnsi="Times New Roman"/>
          <w:lang w:val="en-GB"/>
        </w:rPr>
        <w:t xml:space="preserve">ion. </w:t>
      </w:r>
      <w:r w:rsidR="00F553DE" w:rsidRPr="0078348A">
        <w:rPr>
          <w:rFonts w:ascii="Times New Roman" w:hAnsi="Times New Roman"/>
          <w:lang w:val="en-GB"/>
        </w:rPr>
        <w:t xml:space="preserve">Thus, a customary landowner or land user on state-owned land will be </w:t>
      </w:r>
      <w:r w:rsidR="00F553DE" w:rsidRPr="0078348A">
        <w:rPr>
          <w:rFonts w:ascii="Times New Roman" w:hAnsi="Times New Roman"/>
          <w:lang w:val="en-GB"/>
        </w:rPr>
        <w:lastRenderedPageBreak/>
        <w:t xml:space="preserve">compensated for land, assets, investments, loss of access etc, at market rates at the time of the loss. If payment is delayed by more than six months, an inflation premium of 1% plus interest at the official rate of inflation (using consumer price index, CPI), will be added to the agreed upon sum. </w:t>
      </w:r>
    </w:p>
    <w:p w:rsidR="00F553DE" w:rsidRPr="0078348A" w:rsidRDefault="00F553DE" w:rsidP="00F91FBA">
      <w:pPr>
        <w:pStyle w:val="Default"/>
        <w:spacing w:line="360" w:lineRule="auto"/>
        <w:rPr>
          <w:rFonts w:ascii="Times New Roman" w:hAnsi="Times New Roman" w:cs="Times New Roman"/>
          <w:lang w:val="en-GB"/>
        </w:rPr>
      </w:pPr>
    </w:p>
    <w:p w:rsidR="00F553DE" w:rsidRPr="0078348A" w:rsidRDefault="00F553DE" w:rsidP="00F91FBA">
      <w:pPr>
        <w:pStyle w:val="Heading2"/>
        <w:spacing w:before="0" w:line="360" w:lineRule="auto"/>
        <w:ind w:left="567"/>
        <w:rPr>
          <w:rFonts w:ascii="Times New Roman" w:hAnsi="Times New Roman"/>
          <w:b w:val="0"/>
          <w:sz w:val="24"/>
          <w:szCs w:val="24"/>
          <w:lang w:val="en-GB"/>
        </w:rPr>
      </w:pPr>
      <w:bookmarkStart w:id="58" w:name="_Toc286046579"/>
      <w:r w:rsidRPr="0078348A">
        <w:rPr>
          <w:rFonts w:ascii="Times New Roman" w:hAnsi="Times New Roman"/>
          <w:b w:val="0"/>
          <w:sz w:val="24"/>
          <w:szCs w:val="24"/>
          <w:lang w:val="en-GB"/>
        </w:rPr>
        <w:t>7.1 Compensation Payments</w:t>
      </w:r>
      <w:bookmarkEnd w:id="58"/>
      <w:r w:rsidRPr="0078348A">
        <w:rPr>
          <w:rFonts w:ascii="Times New Roman" w:hAnsi="Times New Roman"/>
          <w:b w:val="0"/>
          <w:sz w:val="24"/>
          <w:szCs w:val="24"/>
          <w:lang w:val="en-GB"/>
        </w:rPr>
        <w:t xml:space="preserve"> </w:t>
      </w:r>
    </w:p>
    <w:p w:rsidR="00F553DE" w:rsidRPr="0078348A" w:rsidRDefault="00F553DE" w:rsidP="00F91FBA">
      <w:pPr>
        <w:spacing w:line="360" w:lineRule="auto"/>
        <w:jc w:val="both"/>
        <w:rPr>
          <w:lang w:val="en-GB"/>
        </w:rPr>
      </w:pPr>
    </w:p>
    <w:p w:rsidR="00F553DE" w:rsidRPr="0078348A" w:rsidRDefault="008548AC" w:rsidP="00F91FBA">
      <w:pPr>
        <w:spacing w:line="360" w:lineRule="auto"/>
        <w:jc w:val="both"/>
        <w:rPr>
          <w:lang w:val="en-GB"/>
        </w:rPr>
      </w:pPr>
      <w:r w:rsidRPr="0078348A">
        <w:rPr>
          <w:lang w:val="en-GB"/>
        </w:rPr>
        <w:t>C</w:t>
      </w:r>
      <w:r w:rsidR="00F553DE" w:rsidRPr="0078348A">
        <w:rPr>
          <w:lang w:val="en-GB"/>
        </w:rPr>
        <w:t xml:space="preserve">ompensation of the affected </w:t>
      </w:r>
      <w:r w:rsidRPr="0078348A">
        <w:rPr>
          <w:lang w:val="en-GB"/>
        </w:rPr>
        <w:t>w</w:t>
      </w:r>
      <w:r w:rsidR="00CE48F9" w:rsidRPr="0078348A">
        <w:rPr>
          <w:lang w:val="en-GB"/>
        </w:rPr>
        <w:t xml:space="preserve">ill be </w:t>
      </w:r>
      <w:r w:rsidR="00F553DE" w:rsidRPr="0078348A">
        <w:rPr>
          <w:lang w:val="en-GB"/>
        </w:rPr>
        <w:t xml:space="preserve">done according to the governing Laws and Regulations of Tanzania and WB/Relevant Development Partner Regulations. </w:t>
      </w:r>
      <w:r w:rsidRPr="0078348A">
        <w:rPr>
          <w:lang w:val="en-GB"/>
        </w:rPr>
        <w:t>Available options for compensation to i</w:t>
      </w:r>
      <w:r w:rsidR="00F553DE" w:rsidRPr="0078348A">
        <w:rPr>
          <w:lang w:val="en-GB"/>
        </w:rPr>
        <w:t xml:space="preserve">ndividual and household </w:t>
      </w:r>
      <w:r w:rsidRPr="0078348A">
        <w:rPr>
          <w:lang w:val="en-GB"/>
        </w:rPr>
        <w:t xml:space="preserve">was </w:t>
      </w:r>
      <w:r w:rsidR="00F553DE" w:rsidRPr="0078348A">
        <w:rPr>
          <w:lang w:val="en-GB"/>
        </w:rPr>
        <w:t xml:space="preserve">in cash, in-kind, and/or through assistance. </w:t>
      </w:r>
      <w:r w:rsidRPr="0078348A">
        <w:rPr>
          <w:lang w:val="en-GB"/>
        </w:rPr>
        <w:t>The</w:t>
      </w:r>
      <w:r w:rsidR="00F553DE" w:rsidRPr="0078348A">
        <w:rPr>
          <w:lang w:val="en-GB"/>
        </w:rPr>
        <w:t xml:space="preserve"> types of compensation </w:t>
      </w:r>
      <w:r w:rsidRPr="0078348A">
        <w:rPr>
          <w:lang w:val="en-GB"/>
        </w:rPr>
        <w:t>is</w:t>
      </w:r>
      <w:r w:rsidR="00F553DE" w:rsidRPr="0078348A">
        <w:rPr>
          <w:lang w:val="en-GB"/>
        </w:rPr>
        <w:t xml:space="preserve"> an individual choice although every effort will be made to </w:t>
      </w:r>
      <w:r w:rsidRPr="0078348A">
        <w:rPr>
          <w:lang w:val="en-GB"/>
        </w:rPr>
        <w:t>instil</w:t>
      </w:r>
      <w:r w:rsidR="00F553DE" w:rsidRPr="0078348A">
        <w:rPr>
          <w:lang w:val="en-GB"/>
        </w:rPr>
        <w:t xml:space="preserve"> the preference of accepting in-kind compensation if the loss amounts to more than 20 percent of the total loss of subsistence assets.</w:t>
      </w:r>
      <w:r w:rsidRPr="0078348A">
        <w:rPr>
          <w:lang w:val="en-GB"/>
        </w:rPr>
        <w:t xml:space="preserve"> Through meeting with the project affected person, the cash compensation method was unanimously proffered.</w:t>
      </w:r>
    </w:p>
    <w:p w:rsidR="00016E71" w:rsidRPr="0078348A" w:rsidRDefault="00016E71" w:rsidP="00F91FBA">
      <w:pPr>
        <w:spacing w:line="360" w:lineRule="auto"/>
        <w:jc w:val="both"/>
        <w:rPr>
          <w:lang w:val="en-GB"/>
        </w:rPr>
      </w:pPr>
    </w:p>
    <w:p w:rsidR="00F553DE" w:rsidRPr="0078348A" w:rsidRDefault="00F553DE" w:rsidP="00F91FBA">
      <w:pPr>
        <w:pStyle w:val="Heading2"/>
        <w:spacing w:before="0" w:line="360" w:lineRule="auto"/>
        <w:ind w:left="567"/>
        <w:rPr>
          <w:rFonts w:ascii="Times New Roman" w:hAnsi="Times New Roman"/>
          <w:b w:val="0"/>
          <w:sz w:val="24"/>
          <w:szCs w:val="24"/>
          <w:lang w:val="en-GB"/>
        </w:rPr>
      </w:pPr>
      <w:bookmarkStart w:id="59" w:name="_Toc286046580"/>
      <w:r w:rsidRPr="0078348A">
        <w:rPr>
          <w:rFonts w:ascii="Times New Roman" w:hAnsi="Times New Roman"/>
          <w:b w:val="0"/>
          <w:sz w:val="24"/>
          <w:szCs w:val="24"/>
          <w:lang w:val="en-GB"/>
        </w:rPr>
        <w:t>7.2 Forms of Compensation</w:t>
      </w:r>
      <w:bookmarkEnd w:id="59"/>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Compensation can be made in three different forms:</w:t>
      </w:r>
    </w:p>
    <w:p w:rsidR="00F553DE" w:rsidRPr="0078348A" w:rsidRDefault="00F553DE" w:rsidP="00F91FBA">
      <w:pPr>
        <w:spacing w:line="360" w:lineRule="auto"/>
        <w:jc w:val="both"/>
        <w:rPr>
          <w:lang w:val="en-GB"/>
        </w:rPr>
      </w:pPr>
    </w:p>
    <w:p w:rsidR="00F553DE" w:rsidRPr="0078348A" w:rsidRDefault="00F553DE" w:rsidP="00F91FBA">
      <w:pPr>
        <w:numPr>
          <w:ilvl w:val="0"/>
          <w:numId w:val="18"/>
        </w:numPr>
        <w:spacing w:line="360" w:lineRule="auto"/>
        <w:jc w:val="both"/>
        <w:rPr>
          <w:lang w:val="en-GB"/>
        </w:rPr>
      </w:pPr>
      <w:r w:rsidRPr="0078348A">
        <w:rPr>
          <w:lang w:val="en-GB"/>
        </w:rPr>
        <w:t>Cash Payments - Compensation calculated and paid in Tanzanian shillings. Rates will be adjusted for inflation</w:t>
      </w:r>
      <w:r w:rsidR="000018D2" w:rsidRPr="0078348A">
        <w:rPr>
          <w:lang w:val="en-GB"/>
        </w:rPr>
        <w:t xml:space="preserve"> at the time of payment</w:t>
      </w:r>
      <w:r w:rsidRPr="0078348A">
        <w:rPr>
          <w:lang w:val="en-GB"/>
        </w:rPr>
        <w:t xml:space="preserve">. </w:t>
      </w:r>
    </w:p>
    <w:p w:rsidR="00F553DE" w:rsidRPr="0078348A" w:rsidRDefault="00F553DE" w:rsidP="00F91FBA">
      <w:pPr>
        <w:numPr>
          <w:ilvl w:val="0"/>
          <w:numId w:val="18"/>
        </w:numPr>
        <w:spacing w:line="360" w:lineRule="auto"/>
        <w:jc w:val="both"/>
        <w:rPr>
          <w:lang w:val="en-GB"/>
        </w:rPr>
      </w:pPr>
      <w:r w:rsidRPr="0078348A">
        <w:rPr>
          <w:lang w:val="en-GB"/>
        </w:rPr>
        <w:t xml:space="preserve">In-kind Compensation - Compensation may include items such as land, houses other buildings, building materials, seedlings, agricultural inputs and financial credits for equipment. </w:t>
      </w:r>
    </w:p>
    <w:p w:rsidR="00F553DE" w:rsidRPr="0078348A" w:rsidRDefault="00F553DE" w:rsidP="00F91FBA">
      <w:pPr>
        <w:numPr>
          <w:ilvl w:val="0"/>
          <w:numId w:val="18"/>
        </w:numPr>
        <w:spacing w:line="360" w:lineRule="auto"/>
        <w:jc w:val="both"/>
        <w:rPr>
          <w:lang w:val="en-GB"/>
        </w:rPr>
      </w:pPr>
      <w:r w:rsidRPr="0078348A">
        <w:rPr>
          <w:lang w:val="en-GB"/>
        </w:rPr>
        <w:t xml:space="preserve">Assistance - Assistance may include moving allowance, transportation and labour. </w:t>
      </w:r>
    </w:p>
    <w:p w:rsidR="00F553DE" w:rsidRPr="0078348A" w:rsidRDefault="00F553DE" w:rsidP="00F91FBA">
      <w:pPr>
        <w:pStyle w:val="Default"/>
        <w:spacing w:line="360" w:lineRule="auto"/>
        <w:ind w:left="2880" w:right="893" w:hanging="2700"/>
        <w:jc w:val="both"/>
        <w:rPr>
          <w:rFonts w:ascii="Times New Roman" w:hAnsi="Times New Roman" w:cs="Times New Roman"/>
          <w:lang w:val="en-GB"/>
        </w:rPr>
      </w:pPr>
    </w:p>
    <w:p w:rsidR="008548AC"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Making compensation payments raises some issues regarding inflation, security and timing that must be considered.</w:t>
      </w:r>
      <w:r w:rsidR="00F91FBA" w:rsidRPr="0078348A">
        <w:rPr>
          <w:rFonts w:ascii="Times New Roman" w:hAnsi="Times New Roman"/>
          <w:lang w:val="en-GB"/>
        </w:rPr>
        <w:t xml:space="preserve"> </w:t>
      </w:r>
      <w:r w:rsidRPr="0078348A">
        <w:rPr>
          <w:rFonts w:ascii="Times New Roman" w:hAnsi="Times New Roman"/>
          <w:lang w:val="en-GB"/>
        </w:rPr>
        <w:t>One purpose of providing in-kind compensation is to reduce inflationary pressures on the costs of goods and services.</w:t>
      </w:r>
      <w:r w:rsidR="00F91FBA" w:rsidRPr="0078348A">
        <w:rPr>
          <w:rFonts w:ascii="Times New Roman" w:hAnsi="Times New Roman"/>
          <w:lang w:val="en-GB"/>
        </w:rPr>
        <w:t xml:space="preserve"> </w:t>
      </w:r>
      <w:r w:rsidRPr="0078348A">
        <w:rPr>
          <w:rFonts w:ascii="Times New Roman" w:hAnsi="Times New Roman"/>
          <w:lang w:val="en-GB"/>
        </w:rPr>
        <w:t>Local inflation may still occur.</w:t>
      </w:r>
      <w:r w:rsidR="00F91FBA" w:rsidRPr="0078348A">
        <w:rPr>
          <w:rFonts w:ascii="Times New Roman" w:hAnsi="Times New Roman"/>
          <w:lang w:val="en-GB"/>
        </w:rPr>
        <w:t xml:space="preserve"> </w:t>
      </w:r>
      <w:r w:rsidRPr="0078348A">
        <w:rPr>
          <w:rFonts w:ascii="Times New Roman" w:hAnsi="Times New Roman"/>
          <w:lang w:val="en-GB"/>
        </w:rPr>
        <w:t xml:space="preserve">Market prices </w:t>
      </w:r>
      <w:r w:rsidR="008548AC" w:rsidRPr="0078348A">
        <w:rPr>
          <w:rFonts w:ascii="Times New Roman" w:hAnsi="Times New Roman"/>
          <w:lang w:val="en-GB"/>
        </w:rPr>
        <w:t>can</w:t>
      </w:r>
      <w:r w:rsidRPr="0078348A">
        <w:rPr>
          <w:rFonts w:ascii="Times New Roman" w:hAnsi="Times New Roman"/>
          <w:lang w:val="en-GB"/>
        </w:rPr>
        <w:t xml:space="preserve"> be monitored within the time period that compensation is being made to allow for adjustment in compensation values. </w:t>
      </w:r>
      <w:r w:rsidR="008548AC" w:rsidRPr="0078348A">
        <w:rPr>
          <w:rFonts w:ascii="Times New Roman" w:hAnsi="Times New Roman"/>
          <w:lang w:val="en-GB"/>
        </w:rPr>
        <w:t xml:space="preserve">The general approach in most projects has been to adjust the agreed upon sum by an inflation premium of 1% plus interest at the official rate of inflation (using consumer price index, CPI). The final cost of compensation reported in </w:t>
      </w:r>
      <w:r w:rsidR="008548AC" w:rsidRPr="0078348A">
        <w:rPr>
          <w:rFonts w:ascii="Times New Roman" w:hAnsi="Times New Roman"/>
          <w:lang w:val="en-GB"/>
        </w:rPr>
        <w:lastRenderedPageBreak/>
        <w:t>this RAP has been adjusted for inflation based on the assumption that the payment date is likely to be in the first half of next year.</w:t>
      </w:r>
    </w:p>
    <w:p w:rsidR="00F553DE" w:rsidRPr="0078348A" w:rsidRDefault="00F553DE" w:rsidP="00F91FBA">
      <w:pPr>
        <w:pStyle w:val="Default"/>
        <w:spacing w:line="360" w:lineRule="auto"/>
        <w:rPr>
          <w:rFonts w:ascii="Times New Roman" w:hAnsi="Times New Roman" w:cs="Times New Roman"/>
          <w:lang w:val="en-GB"/>
        </w:rPr>
      </w:pPr>
    </w:p>
    <w:p w:rsidR="001E4EA2" w:rsidRPr="0078348A" w:rsidRDefault="008548AC" w:rsidP="00F91FBA">
      <w:pPr>
        <w:pStyle w:val="CM71"/>
        <w:spacing w:after="0" w:line="360" w:lineRule="auto"/>
        <w:jc w:val="both"/>
        <w:rPr>
          <w:rFonts w:ascii="Times New Roman" w:hAnsi="Times New Roman"/>
          <w:lang w:val="en-GB"/>
        </w:rPr>
      </w:pPr>
      <w:r w:rsidRPr="0078348A">
        <w:rPr>
          <w:rFonts w:ascii="Times New Roman" w:hAnsi="Times New Roman"/>
          <w:lang w:val="en-GB"/>
        </w:rPr>
        <w:t xml:space="preserve">The method of payment of the compensation money will be </w:t>
      </w:r>
      <w:r w:rsidR="00192FD2" w:rsidRPr="0078348A">
        <w:rPr>
          <w:rFonts w:ascii="Times New Roman" w:hAnsi="Times New Roman"/>
          <w:lang w:val="en-GB"/>
        </w:rPr>
        <w:t xml:space="preserve">by </w:t>
      </w:r>
      <w:r w:rsidRPr="0078348A">
        <w:rPr>
          <w:rFonts w:ascii="Times New Roman" w:hAnsi="Times New Roman"/>
          <w:lang w:val="en-GB"/>
        </w:rPr>
        <w:t xml:space="preserve">government cheque payable at a local bank for purpose of security. </w:t>
      </w:r>
      <w:r w:rsidR="00162CF0" w:rsidRPr="0078348A">
        <w:rPr>
          <w:rFonts w:ascii="Times New Roman" w:hAnsi="Times New Roman"/>
          <w:lang w:val="en-GB"/>
        </w:rPr>
        <w:t xml:space="preserve">DAWASA shall </w:t>
      </w:r>
      <w:r w:rsidR="00192FD2" w:rsidRPr="0078348A">
        <w:rPr>
          <w:rFonts w:ascii="Times New Roman" w:hAnsi="Times New Roman"/>
          <w:lang w:val="en-GB"/>
        </w:rPr>
        <w:t>counse</w:t>
      </w:r>
      <w:r w:rsidRPr="0078348A">
        <w:rPr>
          <w:rFonts w:ascii="Times New Roman" w:hAnsi="Times New Roman"/>
          <w:lang w:val="en-GB"/>
        </w:rPr>
        <w:t xml:space="preserve">l </w:t>
      </w:r>
      <w:r w:rsidR="00162CF0" w:rsidRPr="0078348A">
        <w:rPr>
          <w:rFonts w:ascii="Times New Roman" w:hAnsi="Times New Roman"/>
          <w:lang w:val="en-GB"/>
        </w:rPr>
        <w:t xml:space="preserve">the PAP </w:t>
      </w:r>
      <w:r w:rsidRPr="0078348A">
        <w:rPr>
          <w:rFonts w:ascii="Times New Roman" w:hAnsi="Times New Roman"/>
          <w:lang w:val="en-GB"/>
        </w:rPr>
        <w:t>on</w:t>
      </w:r>
      <w:r w:rsidR="00162CF0" w:rsidRPr="0078348A">
        <w:rPr>
          <w:rFonts w:ascii="Times New Roman" w:hAnsi="Times New Roman"/>
          <w:lang w:val="en-GB"/>
        </w:rPr>
        <w:t xml:space="preserve"> responsible</w:t>
      </w:r>
      <w:r w:rsidRPr="0078348A">
        <w:rPr>
          <w:rFonts w:ascii="Times New Roman" w:hAnsi="Times New Roman"/>
          <w:lang w:val="en-GB"/>
        </w:rPr>
        <w:t xml:space="preserve"> use of the compensation money to ensure that the money paid is used for the </w:t>
      </w:r>
      <w:r w:rsidR="001E4EA2" w:rsidRPr="0078348A">
        <w:rPr>
          <w:rFonts w:ascii="Times New Roman" w:hAnsi="Times New Roman"/>
          <w:lang w:val="en-GB"/>
        </w:rPr>
        <w:t>intended</w:t>
      </w:r>
      <w:r w:rsidRPr="0078348A">
        <w:rPr>
          <w:rFonts w:ascii="Times New Roman" w:hAnsi="Times New Roman"/>
          <w:lang w:val="en-GB"/>
        </w:rPr>
        <w:t xml:space="preserve"> </w:t>
      </w:r>
      <w:r w:rsidR="001E4EA2" w:rsidRPr="0078348A">
        <w:rPr>
          <w:rFonts w:ascii="Times New Roman" w:hAnsi="Times New Roman"/>
          <w:lang w:val="en-GB"/>
        </w:rPr>
        <w:t>purpose</w:t>
      </w:r>
      <w:r w:rsidR="00162CF0" w:rsidRPr="0078348A">
        <w:rPr>
          <w:rFonts w:ascii="Times New Roman" w:hAnsi="Times New Roman"/>
          <w:lang w:val="en-GB"/>
        </w:rPr>
        <w:t>. In recognizing that the local regulations requires the money be paid through the local government, DAWASA shall institute contractual and auditable mechanism with the local government to ensure that actions set out by DAWASA to</w:t>
      </w:r>
      <w:r w:rsidR="00F91FBA" w:rsidRPr="0078348A">
        <w:rPr>
          <w:rFonts w:ascii="Times New Roman" w:hAnsi="Times New Roman"/>
          <w:lang w:val="en-GB"/>
        </w:rPr>
        <w:t xml:space="preserve"> </w:t>
      </w:r>
      <w:r w:rsidR="00192FD2" w:rsidRPr="0078348A">
        <w:rPr>
          <w:rFonts w:ascii="Times New Roman" w:hAnsi="Times New Roman"/>
          <w:lang w:val="en-GB"/>
        </w:rPr>
        <w:t xml:space="preserve">educate, inform and counsel the PAP before payment </w:t>
      </w:r>
      <w:r w:rsidR="00162CF0" w:rsidRPr="0078348A">
        <w:rPr>
          <w:rFonts w:ascii="Times New Roman" w:hAnsi="Times New Roman"/>
          <w:lang w:val="en-GB"/>
        </w:rPr>
        <w:t>are</w:t>
      </w:r>
      <w:r w:rsidR="00192FD2" w:rsidRPr="0078348A">
        <w:rPr>
          <w:rFonts w:ascii="Times New Roman" w:hAnsi="Times New Roman"/>
          <w:lang w:val="en-GB"/>
        </w:rPr>
        <w:t xml:space="preserve"> </w:t>
      </w:r>
      <w:r w:rsidR="00162CF0" w:rsidRPr="0078348A">
        <w:rPr>
          <w:rFonts w:ascii="Times New Roman" w:hAnsi="Times New Roman"/>
          <w:lang w:val="en-GB"/>
        </w:rPr>
        <w:t>done</w:t>
      </w:r>
      <w:r w:rsidR="00192FD2" w:rsidRPr="0078348A">
        <w:rPr>
          <w:rFonts w:ascii="Times New Roman" w:hAnsi="Times New Roman"/>
          <w:lang w:val="en-GB"/>
        </w:rPr>
        <w:t>.</w:t>
      </w:r>
    </w:p>
    <w:p w:rsidR="001E4EA2" w:rsidRPr="0078348A" w:rsidRDefault="001E4EA2" w:rsidP="00F91FBA">
      <w:pPr>
        <w:pStyle w:val="CM71"/>
        <w:spacing w:after="0" w:line="360" w:lineRule="auto"/>
        <w:jc w:val="both"/>
        <w:rPr>
          <w:rFonts w:ascii="Times New Roman" w:hAnsi="Times New Roman"/>
          <w:lang w:val="en-GB"/>
        </w:rPr>
      </w:pPr>
    </w:p>
    <w:p w:rsidR="00F553DE" w:rsidRPr="0078348A" w:rsidRDefault="00F553DE" w:rsidP="00F91FBA">
      <w:pPr>
        <w:pStyle w:val="Heading2"/>
        <w:spacing w:before="0" w:line="360" w:lineRule="auto"/>
        <w:ind w:left="567"/>
        <w:rPr>
          <w:rFonts w:ascii="Times New Roman" w:hAnsi="Times New Roman"/>
          <w:b w:val="0"/>
          <w:sz w:val="24"/>
          <w:szCs w:val="24"/>
          <w:lang w:val="en-GB"/>
        </w:rPr>
      </w:pPr>
      <w:bookmarkStart w:id="60" w:name="_Toc286046581"/>
      <w:r w:rsidRPr="0078348A">
        <w:rPr>
          <w:rFonts w:ascii="Times New Roman" w:hAnsi="Times New Roman"/>
          <w:b w:val="0"/>
          <w:sz w:val="24"/>
          <w:szCs w:val="24"/>
          <w:lang w:val="en-GB"/>
        </w:rPr>
        <w:t>7.3 Compensation for Assets</w:t>
      </w:r>
      <w:bookmarkEnd w:id="60"/>
    </w:p>
    <w:p w:rsidR="00F553DE" w:rsidRPr="0078348A" w:rsidRDefault="00F553DE" w:rsidP="00F91FBA">
      <w:pPr>
        <w:spacing w:line="360" w:lineRule="auto"/>
        <w:jc w:val="both"/>
        <w:rPr>
          <w:b/>
          <w:bCs/>
          <w:lang w:val="en-GB"/>
        </w:rPr>
      </w:pPr>
    </w:p>
    <w:p w:rsidR="00F553DE" w:rsidRPr="0078348A" w:rsidRDefault="00F553DE" w:rsidP="00F91FBA">
      <w:pPr>
        <w:pStyle w:val="Heading3"/>
        <w:spacing w:before="0" w:after="0" w:line="360" w:lineRule="auto"/>
        <w:rPr>
          <w:rFonts w:ascii="Times New Roman" w:hAnsi="Times New Roman"/>
          <w:sz w:val="24"/>
          <w:szCs w:val="24"/>
          <w:lang w:val="en-GB"/>
        </w:rPr>
      </w:pPr>
      <w:bookmarkStart w:id="61" w:name="_Toc286046582"/>
      <w:r w:rsidRPr="0078348A">
        <w:rPr>
          <w:rFonts w:ascii="Times New Roman" w:hAnsi="Times New Roman"/>
          <w:sz w:val="24"/>
          <w:szCs w:val="24"/>
          <w:lang w:val="en-GB"/>
        </w:rPr>
        <w:t>7.3.1 Compensation for land</w:t>
      </w:r>
      <w:bookmarkEnd w:id="61"/>
      <w:r w:rsidRPr="0078348A">
        <w:rPr>
          <w:rFonts w:ascii="Times New Roman" w:hAnsi="Times New Roman"/>
          <w:sz w:val="24"/>
          <w:szCs w:val="24"/>
          <w:lang w:val="en-GB"/>
        </w:rPr>
        <w:t xml:space="preserve"> </w:t>
      </w:r>
    </w:p>
    <w:p w:rsidR="00F553DE" w:rsidRPr="0078348A" w:rsidRDefault="00F553DE" w:rsidP="00F91FBA">
      <w:pPr>
        <w:spacing w:line="360" w:lineRule="auto"/>
        <w:jc w:val="both"/>
        <w:rPr>
          <w:lang w:val="en-GB"/>
        </w:rPr>
      </w:pPr>
    </w:p>
    <w:p w:rsidR="00F553DE" w:rsidRPr="0078348A" w:rsidRDefault="00F553DE" w:rsidP="00F91FBA">
      <w:pPr>
        <w:pStyle w:val="CM9"/>
        <w:spacing w:line="360" w:lineRule="auto"/>
        <w:jc w:val="both"/>
        <w:rPr>
          <w:rFonts w:ascii="Times New Roman" w:hAnsi="Times New Roman"/>
          <w:lang w:val="en-GB"/>
        </w:rPr>
      </w:pPr>
      <w:r w:rsidRPr="0078348A">
        <w:rPr>
          <w:rFonts w:ascii="Times New Roman" w:hAnsi="Times New Roman"/>
          <w:lang w:val="en-GB"/>
        </w:rPr>
        <w:t xml:space="preserve">Compensation is intended to provide a farmer whose land is acquired and used for project purposes with compensation for the land, </w:t>
      </w:r>
      <w:r w:rsidR="001E4EA2" w:rsidRPr="0078348A">
        <w:rPr>
          <w:rFonts w:ascii="Times New Roman" w:hAnsi="Times New Roman"/>
          <w:lang w:val="en-GB"/>
        </w:rPr>
        <w:t>labour</w:t>
      </w:r>
      <w:r w:rsidRPr="0078348A">
        <w:rPr>
          <w:rFonts w:ascii="Times New Roman" w:hAnsi="Times New Roman"/>
          <w:lang w:val="en-GB"/>
        </w:rPr>
        <w:t xml:space="preserve"> and crop loss.</w:t>
      </w:r>
      <w:r w:rsidR="00F91FBA" w:rsidRPr="0078348A">
        <w:rPr>
          <w:rFonts w:ascii="Times New Roman" w:hAnsi="Times New Roman"/>
          <w:lang w:val="en-GB"/>
        </w:rPr>
        <w:t xml:space="preserve"> </w:t>
      </w:r>
      <w:r w:rsidRPr="0078348A">
        <w:rPr>
          <w:rFonts w:ascii="Times New Roman" w:hAnsi="Times New Roman"/>
          <w:lang w:val="en-GB"/>
        </w:rPr>
        <w:t xml:space="preserve">For this reason, and for transparency, "land" is defined as an area: </w:t>
      </w:r>
    </w:p>
    <w:p w:rsidR="00F553DE" w:rsidRPr="0078348A" w:rsidRDefault="00F553DE" w:rsidP="00F91FBA">
      <w:pPr>
        <w:spacing w:line="360" w:lineRule="auto"/>
        <w:jc w:val="both"/>
        <w:rPr>
          <w:lang w:val="en-GB"/>
        </w:rPr>
      </w:pPr>
    </w:p>
    <w:p w:rsidR="00F553DE" w:rsidRPr="0078348A" w:rsidRDefault="00F553DE" w:rsidP="00F91FBA">
      <w:pPr>
        <w:numPr>
          <w:ilvl w:val="0"/>
          <w:numId w:val="19"/>
        </w:numPr>
        <w:spacing w:line="360" w:lineRule="auto"/>
        <w:jc w:val="both"/>
        <w:rPr>
          <w:lang w:val="en-GB"/>
        </w:rPr>
      </w:pPr>
      <w:r w:rsidRPr="0078348A">
        <w:rPr>
          <w:lang w:val="en-GB"/>
        </w:rPr>
        <w:t xml:space="preserve">In cultivation; </w:t>
      </w:r>
    </w:p>
    <w:p w:rsidR="00F553DE" w:rsidRPr="0078348A" w:rsidRDefault="00F553DE" w:rsidP="00F91FBA">
      <w:pPr>
        <w:numPr>
          <w:ilvl w:val="0"/>
          <w:numId w:val="19"/>
        </w:numPr>
        <w:spacing w:line="360" w:lineRule="auto"/>
        <w:jc w:val="both"/>
        <w:rPr>
          <w:lang w:val="en-GB"/>
        </w:rPr>
      </w:pPr>
      <w:r w:rsidRPr="0078348A">
        <w:rPr>
          <w:lang w:val="en-GB"/>
        </w:rPr>
        <w:t>Being prepared for cultivation; or</w:t>
      </w:r>
      <w:r w:rsidR="00F91FBA" w:rsidRPr="0078348A">
        <w:rPr>
          <w:lang w:val="en-GB"/>
        </w:rPr>
        <w:t xml:space="preserve"> </w:t>
      </w:r>
    </w:p>
    <w:p w:rsidR="00F553DE" w:rsidRPr="0078348A" w:rsidRDefault="00F553DE" w:rsidP="00F91FBA">
      <w:pPr>
        <w:numPr>
          <w:ilvl w:val="0"/>
          <w:numId w:val="19"/>
        </w:numPr>
        <w:spacing w:line="360" w:lineRule="auto"/>
        <w:jc w:val="both"/>
        <w:rPr>
          <w:lang w:val="en-GB"/>
        </w:rPr>
      </w:pPr>
      <w:r w:rsidRPr="0078348A">
        <w:rPr>
          <w:lang w:val="en-GB"/>
        </w:rPr>
        <w:t xml:space="preserve">Cultivated during the last agricultural season. </w:t>
      </w:r>
    </w:p>
    <w:p w:rsidR="00F553DE" w:rsidRPr="0078348A" w:rsidRDefault="00F553DE" w:rsidP="00F91FBA">
      <w:pPr>
        <w:pStyle w:val="Default"/>
        <w:spacing w:line="360" w:lineRule="auto"/>
        <w:jc w:val="both"/>
        <w:rPr>
          <w:rFonts w:ascii="Times New Roman" w:hAnsi="Times New Roman" w:cs="Times New Roman"/>
          <w:color w:val="auto"/>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This definition recognizes that the biggest investment a farmer makes in producing a crop is his or her labour.</w:t>
      </w:r>
      <w:r w:rsidR="00F91FBA" w:rsidRPr="0078348A">
        <w:rPr>
          <w:rFonts w:ascii="Times New Roman" w:hAnsi="Times New Roman"/>
          <w:lang w:val="en-GB"/>
        </w:rPr>
        <w:t xml:space="preserve"> </w:t>
      </w:r>
      <w:r w:rsidRPr="0078348A">
        <w:rPr>
          <w:rFonts w:ascii="Times New Roman" w:hAnsi="Times New Roman"/>
          <w:lang w:val="en-GB"/>
        </w:rPr>
        <w:t>A farmer works on his/her land most of the months of the year.</w:t>
      </w:r>
      <w:r w:rsidR="00F91FBA" w:rsidRPr="0078348A">
        <w:rPr>
          <w:rFonts w:ascii="Times New Roman" w:hAnsi="Times New Roman"/>
          <w:lang w:val="en-GB"/>
        </w:rPr>
        <w:t xml:space="preserve"> </w:t>
      </w:r>
      <w:r w:rsidRPr="0078348A">
        <w:rPr>
          <w:rFonts w:ascii="Times New Roman" w:hAnsi="Times New Roman"/>
          <w:lang w:val="en-GB"/>
        </w:rPr>
        <w:t>The major input for producing a crop is not seed or fertilizer, but the labour put into the land each year by the farmer. As a result, compensation relating to land will cover the market price of labour invested times the amount of time spent preparing a plot equivalent to that taken.</w:t>
      </w:r>
      <w:r w:rsidR="00F91FBA" w:rsidRPr="0078348A">
        <w:rPr>
          <w:rFonts w:ascii="Times New Roman" w:hAnsi="Times New Roman"/>
          <w:lang w:val="en-GB"/>
        </w:rPr>
        <w:t xml:space="preserve"> </w:t>
      </w:r>
      <w:r w:rsidRPr="0078348A">
        <w:rPr>
          <w:rFonts w:ascii="Times New Roman" w:hAnsi="Times New Roman"/>
          <w:lang w:val="en-GB"/>
        </w:rPr>
        <w:t xml:space="preserve">The market price of the crop lost is considered separately, below. </w:t>
      </w:r>
    </w:p>
    <w:p w:rsidR="00F553DE" w:rsidRPr="0078348A" w:rsidRDefault="00F553DE" w:rsidP="00F91FBA">
      <w:pPr>
        <w:pStyle w:val="Default"/>
        <w:spacing w:line="360" w:lineRule="auto"/>
        <w:rPr>
          <w:rFonts w:ascii="Times New Roman" w:hAnsi="Times New Roman" w:cs="Times New Roman"/>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The labour cost for preparing replacement land is calculated on what it would cost a farmer to clear and create replacement land.</w:t>
      </w:r>
      <w:r w:rsidR="00F91FBA" w:rsidRPr="0078348A">
        <w:rPr>
          <w:rFonts w:ascii="Times New Roman" w:hAnsi="Times New Roman"/>
          <w:lang w:val="en-GB"/>
        </w:rPr>
        <w:t xml:space="preserve"> </w:t>
      </w:r>
      <w:r w:rsidRPr="0078348A">
        <w:rPr>
          <w:rFonts w:ascii="Times New Roman" w:hAnsi="Times New Roman"/>
          <w:lang w:val="en-GB"/>
        </w:rPr>
        <w:t>This value is found by adding together the average costs of clearing, ploughing, sowing, weeding twice, and harvesting the crop.</w:t>
      </w:r>
      <w:r w:rsidR="00F91FBA" w:rsidRPr="0078348A">
        <w:rPr>
          <w:rFonts w:ascii="Times New Roman" w:hAnsi="Times New Roman"/>
          <w:lang w:val="en-GB"/>
        </w:rPr>
        <w:t xml:space="preserve"> </w:t>
      </w:r>
      <w:r w:rsidRPr="0078348A">
        <w:rPr>
          <w:rFonts w:ascii="Times New Roman" w:hAnsi="Times New Roman"/>
          <w:lang w:val="en-GB"/>
        </w:rPr>
        <w:t xml:space="preserve">Labour costs will be </w:t>
      </w:r>
      <w:r w:rsidRPr="0078348A">
        <w:rPr>
          <w:rFonts w:ascii="Times New Roman" w:hAnsi="Times New Roman"/>
          <w:lang w:val="en-GB"/>
        </w:rPr>
        <w:lastRenderedPageBreak/>
        <w:t>paid in Tanzanian shillings, at the prevailing market rates.</w:t>
      </w: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 xml:space="preserve"> </w:t>
      </w: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In this RAP compensation for crops was developed based on the type/specie of crop, the level of development (as a percentage, a fully grown crop was considered to be 100% developed) and the number or acreage of the crop. This approach was used to account for agricultural labour activities. So that, for need for transparency, all land labour are thus compensated for at the same rate.</w:t>
      </w:r>
      <w:r w:rsidR="00F91FBA" w:rsidRPr="0078348A">
        <w:rPr>
          <w:rFonts w:ascii="Times New Roman" w:hAnsi="Times New Roman"/>
          <w:lang w:val="en-GB"/>
        </w:rPr>
        <w:t xml:space="preserve"> </w:t>
      </w:r>
      <w:r w:rsidRPr="0078348A">
        <w:rPr>
          <w:rFonts w:ascii="Times New Roman" w:hAnsi="Times New Roman"/>
          <w:lang w:val="en-GB"/>
        </w:rPr>
        <w:t>The land compensation in this format therefore covers all investments that a farmer made. The crop value is based on the market value of the annual produce that type of crop is likely to produce.</w:t>
      </w:r>
    </w:p>
    <w:p w:rsidR="00F553DE" w:rsidRPr="0078348A" w:rsidRDefault="00F553DE" w:rsidP="00F91FBA">
      <w:pPr>
        <w:pStyle w:val="Default"/>
        <w:spacing w:line="360" w:lineRule="auto"/>
        <w:jc w:val="both"/>
        <w:rPr>
          <w:rFonts w:ascii="Times New Roman" w:hAnsi="Times New Roman" w:cs="Times New Roman"/>
          <w:lang w:val="en-GB"/>
        </w:rPr>
      </w:pPr>
    </w:p>
    <w:p w:rsidR="00F553DE" w:rsidRPr="0078348A" w:rsidRDefault="00F553DE" w:rsidP="00F91FBA">
      <w:pPr>
        <w:pStyle w:val="Default"/>
        <w:spacing w:line="360" w:lineRule="auto"/>
        <w:jc w:val="both"/>
        <w:rPr>
          <w:rFonts w:ascii="Times New Roman" w:hAnsi="Times New Roman" w:cs="Times New Roman"/>
          <w:lang w:val="en-GB"/>
        </w:rPr>
      </w:pPr>
      <w:r w:rsidRPr="0078348A">
        <w:rPr>
          <w:rFonts w:ascii="Times New Roman" w:hAnsi="Times New Roman" w:cs="Times New Roman"/>
          <w:lang w:val="en-GB"/>
        </w:rPr>
        <w:t>For the purposes of measuring land, the unit of measurement was agreed to be acre which is used by and understood by PAPs.</w:t>
      </w:r>
      <w:r w:rsidR="00F91FBA" w:rsidRPr="0078348A">
        <w:rPr>
          <w:rFonts w:ascii="Times New Roman" w:hAnsi="Times New Roman" w:cs="Times New Roman"/>
          <w:lang w:val="en-GB"/>
        </w:rPr>
        <w:t xml:space="preserve"> </w:t>
      </w:r>
      <w:r w:rsidRPr="0078348A">
        <w:rPr>
          <w:rFonts w:ascii="Times New Roman" w:hAnsi="Times New Roman" w:cs="Times New Roman"/>
          <w:lang w:val="en-GB"/>
        </w:rPr>
        <w:t xml:space="preserve">To ensure that fairness and transparency is maintained all measurement were made by the land surveyor in the presence of the owner of the land witnessed by the survey teams. This was particularly important to avoid subsequent accusations of wrong measurements or miscalculation of areas. </w:t>
      </w:r>
    </w:p>
    <w:p w:rsidR="00F553DE" w:rsidRPr="0078348A" w:rsidRDefault="00F553DE" w:rsidP="00F91FBA">
      <w:pPr>
        <w:spacing w:line="360" w:lineRule="auto"/>
        <w:jc w:val="both"/>
        <w:rPr>
          <w:lang w:val="en-GB"/>
        </w:rPr>
      </w:pPr>
    </w:p>
    <w:p w:rsidR="00243D0F" w:rsidRPr="0078348A" w:rsidRDefault="00243D0F" w:rsidP="00F91FBA">
      <w:pPr>
        <w:spacing w:line="360" w:lineRule="auto"/>
        <w:jc w:val="both"/>
        <w:rPr>
          <w:lang w:val="en-GB"/>
        </w:rPr>
      </w:pPr>
    </w:p>
    <w:p w:rsidR="00F553DE" w:rsidRPr="0078348A" w:rsidRDefault="00F553DE" w:rsidP="00F91FBA">
      <w:pPr>
        <w:pStyle w:val="Heading3"/>
        <w:spacing w:before="0" w:after="0" w:line="360" w:lineRule="auto"/>
        <w:rPr>
          <w:rFonts w:ascii="Times New Roman" w:hAnsi="Times New Roman"/>
          <w:sz w:val="24"/>
          <w:szCs w:val="24"/>
          <w:lang w:val="en-GB"/>
        </w:rPr>
      </w:pPr>
      <w:bookmarkStart w:id="62" w:name="_Toc286046583"/>
      <w:r w:rsidRPr="0078348A">
        <w:rPr>
          <w:rFonts w:ascii="Times New Roman" w:hAnsi="Times New Roman"/>
          <w:sz w:val="24"/>
          <w:szCs w:val="24"/>
          <w:lang w:val="en-GB"/>
        </w:rPr>
        <w:t>7.3.2 Compensation for crops</w:t>
      </w:r>
      <w:bookmarkEnd w:id="62"/>
      <w:r w:rsidRPr="0078348A">
        <w:rPr>
          <w:rFonts w:ascii="Times New Roman" w:hAnsi="Times New Roman"/>
          <w:sz w:val="24"/>
          <w:szCs w:val="24"/>
          <w:lang w:val="en-GB"/>
        </w:rPr>
        <w:t xml:space="preserve"> </w:t>
      </w:r>
    </w:p>
    <w:p w:rsidR="00F553DE" w:rsidRPr="0078348A" w:rsidRDefault="00F553DE" w:rsidP="00F91FBA">
      <w:pPr>
        <w:pStyle w:val="CM71"/>
        <w:spacing w:after="0" w:line="360" w:lineRule="auto"/>
        <w:jc w:val="both"/>
        <w:rPr>
          <w:rFonts w:ascii="Times New Roman" w:hAnsi="Times New Roman"/>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The prices for cash crops will be determined as the average value of the cash crop during the previous year, corrected for inflation.</w:t>
      </w:r>
      <w:r w:rsidR="00F91FBA" w:rsidRPr="0078348A">
        <w:rPr>
          <w:rFonts w:ascii="Times New Roman" w:hAnsi="Times New Roman"/>
          <w:lang w:val="en-GB"/>
        </w:rPr>
        <w:t xml:space="preserve"> </w:t>
      </w:r>
      <w:r w:rsidRPr="0078348A">
        <w:rPr>
          <w:rFonts w:ascii="Times New Roman" w:hAnsi="Times New Roman"/>
          <w:lang w:val="en-GB"/>
        </w:rPr>
        <w:t xml:space="preserve">The prices for subsistence crops will be determined as the highest value over the previous year, corrected for inflation. </w:t>
      </w:r>
    </w:p>
    <w:p w:rsidR="00F553DE" w:rsidRPr="0078348A" w:rsidRDefault="00F553DE" w:rsidP="00F91FBA">
      <w:pPr>
        <w:pStyle w:val="CM9"/>
        <w:spacing w:line="360" w:lineRule="auto"/>
        <w:jc w:val="both"/>
        <w:rPr>
          <w:rFonts w:ascii="Times New Roman" w:hAnsi="Times New Roman"/>
          <w:lang w:val="en-GB"/>
        </w:rPr>
      </w:pPr>
    </w:p>
    <w:p w:rsidR="00F553DE" w:rsidRPr="0078348A" w:rsidRDefault="00F553DE" w:rsidP="00F91FBA">
      <w:pPr>
        <w:pStyle w:val="CM9"/>
        <w:spacing w:line="360" w:lineRule="auto"/>
        <w:jc w:val="both"/>
        <w:rPr>
          <w:rFonts w:ascii="Times New Roman" w:hAnsi="Times New Roman"/>
          <w:lang w:val="en-GB"/>
        </w:rPr>
      </w:pPr>
      <w:r w:rsidRPr="0078348A">
        <w:rPr>
          <w:rFonts w:ascii="Times New Roman" w:hAnsi="Times New Roman"/>
          <w:lang w:val="en-GB"/>
        </w:rPr>
        <w:t xml:space="preserve">Crop values will be based on: </w:t>
      </w:r>
    </w:p>
    <w:p w:rsidR="00F553DE" w:rsidRPr="0078348A" w:rsidRDefault="00F553DE" w:rsidP="00F91FBA">
      <w:pPr>
        <w:pStyle w:val="Default"/>
        <w:spacing w:line="360" w:lineRule="auto"/>
        <w:jc w:val="both"/>
        <w:rPr>
          <w:rFonts w:ascii="Times New Roman" w:hAnsi="Times New Roman" w:cs="Times New Roman"/>
          <w:lang w:val="en-GB"/>
        </w:rPr>
      </w:pPr>
    </w:p>
    <w:p w:rsidR="00F553DE" w:rsidRPr="0078348A" w:rsidRDefault="00F553DE" w:rsidP="00F91FBA">
      <w:pPr>
        <w:numPr>
          <w:ilvl w:val="0"/>
          <w:numId w:val="44"/>
        </w:numPr>
        <w:spacing w:line="360" w:lineRule="auto"/>
        <w:ind w:left="1134" w:hanging="567"/>
        <w:jc w:val="both"/>
        <w:rPr>
          <w:lang w:val="en-GB"/>
        </w:rPr>
      </w:pPr>
      <w:r w:rsidRPr="0078348A">
        <w:rPr>
          <w:lang w:val="en-GB"/>
        </w:rPr>
        <w:t>Type of crop/species. Typical vales of crops is shown in Appendix I;</w:t>
      </w:r>
    </w:p>
    <w:p w:rsidR="00F553DE" w:rsidRPr="0078348A" w:rsidRDefault="00F553DE" w:rsidP="00F91FBA">
      <w:pPr>
        <w:numPr>
          <w:ilvl w:val="0"/>
          <w:numId w:val="44"/>
        </w:numPr>
        <w:spacing w:line="360" w:lineRule="auto"/>
        <w:ind w:left="1134" w:hanging="567"/>
        <w:jc w:val="both"/>
        <w:rPr>
          <w:lang w:val="en-GB"/>
        </w:rPr>
      </w:pPr>
      <w:r w:rsidRPr="0078348A">
        <w:rPr>
          <w:lang w:val="en-GB"/>
        </w:rPr>
        <w:t xml:space="preserve">The size/area or number of crops (whichever is appropriate); </w:t>
      </w:r>
    </w:p>
    <w:p w:rsidR="00F553DE" w:rsidRPr="0078348A" w:rsidRDefault="00F553DE" w:rsidP="00F91FBA">
      <w:pPr>
        <w:numPr>
          <w:ilvl w:val="0"/>
          <w:numId w:val="44"/>
        </w:numPr>
        <w:spacing w:line="360" w:lineRule="auto"/>
        <w:ind w:left="1134" w:hanging="567"/>
        <w:jc w:val="both"/>
        <w:rPr>
          <w:lang w:val="en-GB"/>
        </w:rPr>
      </w:pPr>
      <w:r w:rsidRPr="0078348A">
        <w:rPr>
          <w:lang w:val="en-GB"/>
        </w:rPr>
        <w:t>The level of development of a crop to distinguish crops that are already a source of income to the PAP. A crop that is already producing crops is considered to be 100% developed;</w:t>
      </w:r>
    </w:p>
    <w:p w:rsidR="00F553DE" w:rsidRPr="0078348A" w:rsidRDefault="00F553DE" w:rsidP="00F91FBA">
      <w:pPr>
        <w:numPr>
          <w:ilvl w:val="0"/>
          <w:numId w:val="44"/>
        </w:numPr>
        <w:spacing w:line="360" w:lineRule="auto"/>
        <w:ind w:left="1134" w:hanging="567"/>
        <w:jc w:val="both"/>
        <w:rPr>
          <w:lang w:val="en-GB"/>
        </w:rPr>
      </w:pPr>
      <w:r w:rsidRPr="0078348A">
        <w:rPr>
          <w:lang w:val="en-GB"/>
        </w:rPr>
        <w:t xml:space="preserve">The estimated level/amount of crop </w:t>
      </w:r>
      <w:r w:rsidR="001E4EA2" w:rsidRPr="0078348A">
        <w:rPr>
          <w:lang w:val="en-GB"/>
        </w:rPr>
        <w:t>particular</w:t>
      </w:r>
      <w:r w:rsidRPr="0078348A">
        <w:rPr>
          <w:lang w:val="en-GB"/>
        </w:rPr>
        <w:t xml:space="preserve"> specie is likely to produce per year and the market value of that crop. These values determine the value of a crop as shown in Appendix I. </w:t>
      </w:r>
    </w:p>
    <w:p w:rsidR="00F553DE" w:rsidRPr="0078348A" w:rsidRDefault="00F553DE" w:rsidP="00F91FBA">
      <w:pPr>
        <w:pStyle w:val="Default"/>
        <w:spacing w:line="360" w:lineRule="auto"/>
        <w:jc w:val="both"/>
        <w:rPr>
          <w:rFonts w:ascii="Times New Roman" w:hAnsi="Times New Roman" w:cs="Times New Roman"/>
          <w:color w:val="auto"/>
          <w:lang w:val="en-GB"/>
        </w:rPr>
      </w:pPr>
    </w:p>
    <w:p w:rsidR="00F553DE" w:rsidRPr="0078348A" w:rsidRDefault="00F553DE" w:rsidP="00F91FBA">
      <w:pPr>
        <w:pStyle w:val="Heading3"/>
        <w:spacing w:before="0" w:after="0" w:line="360" w:lineRule="auto"/>
        <w:rPr>
          <w:rFonts w:ascii="Times New Roman" w:hAnsi="Times New Roman"/>
          <w:sz w:val="24"/>
          <w:szCs w:val="24"/>
          <w:lang w:val="en-GB"/>
        </w:rPr>
      </w:pPr>
      <w:bookmarkStart w:id="63" w:name="_Toc286046584"/>
      <w:r w:rsidRPr="0078348A">
        <w:rPr>
          <w:rFonts w:ascii="Times New Roman" w:hAnsi="Times New Roman"/>
          <w:sz w:val="24"/>
          <w:szCs w:val="24"/>
          <w:lang w:val="en-GB"/>
        </w:rPr>
        <w:lastRenderedPageBreak/>
        <w:t>7.3.3 Compensation for buildings and structures</w:t>
      </w:r>
      <w:bookmarkEnd w:id="63"/>
      <w:r w:rsidRPr="0078348A">
        <w:rPr>
          <w:rFonts w:ascii="Times New Roman" w:hAnsi="Times New Roman"/>
          <w:sz w:val="24"/>
          <w:szCs w:val="24"/>
          <w:lang w:val="en-GB"/>
        </w:rPr>
        <w:t xml:space="preserve"> </w:t>
      </w:r>
    </w:p>
    <w:p w:rsidR="00F553DE" w:rsidRPr="0078348A" w:rsidRDefault="00F553DE" w:rsidP="00F91FBA">
      <w:pPr>
        <w:pStyle w:val="CM71"/>
        <w:spacing w:after="0" w:line="360" w:lineRule="auto"/>
        <w:jc w:val="both"/>
        <w:rPr>
          <w:rFonts w:ascii="Times New Roman" w:hAnsi="Times New Roman"/>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In principle, and as required by law and by the World Bank policy, replacing structures such as huts, houses, farm outbuildings, latrines and fences requires payment of compensation.</w:t>
      </w:r>
      <w:r w:rsidR="00F91FBA" w:rsidRPr="0078348A">
        <w:rPr>
          <w:rFonts w:ascii="Times New Roman" w:hAnsi="Times New Roman"/>
          <w:lang w:val="en-GB"/>
        </w:rPr>
        <w:t xml:space="preserve"> </w:t>
      </w:r>
      <w:r w:rsidRPr="0078348A">
        <w:rPr>
          <w:rFonts w:ascii="Times New Roman" w:hAnsi="Times New Roman"/>
          <w:lang w:val="en-GB"/>
        </w:rPr>
        <w:t>It is normal to assume that any homes lost in will be rebuilt on acquired replacement land; however cash compensation (as was preferred in this case) would be available as a preferred option for lost structures (including extra buildings) that are not the main house or house in which someone is living.</w:t>
      </w:r>
      <w:r w:rsidR="00F91FBA" w:rsidRPr="0078348A">
        <w:rPr>
          <w:rFonts w:ascii="Times New Roman" w:hAnsi="Times New Roman"/>
          <w:lang w:val="en-GB"/>
        </w:rPr>
        <w:t xml:space="preserve"> </w:t>
      </w:r>
      <w:r w:rsidRPr="0078348A">
        <w:rPr>
          <w:rFonts w:ascii="Times New Roman" w:hAnsi="Times New Roman"/>
          <w:lang w:val="en-GB"/>
        </w:rPr>
        <w:t>In determining the values of the structure the current market prices of construction materials and labour are be used.</w:t>
      </w:r>
      <w:r w:rsidR="00F91FBA" w:rsidRPr="0078348A">
        <w:rPr>
          <w:rFonts w:ascii="Times New Roman" w:hAnsi="Times New Roman"/>
          <w:lang w:val="en-GB"/>
        </w:rPr>
        <w:t xml:space="preserve"> </w:t>
      </w:r>
      <w:r w:rsidRPr="0078348A">
        <w:rPr>
          <w:rFonts w:ascii="Times New Roman" w:hAnsi="Times New Roman"/>
          <w:lang w:val="en-GB"/>
        </w:rPr>
        <w:t>Alternatively, in-kind compensation is worked out and paid for the replacement cost without depreciation of the structure. This is the full replacement cost.</w:t>
      </w:r>
      <w:r w:rsidR="00F91FBA" w:rsidRPr="0078348A">
        <w:rPr>
          <w:rFonts w:ascii="Times New Roman" w:hAnsi="Times New Roman"/>
          <w:lang w:val="en-GB"/>
        </w:rPr>
        <w:t xml:space="preserve"> </w:t>
      </w:r>
    </w:p>
    <w:p w:rsidR="00F553DE" w:rsidRPr="0078348A" w:rsidRDefault="00F553DE" w:rsidP="00F91FBA">
      <w:pPr>
        <w:pStyle w:val="Default"/>
        <w:spacing w:line="360" w:lineRule="auto"/>
        <w:rPr>
          <w:rFonts w:ascii="Times New Roman" w:hAnsi="Times New Roman" w:cs="Times New Roman"/>
          <w:lang w:val="en-GB"/>
        </w:rPr>
      </w:pPr>
    </w:p>
    <w:p w:rsidR="00F553DE" w:rsidRPr="0078348A" w:rsidRDefault="00F553DE" w:rsidP="00F91FBA">
      <w:pPr>
        <w:pStyle w:val="CM9"/>
        <w:spacing w:line="360" w:lineRule="auto"/>
        <w:jc w:val="both"/>
        <w:rPr>
          <w:rFonts w:ascii="Times New Roman" w:hAnsi="Times New Roman"/>
          <w:lang w:val="en-GB"/>
        </w:rPr>
      </w:pPr>
      <w:r w:rsidRPr="0078348A">
        <w:rPr>
          <w:rFonts w:ascii="Times New Roman" w:hAnsi="Times New Roman"/>
          <w:lang w:val="en-GB"/>
        </w:rPr>
        <w:t xml:space="preserve">Compensation will be made for structures that are abandoned because of relocation or resentment of an individual or household; or are directly damaged by construction activities. </w:t>
      </w:r>
    </w:p>
    <w:p w:rsidR="00F553DE" w:rsidRPr="0078348A" w:rsidRDefault="00F553DE" w:rsidP="00F91FBA">
      <w:pPr>
        <w:spacing w:line="360" w:lineRule="auto"/>
        <w:jc w:val="both"/>
        <w:rPr>
          <w:lang w:val="en-GB"/>
        </w:rPr>
      </w:pPr>
    </w:p>
    <w:p w:rsidR="00F553DE" w:rsidRPr="0078348A" w:rsidRDefault="00F553DE" w:rsidP="00F91FBA">
      <w:pPr>
        <w:pStyle w:val="CM9"/>
        <w:spacing w:line="360" w:lineRule="auto"/>
        <w:jc w:val="both"/>
        <w:rPr>
          <w:rFonts w:ascii="Times New Roman" w:hAnsi="Times New Roman"/>
          <w:lang w:val="en-GB"/>
        </w:rPr>
      </w:pPr>
      <w:r w:rsidRPr="0078348A">
        <w:rPr>
          <w:rFonts w:ascii="Times New Roman" w:hAnsi="Times New Roman"/>
          <w:lang w:val="en-GB"/>
        </w:rPr>
        <w:t>Replacement values will be used on:</w:t>
      </w:r>
    </w:p>
    <w:p w:rsidR="001E4EA2" w:rsidRPr="0078348A" w:rsidRDefault="001E4EA2" w:rsidP="00F91FBA">
      <w:pPr>
        <w:pStyle w:val="Default"/>
        <w:spacing w:line="360" w:lineRule="auto"/>
        <w:rPr>
          <w:rFonts w:ascii="Times New Roman" w:hAnsi="Times New Roman" w:cs="Times New Roman"/>
          <w:lang w:val="en-GB"/>
        </w:rPr>
      </w:pPr>
    </w:p>
    <w:p w:rsidR="00F553DE" w:rsidRPr="0078348A" w:rsidRDefault="00F553DE" w:rsidP="00F91FBA">
      <w:pPr>
        <w:numPr>
          <w:ilvl w:val="0"/>
          <w:numId w:val="20"/>
        </w:numPr>
        <w:tabs>
          <w:tab w:val="clear" w:pos="720"/>
          <w:tab w:val="num" w:pos="1134"/>
        </w:tabs>
        <w:spacing w:line="360" w:lineRule="auto"/>
        <w:ind w:left="1134" w:hanging="567"/>
        <w:jc w:val="both"/>
        <w:rPr>
          <w:lang w:val="en-GB"/>
        </w:rPr>
      </w:pPr>
      <w:r w:rsidRPr="0078348A">
        <w:rPr>
          <w:lang w:val="en-GB"/>
        </w:rPr>
        <w:t>Drawings of individual's household and all its related structure and support services;</w:t>
      </w:r>
      <w:r w:rsidR="00F91FBA" w:rsidRPr="0078348A">
        <w:rPr>
          <w:lang w:val="en-GB"/>
        </w:rPr>
        <w:t xml:space="preserve"> </w:t>
      </w:r>
    </w:p>
    <w:p w:rsidR="00F553DE" w:rsidRPr="0078348A" w:rsidRDefault="00F553DE" w:rsidP="00F91FBA">
      <w:pPr>
        <w:numPr>
          <w:ilvl w:val="0"/>
          <w:numId w:val="20"/>
        </w:numPr>
        <w:tabs>
          <w:tab w:val="clear" w:pos="720"/>
          <w:tab w:val="num" w:pos="1134"/>
        </w:tabs>
        <w:spacing w:line="360" w:lineRule="auto"/>
        <w:ind w:left="1134" w:hanging="567"/>
        <w:jc w:val="both"/>
        <w:rPr>
          <w:lang w:val="en-GB"/>
        </w:rPr>
      </w:pPr>
      <w:r w:rsidRPr="0078348A">
        <w:rPr>
          <w:lang w:val="en-GB"/>
        </w:rPr>
        <w:t xml:space="preserve">Average replacement costs of different types of household buildings and structure based on collection of information on the numbers and types of materials used to construct different types of structures (e.g. bricks, rafters, bundles of straw, doors etc.) For vulnerable groups, replacement values will be based on actual replacement costs; </w:t>
      </w:r>
    </w:p>
    <w:p w:rsidR="00F553DE" w:rsidRPr="0078348A" w:rsidRDefault="00F553DE" w:rsidP="00F91FBA">
      <w:pPr>
        <w:numPr>
          <w:ilvl w:val="0"/>
          <w:numId w:val="20"/>
        </w:numPr>
        <w:tabs>
          <w:tab w:val="clear" w:pos="720"/>
          <w:tab w:val="num" w:pos="1134"/>
        </w:tabs>
        <w:spacing w:line="360" w:lineRule="auto"/>
        <w:ind w:left="1134" w:hanging="567"/>
        <w:jc w:val="both"/>
        <w:rPr>
          <w:lang w:val="en-GB"/>
        </w:rPr>
      </w:pPr>
      <w:r w:rsidRPr="0078348A">
        <w:rPr>
          <w:lang w:val="en-GB"/>
        </w:rPr>
        <w:t>Prices of these items collected in different local markets; costs for transportation and delivery of these items to acquire/ replacement land or building site; and</w:t>
      </w:r>
      <w:r w:rsidR="00F91FBA" w:rsidRPr="0078348A">
        <w:rPr>
          <w:lang w:val="en-GB"/>
        </w:rPr>
        <w:t xml:space="preserve"> </w:t>
      </w:r>
    </w:p>
    <w:p w:rsidR="00F553DE" w:rsidRPr="0078348A" w:rsidRDefault="00F553DE" w:rsidP="00F91FBA">
      <w:pPr>
        <w:numPr>
          <w:ilvl w:val="0"/>
          <w:numId w:val="20"/>
        </w:numPr>
        <w:tabs>
          <w:tab w:val="clear" w:pos="720"/>
          <w:tab w:val="num" w:pos="1134"/>
        </w:tabs>
        <w:spacing w:line="360" w:lineRule="auto"/>
        <w:ind w:left="1134" w:hanging="567"/>
        <w:jc w:val="both"/>
        <w:rPr>
          <w:lang w:val="en-GB"/>
        </w:rPr>
      </w:pPr>
      <w:r w:rsidRPr="0078348A">
        <w:rPr>
          <w:lang w:val="en-GB"/>
        </w:rPr>
        <w:t xml:space="preserve">Estimates of construction of new buildings including labour required. </w:t>
      </w:r>
    </w:p>
    <w:p w:rsidR="00F553DE" w:rsidRPr="0078348A" w:rsidRDefault="00F553DE" w:rsidP="00F91FBA">
      <w:pPr>
        <w:pStyle w:val="Default"/>
        <w:spacing w:line="360" w:lineRule="auto"/>
        <w:jc w:val="both"/>
        <w:rPr>
          <w:rFonts w:ascii="Times New Roman" w:hAnsi="Times New Roman" w:cs="Times New Roman"/>
          <w:color w:val="auto"/>
          <w:lang w:val="en-GB"/>
        </w:rPr>
      </w:pPr>
    </w:p>
    <w:p w:rsidR="001E4EA2" w:rsidRPr="0078348A" w:rsidRDefault="001E4EA2" w:rsidP="00F91FBA">
      <w:pPr>
        <w:pStyle w:val="Default"/>
        <w:spacing w:line="360" w:lineRule="auto"/>
        <w:jc w:val="both"/>
        <w:rPr>
          <w:rFonts w:ascii="Times New Roman" w:hAnsi="Times New Roman" w:cs="Times New Roman"/>
          <w:color w:val="auto"/>
          <w:lang w:val="en-GB"/>
        </w:rPr>
      </w:pPr>
      <w:r w:rsidRPr="0078348A">
        <w:rPr>
          <w:rFonts w:ascii="Times New Roman" w:hAnsi="Times New Roman" w:cs="Times New Roman"/>
          <w:color w:val="auto"/>
          <w:lang w:val="en-GB"/>
        </w:rPr>
        <w:t>The compensation for building was based on the following:</w:t>
      </w:r>
    </w:p>
    <w:p w:rsidR="001E4EA2" w:rsidRPr="0078348A" w:rsidRDefault="001E4EA2" w:rsidP="00F91FBA">
      <w:pPr>
        <w:pStyle w:val="Default"/>
        <w:spacing w:line="360" w:lineRule="auto"/>
        <w:jc w:val="both"/>
        <w:rPr>
          <w:rFonts w:ascii="Times New Roman" w:hAnsi="Times New Roman" w:cs="Times New Roman"/>
          <w:color w:val="auto"/>
          <w:lang w:val="en-GB"/>
        </w:rPr>
      </w:pPr>
    </w:p>
    <w:p w:rsidR="001E4EA2" w:rsidRPr="0078348A" w:rsidRDefault="001E4EA2" w:rsidP="00F91FBA">
      <w:pPr>
        <w:pStyle w:val="Default"/>
        <w:numPr>
          <w:ilvl w:val="0"/>
          <w:numId w:val="64"/>
        </w:numPr>
        <w:spacing w:line="360" w:lineRule="auto"/>
        <w:jc w:val="both"/>
        <w:rPr>
          <w:rFonts w:ascii="Times New Roman" w:hAnsi="Times New Roman" w:cs="Times New Roman"/>
          <w:color w:val="auto"/>
          <w:lang w:val="en-GB"/>
        </w:rPr>
      </w:pPr>
      <w:r w:rsidRPr="0078348A">
        <w:rPr>
          <w:rFonts w:ascii="Times New Roman" w:hAnsi="Times New Roman" w:cs="Times New Roman"/>
          <w:color w:val="auto"/>
          <w:lang w:val="en-GB"/>
        </w:rPr>
        <w:t>Floor area of the building;</w:t>
      </w:r>
    </w:p>
    <w:p w:rsidR="001E4EA2" w:rsidRPr="0078348A" w:rsidRDefault="001E4EA2" w:rsidP="006E2050">
      <w:pPr>
        <w:pStyle w:val="Default"/>
        <w:numPr>
          <w:ilvl w:val="0"/>
          <w:numId w:val="64"/>
        </w:numPr>
        <w:spacing w:line="360" w:lineRule="auto"/>
        <w:ind w:left="360"/>
        <w:jc w:val="both"/>
        <w:rPr>
          <w:rFonts w:ascii="Times New Roman" w:hAnsi="Times New Roman" w:cs="Times New Roman"/>
          <w:color w:val="auto"/>
          <w:lang w:val="en-GB"/>
        </w:rPr>
      </w:pPr>
      <w:r w:rsidRPr="0078348A">
        <w:rPr>
          <w:rFonts w:ascii="Times New Roman" w:hAnsi="Times New Roman" w:cs="Times New Roman"/>
          <w:color w:val="auto"/>
          <w:lang w:val="en-GB"/>
        </w:rPr>
        <w:t>Type of building materials used (roofing materials, bricks, window type, etc.);</w:t>
      </w:r>
    </w:p>
    <w:p w:rsidR="001E4EA2" w:rsidRPr="0078348A" w:rsidRDefault="001E4EA2" w:rsidP="006E2050">
      <w:pPr>
        <w:pStyle w:val="Default"/>
        <w:numPr>
          <w:ilvl w:val="0"/>
          <w:numId w:val="64"/>
        </w:numPr>
        <w:spacing w:line="360" w:lineRule="auto"/>
        <w:ind w:left="360"/>
        <w:jc w:val="both"/>
        <w:rPr>
          <w:rFonts w:ascii="Times New Roman" w:hAnsi="Times New Roman" w:cs="Times New Roman"/>
          <w:color w:val="auto"/>
          <w:lang w:val="en-GB"/>
        </w:rPr>
      </w:pPr>
      <w:r w:rsidRPr="0078348A">
        <w:rPr>
          <w:rFonts w:ascii="Times New Roman" w:hAnsi="Times New Roman" w:cs="Times New Roman"/>
          <w:color w:val="auto"/>
          <w:lang w:val="en-GB"/>
        </w:rPr>
        <w:t>Number of bedrooms;</w:t>
      </w:r>
    </w:p>
    <w:p w:rsidR="001E4EA2" w:rsidRPr="0078348A" w:rsidRDefault="001E4EA2" w:rsidP="00F91FBA">
      <w:pPr>
        <w:pStyle w:val="Default"/>
        <w:numPr>
          <w:ilvl w:val="0"/>
          <w:numId w:val="64"/>
        </w:numPr>
        <w:spacing w:line="360" w:lineRule="auto"/>
        <w:jc w:val="both"/>
        <w:rPr>
          <w:rFonts w:ascii="Times New Roman" w:hAnsi="Times New Roman" w:cs="Times New Roman"/>
          <w:color w:val="auto"/>
          <w:lang w:val="en-GB"/>
        </w:rPr>
      </w:pPr>
      <w:r w:rsidRPr="0078348A">
        <w:rPr>
          <w:rFonts w:ascii="Times New Roman" w:hAnsi="Times New Roman" w:cs="Times New Roman"/>
          <w:color w:val="auto"/>
          <w:lang w:val="en-GB"/>
        </w:rPr>
        <w:lastRenderedPageBreak/>
        <w:t>Number and size of adjoining facilities (veranda, sheds, etc.);</w:t>
      </w:r>
    </w:p>
    <w:p w:rsidR="001E4EA2" w:rsidRPr="0078348A" w:rsidRDefault="001E4EA2" w:rsidP="00F91FBA">
      <w:pPr>
        <w:pStyle w:val="Default"/>
        <w:numPr>
          <w:ilvl w:val="0"/>
          <w:numId w:val="64"/>
        </w:numPr>
        <w:spacing w:line="360" w:lineRule="auto"/>
        <w:jc w:val="both"/>
        <w:rPr>
          <w:rFonts w:ascii="Times New Roman" w:hAnsi="Times New Roman" w:cs="Times New Roman"/>
          <w:color w:val="auto"/>
          <w:lang w:val="en-GB"/>
        </w:rPr>
      </w:pPr>
      <w:r w:rsidRPr="0078348A">
        <w:rPr>
          <w:rFonts w:ascii="Times New Roman" w:hAnsi="Times New Roman" w:cs="Times New Roman"/>
          <w:color w:val="auto"/>
          <w:lang w:val="en-GB"/>
        </w:rPr>
        <w:t xml:space="preserve">Wells (number and type of build of well); </w:t>
      </w:r>
    </w:p>
    <w:p w:rsidR="001E4EA2" w:rsidRPr="0078348A" w:rsidRDefault="001E4EA2" w:rsidP="00F91FBA">
      <w:pPr>
        <w:pStyle w:val="Default"/>
        <w:numPr>
          <w:ilvl w:val="0"/>
          <w:numId w:val="64"/>
        </w:numPr>
        <w:spacing w:line="360" w:lineRule="auto"/>
        <w:jc w:val="both"/>
        <w:rPr>
          <w:rFonts w:ascii="Times New Roman" w:hAnsi="Times New Roman" w:cs="Times New Roman"/>
          <w:color w:val="auto"/>
          <w:lang w:val="en-GB"/>
        </w:rPr>
      </w:pPr>
      <w:r w:rsidRPr="0078348A">
        <w:rPr>
          <w:rFonts w:ascii="Times New Roman" w:hAnsi="Times New Roman" w:cs="Times New Roman"/>
          <w:color w:val="auto"/>
          <w:lang w:val="en-GB"/>
        </w:rPr>
        <w:t>Status of the building (whether complete, type of finishing, age, etc.);</w:t>
      </w:r>
    </w:p>
    <w:p w:rsidR="001E4EA2" w:rsidRPr="0078348A" w:rsidRDefault="001E4EA2" w:rsidP="00F91FBA">
      <w:pPr>
        <w:pStyle w:val="Default"/>
        <w:numPr>
          <w:ilvl w:val="0"/>
          <w:numId w:val="64"/>
        </w:numPr>
        <w:spacing w:line="360" w:lineRule="auto"/>
        <w:jc w:val="both"/>
        <w:rPr>
          <w:rFonts w:ascii="Times New Roman" w:hAnsi="Times New Roman" w:cs="Times New Roman"/>
          <w:color w:val="auto"/>
          <w:lang w:val="en-GB"/>
        </w:rPr>
      </w:pPr>
      <w:r w:rsidRPr="0078348A">
        <w:rPr>
          <w:rFonts w:ascii="Times New Roman" w:hAnsi="Times New Roman" w:cs="Times New Roman"/>
          <w:color w:val="auto"/>
          <w:lang w:val="en-GB"/>
        </w:rPr>
        <w:t>Etc.</w:t>
      </w:r>
    </w:p>
    <w:p w:rsidR="001E4EA2" w:rsidRPr="0078348A" w:rsidRDefault="001E4EA2" w:rsidP="00F91FBA">
      <w:pPr>
        <w:spacing w:line="360" w:lineRule="auto"/>
        <w:jc w:val="both"/>
        <w:rPr>
          <w:b/>
          <w:bCs/>
          <w:lang w:val="en-GB"/>
        </w:rPr>
      </w:pPr>
    </w:p>
    <w:p w:rsidR="001E4EA2" w:rsidRPr="0078348A" w:rsidRDefault="001E4EA2" w:rsidP="00F91FBA">
      <w:pPr>
        <w:spacing w:line="360" w:lineRule="auto"/>
        <w:jc w:val="both"/>
        <w:rPr>
          <w:bCs/>
          <w:lang w:val="en-GB"/>
        </w:rPr>
      </w:pPr>
      <w:r w:rsidRPr="0078348A">
        <w:rPr>
          <w:bCs/>
          <w:lang w:val="en-GB"/>
        </w:rPr>
        <w:t xml:space="preserve">The municipal valuer was responsible of establish the value of the building using the rates </w:t>
      </w:r>
      <w:r w:rsidR="00401EF9" w:rsidRPr="0078348A">
        <w:rPr>
          <w:bCs/>
          <w:lang w:val="en-GB"/>
        </w:rPr>
        <w:t>set by the Ministry of Lands, Housing and Human Settlement Development. These rates are supposed to be reviewed annually. The rates for Dar es Salaam are which were used are update (rates for other regions were last reviewed in 2008). As the owner of the asset was present during the valuation, reasonable discussion was allowed to arrive and a consensus.</w:t>
      </w:r>
    </w:p>
    <w:p w:rsidR="00F553DE" w:rsidRPr="0078348A" w:rsidRDefault="00F553DE" w:rsidP="00F91FBA">
      <w:pPr>
        <w:spacing w:line="360" w:lineRule="auto"/>
        <w:jc w:val="both"/>
        <w:rPr>
          <w:lang w:val="en-GB"/>
        </w:rPr>
      </w:pPr>
    </w:p>
    <w:p w:rsidR="00F553DE" w:rsidRPr="0078348A" w:rsidRDefault="00F553DE" w:rsidP="00F91FBA">
      <w:pPr>
        <w:pStyle w:val="Heading3"/>
        <w:spacing w:before="0" w:after="0" w:line="360" w:lineRule="auto"/>
        <w:rPr>
          <w:rFonts w:ascii="Times New Roman" w:hAnsi="Times New Roman"/>
          <w:sz w:val="24"/>
          <w:szCs w:val="24"/>
          <w:lang w:val="en-GB"/>
        </w:rPr>
      </w:pPr>
      <w:bookmarkStart w:id="64" w:name="_Toc286046585"/>
      <w:r w:rsidRPr="0078348A">
        <w:rPr>
          <w:rFonts w:ascii="Times New Roman" w:hAnsi="Times New Roman"/>
          <w:sz w:val="24"/>
          <w:szCs w:val="24"/>
          <w:lang w:val="en-GB"/>
        </w:rPr>
        <w:t>7.3.4 Compensation for sacred sites</w:t>
      </w:r>
      <w:bookmarkEnd w:id="64"/>
      <w:r w:rsidRPr="0078348A">
        <w:rPr>
          <w:rFonts w:ascii="Times New Roman" w:hAnsi="Times New Roman"/>
          <w:sz w:val="24"/>
          <w:szCs w:val="24"/>
          <w:lang w:val="en-GB"/>
        </w:rPr>
        <w:t xml:space="preserve"> </w:t>
      </w:r>
    </w:p>
    <w:p w:rsidR="00F553DE" w:rsidRPr="0078348A" w:rsidRDefault="00F553DE" w:rsidP="00F91FBA">
      <w:pPr>
        <w:pStyle w:val="CM79"/>
        <w:spacing w:after="0" w:line="360" w:lineRule="auto"/>
        <w:jc w:val="both"/>
        <w:rPr>
          <w:rFonts w:ascii="Times New Roman" w:hAnsi="Times New Roman"/>
          <w:lang w:val="en-GB"/>
        </w:rPr>
      </w:pPr>
    </w:p>
    <w:p w:rsidR="00F553DE" w:rsidRPr="0078348A" w:rsidRDefault="00F553DE" w:rsidP="00F91FBA">
      <w:pPr>
        <w:pStyle w:val="CM79"/>
        <w:spacing w:after="0" w:line="360" w:lineRule="auto"/>
        <w:jc w:val="both"/>
        <w:rPr>
          <w:rFonts w:ascii="Times New Roman" w:hAnsi="Times New Roman"/>
          <w:lang w:val="en-GB"/>
        </w:rPr>
      </w:pPr>
      <w:r w:rsidRPr="0078348A">
        <w:rPr>
          <w:rFonts w:ascii="Times New Roman" w:hAnsi="Times New Roman"/>
          <w:lang w:val="en-GB"/>
        </w:rPr>
        <w:t>Sacred sites include but are not restricted to altars, initiation centres, ritual sites, tombs, and cemeteries.</w:t>
      </w:r>
      <w:r w:rsidR="00F91FBA" w:rsidRPr="0078348A">
        <w:rPr>
          <w:rFonts w:ascii="Times New Roman" w:hAnsi="Times New Roman"/>
          <w:lang w:val="en-GB"/>
        </w:rPr>
        <w:t xml:space="preserve"> </w:t>
      </w:r>
      <w:r w:rsidRPr="0078348A">
        <w:rPr>
          <w:rFonts w:ascii="Times New Roman" w:hAnsi="Times New Roman"/>
          <w:lang w:val="en-GB"/>
        </w:rPr>
        <w:t>They include other such sites, places or features that are accepted by practice, tradition and culture as sacred.</w:t>
      </w:r>
      <w:r w:rsidR="00F91FBA" w:rsidRPr="0078348A">
        <w:rPr>
          <w:rFonts w:ascii="Times New Roman" w:hAnsi="Times New Roman"/>
          <w:lang w:val="en-GB"/>
        </w:rPr>
        <w:t xml:space="preserve"> </w:t>
      </w:r>
      <w:r w:rsidRPr="0078348A">
        <w:rPr>
          <w:rFonts w:ascii="Times New Roman" w:hAnsi="Times New Roman"/>
          <w:lang w:val="en-GB"/>
        </w:rPr>
        <w:t xml:space="preserve">To avoid any possible conflicts between individual </w:t>
      </w:r>
      <w:r w:rsidR="00162CF0" w:rsidRPr="0078348A">
        <w:rPr>
          <w:rFonts w:ascii="Times New Roman" w:hAnsi="Times New Roman"/>
          <w:lang w:val="en-GB"/>
        </w:rPr>
        <w:t xml:space="preserve">and / or </w:t>
      </w:r>
      <w:r w:rsidRPr="0078348A">
        <w:rPr>
          <w:rFonts w:ascii="Times New Roman" w:hAnsi="Times New Roman"/>
          <w:lang w:val="en-GB"/>
        </w:rPr>
        <w:t>communities, the use of sacred sites for any project activity is not permitted under this project</w:t>
      </w:r>
      <w:r w:rsidR="00F071CF" w:rsidRPr="0078348A">
        <w:rPr>
          <w:rFonts w:ascii="Times New Roman" w:hAnsi="Times New Roman"/>
          <w:lang w:val="en-GB"/>
        </w:rPr>
        <w:t>. In these projects no sacred sites is affected.</w:t>
      </w:r>
    </w:p>
    <w:p w:rsidR="00F553DE" w:rsidRPr="0078348A" w:rsidRDefault="00F553DE" w:rsidP="00F91FBA">
      <w:pPr>
        <w:pStyle w:val="Default"/>
        <w:spacing w:line="360" w:lineRule="auto"/>
        <w:rPr>
          <w:rFonts w:ascii="Times New Roman" w:hAnsi="Times New Roman" w:cs="Times New Roman"/>
          <w:lang w:val="en-GB"/>
        </w:rPr>
      </w:pPr>
    </w:p>
    <w:p w:rsidR="00F553DE" w:rsidRPr="0078348A" w:rsidRDefault="00F553DE" w:rsidP="00F91FBA">
      <w:pPr>
        <w:pStyle w:val="Heading3"/>
        <w:spacing w:before="0" w:after="0" w:line="360" w:lineRule="auto"/>
        <w:rPr>
          <w:rFonts w:ascii="Times New Roman" w:hAnsi="Times New Roman"/>
          <w:sz w:val="24"/>
          <w:szCs w:val="24"/>
          <w:lang w:val="en-GB"/>
        </w:rPr>
      </w:pPr>
      <w:bookmarkStart w:id="65" w:name="_Toc286046586"/>
      <w:r w:rsidRPr="0078348A">
        <w:rPr>
          <w:rFonts w:ascii="Times New Roman" w:hAnsi="Times New Roman"/>
          <w:sz w:val="24"/>
          <w:szCs w:val="24"/>
          <w:lang w:val="en-GB"/>
        </w:rPr>
        <w:t>7.3.5 Compensation for vegetable gardens and beehives</w:t>
      </w:r>
      <w:bookmarkEnd w:id="65"/>
      <w:r w:rsidRPr="0078348A">
        <w:rPr>
          <w:rFonts w:ascii="Times New Roman" w:hAnsi="Times New Roman"/>
          <w:sz w:val="24"/>
          <w:szCs w:val="24"/>
          <w:lang w:val="en-GB"/>
        </w:rPr>
        <w:t xml:space="preserve"> </w:t>
      </w:r>
    </w:p>
    <w:p w:rsidR="00F553DE" w:rsidRPr="0078348A" w:rsidRDefault="00F553DE" w:rsidP="00F91FBA">
      <w:pPr>
        <w:pStyle w:val="CM71"/>
        <w:spacing w:after="0" w:line="360" w:lineRule="auto"/>
        <w:jc w:val="both"/>
        <w:rPr>
          <w:rFonts w:ascii="Times New Roman" w:hAnsi="Times New Roman"/>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Until a replacement garden starts to produce, the displaced family will need to purchase vegetables in the market.</w:t>
      </w:r>
      <w:r w:rsidR="00F91FBA" w:rsidRPr="0078348A">
        <w:rPr>
          <w:rFonts w:ascii="Times New Roman" w:hAnsi="Times New Roman"/>
          <w:lang w:val="en-GB"/>
        </w:rPr>
        <w:t xml:space="preserve"> </w:t>
      </w:r>
      <w:r w:rsidRPr="0078348A">
        <w:rPr>
          <w:rFonts w:ascii="Times New Roman" w:hAnsi="Times New Roman"/>
          <w:lang w:val="en-GB"/>
        </w:rPr>
        <w:t>Compensation for loss of vegetable gardens w</w:t>
      </w:r>
      <w:r w:rsidR="00401EF9" w:rsidRPr="0078348A">
        <w:rPr>
          <w:rFonts w:ascii="Times New Roman" w:hAnsi="Times New Roman"/>
          <w:lang w:val="en-GB"/>
        </w:rPr>
        <w:t>as</w:t>
      </w:r>
      <w:r w:rsidR="000B2014" w:rsidRPr="0078348A">
        <w:rPr>
          <w:rFonts w:ascii="Times New Roman" w:hAnsi="Times New Roman"/>
          <w:lang w:val="en-GB"/>
        </w:rPr>
        <w:t xml:space="preserve"> </w:t>
      </w:r>
      <w:r w:rsidRPr="0078348A">
        <w:rPr>
          <w:rFonts w:ascii="Times New Roman" w:hAnsi="Times New Roman"/>
          <w:lang w:val="en-GB"/>
        </w:rPr>
        <w:t xml:space="preserve">calculated based on the average amount that an average town dweller spends on buying vegetables over one year per adult in the local market. </w:t>
      </w:r>
    </w:p>
    <w:p w:rsidR="00F553DE" w:rsidRPr="0078348A" w:rsidRDefault="00F553DE" w:rsidP="00F91FBA">
      <w:pPr>
        <w:pStyle w:val="Default"/>
        <w:spacing w:line="360" w:lineRule="auto"/>
        <w:rPr>
          <w:rFonts w:ascii="Times New Roman" w:hAnsi="Times New Roman" w:cs="Times New Roman"/>
          <w:lang w:val="en-GB"/>
        </w:rPr>
      </w:pPr>
    </w:p>
    <w:p w:rsidR="00F553DE" w:rsidRPr="0078348A" w:rsidRDefault="00F553DE" w:rsidP="00F91FBA">
      <w:pPr>
        <w:spacing w:line="360" w:lineRule="auto"/>
        <w:jc w:val="both"/>
        <w:rPr>
          <w:lang w:val="en-GB"/>
        </w:rPr>
      </w:pPr>
      <w:r w:rsidRPr="0078348A">
        <w:rPr>
          <w:lang w:val="en-GB"/>
        </w:rPr>
        <w:t>The cost for vegetable is also included in Appendix I</w:t>
      </w:r>
      <w:r w:rsidR="00FD65FC" w:rsidRPr="0078348A">
        <w:rPr>
          <w:lang w:val="en-GB"/>
        </w:rPr>
        <w:t>.</w:t>
      </w:r>
    </w:p>
    <w:p w:rsidR="00F553DE" w:rsidRPr="0078348A" w:rsidRDefault="00F553DE" w:rsidP="00F91FBA">
      <w:pPr>
        <w:pStyle w:val="Heading3"/>
        <w:spacing w:before="0" w:after="0" w:line="360" w:lineRule="auto"/>
        <w:rPr>
          <w:rFonts w:ascii="Times New Roman" w:hAnsi="Times New Roman"/>
          <w:sz w:val="24"/>
          <w:szCs w:val="24"/>
          <w:lang w:val="en-GB"/>
        </w:rPr>
      </w:pPr>
      <w:bookmarkStart w:id="66" w:name="_Toc286046587"/>
      <w:r w:rsidRPr="0078348A">
        <w:rPr>
          <w:rFonts w:ascii="Times New Roman" w:hAnsi="Times New Roman"/>
          <w:sz w:val="24"/>
          <w:szCs w:val="24"/>
          <w:lang w:val="en-GB"/>
        </w:rPr>
        <w:t>7.3.6 Compensation for Horticultural, Floricultural and Fruit Trees</w:t>
      </w:r>
      <w:bookmarkEnd w:id="66"/>
      <w:r w:rsidRPr="0078348A">
        <w:rPr>
          <w:rFonts w:ascii="Times New Roman" w:hAnsi="Times New Roman"/>
          <w:sz w:val="24"/>
          <w:szCs w:val="24"/>
          <w:lang w:val="en-GB"/>
        </w:rPr>
        <w:t xml:space="preserve"> </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Large fruit trees (e.g. mangoes and coconut) are important as sources of:</w:t>
      </w:r>
    </w:p>
    <w:p w:rsidR="00F553DE" w:rsidRPr="0078348A" w:rsidRDefault="00F553DE" w:rsidP="00F91FBA">
      <w:pPr>
        <w:spacing w:line="360" w:lineRule="auto"/>
        <w:jc w:val="both"/>
        <w:rPr>
          <w:lang w:val="en-GB"/>
        </w:rPr>
      </w:pPr>
      <w:r w:rsidRPr="0078348A">
        <w:rPr>
          <w:lang w:val="en-GB"/>
        </w:rPr>
        <w:t xml:space="preserve"> </w:t>
      </w:r>
    </w:p>
    <w:p w:rsidR="00F553DE" w:rsidRPr="0078348A" w:rsidRDefault="00F553DE" w:rsidP="00F91FBA">
      <w:pPr>
        <w:numPr>
          <w:ilvl w:val="0"/>
          <w:numId w:val="21"/>
        </w:numPr>
        <w:spacing w:line="360" w:lineRule="auto"/>
        <w:jc w:val="both"/>
        <w:rPr>
          <w:lang w:val="en-GB"/>
        </w:rPr>
      </w:pPr>
      <w:r w:rsidRPr="0078348A">
        <w:rPr>
          <w:lang w:val="en-GB"/>
        </w:rPr>
        <w:t>Subsistence food for families;</w:t>
      </w:r>
      <w:r w:rsidR="00F91FBA" w:rsidRPr="0078348A">
        <w:rPr>
          <w:lang w:val="en-GB"/>
        </w:rPr>
        <w:t xml:space="preserve"> </w:t>
      </w:r>
    </w:p>
    <w:p w:rsidR="00F553DE" w:rsidRPr="0078348A" w:rsidRDefault="00F553DE" w:rsidP="00F91FBA">
      <w:pPr>
        <w:numPr>
          <w:ilvl w:val="0"/>
          <w:numId w:val="21"/>
        </w:numPr>
        <w:spacing w:line="360" w:lineRule="auto"/>
        <w:jc w:val="both"/>
        <w:rPr>
          <w:lang w:val="en-GB"/>
        </w:rPr>
      </w:pPr>
      <w:r w:rsidRPr="0078348A">
        <w:rPr>
          <w:lang w:val="en-GB"/>
        </w:rPr>
        <w:t>Petty market income in some areas; and</w:t>
      </w:r>
      <w:r w:rsidR="00F91FBA" w:rsidRPr="0078348A">
        <w:rPr>
          <w:lang w:val="en-GB"/>
        </w:rPr>
        <w:t xml:space="preserve"> </w:t>
      </w:r>
    </w:p>
    <w:p w:rsidR="00F553DE" w:rsidRPr="0078348A" w:rsidRDefault="00F553DE" w:rsidP="00F91FBA">
      <w:pPr>
        <w:numPr>
          <w:ilvl w:val="0"/>
          <w:numId w:val="21"/>
        </w:numPr>
        <w:spacing w:line="360" w:lineRule="auto"/>
        <w:jc w:val="both"/>
        <w:rPr>
          <w:lang w:val="en-GB"/>
        </w:rPr>
      </w:pPr>
      <w:r w:rsidRPr="0078348A">
        <w:rPr>
          <w:lang w:val="en-GB"/>
        </w:rPr>
        <w:lastRenderedPageBreak/>
        <w:t>Shade.</w:t>
      </w:r>
      <w:r w:rsidRPr="0078348A">
        <w:rPr>
          <w:lang w:val="en-GB"/>
        </w:rPr>
        <w:br/>
      </w:r>
    </w:p>
    <w:p w:rsidR="00F553DE" w:rsidRPr="0078348A" w:rsidRDefault="00F553DE" w:rsidP="00F91FBA">
      <w:pPr>
        <w:pStyle w:val="CM10"/>
        <w:spacing w:line="360" w:lineRule="auto"/>
        <w:jc w:val="both"/>
        <w:rPr>
          <w:rFonts w:ascii="Times New Roman" w:hAnsi="Times New Roman"/>
          <w:lang w:val="en-GB"/>
        </w:rPr>
      </w:pPr>
      <w:r w:rsidRPr="0078348A">
        <w:rPr>
          <w:rFonts w:ascii="Times New Roman" w:hAnsi="Times New Roman"/>
          <w:lang w:val="en-GB"/>
        </w:rPr>
        <w:t>Given their significance to the local subsistence economy, which this project intends to enhance, such trees as mangoes and coconuts will be compensated using a combined replacement/market value.</w:t>
      </w:r>
      <w:r w:rsidR="00F91FBA" w:rsidRPr="0078348A">
        <w:rPr>
          <w:rFonts w:ascii="Times New Roman" w:hAnsi="Times New Roman"/>
          <w:lang w:val="en-GB"/>
        </w:rPr>
        <w:t xml:space="preserve"> </w:t>
      </w:r>
      <w:r w:rsidRPr="0078348A">
        <w:rPr>
          <w:rFonts w:ascii="Times New Roman" w:hAnsi="Times New Roman"/>
          <w:lang w:val="en-GB"/>
        </w:rPr>
        <w:t>Mango and coconut trees used for commercial purposes will be compensated at market value based on historical production records.</w:t>
      </w:r>
      <w:r w:rsidR="00F91FBA" w:rsidRPr="0078348A">
        <w:rPr>
          <w:rFonts w:ascii="Times New Roman" w:hAnsi="Times New Roman"/>
          <w:lang w:val="en-GB"/>
        </w:rPr>
        <w:t xml:space="preserve"> </w:t>
      </w:r>
      <w:r w:rsidRPr="0078348A">
        <w:rPr>
          <w:rFonts w:ascii="Times New Roman" w:hAnsi="Times New Roman"/>
          <w:lang w:val="en-GB"/>
        </w:rPr>
        <w:t>If households choose to resettle, they will be compensated for the labour invested in the trees they leave behind.</w:t>
      </w:r>
      <w:r w:rsidR="00F91FBA" w:rsidRPr="0078348A">
        <w:rPr>
          <w:rFonts w:ascii="Times New Roman" w:hAnsi="Times New Roman"/>
          <w:lang w:val="en-GB"/>
        </w:rPr>
        <w:t xml:space="preserve"> </w:t>
      </w:r>
      <w:r w:rsidRPr="0078348A">
        <w:rPr>
          <w:rFonts w:ascii="Times New Roman" w:hAnsi="Times New Roman"/>
          <w:lang w:val="en-GB"/>
        </w:rPr>
        <w:t xml:space="preserve">The compensation rate </w:t>
      </w:r>
      <w:r w:rsidR="008134F4" w:rsidRPr="0078348A">
        <w:rPr>
          <w:rFonts w:ascii="Times New Roman" w:hAnsi="Times New Roman"/>
          <w:lang w:val="en-GB"/>
        </w:rPr>
        <w:t>is based</w:t>
      </w:r>
      <w:r w:rsidRPr="0078348A">
        <w:rPr>
          <w:rFonts w:ascii="Times New Roman" w:hAnsi="Times New Roman"/>
          <w:lang w:val="en-GB"/>
        </w:rPr>
        <w:t xml:space="preserve"> on information obtained from the socio-economic study.</w:t>
      </w:r>
      <w:r w:rsidR="00F91FBA" w:rsidRPr="0078348A">
        <w:rPr>
          <w:rFonts w:ascii="Times New Roman" w:hAnsi="Times New Roman"/>
          <w:lang w:val="en-GB"/>
        </w:rPr>
        <w:t xml:space="preserve"> </w:t>
      </w:r>
      <w:r w:rsidRPr="0078348A">
        <w:rPr>
          <w:rFonts w:ascii="Times New Roman" w:hAnsi="Times New Roman"/>
          <w:lang w:val="en-GB"/>
        </w:rPr>
        <w:t xml:space="preserve">From this, a compensation schedule for trees </w:t>
      </w:r>
      <w:r w:rsidR="000F5E78" w:rsidRPr="0078348A">
        <w:rPr>
          <w:rFonts w:ascii="Times New Roman" w:hAnsi="Times New Roman"/>
          <w:lang w:val="en-GB"/>
        </w:rPr>
        <w:t xml:space="preserve">is </w:t>
      </w:r>
      <w:r w:rsidRPr="0078348A">
        <w:rPr>
          <w:rFonts w:ascii="Times New Roman" w:hAnsi="Times New Roman"/>
          <w:lang w:val="en-GB"/>
        </w:rPr>
        <w:t xml:space="preserve">developed incorporating the following objectives: </w:t>
      </w:r>
    </w:p>
    <w:p w:rsidR="00F553DE" w:rsidRPr="0078348A" w:rsidRDefault="00F553DE" w:rsidP="00F91FBA">
      <w:pPr>
        <w:pStyle w:val="Default"/>
        <w:spacing w:line="360" w:lineRule="auto"/>
        <w:jc w:val="both"/>
        <w:rPr>
          <w:rFonts w:ascii="Times New Roman" w:hAnsi="Times New Roman" w:cs="Times New Roman"/>
          <w:lang w:val="en-GB"/>
        </w:rPr>
      </w:pPr>
    </w:p>
    <w:p w:rsidR="00F553DE" w:rsidRPr="0078348A" w:rsidRDefault="00F553DE" w:rsidP="00F91FBA">
      <w:pPr>
        <w:numPr>
          <w:ilvl w:val="0"/>
          <w:numId w:val="22"/>
        </w:numPr>
        <w:spacing w:line="360" w:lineRule="auto"/>
        <w:jc w:val="both"/>
        <w:rPr>
          <w:lang w:val="en-GB"/>
        </w:rPr>
      </w:pPr>
      <w:r w:rsidRPr="0078348A">
        <w:rPr>
          <w:lang w:val="en-GB"/>
        </w:rPr>
        <w:t xml:space="preserve">To replace subsistence </w:t>
      </w:r>
      <w:r w:rsidR="000018D2" w:rsidRPr="0078348A">
        <w:rPr>
          <w:lang w:val="en-GB"/>
        </w:rPr>
        <w:t>trees (e.g. mango,</w:t>
      </w:r>
      <w:r w:rsidRPr="0078348A">
        <w:rPr>
          <w:lang w:val="en-GB"/>
        </w:rPr>
        <w:t xml:space="preserve"> coconut</w:t>
      </w:r>
      <w:r w:rsidR="000018D2" w:rsidRPr="0078348A">
        <w:rPr>
          <w:lang w:val="en-GB"/>
        </w:rPr>
        <w:t>, etc.)</w:t>
      </w:r>
      <w:r w:rsidRPr="0078348A">
        <w:rPr>
          <w:lang w:val="en-GB"/>
        </w:rPr>
        <w:t xml:space="preserve"> production losses as quickly as possible; </w:t>
      </w:r>
    </w:p>
    <w:p w:rsidR="00F553DE" w:rsidRPr="0078348A" w:rsidRDefault="00F553DE" w:rsidP="00F91FBA">
      <w:pPr>
        <w:numPr>
          <w:ilvl w:val="0"/>
          <w:numId w:val="22"/>
        </w:numPr>
        <w:spacing w:line="360" w:lineRule="auto"/>
        <w:jc w:val="both"/>
        <w:rPr>
          <w:lang w:val="en-GB"/>
        </w:rPr>
      </w:pPr>
      <w:r w:rsidRPr="0078348A">
        <w:rPr>
          <w:lang w:val="en-GB"/>
        </w:rPr>
        <w:t>To provide subsistence farmers wi</w:t>
      </w:r>
      <w:r w:rsidR="008134F4" w:rsidRPr="0078348A">
        <w:rPr>
          <w:lang w:val="en-GB"/>
        </w:rPr>
        <w:t>th</w:t>
      </w:r>
      <w:r w:rsidRPr="0078348A">
        <w:rPr>
          <w:lang w:val="en-GB"/>
        </w:rPr>
        <w:t xml:space="preserve"> trees to extend the number of months of the year during which fruit is produced and can be harvested as a supplemental source of food for their families during their "hungry season"</w:t>
      </w:r>
      <w:r w:rsidR="008134F4" w:rsidRPr="0078348A">
        <w:rPr>
          <w:rStyle w:val="FootnoteReference"/>
          <w:lang w:val="en-GB"/>
        </w:rPr>
        <w:footnoteReference w:id="1"/>
      </w:r>
      <w:r w:rsidRPr="0078348A">
        <w:rPr>
          <w:lang w:val="en-GB"/>
        </w:rPr>
        <w:t xml:space="preserve">; </w:t>
      </w:r>
    </w:p>
    <w:p w:rsidR="00F553DE" w:rsidRPr="0078348A" w:rsidRDefault="00F553DE" w:rsidP="00F91FBA">
      <w:pPr>
        <w:numPr>
          <w:ilvl w:val="0"/>
          <w:numId w:val="22"/>
        </w:numPr>
        <w:spacing w:line="360" w:lineRule="auto"/>
        <w:jc w:val="both"/>
        <w:rPr>
          <w:lang w:val="en-GB"/>
        </w:rPr>
      </w:pPr>
      <w:r w:rsidRPr="0078348A">
        <w:rPr>
          <w:lang w:val="en-GB"/>
        </w:rPr>
        <w:t xml:space="preserve">To provide farmers with the opportunity to derive additional production income from trees bearing more valuable fruits at off-season periods; and </w:t>
      </w:r>
    </w:p>
    <w:p w:rsidR="00F553DE" w:rsidRPr="0078348A" w:rsidRDefault="00F553DE" w:rsidP="00F91FBA">
      <w:pPr>
        <w:numPr>
          <w:ilvl w:val="0"/>
          <w:numId w:val="22"/>
        </w:numPr>
        <w:spacing w:line="360" w:lineRule="auto"/>
        <w:jc w:val="both"/>
        <w:rPr>
          <w:lang w:val="en-GB"/>
        </w:rPr>
      </w:pPr>
      <w:r w:rsidRPr="0078348A">
        <w:rPr>
          <w:lang w:val="en-GB"/>
        </w:rPr>
        <w:t xml:space="preserve">To provide cash payment to farmers to replace pre-project income derived from the sale of excess production until replacement trees produce the equivalent (or more) in projected cash income. </w:t>
      </w:r>
    </w:p>
    <w:p w:rsidR="0009383B" w:rsidRPr="0078348A" w:rsidRDefault="0009383B" w:rsidP="00F91FBA">
      <w:pPr>
        <w:pStyle w:val="CM71"/>
        <w:spacing w:after="0" w:line="360" w:lineRule="auto"/>
        <w:jc w:val="both"/>
        <w:rPr>
          <w:rFonts w:ascii="Times New Roman" w:hAnsi="Times New Roman"/>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It should be pointed out the Valuation Division in the Ministry of Lands and Human Settlements Development has developed crop compensation rates.</w:t>
      </w:r>
      <w:r w:rsidR="00F91FBA" w:rsidRPr="0078348A">
        <w:rPr>
          <w:rFonts w:ascii="Times New Roman" w:hAnsi="Times New Roman"/>
          <w:lang w:val="en-GB"/>
        </w:rPr>
        <w:t xml:space="preserve"> </w:t>
      </w:r>
      <w:r w:rsidRPr="0078348A">
        <w:rPr>
          <w:rFonts w:ascii="Times New Roman" w:hAnsi="Times New Roman"/>
          <w:lang w:val="en-GB"/>
        </w:rPr>
        <w:t>These rates reviewed every year. The Chief Government Valuer must approve compensation assessments.</w:t>
      </w:r>
      <w:r w:rsidR="00F91FBA" w:rsidRPr="0078348A">
        <w:rPr>
          <w:rFonts w:ascii="Times New Roman" w:hAnsi="Times New Roman"/>
          <w:lang w:val="en-GB"/>
        </w:rPr>
        <w:t xml:space="preserve"> </w:t>
      </w:r>
      <w:r w:rsidRPr="0078348A">
        <w:rPr>
          <w:rFonts w:ascii="Times New Roman" w:hAnsi="Times New Roman"/>
          <w:lang w:val="en-GB"/>
        </w:rPr>
        <w:t xml:space="preserve">Displaced people have to be issued Landforms 59 and 70, which allow them to indicate what they expect to be compensated. </w:t>
      </w:r>
    </w:p>
    <w:p w:rsidR="00F553DE" w:rsidRPr="0078348A" w:rsidRDefault="00F553DE" w:rsidP="00F91FBA">
      <w:pPr>
        <w:pStyle w:val="CM10"/>
        <w:spacing w:line="360" w:lineRule="auto"/>
        <w:jc w:val="both"/>
        <w:rPr>
          <w:rFonts w:ascii="Times New Roman" w:hAnsi="Times New Roman"/>
          <w:lang w:val="en-GB"/>
        </w:rPr>
      </w:pPr>
    </w:p>
    <w:p w:rsidR="00F071CF" w:rsidRPr="0078348A" w:rsidRDefault="00F553DE" w:rsidP="00F91FBA">
      <w:pPr>
        <w:pStyle w:val="CM10"/>
        <w:spacing w:line="360" w:lineRule="auto"/>
        <w:jc w:val="both"/>
        <w:rPr>
          <w:rFonts w:ascii="Times New Roman" w:hAnsi="Times New Roman"/>
          <w:lang w:val="en-GB"/>
        </w:rPr>
      </w:pPr>
      <w:r w:rsidRPr="0078348A">
        <w:rPr>
          <w:rFonts w:ascii="Times New Roman" w:hAnsi="Times New Roman"/>
          <w:lang w:val="en-GB"/>
        </w:rPr>
        <w:t>The compensation schedule is based on providing a combination of new grafted and local trees to farmers, as well as cash payments to offset lost yearly income.</w:t>
      </w:r>
    </w:p>
    <w:p w:rsidR="00F071CF" w:rsidRPr="0078348A" w:rsidRDefault="00F071CF" w:rsidP="00F91FBA">
      <w:pPr>
        <w:pStyle w:val="CM10"/>
        <w:spacing w:line="360" w:lineRule="auto"/>
        <w:jc w:val="both"/>
        <w:rPr>
          <w:rFonts w:ascii="Times New Roman" w:hAnsi="Times New Roman"/>
          <w:lang w:val="en-GB"/>
        </w:rPr>
      </w:pPr>
    </w:p>
    <w:p w:rsidR="00F553DE" w:rsidRPr="0078348A" w:rsidRDefault="00F071CF" w:rsidP="00F91FBA">
      <w:pPr>
        <w:pStyle w:val="CM10"/>
        <w:spacing w:line="360" w:lineRule="auto"/>
        <w:jc w:val="both"/>
        <w:rPr>
          <w:rFonts w:ascii="Times New Roman" w:hAnsi="Times New Roman"/>
          <w:lang w:val="en-GB"/>
        </w:rPr>
      </w:pPr>
      <w:r w:rsidRPr="0078348A">
        <w:rPr>
          <w:rFonts w:ascii="Times New Roman" w:hAnsi="Times New Roman"/>
          <w:lang w:val="en-GB"/>
        </w:rPr>
        <w:t xml:space="preserve">Table 3 gives an example for mango trees. When the mango trees are affected and must be cut down, the farmer has two options: To take </w:t>
      </w:r>
      <w:r w:rsidR="00162CF0" w:rsidRPr="0078348A">
        <w:rPr>
          <w:rFonts w:ascii="Times New Roman" w:hAnsi="Times New Roman"/>
          <w:lang w:val="en-GB"/>
        </w:rPr>
        <w:t>cash</w:t>
      </w:r>
      <w:r w:rsidRPr="0078348A">
        <w:rPr>
          <w:rFonts w:ascii="Times New Roman" w:hAnsi="Times New Roman"/>
          <w:lang w:val="en-GB"/>
        </w:rPr>
        <w:t xml:space="preserve"> compensation or take an in kind </w:t>
      </w:r>
      <w:r w:rsidRPr="0078348A">
        <w:rPr>
          <w:rFonts w:ascii="Times New Roman" w:hAnsi="Times New Roman"/>
          <w:lang w:val="en-GB"/>
        </w:rPr>
        <w:lastRenderedPageBreak/>
        <w:t xml:space="preserve">replacement. In kind replacement, the farmer would be given mango trees to plant to replace the ones that have been cut down. </w:t>
      </w:r>
      <w:r w:rsidR="00AD4A25" w:rsidRPr="0078348A">
        <w:rPr>
          <w:rFonts w:ascii="Times New Roman" w:hAnsi="Times New Roman"/>
          <w:lang w:val="en-GB"/>
        </w:rPr>
        <w:t>D</w:t>
      </w:r>
      <w:r w:rsidRPr="0078348A">
        <w:rPr>
          <w:rFonts w:ascii="Times New Roman" w:hAnsi="Times New Roman"/>
          <w:lang w:val="en-GB"/>
        </w:rPr>
        <w:t>epending on the age of the mango tree</w:t>
      </w:r>
      <w:r w:rsidR="00AD4A25" w:rsidRPr="0078348A">
        <w:rPr>
          <w:rFonts w:ascii="Times New Roman" w:hAnsi="Times New Roman"/>
          <w:lang w:val="en-GB"/>
        </w:rPr>
        <w:t xml:space="preserve"> cut down</w:t>
      </w:r>
      <w:r w:rsidRPr="0078348A">
        <w:rPr>
          <w:rFonts w:ascii="Times New Roman" w:hAnsi="Times New Roman"/>
          <w:lang w:val="en-GB"/>
        </w:rPr>
        <w:t xml:space="preserve">, the farmer may opt for replacement </w:t>
      </w:r>
    </w:p>
    <w:p w:rsidR="00677CE5" w:rsidRPr="0078348A" w:rsidRDefault="00677CE5" w:rsidP="00677CE5">
      <w:pPr>
        <w:pStyle w:val="Default"/>
        <w:rPr>
          <w:rFonts w:ascii="Times New Roman" w:hAnsi="Times New Roman" w:cs="Times New Roman"/>
          <w:lang w:val="en-GB"/>
        </w:rPr>
      </w:pPr>
    </w:p>
    <w:p w:rsidR="00401EF9" w:rsidRPr="0078348A" w:rsidRDefault="00401EF9" w:rsidP="00F91FBA">
      <w:pPr>
        <w:pStyle w:val="Caption"/>
        <w:keepNext/>
        <w:spacing w:line="360" w:lineRule="auto"/>
        <w:rPr>
          <w:sz w:val="24"/>
          <w:szCs w:val="24"/>
          <w:lang w:val="en-GB"/>
        </w:rPr>
      </w:pPr>
      <w:bookmarkStart w:id="67" w:name="_Toc286046686"/>
      <w:r w:rsidRPr="0078348A">
        <w:rPr>
          <w:sz w:val="24"/>
          <w:szCs w:val="24"/>
          <w:lang w:val="en-GB"/>
        </w:rPr>
        <w:t xml:space="preserve">Table </w:t>
      </w:r>
      <w:r w:rsidR="007A10A7" w:rsidRPr="0078348A">
        <w:rPr>
          <w:sz w:val="24"/>
          <w:szCs w:val="24"/>
          <w:lang w:val="en-GB"/>
        </w:rPr>
        <w:fldChar w:fldCharType="begin"/>
      </w:r>
      <w:r w:rsidRPr="0078348A">
        <w:rPr>
          <w:sz w:val="24"/>
          <w:szCs w:val="24"/>
          <w:lang w:val="en-GB"/>
        </w:rPr>
        <w:instrText xml:space="preserve"> SEQ Table \* ARABIC </w:instrText>
      </w:r>
      <w:r w:rsidR="007A10A7" w:rsidRPr="0078348A">
        <w:rPr>
          <w:sz w:val="24"/>
          <w:szCs w:val="24"/>
          <w:lang w:val="en-GB"/>
        </w:rPr>
        <w:fldChar w:fldCharType="separate"/>
      </w:r>
      <w:r w:rsidR="00115115">
        <w:rPr>
          <w:noProof/>
          <w:sz w:val="24"/>
          <w:szCs w:val="24"/>
          <w:lang w:val="en-GB"/>
        </w:rPr>
        <w:t>3</w:t>
      </w:r>
      <w:r w:rsidR="007A10A7" w:rsidRPr="0078348A">
        <w:rPr>
          <w:sz w:val="24"/>
          <w:szCs w:val="24"/>
          <w:lang w:val="en-GB"/>
        </w:rPr>
        <w:fldChar w:fldCharType="end"/>
      </w:r>
      <w:r w:rsidRPr="0078348A">
        <w:rPr>
          <w:sz w:val="24"/>
          <w:szCs w:val="24"/>
          <w:lang w:val="en-GB"/>
        </w:rPr>
        <w:t>: Proposed Schedule for Mango and Coconut Trees Cut Down</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1153"/>
        <w:gridCol w:w="4673"/>
      </w:tblGrid>
      <w:tr w:rsidR="00F553DE" w:rsidRPr="0078348A" w:rsidTr="00677CE5">
        <w:tc>
          <w:tcPr>
            <w:tcW w:w="3514" w:type="dxa"/>
            <w:vAlign w:val="center"/>
          </w:tcPr>
          <w:p w:rsidR="00F553DE" w:rsidRPr="0078348A" w:rsidRDefault="00F553DE" w:rsidP="00F91FBA">
            <w:pPr>
              <w:jc w:val="center"/>
              <w:rPr>
                <w:b/>
                <w:sz w:val="20"/>
                <w:szCs w:val="20"/>
                <w:lang w:val="en-GB"/>
              </w:rPr>
            </w:pPr>
            <w:r w:rsidRPr="0078348A">
              <w:rPr>
                <w:b/>
                <w:sz w:val="20"/>
                <w:szCs w:val="20"/>
                <w:lang w:val="en-GB"/>
              </w:rPr>
              <w:t>Type/Age of Tree</w:t>
            </w:r>
          </w:p>
        </w:tc>
        <w:tc>
          <w:tcPr>
            <w:tcW w:w="1156" w:type="dxa"/>
            <w:vAlign w:val="center"/>
          </w:tcPr>
          <w:p w:rsidR="00F553DE" w:rsidRPr="0078348A" w:rsidRDefault="00F553DE" w:rsidP="00F91FBA">
            <w:pPr>
              <w:jc w:val="center"/>
              <w:rPr>
                <w:b/>
                <w:sz w:val="20"/>
                <w:szCs w:val="20"/>
                <w:lang w:val="en-GB"/>
              </w:rPr>
            </w:pPr>
            <w:r w:rsidRPr="0078348A">
              <w:rPr>
                <w:b/>
                <w:sz w:val="20"/>
                <w:szCs w:val="20"/>
                <w:lang w:val="en-GB"/>
              </w:rPr>
              <w:t>Estimated Years</w:t>
            </w:r>
          </w:p>
        </w:tc>
        <w:tc>
          <w:tcPr>
            <w:tcW w:w="4798" w:type="dxa"/>
            <w:vAlign w:val="center"/>
          </w:tcPr>
          <w:p w:rsidR="00F553DE" w:rsidRPr="0078348A" w:rsidRDefault="00F553DE" w:rsidP="00F91FBA">
            <w:pPr>
              <w:jc w:val="center"/>
              <w:rPr>
                <w:b/>
                <w:sz w:val="20"/>
                <w:szCs w:val="20"/>
                <w:lang w:val="en-GB"/>
              </w:rPr>
            </w:pPr>
            <w:r w:rsidRPr="0078348A">
              <w:rPr>
                <w:b/>
                <w:sz w:val="20"/>
                <w:szCs w:val="20"/>
                <w:lang w:val="en-GB"/>
              </w:rPr>
              <w:t>In Kind Replacement for Local Mangos</w:t>
            </w:r>
          </w:p>
        </w:tc>
      </w:tr>
      <w:tr w:rsidR="00F553DE" w:rsidRPr="0078348A" w:rsidTr="00677CE5">
        <w:tc>
          <w:tcPr>
            <w:tcW w:w="3514" w:type="dxa"/>
            <w:vAlign w:val="center"/>
          </w:tcPr>
          <w:p w:rsidR="00F553DE" w:rsidRPr="0078348A" w:rsidRDefault="00F553DE" w:rsidP="00F91FBA">
            <w:pPr>
              <w:rPr>
                <w:sz w:val="20"/>
                <w:szCs w:val="20"/>
                <w:lang w:val="en-GB"/>
              </w:rPr>
            </w:pPr>
            <w:r w:rsidRPr="0078348A">
              <w:rPr>
                <w:sz w:val="20"/>
                <w:szCs w:val="20"/>
                <w:lang w:val="en-GB"/>
              </w:rPr>
              <w:t>Sapling trees planted after project cut off date in area will not be eligible for compensation</w:t>
            </w:r>
          </w:p>
        </w:tc>
        <w:tc>
          <w:tcPr>
            <w:tcW w:w="1156" w:type="dxa"/>
            <w:vAlign w:val="center"/>
          </w:tcPr>
          <w:p w:rsidR="00F553DE" w:rsidRPr="0078348A" w:rsidRDefault="00F553DE" w:rsidP="00F91FBA">
            <w:pPr>
              <w:jc w:val="center"/>
              <w:rPr>
                <w:sz w:val="20"/>
                <w:szCs w:val="20"/>
                <w:lang w:val="en-GB"/>
              </w:rPr>
            </w:pPr>
            <w:r w:rsidRPr="0078348A">
              <w:rPr>
                <w:sz w:val="20"/>
                <w:szCs w:val="20"/>
                <w:lang w:val="en-GB"/>
              </w:rPr>
              <w:t>0-1</w:t>
            </w:r>
          </w:p>
        </w:tc>
        <w:tc>
          <w:tcPr>
            <w:tcW w:w="4798" w:type="dxa"/>
            <w:vAlign w:val="center"/>
          </w:tcPr>
          <w:p w:rsidR="00F553DE" w:rsidRPr="0078348A" w:rsidRDefault="00AD4A25" w:rsidP="00F91FBA">
            <w:pPr>
              <w:numPr>
                <w:ilvl w:val="0"/>
                <w:numId w:val="23"/>
              </w:numPr>
              <w:rPr>
                <w:sz w:val="20"/>
                <w:szCs w:val="20"/>
                <w:lang w:val="en-GB"/>
              </w:rPr>
            </w:pPr>
            <w:r w:rsidRPr="0078348A">
              <w:rPr>
                <w:sz w:val="20"/>
                <w:szCs w:val="20"/>
                <w:lang w:val="en-GB"/>
              </w:rPr>
              <w:t>Not eligible</w:t>
            </w:r>
          </w:p>
        </w:tc>
      </w:tr>
      <w:tr w:rsidR="00AD4A25" w:rsidRPr="0078348A" w:rsidTr="00677CE5">
        <w:tc>
          <w:tcPr>
            <w:tcW w:w="3514" w:type="dxa"/>
            <w:vAlign w:val="center"/>
          </w:tcPr>
          <w:p w:rsidR="00AD4A25" w:rsidRPr="0078348A" w:rsidRDefault="00AD4A25" w:rsidP="00F91FBA">
            <w:pPr>
              <w:rPr>
                <w:sz w:val="20"/>
                <w:szCs w:val="20"/>
                <w:lang w:val="en-GB"/>
              </w:rPr>
            </w:pPr>
            <w:r w:rsidRPr="0078348A">
              <w:rPr>
                <w:sz w:val="20"/>
                <w:szCs w:val="20"/>
                <w:lang w:val="en-GB"/>
              </w:rPr>
              <w:t>Sapling/young tree in first minor production of 12-50 fruits occurs about age 4-5 years</w:t>
            </w:r>
          </w:p>
        </w:tc>
        <w:tc>
          <w:tcPr>
            <w:tcW w:w="1156" w:type="dxa"/>
            <w:vAlign w:val="center"/>
          </w:tcPr>
          <w:p w:rsidR="00AD4A25" w:rsidRPr="0078348A" w:rsidRDefault="00AD4A25" w:rsidP="00F91FBA">
            <w:pPr>
              <w:jc w:val="center"/>
              <w:rPr>
                <w:sz w:val="20"/>
                <w:szCs w:val="20"/>
                <w:lang w:val="en-GB"/>
              </w:rPr>
            </w:pPr>
            <w:r w:rsidRPr="0078348A">
              <w:rPr>
                <w:sz w:val="20"/>
                <w:szCs w:val="20"/>
                <w:lang w:val="en-GB"/>
              </w:rPr>
              <w:t>1-6</w:t>
            </w:r>
          </w:p>
        </w:tc>
        <w:tc>
          <w:tcPr>
            <w:tcW w:w="4798" w:type="dxa"/>
            <w:vMerge w:val="restart"/>
            <w:vAlign w:val="center"/>
          </w:tcPr>
          <w:p w:rsidR="00AD4A25" w:rsidRPr="0078348A" w:rsidRDefault="00AD4A25" w:rsidP="00F91FBA">
            <w:pPr>
              <w:rPr>
                <w:sz w:val="20"/>
                <w:szCs w:val="20"/>
                <w:lang w:val="en-GB"/>
              </w:rPr>
            </w:pPr>
            <w:r w:rsidRPr="0078348A">
              <w:rPr>
                <w:sz w:val="20"/>
                <w:szCs w:val="20"/>
                <w:lang w:val="en-GB"/>
              </w:rPr>
              <w:t>Deliver to farmer</w:t>
            </w:r>
          </w:p>
          <w:p w:rsidR="00AD4A25" w:rsidRPr="0078348A" w:rsidRDefault="00AD4A25" w:rsidP="00F91FBA">
            <w:pPr>
              <w:numPr>
                <w:ilvl w:val="0"/>
                <w:numId w:val="24"/>
              </w:numPr>
              <w:rPr>
                <w:sz w:val="20"/>
                <w:szCs w:val="20"/>
                <w:lang w:val="en-GB"/>
              </w:rPr>
            </w:pPr>
            <w:r w:rsidRPr="0078348A">
              <w:rPr>
                <w:sz w:val="20"/>
                <w:szCs w:val="20"/>
                <w:lang w:val="en-GB"/>
              </w:rPr>
              <w:t>Choice of two mango trees (local and/or improved grafted)</w:t>
            </w:r>
            <w:r w:rsidR="00016E71" w:rsidRPr="0078348A">
              <w:rPr>
                <w:sz w:val="20"/>
                <w:szCs w:val="20"/>
                <w:lang w:val="en-GB"/>
              </w:rPr>
              <w:t xml:space="preserve"> per each tree lost;</w:t>
            </w:r>
          </w:p>
          <w:p w:rsidR="00AD4A25" w:rsidRPr="0078348A" w:rsidRDefault="00AD4A25" w:rsidP="00F91FBA">
            <w:pPr>
              <w:numPr>
                <w:ilvl w:val="0"/>
                <w:numId w:val="24"/>
              </w:numPr>
              <w:rPr>
                <w:sz w:val="20"/>
                <w:szCs w:val="20"/>
                <w:lang w:val="en-GB"/>
              </w:rPr>
            </w:pPr>
            <w:r w:rsidRPr="0078348A">
              <w:rPr>
                <w:sz w:val="20"/>
                <w:szCs w:val="20"/>
                <w:lang w:val="en-GB"/>
              </w:rPr>
              <w:t>Supplies:</w:t>
            </w:r>
            <w:r w:rsidR="00F91FBA" w:rsidRPr="0078348A">
              <w:rPr>
                <w:sz w:val="20"/>
                <w:szCs w:val="20"/>
                <w:lang w:val="en-GB"/>
              </w:rPr>
              <w:t xml:space="preserve"> </w:t>
            </w:r>
            <w:r w:rsidRPr="0078348A">
              <w:rPr>
                <w:sz w:val="20"/>
                <w:szCs w:val="20"/>
                <w:lang w:val="en-GB"/>
              </w:rPr>
              <w:t>fencing to protect tree, a bucket for watering and a spade</w:t>
            </w:r>
          </w:p>
        </w:tc>
      </w:tr>
      <w:tr w:rsidR="00AD4A25" w:rsidRPr="0078348A" w:rsidTr="00677CE5">
        <w:tc>
          <w:tcPr>
            <w:tcW w:w="3514" w:type="dxa"/>
            <w:vAlign w:val="center"/>
          </w:tcPr>
          <w:p w:rsidR="00AD4A25" w:rsidRPr="0078348A" w:rsidRDefault="00AD4A25" w:rsidP="00F91FBA">
            <w:pPr>
              <w:rPr>
                <w:sz w:val="20"/>
                <w:szCs w:val="20"/>
                <w:lang w:val="en-GB"/>
              </w:rPr>
            </w:pPr>
            <w:r w:rsidRPr="0078348A">
              <w:rPr>
                <w:sz w:val="20"/>
                <w:szCs w:val="20"/>
                <w:lang w:val="en-GB"/>
              </w:rPr>
              <w:t>Mango Trees—Fruit producing</w:t>
            </w:r>
          </w:p>
        </w:tc>
        <w:tc>
          <w:tcPr>
            <w:tcW w:w="1156" w:type="dxa"/>
            <w:vAlign w:val="center"/>
          </w:tcPr>
          <w:p w:rsidR="00AD4A25" w:rsidRPr="0078348A" w:rsidRDefault="00AD4A25" w:rsidP="00F91FBA">
            <w:pPr>
              <w:jc w:val="center"/>
              <w:rPr>
                <w:sz w:val="20"/>
                <w:szCs w:val="20"/>
                <w:lang w:val="en-GB"/>
              </w:rPr>
            </w:pPr>
            <w:r w:rsidRPr="0078348A">
              <w:rPr>
                <w:sz w:val="20"/>
                <w:szCs w:val="20"/>
                <w:lang w:val="en-GB"/>
              </w:rPr>
              <w:t>6-30</w:t>
            </w:r>
          </w:p>
        </w:tc>
        <w:tc>
          <w:tcPr>
            <w:tcW w:w="4798" w:type="dxa"/>
            <w:vMerge/>
            <w:vAlign w:val="center"/>
          </w:tcPr>
          <w:p w:rsidR="00AD4A25" w:rsidRPr="0078348A" w:rsidRDefault="00AD4A25" w:rsidP="00F91FBA">
            <w:pPr>
              <w:numPr>
                <w:ilvl w:val="0"/>
                <w:numId w:val="26"/>
              </w:numPr>
              <w:rPr>
                <w:sz w:val="20"/>
                <w:szCs w:val="20"/>
                <w:lang w:val="en-GB"/>
              </w:rPr>
            </w:pPr>
          </w:p>
        </w:tc>
      </w:tr>
      <w:tr w:rsidR="00AD4A25" w:rsidRPr="0078348A" w:rsidTr="00677CE5">
        <w:tc>
          <w:tcPr>
            <w:tcW w:w="3514" w:type="dxa"/>
            <w:vAlign w:val="center"/>
          </w:tcPr>
          <w:p w:rsidR="00AD4A25" w:rsidRPr="0078348A" w:rsidRDefault="00AD4A25" w:rsidP="00F91FBA">
            <w:pPr>
              <w:rPr>
                <w:sz w:val="20"/>
                <w:szCs w:val="20"/>
                <w:lang w:val="en-GB"/>
              </w:rPr>
            </w:pPr>
            <w:r w:rsidRPr="0078348A">
              <w:rPr>
                <w:sz w:val="20"/>
                <w:szCs w:val="20"/>
                <w:lang w:val="en-GB"/>
              </w:rPr>
              <w:t>Mango Trees—Low or non-fruit producing</w:t>
            </w:r>
          </w:p>
        </w:tc>
        <w:tc>
          <w:tcPr>
            <w:tcW w:w="1156" w:type="dxa"/>
            <w:vAlign w:val="center"/>
          </w:tcPr>
          <w:p w:rsidR="00AD4A25" w:rsidRPr="0078348A" w:rsidRDefault="00AD4A25" w:rsidP="00F91FBA">
            <w:pPr>
              <w:jc w:val="center"/>
              <w:rPr>
                <w:sz w:val="20"/>
                <w:szCs w:val="20"/>
                <w:lang w:val="en-GB"/>
              </w:rPr>
            </w:pPr>
            <w:r w:rsidRPr="0078348A">
              <w:rPr>
                <w:sz w:val="20"/>
                <w:szCs w:val="20"/>
                <w:lang w:val="en-GB"/>
              </w:rPr>
              <w:t>30+</w:t>
            </w:r>
          </w:p>
        </w:tc>
        <w:tc>
          <w:tcPr>
            <w:tcW w:w="4798" w:type="dxa"/>
            <w:vMerge/>
            <w:vAlign w:val="center"/>
          </w:tcPr>
          <w:p w:rsidR="00AD4A25" w:rsidRPr="0078348A" w:rsidRDefault="00AD4A25" w:rsidP="00F91FBA">
            <w:pPr>
              <w:numPr>
                <w:ilvl w:val="0"/>
                <w:numId w:val="26"/>
              </w:numPr>
              <w:rPr>
                <w:sz w:val="20"/>
                <w:szCs w:val="20"/>
                <w:lang w:val="en-GB"/>
              </w:rPr>
            </w:pPr>
          </w:p>
        </w:tc>
      </w:tr>
    </w:tbl>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No compensation will be paid for minor pruning of trees. Compensation for removal of limbs will be prorated on the basis of the number of square meters of surface area removed. The total surface area of the tree will be calculated using the following formula" (1/2 diameter of canopy) 2 x 3.14. </w:t>
      </w:r>
    </w:p>
    <w:p w:rsidR="00F553DE" w:rsidRPr="0078348A" w:rsidRDefault="00F553DE" w:rsidP="00F91FBA">
      <w:pPr>
        <w:pStyle w:val="Default"/>
        <w:spacing w:line="360" w:lineRule="auto"/>
        <w:jc w:val="both"/>
        <w:rPr>
          <w:rFonts w:ascii="Times New Roman" w:hAnsi="Times New Roman" w:cs="Times New Roman"/>
          <w:color w:val="auto"/>
          <w:lang w:val="en-GB"/>
        </w:rPr>
      </w:pPr>
      <w:r w:rsidRPr="0078348A">
        <w:rPr>
          <w:rFonts w:ascii="Times New Roman" w:hAnsi="Times New Roman" w:cs="Times New Roman"/>
          <w:color w:val="auto"/>
          <w:lang w:val="en-GB"/>
        </w:rPr>
        <w:t>As the preferred compensation was in monetary terms, in kind replacement of trees was not used in this RAP. Values of various types of trees are included in Appendix I.</w:t>
      </w:r>
    </w:p>
    <w:p w:rsidR="00AD4A25" w:rsidRPr="0078348A" w:rsidRDefault="00AD4A25" w:rsidP="00F91FBA">
      <w:pPr>
        <w:pStyle w:val="Default"/>
        <w:spacing w:line="360" w:lineRule="auto"/>
        <w:jc w:val="both"/>
        <w:rPr>
          <w:rFonts w:ascii="Times New Roman" w:hAnsi="Times New Roman" w:cs="Times New Roman"/>
          <w:color w:val="auto"/>
          <w:lang w:val="en-GB"/>
        </w:rPr>
      </w:pPr>
    </w:p>
    <w:p w:rsidR="00243D0F" w:rsidRPr="0078348A" w:rsidRDefault="00243D0F" w:rsidP="00F91FBA">
      <w:pPr>
        <w:pStyle w:val="Default"/>
        <w:spacing w:line="360" w:lineRule="auto"/>
        <w:jc w:val="both"/>
        <w:rPr>
          <w:rFonts w:ascii="Times New Roman" w:hAnsi="Times New Roman" w:cs="Times New Roman"/>
          <w:color w:val="auto"/>
          <w:lang w:val="en-GB"/>
        </w:rPr>
      </w:pPr>
    </w:p>
    <w:p w:rsidR="00243D0F" w:rsidRPr="0078348A" w:rsidRDefault="00243D0F" w:rsidP="00F91FBA">
      <w:pPr>
        <w:pStyle w:val="Default"/>
        <w:spacing w:line="360" w:lineRule="auto"/>
        <w:jc w:val="both"/>
        <w:rPr>
          <w:rFonts w:ascii="Times New Roman" w:hAnsi="Times New Roman" w:cs="Times New Roman"/>
          <w:color w:val="auto"/>
          <w:lang w:val="en-GB"/>
        </w:rPr>
      </w:pPr>
    </w:p>
    <w:p w:rsidR="00F553DE" w:rsidRPr="0078348A" w:rsidRDefault="00F553DE" w:rsidP="00F91FBA">
      <w:pPr>
        <w:pStyle w:val="Heading3"/>
        <w:spacing w:before="0" w:after="0" w:line="360" w:lineRule="auto"/>
        <w:rPr>
          <w:rFonts w:ascii="Times New Roman" w:hAnsi="Times New Roman"/>
          <w:sz w:val="24"/>
          <w:szCs w:val="24"/>
          <w:lang w:val="en-GB"/>
        </w:rPr>
      </w:pPr>
      <w:bookmarkStart w:id="68" w:name="_Toc286046588"/>
      <w:r w:rsidRPr="0078348A">
        <w:rPr>
          <w:rFonts w:ascii="Times New Roman" w:hAnsi="Times New Roman"/>
          <w:sz w:val="24"/>
          <w:szCs w:val="24"/>
          <w:lang w:val="en-GB"/>
        </w:rPr>
        <w:t>7.3.7 Compensation for other domestic cash crops and fruit trees</w:t>
      </w:r>
      <w:bookmarkEnd w:id="68"/>
      <w:r w:rsidRPr="0078348A">
        <w:rPr>
          <w:rFonts w:ascii="Times New Roman" w:hAnsi="Times New Roman"/>
          <w:sz w:val="24"/>
          <w:szCs w:val="24"/>
          <w:lang w:val="en-GB"/>
        </w:rPr>
        <w:t xml:space="preserve"> </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These trees have recognized local market values, depending on their species and age.</w:t>
      </w:r>
      <w:r w:rsidR="00F91FBA" w:rsidRPr="0078348A">
        <w:rPr>
          <w:lang w:val="en-GB"/>
        </w:rPr>
        <w:t xml:space="preserve"> </w:t>
      </w:r>
      <w:r w:rsidRPr="0078348A">
        <w:rPr>
          <w:lang w:val="en-GB"/>
        </w:rPr>
        <w:t>Individual compensation will be paid for wild trees “owned” by individuals, who are located in lands as defined in this policy.</w:t>
      </w:r>
      <w:r w:rsidR="00F91FBA" w:rsidRPr="0078348A">
        <w:rPr>
          <w:lang w:val="en-GB"/>
        </w:rPr>
        <w:t xml:space="preserve"> </w:t>
      </w:r>
      <w:r w:rsidRPr="0078348A">
        <w:rPr>
          <w:lang w:val="en-GB"/>
        </w:rPr>
        <w:t>Note that wild, productive trees belong to the community when they occur in the true bush, as opposed to fallow land.</w:t>
      </w:r>
      <w:r w:rsidR="00F91FBA" w:rsidRPr="0078348A">
        <w:rPr>
          <w:lang w:val="en-GB"/>
        </w:rPr>
        <w:t xml:space="preserve"> </w:t>
      </w:r>
      <w:r w:rsidRPr="0078348A">
        <w:rPr>
          <w:lang w:val="en-GB"/>
        </w:rPr>
        <w:t>These trees will be compensated under the umbrella of the village or community compensation.</w:t>
      </w:r>
      <w:r w:rsidR="00F91FBA" w:rsidRPr="0078348A">
        <w:rPr>
          <w:lang w:val="en-GB"/>
        </w:rPr>
        <w:t xml:space="preserve"> </w:t>
      </w:r>
      <w:r w:rsidRPr="0078348A">
        <w:rPr>
          <w:lang w:val="en-GB"/>
        </w:rPr>
        <w:t>Examples include avocado, bananas, lemon and guava.</w:t>
      </w:r>
      <w:r w:rsidR="00F91FBA" w:rsidRPr="0078348A">
        <w:rPr>
          <w:lang w:val="en-GB"/>
        </w:rPr>
        <w:t xml:space="preserve"> </w:t>
      </w:r>
      <w:r w:rsidR="002E78C9" w:rsidRPr="0078348A">
        <w:rPr>
          <w:lang w:val="en-GB"/>
        </w:rPr>
        <w:t>This type of compensation is paid to the local government e.g. the mtaa council, Kitongoji council whichever is appropriate.</w:t>
      </w:r>
    </w:p>
    <w:p w:rsidR="00F553DE" w:rsidRPr="0078348A" w:rsidRDefault="00F553DE" w:rsidP="00F91FBA">
      <w:pPr>
        <w:spacing w:line="360" w:lineRule="auto"/>
        <w:jc w:val="both"/>
        <w:rPr>
          <w:lang w:val="en-GB"/>
        </w:rPr>
      </w:pPr>
    </w:p>
    <w:p w:rsidR="00F553DE" w:rsidRPr="0078348A" w:rsidRDefault="00F553DE" w:rsidP="00F91FBA">
      <w:pPr>
        <w:pStyle w:val="Default"/>
        <w:spacing w:line="360" w:lineRule="auto"/>
        <w:jc w:val="both"/>
        <w:rPr>
          <w:rFonts w:ascii="Times New Roman" w:hAnsi="Times New Roman" w:cs="Times New Roman"/>
          <w:color w:val="auto"/>
          <w:lang w:val="en-GB"/>
        </w:rPr>
      </w:pPr>
      <w:r w:rsidRPr="0078348A">
        <w:rPr>
          <w:rFonts w:ascii="Times New Roman" w:hAnsi="Times New Roman" w:cs="Times New Roman"/>
          <w:color w:val="auto"/>
          <w:lang w:val="en-GB"/>
        </w:rPr>
        <w:t xml:space="preserve">As the preferred compensation was in monetary terms, in kind replacement of trees was not used in this RAP. </w:t>
      </w:r>
      <w:r w:rsidR="00E42172" w:rsidRPr="0078348A">
        <w:rPr>
          <w:rFonts w:ascii="Times New Roman" w:hAnsi="Times New Roman" w:cs="Times New Roman"/>
          <w:color w:val="auto"/>
          <w:lang w:val="en-GB"/>
        </w:rPr>
        <w:t>Values of various types of trees are</w:t>
      </w:r>
      <w:r w:rsidRPr="0078348A">
        <w:rPr>
          <w:rFonts w:ascii="Times New Roman" w:hAnsi="Times New Roman" w:cs="Times New Roman"/>
          <w:color w:val="auto"/>
          <w:lang w:val="en-GB"/>
        </w:rPr>
        <w:t xml:space="preserve"> included in Appendix I.</w:t>
      </w:r>
    </w:p>
    <w:p w:rsidR="00F553DE" w:rsidRPr="0078348A" w:rsidRDefault="00F553DE" w:rsidP="00F91FBA">
      <w:pPr>
        <w:spacing w:line="360" w:lineRule="auto"/>
        <w:rPr>
          <w:lang w:val="en-GB"/>
        </w:rPr>
      </w:pPr>
    </w:p>
    <w:p w:rsidR="00F553DE" w:rsidRPr="0078348A" w:rsidRDefault="00D65EA2" w:rsidP="00F91FBA">
      <w:pPr>
        <w:spacing w:line="360" w:lineRule="auto"/>
        <w:jc w:val="center"/>
        <w:rPr>
          <w:lang w:val="en-GB"/>
        </w:rPr>
      </w:pPr>
      <w:r w:rsidRPr="0078348A">
        <w:rPr>
          <w:lang w:val="en-GB"/>
        </w:rPr>
        <w:lastRenderedPageBreak/>
        <w:br w:type="page"/>
      </w:r>
      <w:r w:rsidR="00F553DE" w:rsidRPr="0078348A">
        <w:rPr>
          <w:lang w:val="en-GB"/>
        </w:rPr>
        <w:lastRenderedPageBreak/>
        <w:t>Chapter 8</w:t>
      </w:r>
    </w:p>
    <w:p w:rsidR="00F553DE" w:rsidRPr="0078348A" w:rsidRDefault="00F553DE" w:rsidP="00F91FBA">
      <w:pPr>
        <w:pStyle w:val="Heading1"/>
        <w:spacing w:before="0" w:line="360" w:lineRule="auto"/>
        <w:ind w:left="567" w:firstLine="0"/>
        <w:rPr>
          <w:rFonts w:ascii="Times New Roman" w:hAnsi="Times New Roman"/>
          <w:b w:val="0"/>
          <w:sz w:val="24"/>
          <w:szCs w:val="24"/>
          <w:lang w:val="en-GB"/>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69" w:name="_Toc286046589"/>
      <w:r w:rsidRPr="0078348A">
        <w:rPr>
          <w:rFonts w:ascii="Times New Roman" w:hAnsi="Times New Roman"/>
          <w:b w:val="0"/>
          <w:sz w:val="24"/>
          <w:szCs w:val="24"/>
          <w:lang w:val="en-GB"/>
        </w:rPr>
        <w:t>INSTITUTIONAL ARRANGEMENTS FOR IMPLEMENTATION OF THE RAP</w:t>
      </w:r>
      <w:bookmarkEnd w:id="69"/>
    </w:p>
    <w:p w:rsidR="00F553DE" w:rsidRPr="0078348A" w:rsidRDefault="00F553DE" w:rsidP="00F91FBA">
      <w:pPr>
        <w:spacing w:line="360" w:lineRule="auto"/>
        <w:jc w:val="both"/>
        <w:rPr>
          <w:lang w:val="en-GB"/>
        </w:rPr>
      </w:pPr>
    </w:p>
    <w:p w:rsidR="00F4589E" w:rsidRPr="0078348A" w:rsidRDefault="00F553DE" w:rsidP="00F91FBA">
      <w:pPr>
        <w:spacing w:line="360" w:lineRule="auto"/>
        <w:jc w:val="both"/>
        <w:rPr>
          <w:lang w:val="en-GB"/>
        </w:rPr>
      </w:pPr>
      <w:r w:rsidRPr="0078348A">
        <w:rPr>
          <w:lang w:val="en-GB"/>
        </w:rPr>
        <w:t xml:space="preserve">The </w:t>
      </w:r>
      <w:r w:rsidR="00F4589E" w:rsidRPr="0078348A">
        <w:rPr>
          <w:lang w:val="en-GB"/>
        </w:rPr>
        <w:t xml:space="preserve">Ministry Water and Irrigation through the Dar es Salaam Water and Sanitation Authority (DAWASA) </w:t>
      </w:r>
      <w:r w:rsidRPr="0078348A">
        <w:rPr>
          <w:lang w:val="en-GB"/>
        </w:rPr>
        <w:t xml:space="preserve">will coordinate the overall project. </w:t>
      </w:r>
      <w:r w:rsidR="00F4589E" w:rsidRPr="0078348A">
        <w:rPr>
          <w:lang w:val="en-GB"/>
        </w:rPr>
        <w:t xml:space="preserve">DAWASA and the ministry have implemented other projects in the past that required resettlement and are unlikely to face difficulties in successfully implementing this project. </w:t>
      </w:r>
    </w:p>
    <w:p w:rsidR="00F4589E" w:rsidRPr="0078348A" w:rsidRDefault="00F4589E" w:rsidP="00F91FBA">
      <w:pPr>
        <w:spacing w:line="360" w:lineRule="auto"/>
        <w:jc w:val="both"/>
        <w:rPr>
          <w:lang w:val="en-GB"/>
        </w:rPr>
      </w:pPr>
    </w:p>
    <w:p w:rsidR="00F553DE" w:rsidRPr="0078348A" w:rsidRDefault="00F4589E" w:rsidP="00F91FBA">
      <w:pPr>
        <w:spacing w:line="360" w:lineRule="auto"/>
        <w:jc w:val="both"/>
        <w:rPr>
          <w:lang w:val="en-GB"/>
        </w:rPr>
      </w:pPr>
      <w:r w:rsidRPr="0078348A">
        <w:rPr>
          <w:lang w:val="en-GB"/>
        </w:rPr>
        <w:t>Some of the required teams are already in place. The survey/evaluation team for example was constituted by the government valuer, the municipal land surveyor, the village/mtaa chairperson and the PAPs (individual PAP when his/her farm/land/property is being evaluated).</w:t>
      </w:r>
    </w:p>
    <w:p w:rsidR="006E31C7" w:rsidRPr="0078348A" w:rsidRDefault="006E31C7" w:rsidP="00F91FBA">
      <w:pPr>
        <w:pStyle w:val="Style"/>
        <w:spacing w:line="360" w:lineRule="auto"/>
        <w:ind w:right="15"/>
        <w:jc w:val="both"/>
        <w:rPr>
          <w:lang w:val="en-GB"/>
        </w:rPr>
      </w:pPr>
    </w:p>
    <w:p w:rsidR="00F553DE" w:rsidRPr="0078348A" w:rsidRDefault="006E31C7" w:rsidP="00F91FBA">
      <w:pPr>
        <w:spacing w:line="360" w:lineRule="auto"/>
        <w:jc w:val="both"/>
        <w:rPr>
          <w:lang w:val="en-GB"/>
        </w:rPr>
      </w:pPr>
      <w:r w:rsidRPr="0078348A">
        <w:rPr>
          <w:lang w:val="en-GB"/>
        </w:rPr>
        <w:t xml:space="preserve">The </w:t>
      </w:r>
      <w:r w:rsidR="000018D2" w:rsidRPr="0078348A">
        <w:rPr>
          <w:lang w:val="en-GB"/>
        </w:rPr>
        <w:t>evaluations of the compensations reported in this RAP have</w:t>
      </w:r>
      <w:r w:rsidRPr="0078348A">
        <w:rPr>
          <w:lang w:val="en-GB"/>
        </w:rPr>
        <w:t xml:space="preserve"> gone through the required approval mechanism: Through the municipals, district levels and up to the Chief Government Valuer on the way up for verification and approval. After assessment verification and approval they have been submitted back through the same root for eventual payment of the compensation once the money is made available,</w:t>
      </w:r>
    </w:p>
    <w:p w:rsidR="006E31C7" w:rsidRPr="0078348A" w:rsidRDefault="006E31C7" w:rsidP="00F91FBA">
      <w:pPr>
        <w:spacing w:line="360" w:lineRule="auto"/>
        <w:jc w:val="both"/>
        <w:rPr>
          <w:lang w:val="en-GB"/>
        </w:rPr>
      </w:pPr>
    </w:p>
    <w:p w:rsidR="00F553DE" w:rsidRPr="0078348A" w:rsidRDefault="006E31C7" w:rsidP="00F91FBA">
      <w:pPr>
        <w:pStyle w:val="Heading2"/>
        <w:spacing w:before="0" w:line="360" w:lineRule="auto"/>
        <w:ind w:left="567"/>
        <w:rPr>
          <w:rFonts w:ascii="Times New Roman" w:hAnsi="Times New Roman"/>
          <w:b w:val="0"/>
          <w:sz w:val="24"/>
          <w:szCs w:val="24"/>
          <w:lang w:val="en-GB"/>
        </w:rPr>
      </w:pPr>
      <w:bookmarkStart w:id="70" w:name="_Toc286046590"/>
      <w:r w:rsidRPr="0078348A">
        <w:rPr>
          <w:rFonts w:ascii="Times New Roman" w:hAnsi="Times New Roman"/>
          <w:b w:val="0"/>
          <w:sz w:val="24"/>
          <w:szCs w:val="24"/>
          <w:lang w:val="en-GB"/>
        </w:rPr>
        <w:t>8</w:t>
      </w:r>
      <w:r w:rsidR="00F553DE" w:rsidRPr="0078348A">
        <w:rPr>
          <w:rFonts w:ascii="Times New Roman" w:hAnsi="Times New Roman"/>
          <w:b w:val="0"/>
          <w:sz w:val="24"/>
          <w:szCs w:val="24"/>
          <w:lang w:val="en-GB"/>
        </w:rPr>
        <w:t>.1 Implementation of the RAP</w:t>
      </w:r>
      <w:bookmarkEnd w:id="70"/>
    </w:p>
    <w:p w:rsidR="00F553DE" w:rsidRPr="0078348A" w:rsidRDefault="00F553DE" w:rsidP="00F91FBA">
      <w:pPr>
        <w:spacing w:line="360" w:lineRule="auto"/>
        <w:jc w:val="both"/>
        <w:rPr>
          <w:lang w:val="en-GB"/>
        </w:rPr>
      </w:pPr>
    </w:p>
    <w:p w:rsidR="00F553DE" w:rsidRPr="0078348A" w:rsidRDefault="006E31C7" w:rsidP="00F91FBA">
      <w:pPr>
        <w:spacing w:line="360" w:lineRule="auto"/>
        <w:jc w:val="both"/>
        <w:rPr>
          <w:lang w:val="en-GB"/>
        </w:rPr>
      </w:pPr>
      <w:r w:rsidRPr="0078348A">
        <w:rPr>
          <w:lang w:val="en-GB"/>
        </w:rPr>
        <w:t>Implementation of RAP follows certain logical steps. In the p</w:t>
      </w:r>
      <w:r w:rsidR="00F553DE" w:rsidRPr="0078348A">
        <w:rPr>
          <w:lang w:val="en-GB"/>
        </w:rPr>
        <w:t xml:space="preserve">reliminary </w:t>
      </w:r>
      <w:r w:rsidRPr="0078348A">
        <w:rPr>
          <w:lang w:val="en-GB"/>
        </w:rPr>
        <w:t xml:space="preserve">stage there are </w:t>
      </w:r>
      <w:r w:rsidR="00F553DE" w:rsidRPr="0078348A">
        <w:rPr>
          <w:lang w:val="en-GB"/>
        </w:rPr>
        <w:t>a number of activities that need to undertaken before the RAP IS actually implemented. These include:</w:t>
      </w:r>
    </w:p>
    <w:p w:rsidR="00F553DE" w:rsidRPr="0078348A" w:rsidRDefault="00F553DE" w:rsidP="00F91FBA">
      <w:pPr>
        <w:spacing w:line="360" w:lineRule="auto"/>
        <w:jc w:val="both"/>
        <w:rPr>
          <w:lang w:val="en-GB"/>
        </w:rPr>
      </w:pPr>
    </w:p>
    <w:p w:rsidR="00BB346A" w:rsidRPr="0078348A" w:rsidRDefault="00F553DE" w:rsidP="00F91FBA">
      <w:pPr>
        <w:numPr>
          <w:ilvl w:val="0"/>
          <w:numId w:val="45"/>
        </w:numPr>
        <w:tabs>
          <w:tab w:val="clear" w:pos="720"/>
          <w:tab w:val="num" w:pos="1134"/>
        </w:tabs>
        <w:spacing w:line="360" w:lineRule="auto"/>
        <w:ind w:left="1134" w:hanging="567"/>
        <w:jc w:val="both"/>
        <w:rPr>
          <w:lang w:val="en-GB"/>
        </w:rPr>
      </w:pPr>
      <w:r w:rsidRPr="0078348A">
        <w:rPr>
          <w:lang w:val="en-GB"/>
        </w:rPr>
        <w:t xml:space="preserve">Establishing the roles and responsibilities of all the stakeholders involved in the implementation of the compensation and resettlement process, so that each party is clearly aware of its obligations and deliverables. </w:t>
      </w:r>
      <w:r w:rsidR="006E31C7" w:rsidRPr="0078348A">
        <w:rPr>
          <w:lang w:val="en-GB"/>
        </w:rPr>
        <w:t xml:space="preserve">In this project the formal established procedure used invariably by all government/public projects requiring land acquisition was used. This entailed the formation of </w:t>
      </w:r>
      <w:r w:rsidR="00BB346A" w:rsidRPr="0078348A">
        <w:rPr>
          <w:lang w:val="en-GB"/>
        </w:rPr>
        <w:t>RAP</w:t>
      </w:r>
      <w:r w:rsidR="006E31C7" w:rsidRPr="0078348A">
        <w:rPr>
          <w:lang w:val="en-GB"/>
        </w:rPr>
        <w:t xml:space="preserve"> team consisting of </w:t>
      </w:r>
      <w:r w:rsidRPr="0078348A">
        <w:rPr>
          <w:lang w:val="en-GB"/>
        </w:rPr>
        <w:t>Municipal, District, Ward and Village Executive Officers, District Community Development Officers, District Lands Officer</w:t>
      </w:r>
      <w:r w:rsidR="00BB346A" w:rsidRPr="0078348A">
        <w:rPr>
          <w:lang w:val="en-GB"/>
        </w:rPr>
        <w:t xml:space="preserve">. The field survey team consisted of the land surveyor, municipal valuer, the village/mtaa chairperson and </w:t>
      </w:r>
      <w:r w:rsidR="00BB346A" w:rsidRPr="0078348A">
        <w:rPr>
          <w:lang w:val="en-GB"/>
        </w:rPr>
        <w:lastRenderedPageBreak/>
        <w:t>representative of the PAP (respective individual when his/her assets are being evaluated)</w:t>
      </w:r>
      <w:r w:rsidR="00401EF9" w:rsidRPr="0078348A">
        <w:rPr>
          <w:lang w:val="en-GB"/>
        </w:rPr>
        <w:t>;</w:t>
      </w:r>
      <w:r w:rsidR="00BB346A" w:rsidRPr="0078348A">
        <w:rPr>
          <w:lang w:val="en-GB"/>
        </w:rPr>
        <w:t xml:space="preserve"> </w:t>
      </w:r>
    </w:p>
    <w:p w:rsidR="00F553DE" w:rsidRPr="0078348A" w:rsidRDefault="00F553DE" w:rsidP="00F91FBA">
      <w:pPr>
        <w:numPr>
          <w:ilvl w:val="0"/>
          <w:numId w:val="45"/>
        </w:numPr>
        <w:tabs>
          <w:tab w:val="clear" w:pos="720"/>
          <w:tab w:val="num" w:pos="1134"/>
        </w:tabs>
        <w:spacing w:line="360" w:lineRule="auto"/>
        <w:ind w:left="1134" w:hanging="567"/>
        <w:jc w:val="both"/>
        <w:rPr>
          <w:lang w:val="en-GB"/>
        </w:rPr>
      </w:pPr>
      <w:r w:rsidRPr="0078348A">
        <w:rPr>
          <w:lang w:val="en-GB"/>
        </w:rPr>
        <w:t xml:space="preserve">Awareness creation </w:t>
      </w:r>
      <w:r w:rsidR="00BB346A" w:rsidRPr="0078348A">
        <w:rPr>
          <w:lang w:val="en-GB"/>
        </w:rPr>
        <w:t xml:space="preserve">activities were carried out and were </w:t>
      </w:r>
      <w:r w:rsidRPr="0078348A">
        <w:rPr>
          <w:lang w:val="en-GB"/>
        </w:rPr>
        <w:t xml:space="preserve">through </w:t>
      </w:r>
      <w:r w:rsidR="00BB346A" w:rsidRPr="0078348A">
        <w:rPr>
          <w:lang w:val="en-GB"/>
        </w:rPr>
        <w:t>focused meeting with the PAP. These were used to provide information about the project and impacts (positive and adverse) of the project. The meetings also discussed various compensation options that were available. In this Phase I, there was no public land that was acquired and therefore there were no complimentary general public meetings on the project;</w:t>
      </w:r>
    </w:p>
    <w:p w:rsidR="00BB346A" w:rsidRPr="0078348A" w:rsidRDefault="00BB346A" w:rsidP="00F91FBA">
      <w:pPr>
        <w:numPr>
          <w:ilvl w:val="0"/>
          <w:numId w:val="45"/>
        </w:numPr>
        <w:tabs>
          <w:tab w:val="clear" w:pos="720"/>
          <w:tab w:val="num" w:pos="1134"/>
        </w:tabs>
        <w:spacing w:line="360" w:lineRule="auto"/>
        <w:ind w:left="1134" w:hanging="567"/>
        <w:jc w:val="both"/>
        <w:rPr>
          <w:lang w:val="en-GB"/>
        </w:rPr>
      </w:pPr>
      <w:r w:rsidRPr="0078348A">
        <w:rPr>
          <w:lang w:val="en-GB"/>
        </w:rPr>
        <w:t>Impacts of the projects to the public were addressed in the process of carrying out the Environmental and Social Impact Assessment. Such issues like impacts of HIV and Aids, impacts on water supply, resettlement requirement, water supply services and security were carried out</w:t>
      </w:r>
      <w:r w:rsidR="00784B3D" w:rsidRPr="0078348A">
        <w:rPr>
          <w:lang w:val="en-GB"/>
        </w:rPr>
        <w:t>;</w:t>
      </w:r>
    </w:p>
    <w:p w:rsidR="00F553DE" w:rsidRPr="0078348A" w:rsidRDefault="00784B3D" w:rsidP="00F91FBA">
      <w:pPr>
        <w:numPr>
          <w:ilvl w:val="0"/>
          <w:numId w:val="45"/>
        </w:numPr>
        <w:tabs>
          <w:tab w:val="clear" w:pos="720"/>
          <w:tab w:val="num" w:pos="1134"/>
        </w:tabs>
        <w:spacing w:line="360" w:lineRule="auto"/>
        <w:ind w:left="1134" w:hanging="567"/>
        <w:jc w:val="both"/>
        <w:rPr>
          <w:lang w:val="en-GB"/>
        </w:rPr>
      </w:pPr>
      <w:r w:rsidRPr="0078348A">
        <w:rPr>
          <w:lang w:val="en-GB"/>
        </w:rPr>
        <w:t>The ESIA exercise also allowed for the notification/m</w:t>
      </w:r>
      <w:r w:rsidR="00F553DE" w:rsidRPr="0078348A">
        <w:rPr>
          <w:lang w:val="en-GB"/>
        </w:rPr>
        <w:t xml:space="preserve">obilisation of </w:t>
      </w:r>
      <w:r w:rsidRPr="0078348A">
        <w:rPr>
          <w:lang w:val="en-GB"/>
        </w:rPr>
        <w:t xml:space="preserve">the relevant </w:t>
      </w:r>
      <w:r w:rsidR="00F553DE" w:rsidRPr="0078348A">
        <w:rPr>
          <w:lang w:val="en-GB"/>
        </w:rPr>
        <w:t xml:space="preserve">organisations </w:t>
      </w:r>
      <w:r w:rsidRPr="0078348A">
        <w:rPr>
          <w:lang w:val="en-GB"/>
        </w:rPr>
        <w:t xml:space="preserve">(Municipal, district and village/mtaa) on the pending </w:t>
      </w:r>
      <w:r w:rsidR="00F553DE" w:rsidRPr="0078348A">
        <w:rPr>
          <w:lang w:val="en-GB"/>
        </w:rPr>
        <w:t>RAP process</w:t>
      </w:r>
      <w:r w:rsidRPr="0078348A">
        <w:rPr>
          <w:lang w:val="en-GB"/>
        </w:rPr>
        <w:t>;</w:t>
      </w:r>
      <w:r w:rsidR="0077421A" w:rsidRPr="0078348A">
        <w:rPr>
          <w:lang w:val="en-GB"/>
        </w:rPr>
        <w:t xml:space="preserve"> </w:t>
      </w:r>
      <w:r w:rsidR="00401EF9" w:rsidRPr="0078348A">
        <w:rPr>
          <w:lang w:val="en-GB"/>
        </w:rPr>
        <w:t>and</w:t>
      </w:r>
    </w:p>
    <w:p w:rsidR="00F553DE" w:rsidRPr="0078348A" w:rsidRDefault="007126E3" w:rsidP="00F91FBA">
      <w:pPr>
        <w:numPr>
          <w:ilvl w:val="0"/>
          <w:numId w:val="45"/>
        </w:numPr>
        <w:tabs>
          <w:tab w:val="clear" w:pos="720"/>
          <w:tab w:val="num" w:pos="1134"/>
        </w:tabs>
        <w:spacing w:line="360" w:lineRule="auto"/>
        <w:ind w:left="1134" w:hanging="567"/>
        <w:jc w:val="both"/>
        <w:rPr>
          <w:lang w:val="en-GB"/>
        </w:rPr>
      </w:pPr>
      <w:r w:rsidRPr="0078348A">
        <w:rPr>
          <w:lang w:val="en-GB"/>
        </w:rPr>
        <w:t>The compensation rates for land and structures were negotiated and upon approval, through disclosure the PAP get to see the document so that they can c</w:t>
      </w:r>
      <w:r w:rsidR="00F553DE" w:rsidRPr="0078348A">
        <w:rPr>
          <w:lang w:val="en-GB"/>
        </w:rPr>
        <w:t xml:space="preserve">onfirm </w:t>
      </w:r>
      <w:r w:rsidRPr="0078348A">
        <w:rPr>
          <w:lang w:val="en-GB"/>
        </w:rPr>
        <w:t>not only the compensation rates but also the sizes of land and structure. This is important</w:t>
      </w:r>
      <w:r w:rsidR="00F553DE" w:rsidRPr="0078348A">
        <w:rPr>
          <w:lang w:val="en-GB"/>
        </w:rPr>
        <w:t xml:space="preserve"> to ensure that the values </w:t>
      </w:r>
      <w:r w:rsidRPr="0078348A">
        <w:rPr>
          <w:lang w:val="en-GB"/>
        </w:rPr>
        <w:t>are correct. This exercise also addresses the timing of payment so that delays in payment do not lead to</w:t>
      </w:r>
      <w:r w:rsidR="00F553DE" w:rsidRPr="0078348A">
        <w:rPr>
          <w:lang w:val="en-GB"/>
        </w:rPr>
        <w:t xml:space="preserve"> depreciat</w:t>
      </w:r>
      <w:r w:rsidRPr="0078348A">
        <w:rPr>
          <w:lang w:val="en-GB"/>
        </w:rPr>
        <w:t xml:space="preserve">ion of </w:t>
      </w:r>
      <w:r w:rsidR="00F553DE" w:rsidRPr="0078348A">
        <w:rPr>
          <w:lang w:val="en-GB"/>
        </w:rPr>
        <w:t xml:space="preserve">the initial valuation (as there may be a significant lapse between the </w:t>
      </w:r>
      <w:r w:rsidRPr="0078348A">
        <w:rPr>
          <w:lang w:val="en-GB"/>
        </w:rPr>
        <w:t>times</w:t>
      </w:r>
      <w:r w:rsidR="00F553DE" w:rsidRPr="0078348A">
        <w:rPr>
          <w:lang w:val="en-GB"/>
        </w:rPr>
        <w:t xml:space="preserve"> the asset valuation survey was undertaken and when compensation is to be paid).</w:t>
      </w:r>
      <w:r w:rsidRPr="0078348A">
        <w:rPr>
          <w:lang w:val="en-GB"/>
        </w:rPr>
        <w:t xml:space="preserve"> </w:t>
      </w:r>
    </w:p>
    <w:p w:rsidR="00F553DE" w:rsidRPr="0078348A" w:rsidRDefault="00F553DE" w:rsidP="00F91FBA">
      <w:pPr>
        <w:spacing w:line="360" w:lineRule="auto"/>
        <w:jc w:val="both"/>
        <w:rPr>
          <w:lang w:val="en-GB"/>
        </w:rPr>
      </w:pPr>
      <w:r w:rsidRPr="0078348A">
        <w:rPr>
          <w:lang w:val="en-GB"/>
        </w:rPr>
        <w:t xml:space="preserve"> </w:t>
      </w:r>
    </w:p>
    <w:p w:rsidR="00F553DE" w:rsidRPr="0078348A" w:rsidRDefault="00F553DE" w:rsidP="00F91FBA">
      <w:pPr>
        <w:spacing w:line="360" w:lineRule="auto"/>
        <w:jc w:val="both"/>
        <w:rPr>
          <w:lang w:val="en-GB"/>
        </w:rPr>
      </w:pPr>
    </w:p>
    <w:p w:rsidR="00A33384" w:rsidRPr="0078348A" w:rsidRDefault="00A33384" w:rsidP="00F91FBA">
      <w:pPr>
        <w:spacing w:line="360" w:lineRule="auto"/>
        <w:rPr>
          <w:bCs/>
          <w:lang w:val="en-GB" w:bidi="en-US"/>
        </w:rPr>
      </w:pPr>
      <w:r w:rsidRPr="0078348A">
        <w:rPr>
          <w:b/>
          <w:lang w:val="en-GB"/>
        </w:rPr>
        <w:br w:type="page"/>
      </w:r>
    </w:p>
    <w:p w:rsidR="00A33384" w:rsidRPr="0078348A" w:rsidRDefault="00A33384" w:rsidP="00F91FBA">
      <w:pPr>
        <w:spacing w:line="360" w:lineRule="auto"/>
        <w:jc w:val="center"/>
        <w:rPr>
          <w:lang w:val="en-GB"/>
        </w:rPr>
      </w:pPr>
      <w:r w:rsidRPr="0078348A">
        <w:rPr>
          <w:lang w:val="en-GB"/>
        </w:rPr>
        <w:lastRenderedPageBreak/>
        <w:t>Chapter 9</w:t>
      </w:r>
    </w:p>
    <w:p w:rsidR="00A33384" w:rsidRPr="0078348A" w:rsidRDefault="00A33384" w:rsidP="00F91FBA">
      <w:pPr>
        <w:spacing w:line="360" w:lineRule="auto"/>
        <w:rPr>
          <w:lang w:val="en-GB" w:bidi="en-US"/>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71" w:name="_Toc286046591"/>
      <w:r w:rsidRPr="0078348A">
        <w:rPr>
          <w:rFonts w:ascii="Times New Roman" w:hAnsi="Times New Roman"/>
          <w:b w:val="0"/>
          <w:sz w:val="24"/>
          <w:szCs w:val="24"/>
          <w:lang w:val="en-GB"/>
        </w:rPr>
        <w:t>GRIEVANCE MECHANISM</w:t>
      </w:r>
      <w:bookmarkEnd w:id="71"/>
    </w:p>
    <w:p w:rsidR="00F553DE" w:rsidRPr="0078348A" w:rsidRDefault="00F553DE" w:rsidP="00F91FBA">
      <w:pPr>
        <w:spacing w:line="360" w:lineRule="auto"/>
        <w:jc w:val="both"/>
        <w:rPr>
          <w:lang w:val="en-GB"/>
        </w:rPr>
      </w:pPr>
    </w:p>
    <w:p w:rsidR="00F553DE" w:rsidRPr="0078348A" w:rsidRDefault="00F553DE" w:rsidP="00F91FBA">
      <w:pPr>
        <w:pStyle w:val="Style"/>
        <w:spacing w:line="360" w:lineRule="auto"/>
        <w:ind w:left="4"/>
        <w:jc w:val="both"/>
        <w:textAlignment w:val="baseline"/>
        <w:rPr>
          <w:lang w:val="en-GB"/>
        </w:rPr>
      </w:pPr>
      <w:r w:rsidRPr="0078348A">
        <w:rPr>
          <w:lang w:val="en-GB"/>
        </w:rPr>
        <w:t>In normal circumstances, grievances are dealt with either statutorily through courts and tribunals, or administratively using the Government or traditional institutions.</w:t>
      </w:r>
      <w:r w:rsidR="00F91FBA" w:rsidRPr="0078348A">
        <w:rPr>
          <w:lang w:val="en-GB"/>
        </w:rPr>
        <w:t xml:space="preserve"> </w:t>
      </w:r>
      <w:r w:rsidRPr="0078348A">
        <w:rPr>
          <w:lang w:val="en-GB"/>
        </w:rPr>
        <w:t>Using the courts in determining grievances related to compensation and resettlement is not the best option as it is tedious, costly and lengthy.</w:t>
      </w:r>
      <w:r w:rsidR="00F91FBA" w:rsidRPr="0078348A">
        <w:rPr>
          <w:lang w:val="en-GB"/>
        </w:rPr>
        <w:t xml:space="preserve"> </w:t>
      </w:r>
      <w:r w:rsidR="002E78C9" w:rsidRPr="0078348A">
        <w:rPr>
          <w:lang w:val="en-GB"/>
        </w:rPr>
        <w:t>To ease this burden, an alternative method (that does not limit ones right to seek redress in a court of law) is set up: a grievance and conflict resolution mechanism.</w:t>
      </w:r>
    </w:p>
    <w:p w:rsidR="00F553DE" w:rsidRPr="0078348A" w:rsidRDefault="00F553DE" w:rsidP="00F91FBA">
      <w:pPr>
        <w:pStyle w:val="Style"/>
        <w:spacing w:line="360" w:lineRule="auto"/>
        <w:jc w:val="both"/>
        <w:rPr>
          <w:lang w:val="en-GB"/>
        </w:rPr>
      </w:pPr>
    </w:p>
    <w:p w:rsidR="00F553DE" w:rsidRPr="0078348A" w:rsidRDefault="00F553DE" w:rsidP="00F91FBA">
      <w:pPr>
        <w:pStyle w:val="Style"/>
        <w:spacing w:line="360" w:lineRule="auto"/>
        <w:ind w:left="4"/>
        <w:jc w:val="both"/>
        <w:textAlignment w:val="baseline"/>
        <w:rPr>
          <w:lang w:val="en-GB"/>
        </w:rPr>
      </w:pPr>
      <w:r w:rsidRPr="0078348A">
        <w:rPr>
          <w:lang w:val="en-GB"/>
        </w:rPr>
        <w:t>Grievance and conflict resolution processes must be affordable and timely.</w:t>
      </w:r>
      <w:r w:rsidR="00F91FBA" w:rsidRPr="0078348A">
        <w:rPr>
          <w:lang w:val="en-GB"/>
        </w:rPr>
        <w:t xml:space="preserve"> </w:t>
      </w:r>
      <w:r w:rsidRPr="0078348A">
        <w:rPr>
          <w:lang w:val="en-GB"/>
        </w:rPr>
        <w:t>Timely redress is vital for the satisfactory implementation of resettlement and indeed for the completion of a road project on schedule.</w:t>
      </w:r>
    </w:p>
    <w:p w:rsidR="00F553DE" w:rsidRPr="0078348A" w:rsidRDefault="00F553DE" w:rsidP="00F91FBA">
      <w:pPr>
        <w:pStyle w:val="Style"/>
        <w:spacing w:line="360" w:lineRule="auto"/>
        <w:jc w:val="both"/>
        <w:rPr>
          <w:lang w:val="en-GB"/>
        </w:rPr>
      </w:pPr>
    </w:p>
    <w:p w:rsidR="00F553DE" w:rsidRPr="0078348A" w:rsidRDefault="00F553DE" w:rsidP="00F91FBA">
      <w:pPr>
        <w:pStyle w:val="Style"/>
        <w:spacing w:line="360" w:lineRule="auto"/>
        <w:ind w:left="4"/>
        <w:jc w:val="both"/>
        <w:textAlignment w:val="baseline"/>
        <w:rPr>
          <w:lang w:val="en-GB"/>
        </w:rPr>
      </w:pPr>
      <w:r w:rsidRPr="0078348A">
        <w:rPr>
          <w:lang w:val="en-GB"/>
        </w:rPr>
        <w:t>As there is no universal model on how to provide for grievance redress and conflict resolution related to compensation and resettlement, in some instances resolution may be achieved through the project management team, local civil administration and other acceptable of mediation or traditional institutions of dispute resolution.</w:t>
      </w:r>
    </w:p>
    <w:p w:rsidR="00F553DE" w:rsidRPr="0078348A" w:rsidRDefault="00F553DE" w:rsidP="00F91FBA">
      <w:pPr>
        <w:pStyle w:val="Style"/>
        <w:spacing w:line="360" w:lineRule="auto"/>
        <w:jc w:val="both"/>
        <w:rPr>
          <w:lang w:val="en-GB"/>
        </w:rPr>
      </w:pPr>
    </w:p>
    <w:p w:rsidR="00F553DE" w:rsidRPr="0078348A" w:rsidRDefault="00A33384" w:rsidP="00F91FBA">
      <w:pPr>
        <w:pStyle w:val="Heading2"/>
        <w:spacing w:before="0" w:line="360" w:lineRule="auto"/>
        <w:ind w:left="567"/>
        <w:rPr>
          <w:rFonts w:ascii="Times New Roman" w:hAnsi="Times New Roman"/>
          <w:b w:val="0"/>
          <w:sz w:val="24"/>
          <w:szCs w:val="24"/>
          <w:lang w:val="en-GB"/>
        </w:rPr>
      </w:pPr>
      <w:bookmarkStart w:id="72" w:name="_Toc286046592"/>
      <w:r w:rsidRPr="0078348A">
        <w:rPr>
          <w:rFonts w:ascii="Times New Roman" w:hAnsi="Times New Roman"/>
          <w:b w:val="0"/>
          <w:sz w:val="24"/>
          <w:szCs w:val="24"/>
          <w:lang w:val="en-GB"/>
        </w:rPr>
        <w:t>9</w:t>
      </w:r>
      <w:r w:rsidR="00F553DE" w:rsidRPr="0078348A">
        <w:rPr>
          <w:rFonts w:ascii="Times New Roman" w:hAnsi="Times New Roman"/>
          <w:b w:val="0"/>
          <w:sz w:val="24"/>
          <w:szCs w:val="24"/>
          <w:lang w:val="en-GB"/>
        </w:rPr>
        <w:t>.1 Formal Process Through Courts</w:t>
      </w:r>
      <w:bookmarkEnd w:id="72"/>
    </w:p>
    <w:p w:rsidR="00F553DE" w:rsidRPr="0078348A" w:rsidRDefault="00F553DE" w:rsidP="00F91FBA">
      <w:pPr>
        <w:pStyle w:val="Style"/>
        <w:spacing w:line="360" w:lineRule="auto"/>
        <w:jc w:val="both"/>
        <w:rPr>
          <w:lang w:val="en-GB"/>
        </w:rPr>
      </w:pPr>
    </w:p>
    <w:p w:rsidR="00F553DE" w:rsidRPr="0078348A" w:rsidRDefault="00F553DE" w:rsidP="00F91FBA">
      <w:pPr>
        <w:pStyle w:val="Style"/>
        <w:spacing w:line="360" w:lineRule="auto"/>
        <w:ind w:left="4"/>
        <w:jc w:val="both"/>
        <w:textAlignment w:val="baseline"/>
        <w:rPr>
          <w:lang w:val="en-GB"/>
        </w:rPr>
      </w:pPr>
      <w:r w:rsidRPr="0078348A">
        <w:rPr>
          <w:lang w:val="en-GB"/>
        </w:rPr>
        <w:t xml:space="preserve">The Village Land Act, Cap. 114 </w:t>
      </w:r>
      <w:r w:rsidR="000018D2" w:rsidRPr="0078348A">
        <w:rPr>
          <w:lang w:val="en-GB"/>
        </w:rPr>
        <w:t>establish</w:t>
      </w:r>
      <w:r w:rsidRPr="0078348A">
        <w:rPr>
          <w:lang w:val="en-GB"/>
        </w:rPr>
        <w:t xml:space="preserve"> the Village Land Council while the Land Act, Cap. 113 </w:t>
      </w:r>
      <w:r w:rsidR="000018D2" w:rsidRPr="0078348A">
        <w:rPr>
          <w:lang w:val="en-GB"/>
        </w:rPr>
        <w:t>establish</w:t>
      </w:r>
      <w:r w:rsidRPr="0078348A">
        <w:rPr>
          <w:lang w:val="en-GB"/>
        </w:rPr>
        <w:t xml:space="preserve"> the Land Division of the High Court.</w:t>
      </w:r>
      <w:r w:rsidR="00F91FBA" w:rsidRPr="0078348A">
        <w:rPr>
          <w:lang w:val="en-GB"/>
        </w:rPr>
        <w:t xml:space="preserve"> </w:t>
      </w:r>
      <w:r w:rsidRPr="0078348A">
        <w:rPr>
          <w:lang w:val="en-GB"/>
        </w:rPr>
        <w:t>In addition, the Courts (Land Disputes Settlement) Act, 2002, elaborates on land disputes settlement in Mainland Tanzania. Section 3 of the Act lists the following to be judicial organs for land dispute resolution:</w:t>
      </w:r>
    </w:p>
    <w:p w:rsidR="00F553DE" w:rsidRPr="0078348A" w:rsidRDefault="00F553DE" w:rsidP="00F91FBA">
      <w:pPr>
        <w:pStyle w:val="Style"/>
        <w:spacing w:line="360" w:lineRule="auto"/>
        <w:jc w:val="both"/>
        <w:rPr>
          <w:lang w:val="en-GB"/>
        </w:rPr>
      </w:pPr>
    </w:p>
    <w:p w:rsidR="00F553DE" w:rsidRPr="0078348A" w:rsidRDefault="00F553DE" w:rsidP="00F91FBA">
      <w:pPr>
        <w:pStyle w:val="Style"/>
        <w:numPr>
          <w:ilvl w:val="0"/>
          <w:numId w:val="27"/>
        </w:numPr>
        <w:spacing w:line="360" w:lineRule="auto"/>
        <w:ind w:left="729" w:hanging="345"/>
        <w:jc w:val="both"/>
        <w:textAlignment w:val="baseline"/>
        <w:rPr>
          <w:lang w:val="en-GB"/>
        </w:rPr>
      </w:pPr>
      <w:r w:rsidRPr="0078348A">
        <w:rPr>
          <w:lang w:val="en-GB"/>
        </w:rPr>
        <w:t>The Village Land Council</w:t>
      </w:r>
    </w:p>
    <w:p w:rsidR="00F553DE" w:rsidRPr="0078348A" w:rsidRDefault="00F553DE" w:rsidP="00F91FBA">
      <w:pPr>
        <w:pStyle w:val="Style"/>
        <w:numPr>
          <w:ilvl w:val="0"/>
          <w:numId w:val="27"/>
        </w:numPr>
        <w:spacing w:line="360" w:lineRule="auto"/>
        <w:ind w:left="729" w:hanging="345"/>
        <w:jc w:val="both"/>
        <w:textAlignment w:val="baseline"/>
        <w:rPr>
          <w:lang w:val="en-GB"/>
        </w:rPr>
      </w:pPr>
      <w:r w:rsidRPr="0078348A">
        <w:rPr>
          <w:lang w:val="en-GB"/>
        </w:rPr>
        <w:t>The Ward Tribunal</w:t>
      </w:r>
    </w:p>
    <w:p w:rsidR="00F553DE" w:rsidRPr="0078348A" w:rsidRDefault="00F553DE" w:rsidP="00F91FBA">
      <w:pPr>
        <w:pStyle w:val="Style"/>
        <w:numPr>
          <w:ilvl w:val="0"/>
          <w:numId w:val="27"/>
        </w:numPr>
        <w:spacing w:line="360" w:lineRule="auto"/>
        <w:ind w:left="729" w:hanging="345"/>
        <w:jc w:val="both"/>
        <w:textAlignment w:val="baseline"/>
        <w:rPr>
          <w:lang w:val="en-GB"/>
        </w:rPr>
      </w:pPr>
      <w:r w:rsidRPr="0078348A">
        <w:rPr>
          <w:lang w:val="en-GB"/>
        </w:rPr>
        <w:t>The District Land and Housing Tribunal</w:t>
      </w:r>
    </w:p>
    <w:p w:rsidR="00F553DE" w:rsidRPr="0078348A" w:rsidRDefault="00F553DE" w:rsidP="00F91FBA">
      <w:pPr>
        <w:pStyle w:val="Style"/>
        <w:numPr>
          <w:ilvl w:val="0"/>
          <w:numId w:val="27"/>
        </w:numPr>
        <w:spacing w:line="360" w:lineRule="auto"/>
        <w:ind w:left="729" w:hanging="345"/>
        <w:jc w:val="both"/>
        <w:textAlignment w:val="baseline"/>
        <w:rPr>
          <w:lang w:val="en-GB"/>
        </w:rPr>
      </w:pPr>
      <w:r w:rsidRPr="0078348A">
        <w:rPr>
          <w:lang w:val="en-GB"/>
        </w:rPr>
        <w:t>The High Court (Land Division)</w:t>
      </w:r>
    </w:p>
    <w:p w:rsidR="00F553DE" w:rsidRPr="0078348A" w:rsidRDefault="00F553DE" w:rsidP="00F91FBA">
      <w:pPr>
        <w:pStyle w:val="Style"/>
        <w:numPr>
          <w:ilvl w:val="0"/>
          <w:numId w:val="27"/>
        </w:numPr>
        <w:spacing w:line="360" w:lineRule="auto"/>
        <w:ind w:left="729" w:hanging="345"/>
        <w:jc w:val="both"/>
        <w:textAlignment w:val="baseline"/>
        <w:rPr>
          <w:lang w:val="en-GB"/>
        </w:rPr>
      </w:pPr>
      <w:r w:rsidRPr="0078348A">
        <w:rPr>
          <w:lang w:val="en-GB"/>
        </w:rPr>
        <w:t>The Court of Appeal of Tanzania.</w:t>
      </w:r>
    </w:p>
    <w:p w:rsidR="00F553DE" w:rsidRPr="0078348A" w:rsidRDefault="00F553DE" w:rsidP="00F91FBA">
      <w:pPr>
        <w:pStyle w:val="Style"/>
        <w:spacing w:line="360" w:lineRule="auto"/>
        <w:jc w:val="both"/>
        <w:rPr>
          <w:lang w:val="en-GB"/>
        </w:rPr>
      </w:pPr>
    </w:p>
    <w:p w:rsidR="00F553DE" w:rsidRPr="0078348A" w:rsidRDefault="00F553DE" w:rsidP="00F91FBA">
      <w:pPr>
        <w:pStyle w:val="Style"/>
        <w:spacing w:line="360" w:lineRule="auto"/>
        <w:ind w:left="9"/>
        <w:jc w:val="both"/>
        <w:textAlignment w:val="baseline"/>
        <w:rPr>
          <w:lang w:val="en-GB"/>
        </w:rPr>
      </w:pPr>
      <w:r w:rsidRPr="0078348A">
        <w:rPr>
          <w:lang w:val="en-GB"/>
        </w:rPr>
        <w:t>The Village Land Council is empowered under Section 7 of the Act to:</w:t>
      </w:r>
    </w:p>
    <w:p w:rsidR="00F553DE" w:rsidRPr="0078348A" w:rsidRDefault="00F553DE" w:rsidP="00F91FBA">
      <w:pPr>
        <w:pStyle w:val="Style"/>
        <w:spacing w:line="360" w:lineRule="auto"/>
        <w:jc w:val="both"/>
        <w:rPr>
          <w:lang w:val="en-GB"/>
        </w:rPr>
      </w:pPr>
    </w:p>
    <w:p w:rsidR="00F553DE" w:rsidRPr="0078348A" w:rsidRDefault="000018D2" w:rsidP="00F91FBA">
      <w:pPr>
        <w:numPr>
          <w:ilvl w:val="0"/>
          <w:numId w:val="28"/>
        </w:numPr>
        <w:spacing w:line="360" w:lineRule="auto"/>
        <w:jc w:val="both"/>
        <w:rPr>
          <w:lang w:val="en-GB"/>
        </w:rPr>
      </w:pPr>
      <w:r w:rsidRPr="0078348A">
        <w:rPr>
          <w:lang w:val="en-GB"/>
        </w:rPr>
        <w:t>R</w:t>
      </w:r>
      <w:r w:rsidR="00F553DE" w:rsidRPr="0078348A">
        <w:rPr>
          <w:lang w:val="en-GB"/>
        </w:rPr>
        <w:t xml:space="preserve">eceive complaints from parties in respect of land; </w:t>
      </w:r>
    </w:p>
    <w:p w:rsidR="00F553DE" w:rsidRPr="0078348A" w:rsidRDefault="000018D2" w:rsidP="00F91FBA">
      <w:pPr>
        <w:numPr>
          <w:ilvl w:val="0"/>
          <w:numId w:val="28"/>
        </w:numPr>
        <w:spacing w:line="360" w:lineRule="auto"/>
        <w:jc w:val="both"/>
        <w:rPr>
          <w:lang w:val="en-GB"/>
        </w:rPr>
      </w:pPr>
      <w:r w:rsidRPr="0078348A">
        <w:rPr>
          <w:lang w:val="en-GB"/>
        </w:rPr>
        <w:t>C</w:t>
      </w:r>
      <w:r w:rsidR="00F553DE" w:rsidRPr="0078348A">
        <w:rPr>
          <w:lang w:val="en-GB"/>
        </w:rPr>
        <w:t xml:space="preserve">onvene meetings for hearing of disputes from parties; </w:t>
      </w:r>
    </w:p>
    <w:p w:rsidR="00F553DE" w:rsidRPr="0078348A" w:rsidRDefault="000018D2" w:rsidP="00F91FBA">
      <w:pPr>
        <w:numPr>
          <w:ilvl w:val="0"/>
          <w:numId w:val="28"/>
        </w:numPr>
        <w:spacing w:line="360" w:lineRule="auto"/>
        <w:jc w:val="both"/>
        <w:rPr>
          <w:lang w:val="en-GB"/>
        </w:rPr>
      </w:pPr>
      <w:r w:rsidRPr="0078348A">
        <w:rPr>
          <w:lang w:val="en-GB"/>
        </w:rPr>
        <w:t>Mediate</w:t>
      </w:r>
      <w:r w:rsidR="00F553DE" w:rsidRPr="0078348A">
        <w:rPr>
          <w:lang w:val="en-GB"/>
        </w:rPr>
        <w:t xml:space="preserve"> between and assist parties to arrive at a mutually acceptable settlement of disputes on any matter concerning land within its area of jurisdiction.</w:t>
      </w:r>
    </w:p>
    <w:p w:rsidR="00F553DE" w:rsidRPr="0078348A" w:rsidRDefault="00F553DE" w:rsidP="00F91FBA">
      <w:pPr>
        <w:pStyle w:val="Style"/>
        <w:spacing w:line="360" w:lineRule="auto"/>
        <w:jc w:val="both"/>
        <w:rPr>
          <w:lang w:val="en-GB"/>
        </w:rPr>
      </w:pPr>
    </w:p>
    <w:p w:rsidR="00F553DE" w:rsidRPr="0078348A" w:rsidRDefault="00F553DE" w:rsidP="00F91FBA">
      <w:pPr>
        <w:pStyle w:val="Style"/>
        <w:spacing w:line="360" w:lineRule="auto"/>
        <w:ind w:left="9"/>
        <w:jc w:val="both"/>
        <w:textAlignment w:val="baseline"/>
        <w:rPr>
          <w:lang w:val="en-GB"/>
        </w:rPr>
      </w:pPr>
      <w:r w:rsidRPr="0078348A">
        <w:rPr>
          <w:lang w:val="en-GB"/>
        </w:rPr>
        <w:t>The Ward Tribunal receives appeals and references from the Village Land Council. Under Section 13 (3) of the Act, when carrying out mediation, it is required to take consideration of:</w:t>
      </w:r>
    </w:p>
    <w:p w:rsidR="000018D2" w:rsidRPr="0078348A" w:rsidRDefault="000018D2" w:rsidP="00F91FBA">
      <w:pPr>
        <w:pStyle w:val="Style"/>
        <w:spacing w:line="360" w:lineRule="auto"/>
        <w:ind w:left="9"/>
        <w:jc w:val="both"/>
        <w:textAlignment w:val="baseline"/>
        <w:rPr>
          <w:lang w:val="en-GB"/>
        </w:rPr>
      </w:pPr>
    </w:p>
    <w:p w:rsidR="00F553DE" w:rsidRPr="0078348A" w:rsidRDefault="000018D2" w:rsidP="00F91FBA">
      <w:pPr>
        <w:numPr>
          <w:ilvl w:val="0"/>
          <w:numId w:val="29"/>
        </w:numPr>
        <w:spacing w:line="360" w:lineRule="auto"/>
        <w:jc w:val="both"/>
        <w:rPr>
          <w:lang w:val="en-GB"/>
        </w:rPr>
      </w:pPr>
      <w:r w:rsidRPr="0078348A">
        <w:rPr>
          <w:lang w:val="en-GB"/>
        </w:rPr>
        <w:t>A</w:t>
      </w:r>
      <w:r w:rsidR="00F553DE" w:rsidRPr="0078348A">
        <w:rPr>
          <w:lang w:val="en-GB"/>
        </w:rPr>
        <w:t xml:space="preserve">ny customary principles of mediation; </w:t>
      </w:r>
    </w:p>
    <w:p w:rsidR="00F553DE" w:rsidRPr="0078348A" w:rsidRDefault="000018D2" w:rsidP="00F91FBA">
      <w:pPr>
        <w:numPr>
          <w:ilvl w:val="0"/>
          <w:numId w:val="29"/>
        </w:numPr>
        <w:spacing w:line="360" w:lineRule="auto"/>
        <w:jc w:val="both"/>
        <w:rPr>
          <w:lang w:val="en-GB"/>
        </w:rPr>
      </w:pPr>
      <w:r w:rsidRPr="0078348A">
        <w:rPr>
          <w:lang w:val="en-GB"/>
        </w:rPr>
        <w:t>N</w:t>
      </w:r>
      <w:r w:rsidR="00F553DE" w:rsidRPr="0078348A">
        <w:rPr>
          <w:lang w:val="en-GB"/>
        </w:rPr>
        <w:t xml:space="preserve">atural justice in so far as any customary principles of mediation do not apply; </w:t>
      </w:r>
    </w:p>
    <w:p w:rsidR="00F553DE" w:rsidRPr="0078348A" w:rsidRDefault="000018D2" w:rsidP="00F91FBA">
      <w:pPr>
        <w:numPr>
          <w:ilvl w:val="0"/>
          <w:numId w:val="29"/>
        </w:numPr>
        <w:spacing w:line="360" w:lineRule="auto"/>
        <w:jc w:val="both"/>
        <w:rPr>
          <w:lang w:val="en-GB"/>
        </w:rPr>
      </w:pPr>
      <w:r w:rsidRPr="0078348A">
        <w:rPr>
          <w:lang w:val="en-GB"/>
        </w:rPr>
        <w:t>A</w:t>
      </w:r>
      <w:r w:rsidR="00F553DE" w:rsidRPr="0078348A">
        <w:rPr>
          <w:lang w:val="en-GB"/>
        </w:rPr>
        <w:t>ny principles and practices of mediation in which members have received training.</w:t>
      </w:r>
    </w:p>
    <w:p w:rsidR="00F553DE" w:rsidRPr="0078348A" w:rsidRDefault="00F553DE" w:rsidP="00F91FBA">
      <w:pPr>
        <w:spacing w:line="360" w:lineRule="auto"/>
        <w:jc w:val="both"/>
        <w:rPr>
          <w:lang w:val="en-GB"/>
        </w:rPr>
      </w:pPr>
    </w:p>
    <w:p w:rsidR="00F553DE" w:rsidRPr="0078348A" w:rsidRDefault="00A33384" w:rsidP="00F91FBA">
      <w:pPr>
        <w:pStyle w:val="Heading2"/>
        <w:spacing w:before="0" w:line="360" w:lineRule="auto"/>
        <w:ind w:left="567"/>
        <w:rPr>
          <w:rFonts w:ascii="Times New Roman" w:hAnsi="Times New Roman"/>
          <w:b w:val="0"/>
          <w:sz w:val="24"/>
          <w:szCs w:val="24"/>
          <w:lang w:val="en-GB"/>
        </w:rPr>
      </w:pPr>
      <w:bookmarkStart w:id="73" w:name="_Toc286046593"/>
      <w:r w:rsidRPr="0078348A">
        <w:rPr>
          <w:rFonts w:ascii="Times New Roman" w:hAnsi="Times New Roman"/>
          <w:b w:val="0"/>
          <w:sz w:val="24"/>
          <w:szCs w:val="24"/>
          <w:lang w:val="en-GB"/>
        </w:rPr>
        <w:t>9</w:t>
      </w:r>
      <w:r w:rsidR="00F553DE" w:rsidRPr="0078348A">
        <w:rPr>
          <w:rFonts w:ascii="Times New Roman" w:hAnsi="Times New Roman"/>
          <w:b w:val="0"/>
          <w:sz w:val="24"/>
          <w:szCs w:val="24"/>
          <w:lang w:val="en-GB"/>
        </w:rPr>
        <w:t xml:space="preserve">.2 Informal Process </w:t>
      </w:r>
      <w:r w:rsidR="000018D2" w:rsidRPr="0078348A">
        <w:rPr>
          <w:rFonts w:ascii="Times New Roman" w:hAnsi="Times New Roman"/>
          <w:b w:val="0"/>
          <w:sz w:val="24"/>
          <w:szCs w:val="24"/>
          <w:lang w:val="en-GB"/>
        </w:rPr>
        <w:t>through</w:t>
      </w:r>
      <w:r w:rsidR="00F553DE" w:rsidRPr="0078348A">
        <w:rPr>
          <w:rFonts w:ascii="Times New Roman" w:hAnsi="Times New Roman"/>
          <w:b w:val="0"/>
          <w:sz w:val="24"/>
          <w:szCs w:val="24"/>
          <w:lang w:val="en-GB"/>
        </w:rPr>
        <w:t xml:space="preserve"> Dispute Resolution Groups</w:t>
      </w:r>
      <w:bookmarkEnd w:id="73"/>
    </w:p>
    <w:p w:rsidR="00F553DE" w:rsidRPr="0078348A" w:rsidRDefault="00F553DE" w:rsidP="00F91FBA">
      <w:pPr>
        <w:spacing w:line="360" w:lineRule="auto"/>
        <w:jc w:val="both"/>
        <w:rPr>
          <w:lang w:val="en-GB"/>
        </w:rPr>
      </w:pPr>
    </w:p>
    <w:p w:rsidR="00F553DE" w:rsidRPr="0078348A" w:rsidRDefault="00F553DE" w:rsidP="00F91FBA">
      <w:pPr>
        <w:pStyle w:val="Style"/>
        <w:spacing w:line="360" w:lineRule="auto"/>
        <w:ind w:left="4"/>
        <w:jc w:val="both"/>
        <w:textAlignment w:val="baseline"/>
        <w:rPr>
          <w:lang w:val="en-GB"/>
        </w:rPr>
      </w:pPr>
      <w:r w:rsidRPr="0078348A">
        <w:rPr>
          <w:lang w:val="en-GB"/>
        </w:rPr>
        <w:t>However the nature of grievances that arise in complaints or claims with regard to compensation require a mechanism that is affordable and timely, and one which is not encumbered with technicalities.</w:t>
      </w:r>
    </w:p>
    <w:p w:rsidR="00F553DE" w:rsidRPr="0078348A" w:rsidRDefault="00F553DE" w:rsidP="00F91FBA">
      <w:pPr>
        <w:pStyle w:val="Style"/>
        <w:spacing w:line="360" w:lineRule="auto"/>
        <w:jc w:val="both"/>
        <w:rPr>
          <w:lang w:val="en-GB"/>
        </w:rPr>
      </w:pPr>
    </w:p>
    <w:p w:rsidR="00F553DE" w:rsidRPr="0078348A" w:rsidRDefault="00F553DE" w:rsidP="00F91FBA">
      <w:pPr>
        <w:pStyle w:val="Style"/>
        <w:spacing w:line="360" w:lineRule="auto"/>
        <w:ind w:left="4"/>
        <w:jc w:val="both"/>
        <w:textAlignment w:val="baseline"/>
        <w:rPr>
          <w:lang w:val="en-GB"/>
        </w:rPr>
      </w:pPr>
      <w:r w:rsidRPr="0078348A">
        <w:rPr>
          <w:lang w:val="en-GB"/>
        </w:rPr>
        <w:t>Although an official framework of grievances and conflict resolution in matters of compensation and resettlement is not explicitly legislated in Tanzania, practice and experience does exist.</w:t>
      </w:r>
      <w:r w:rsidR="00F91FBA" w:rsidRPr="0078348A">
        <w:rPr>
          <w:lang w:val="en-GB"/>
        </w:rPr>
        <w:t xml:space="preserve"> </w:t>
      </w:r>
      <w:r w:rsidR="00C803BC" w:rsidRPr="0078348A">
        <w:rPr>
          <w:lang w:val="en-GB"/>
        </w:rPr>
        <w:t>P</w:t>
      </w:r>
      <w:r w:rsidRPr="0078348A">
        <w:rPr>
          <w:lang w:val="en-GB"/>
        </w:rPr>
        <w:t xml:space="preserve">roject, grievances </w:t>
      </w:r>
      <w:r w:rsidR="00E56BD9" w:rsidRPr="0078348A">
        <w:rPr>
          <w:lang w:val="en-GB"/>
        </w:rPr>
        <w:t>are</w:t>
      </w:r>
      <w:r w:rsidRPr="0078348A">
        <w:rPr>
          <w:lang w:val="en-GB"/>
        </w:rPr>
        <w:t xml:space="preserve"> handled by a </w:t>
      </w:r>
      <w:r w:rsidR="00C803BC" w:rsidRPr="0078348A">
        <w:rPr>
          <w:lang w:val="en-GB"/>
        </w:rPr>
        <w:t xml:space="preserve">Grievance Redress Committee formed at project level </w:t>
      </w:r>
      <w:r w:rsidRPr="0078348A">
        <w:rPr>
          <w:lang w:val="en-GB"/>
        </w:rPr>
        <w:t>that w</w:t>
      </w:r>
      <w:r w:rsidR="001B51EB" w:rsidRPr="0078348A">
        <w:rPr>
          <w:lang w:val="en-GB"/>
        </w:rPr>
        <w:t>ill</w:t>
      </w:r>
      <w:r w:rsidRPr="0078348A">
        <w:rPr>
          <w:lang w:val="en-GB"/>
        </w:rPr>
        <w:t xml:space="preserve"> administratively </w:t>
      </w:r>
      <w:r w:rsidR="001B51EB" w:rsidRPr="0078348A">
        <w:rPr>
          <w:lang w:val="en-GB"/>
        </w:rPr>
        <w:t xml:space="preserve">be </w:t>
      </w:r>
      <w:r w:rsidRPr="0078348A">
        <w:rPr>
          <w:lang w:val="en-GB"/>
        </w:rPr>
        <w:t xml:space="preserve">formed as part of the Project Field Payments Teams. </w:t>
      </w:r>
      <w:r w:rsidR="00C803BC" w:rsidRPr="0078348A">
        <w:rPr>
          <w:lang w:val="en-GB"/>
        </w:rPr>
        <w:t xml:space="preserve">This arrangement was made known to PAP during the negotiations process. </w:t>
      </w:r>
      <w:r w:rsidRPr="0078348A">
        <w:rPr>
          <w:lang w:val="en-GB"/>
        </w:rPr>
        <w:t>The Disputes Resolution Group normally included experts that were not on the team that carried out the valuation.</w:t>
      </w:r>
      <w:r w:rsidR="00F91FBA" w:rsidRPr="0078348A">
        <w:rPr>
          <w:lang w:val="en-GB"/>
        </w:rPr>
        <w:t xml:space="preserve"> </w:t>
      </w:r>
      <w:r w:rsidRPr="0078348A">
        <w:rPr>
          <w:lang w:val="en-GB"/>
        </w:rPr>
        <w:t xml:space="preserve">The </w:t>
      </w:r>
      <w:r w:rsidR="00C803BC" w:rsidRPr="0078348A">
        <w:rPr>
          <w:lang w:val="en-GB"/>
        </w:rPr>
        <w:t xml:space="preserve">Disputes Resolution Group will include a </w:t>
      </w:r>
      <w:r w:rsidRPr="0078348A">
        <w:rPr>
          <w:lang w:val="en-GB"/>
        </w:rPr>
        <w:t>team of experts includ</w:t>
      </w:r>
      <w:r w:rsidR="00C803BC" w:rsidRPr="0078348A">
        <w:rPr>
          <w:lang w:val="en-GB"/>
        </w:rPr>
        <w:t>ing</w:t>
      </w:r>
      <w:r w:rsidRPr="0078348A">
        <w:rPr>
          <w:lang w:val="en-GB"/>
        </w:rPr>
        <w:t xml:space="preserve"> an independent valuer, lawyer and a sociologist involving the local leadership</w:t>
      </w:r>
      <w:r w:rsidR="001B51EB" w:rsidRPr="0078348A">
        <w:rPr>
          <w:lang w:val="en-GB"/>
        </w:rPr>
        <w:t xml:space="preserve"> i.e. Village Chairman or Village Executive Officer</w:t>
      </w:r>
      <w:r w:rsidRPr="0078348A">
        <w:rPr>
          <w:lang w:val="en-GB"/>
        </w:rPr>
        <w:t>.</w:t>
      </w:r>
      <w:r w:rsidR="00F91FBA" w:rsidRPr="0078348A">
        <w:rPr>
          <w:lang w:val="en-GB"/>
        </w:rPr>
        <w:t xml:space="preserve"> </w:t>
      </w:r>
      <w:r w:rsidR="00C803BC" w:rsidRPr="0078348A">
        <w:rPr>
          <w:lang w:val="en-GB"/>
        </w:rPr>
        <w:t>In the case w</w:t>
      </w:r>
      <w:r w:rsidRPr="0078348A">
        <w:rPr>
          <w:lang w:val="en-GB"/>
        </w:rPr>
        <w:t xml:space="preserve">here the affected person </w:t>
      </w:r>
      <w:r w:rsidR="00C803BC" w:rsidRPr="0078348A">
        <w:rPr>
          <w:lang w:val="en-GB"/>
        </w:rPr>
        <w:t>is</w:t>
      </w:r>
      <w:r w:rsidRPr="0078348A">
        <w:rPr>
          <w:lang w:val="en-GB"/>
        </w:rPr>
        <w:t xml:space="preserve"> not satisfied with the decision of the Disputes Resolution Group, the matter </w:t>
      </w:r>
      <w:r w:rsidR="00C803BC" w:rsidRPr="0078348A">
        <w:rPr>
          <w:lang w:val="en-GB"/>
        </w:rPr>
        <w:t xml:space="preserve">will be </w:t>
      </w:r>
      <w:r w:rsidRPr="0078348A">
        <w:rPr>
          <w:lang w:val="en-GB"/>
        </w:rPr>
        <w:t>referred to the Commissioner for Lands</w:t>
      </w:r>
    </w:p>
    <w:p w:rsidR="00F553DE" w:rsidRPr="0078348A" w:rsidRDefault="00F553DE" w:rsidP="00F91FBA">
      <w:pPr>
        <w:pStyle w:val="Style"/>
        <w:spacing w:line="360" w:lineRule="auto"/>
        <w:jc w:val="both"/>
        <w:rPr>
          <w:lang w:val="en-GB"/>
        </w:rPr>
      </w:pPr>
    </w:p>
    <w:p w:rsidR="00F553DE" w:rsidRPr="0078348A" w:rsidRDefault="00F553DE" w:rsidP="00F91FBA">
      <w:pPr>
        <w:pStyle w:val="Style"/>
        <w:spacing w:line="360" w:lineRule="auto"/>
        <w:ind w:left="4"/>
        <w:jc w:val="both"/>
        <w:textAlignment w:val="baseline"/>
        <w:rPr>
          <w:lang w:val="en-GB"/>
        </w:rPr>
      </w:pPr>
    </w:p>
    <w:p w:rsidR="00A33384" w:rsidRPr="0078348A" w:rsidRDefault="00A33384" w:rsidP="00F91FBA">
      <w:pPr>
        <w:spacing w:line="360" w:lineRule="auto"/>
        <w:rPr>
          <w:bCs/>
          <w:lang w:val="en-GB" w:bidi="en-US"/>
        </w:rPr>
      </w:pPr>
      <w:r w:rsidRPr="0078348A">
        <w:rPr>
          <w:b/>
          <w:lang w:val="en-GB"/>
        </w:rPr>
        <w:br w:type="page"/>
      </w:r>
    </w:p>
    <w:p w:rsidR="00A33384" w:rsidRPr="0078348A" w:rsidRDefault="00A33384" w:rsidP="00F91FBA">
      <w:pPr>
        <w:pStyle w:val="Heading1"/>
        <w:spacing w:before="0" w:line="360" w:lineRule="auto"/>
        <w:ind w:left="0" w:firstLine="0"/>
        <w:jc w:val="center"/>
        <w:rPr>
          <w:rFonts w:ascii="Times New Roman" w:hAnsi="Times New Roman"/>
          <w:b w:val="0"/>
          <w:sz w:val="24"/>
          <w:szCs w:val="24"/>
          <w:lang w:val="en-GB"/>
        </w:rPr>
      </w:pPr>
      <w:bookmarkStart w:id="74" w:name="_Toc286046594"/>
      <w:r w:rsidRPr="0078348A">
        <w:rPr>
          <w:rFonts w:ascii="Times New Roman" w:hAnsi="Times New Roman"/>
          <w:b w:val="0"/>
          <w:sz w:val="24"/>
          <w:szCs w:val="24"/>
          <w:lang w:val="en-GB"/>
        </w:rPr>
        <w:lastRenderedPageBreak/>
        <w:t>Chapter 10</w:t>
      </w:r>
      <w:bookmarkEnd w:id="74"/>
    </w:p>
    <w:p w:rsidR="00A33384" w:rsidRPr="0078348A" w:rsidRDefault="00A33384" w:rsidP="00F91FBA">
      <w:pPr>
        <w:pStyle w:val="Heading1"/>
        <w:spacing w:before="0" w:line="360" w:lineRule="auto"/>
        <w:ind w:left="567" w:firstLine="0"/>
        <w:rPr>
          <w:rFonts w:ascii="Times New Roman" w:hAnsi="Times New Roman"/>
          <w:b w:val="0"/>
          <w:sz w:val="24"/>
          <w:szCs w:val="24"/>
          <w:lang w:val="en-GB"/>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75" w:name="_Toc286046595"/>
      <w:r w:rsidRPr="0078348A">
        <w:rPr>
          <w:rFonts w:ascii="Times New Roman" w:hAnsi="Times New Roman"/>
          <w:b w:val="0"/>
          <w:sz w:val="24"/>
          <w:szCs w:val="24"/>
          <w:lang w:val="en-GB"/>
        </w:rPr>
        <w:t>FUNDING ARRANGEMENTS</w:t>
      </w:r>
      <w:bookmarkEnd w:id="75"/>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The arrangements include the preparation and review of costs estimates, the flow of funds, and contingency arrangements.</w:t>
      </w:r>
      <w:r w:rsidR="00F91FBA" w:rsidRPr="0078348A">
        <w:rPr>
          <w:lang w:val="en-GB"/>
        </w:rPr>
        <w:t xml:space="preserve"> </w:t>
      </w:r>
      <w:r w:rsidR="001B51EB" w:rsidRPr="0078348A">
        <w:rPr>
          <w:lang w:val="en-GB"/>
        </w:rPr>
        <w:t xml:space="preserve">The base compensation will be met by DAWASA through funds to be provided by the government through the Ministry of Water and Irrigation. </w:t>
      </w:r>
    </w:p>
    <w:p w:rsidR="00E56BD9" w:rsidRPr="0078348A" w:rsidRDefault="00E56BD9" w:rsidP="00F91FBA">
      <w:pPr>
        <w:spacing w:line="360" w:lineRule="auto"/>
        <w:jc w:val="both"/>
        <w:rPr>
          <w:lang w:val="en-GB"/>
        </w:rPr>
      </w:pPr>
    </w:p>
    <w:p w:rsidR="00F553DE" w:rsidRPr="0078348A" w:rsidRDefault="001B51EB" w:rsidP="00F91FBA">
      <w:pPr>
        <w:pStyle w:val="CM71"/>
        <w:spacing w:after="0" w:line="360" w:lineRule="auto"/>
        <w:jc w:val="both"/>
        <w:rPr>
          <w:rFonts w:ascii="Times New Roman" w:hAnsi="Times New Roman"/>
          <w:lang w:val="en-GB"/>
        </w:rPr>
      </w:pPr>
      <w:r w:rsidRPr="0078348A">
        <w:rPr>
          <w:rFonts w:ascii="Times New Roman" w:hAnsi="Times New Roman"/>
          <w:lang w:val="en-GB"/>
        </w:rPr>
        <w:t>The total</w:t>
      </w:r>
      <w:r w:rsidR="00F553DE" w:rsidRPr="0078348A">
        <w:rPr>
          <w:rFonts w:ascii="Times New Roman" w:hAnsi="Times New Roman"/>
          <w:lang w:val="en-GB"/>
        </w:rPr>
        <w:t xml:space="preserve"> number of people who </w:t>
      </w:r>
      <w:r w:rsidRPr="0078348A">
        <w:rPr>
          <w:rFonts w:ascii="Times New Roman" w:hAnsi="Times New Roman"/>
          <w:lang w:val="en-GB"/>
        </w:rPr>
        <w:t xml:space="preserve">will </w:t>
      </w:r>
      <w:r w:rsidR="00F553DE" w:rsidRPr="0078348A">
        <w:rPr>
          <w:rFonts w:ascii="Times New Roman" w:hAnsi="Times New Roman"/>
          <w:lang w:val="en-GB"/>
        </w:rPr>
        <w:t xml:space="preserve">be affected </w:t>
      </w:r>
      <w:r w:rsidRPr="0078348A">
        <w:rPr>
          <w:rFonts w:ascii="Times New Roman" w:hAnsi="Times New Roman"/>
          <w:lang w:val="en-GB"/>
        </w:rPr>
        <w:t xml:space="preserve">by this project is 143 (63 in </w:t>
      </w:r>
      <w:r w:rsidR="00774DD8" w:rsidRPr="0078348A">
        <w:rPr>
          <w:rFonts w:ascii="Times New Roman" w:hAnsi="Times New Roman"/>
          <w:lang w:val="en-GB"/>
        </w:rPr>
        <w:t>Mpera</w:t>
      </w:r>
      <w:r w:rsidRPr="0078348A">
        <w:rPr>
          <w:rFonts w:ascii="Times New Roman" w:hAnsi="Times New Roman"/>
          <w:lang w:val="en-GB"/>
        </w:rPr>
        <w:t xml:space="preserve">, 67 in Kimbiji and 13 in water storage facilities areas of Pugu Kajiungeni and Buyuni). </w:t>
      </w:r>
    </w:p>
    <w:p w:rsidR="00F553DE" w:rsidRPr="0078348A" w:rsidRDefault="00F553DE" w:rsidP="00F91FBA">
      <w:pPr>
        <w:pStyle w:val="Default"/>
        <w:spacing w:line="360" w:lineRule="auto"/>
        <w:jc w:val="both"/>
        <w:rPr>
          <w:rFonts w:ascii="Times New Roman" w:hAnsi="Times New Roman" w:cs="Times New Roman"/>
          <w:b/>
          <w:bCs/>
          <w:lang w:val="en-GB"/>
        </w:rPr>
      </w:pPr>
    </w:p>
    <w:p w:rsidR="00774DD8" w:rsidRPr="0078348A" w:rsidRDefault="00774DD8" w:rsidP="00F91FBA">
      <w:pPr>
        <w:autoSpaceDE w:val="0"/>
        <w:autoSpaceDN w:val="0"/>
        <w:adjustRightInd w:val="0"/>
        <w:spacing w:line="360" w:lineRule="auto"/>
        <w:jc w:val="both"/>
        <w:rPr>
          <w:lang w:val="en-GB"/>
        </w:rPr>
      </w:pPr>
      <w:r w:rsidRPr="0078348A">
        <w:rPr>
          <w:lang w:val="en-GB"/>
        </w:rPr>
        <w:t xml:space="preserve">The 12 – month average annual headline inflation increased to 12.1 percent in December 2009 from 10.3 percent recorded in the corresponding period (January 2008 to December 2008) (Bank of Tanzania monthly economic review, January 2010). For the purpose of this evaluation an inflation rate of 12.1% + 1% i.e. 13.1% will be used to compound the entitlements. </w:t>
      </w:r>
    </w:p>
    <w:p w:rsidR="00067696" w:rsidRPr="0078348A" w:rsidRDefault="00067696" w:rsidP="00F91FBA">
      <w:pPr>
        <w:autoSpaceDE w:val="0"/>
        <w:autoSpaceDN w:val="0"/>
        <w:adjustRightInd w:val="0"/>
        <w:spacing w:line="360" w:lineRule="auto"/>
        <w:jc w:val="both"/>
        <w:rPr>
          <w:lang w:val="en-GB"/>
        </w:rPr>
      </w:pPr>
    </w:p>
    <w:p w:rsidR="00774DD8" w:rsidRPr="0078348A" w:rsidRDefault="00774DD8" w:rsidP="00F91FBA">
      <w:pPr>
        <w:pStyle w:val="Heading2"/>
        <w:numPr>
          <w:ilvl w:val="1"/>
          <w:numId w:val="70"/>
        </w:numPr>
        <w:spacing w:before="0" w:line="360" w:lineRule="auto"/>
        <w:ind w:hanging="792"/>
        <w:rPr>
          <w:rFonts w:ascii="Times New Roman" w:hAnsi="Times New Roman"/>
          <w:b w:val="0"/>
          <w:sz w:val="24"/>
          <w:szCs w:val="24"/>
          <w:lang w:val="en-GB"/>
        </w:rPr>
      </w:pPr>
      <w:bookmarkStart w:id="76" w:name="_Toc286046596"/>
      <w:r w:rsidRPr="0078348A">
        <w:rPr>
          <w:rFonts w:ascii="Times New Roman" w:hAnsi="Times New Roman"/>
          <w:b w:val="0"/>
          <w:sz w:val="24"/>
          <w:szCs w:val="24"/>
          <w:lang w:val="en-GB"/>
        </w:rPr>
        <w:t>Compensation Entitlements for Mpera</w:t>
      </w:r>
      <w:bookmarkEnd w:id="76"/>
    </w:p>
    <w:p w:rsidR="00774DD8" w:rsidRPr="0078348A" w:rsidRDefault="00774DD8" w:rsidP="00F91FBA">
      <w:pPr>
        <w:spacing w:line="360" w:lineRule="auto"/>
        <w:jc w:val="both"/>
        <w:rPr>
          <w:color w:val="000000"/>
          <w:lang w:val="en-GB"/>
        </w:rPr>
      </w:pPr>
    </w:p>
    <w:p w:rsidR="00A05448" w:rsidRPr="0078348A" w:rsidRDefault="00774DD8" w:rsidP="00F91FBA">
      <w:pPr>
        <w:spacing w:line="360" w:lineRule="auto"/>
        <w:jc w:val="both"/>
        <w:rPr>
          <w:color w:val="000000"/>
          <w:lang w:val="en-GB"/>
        </w:rPr>
      </w:pPr>
      <w:r w:rsidRPr="0078348A">
        <w:rPr>
          <w:color w:val="000000"/>
          <w:lang w:val="en-GB"/>
        </w:rPr>
        <w:t xml:space="preserve">The compensation </w:t>
      </w:r>
      <w:r w:rsidR="00A05448" w:rsidRPr="0078348A">
        <w:rPr>
          <w:color w:val="000000"/>
          <w:lang w:val="en-GB"/>
        </w:rPr>
        <w:t xml:space="preserve">entitlement for </w:t>
      </w:r>
      <w:r w:rsidRPr="0078348A">
        <w:rPr>
          <w:color w:val="000000"/>
          <w:lang w:val="en-GB"/>
        </w:rPr>
        <w:t xml:space="preserve">Mpera sub-project </w:t>
      </w:r>
      <w:r w:rsidR="00A05448" w:rsidRPr="0078348A">
        <w:rPr>
          <w:color w:val="000000"/>
          <w:lang w:val="en-GB"/>
        </w:rPr>
        <w:t>is influenced by for the typical characteristics of assets (structures size and type of construction, land, crops including trees). The Mpera characteristics are shown in Table A2-1 in Appendix 2.</w:t>
      </w:r>
    </w:p>
    <w:p w:rsidR="00A05448" w:rsidRPr="0078348A" w:rsidRDefault="00A05448" w:rsidP="00F91FBA">
      <w:pPr>
        <w:spacing w:line="360" w:lineRule="auto"/>
        <w:jc w:val="both"/>
        <w:rPr>
          <w:color w:val="000000"/>
          <w:lang w:val="en-GB"/>
        </w:rPr>
      </w:pPr>
    </w:p>
    <w:p w:rsidR="00774DD8" w:rsidRPr="0078348A" w:rsidRDefault="00774DD8" w:rsidP="00F91FBA">
      <w:pPr>
        <w:spacing w:line="360" w:lineRule="auto"/>
        <w:jc w:val="both"/>
        <w:rPr>
          <w:lang w:val="en-GB"/>
        </w:rPr>
      </w:pPr>
      <w:r w:rsidRPr="0078348A">
        <w:rPr>
          <w:color w:val="000000"/>
          <w:lang w:val="en-GB"/>
        </w:rPr>
        <w:t xml:space="preserve">The levels of compensation for Mpera well field sub project was evaluated to amount to a total of </w:t>
      </w:r>
      <w:r w:rsidRPr="0078348A">
        <w:rPr>
          <w:color w:val="000000"/>
          <w:lang w:val="en-GB" w:eastAsia="en-GB"/>
        </w:rPr>
        <w:t xml:space="preserve">1,228,531,394 </w:t>
      </w:r>
      <w:r w:rsidRPr="0078348A">
        <w:rPr>
          <w:color w:val="000000"/>
          <w:lang w:val="en-GB"/>
        </w:rPr>
        <w:t xml:space="preserve">TShs. Compensation for land was </w:t>
      </w:r>
      <w:r w:rsidRPr="0078348A">
        <w:rPr>
          <w:color w:val="000000"/>
          <w:lang w:val="en-GB" w:eastAsia="en-GB"/>
        </w:rPr>
        <w:t>64,276,000</w:t>
      </w:r>
      <w:r w:rsidRPr="0078348A">
        <w:rPr>
          <w:color w:val="000000"/>
          <w:lang w:val="en-GB"/>
        </w:rPr>
        <w:t xml:space="preserve">TShs., compensation for loss of structures/buildings was </w:t>
      </w:r>
      <w:r w:rsidRPr="0078348A">
        <w:rPr>
          <w:color w:val="000000"/>
          <w:lang w:val="en-GB" w:eastAsia="en-GB"/>
        </w:rPr>
        <w:t xml:space="preserve">162,060,291 </w:t>
      </w:r>
      <w:r w:rsidRPr="0078348A">
        <w:rPr>
          <w:color w:val="000000"/>
          <w:lang w:val="en-GB"/>
        </w:rPr>
        <w:t xml:space="preserve">TShs.; compensation for crops was </w:t>
      </w:r>
      <w:r w:rsidRPr="0078348A">
        <w:rPr>
          <w:color w:val="000000"/>
          <w:lang w:val="en-GB" w:eastAsia="en-GB"/>
        </w:rPr>
        <w:t xml:space="preserve">963,279,345 </w:t>
      </w:r>
      <w:r w:rsidRPr="0078348A">
        <w:rPr>
          <w:color w:val="000000"/>
          <w:lang w:val="en-GB"/>
        </w:rPr>
        <w:t xml:space="preserve">TShs., relocation/transport allowance was 14,175,000 TShs. Other Assistance (i.e. disturbance and accommodation amounted to </w:t>
      </w:r>
      <w:r w:rsidRPr="0078348A">
        <w:rPr>
          <w:color w:val="000000"/>
          <w:lang w:val="en-GB" w:eastAsia="en-GB"/>
        </w:rPr>
        <w:t xml:space="preserve">24,740,758 </w:t>
      </w:r>
      <w:r w:rsidRPr="0078348A">
        <w:rPr>
          <w:color w:val="000000"/>
          <w:lang w:val="en-GB"/>
        </w:rPr>
        <w:t xml:space="preserve">TShs. The detail breakdown is given in </w:t>
      </w:r>
      <w:r w:rsidRPr="0078348A">
        <w:rPr>
          <w:lang w:val="en-GB"/>
        </w:rPr>
        <w:t>Table A2-</w:t>
      </w:r>
      <w:r w:rsidR="00A05448" w:rsidRPr="0078348A">
        <w:rPr>
          <w:lang w:val="en-GB"/>
        </w:rPr>
        <w:t>2</w:t>
      </w:r>
      <w:r w:rsidRPr="0078348A">
        <w:rPr>
          <w:lang w:val="en-GB"/>
        </w:rPr>
        <w:t xml:space="preserve"> in Appendix 2.</w:t>
      </w:r>
    </w:p>
    <w:p w:rsidR="00774DD8" w:rsidRPr="0078348A" w:rsidRDefault="00774DD8" w:rsidP="00F91FBA">
      <w:pPr>
        <w:spacing w:line="360" w:lineRule="auto"/>
        <w:jc w:val="both"/>
        <w:rPr>
          <w:lang w:val="en-GB"/>
        </w:rPr>
      </w:pPr>
    </w:p>
    <w:p w:rsidR="00774DD8" w:rsidRPr="0078348A" w:rsidRDefault="00774DD8" w:rsidP="00F91FBA">
      <w:pPr>
        <w:spacing w:line="360" w:lineRule="auto"/>
        <w:jc w:val="both"/>
        <w:rPr>
          <w:lang w:val="en-GB"/>
        </w:rPr>
      </w:pPr>
      <w:r w:rsidRPr="0078348A">
        <w:rPr>
          <w:lang w:val="en-GB"/>
        </w:rPr>
        <w:t xml:space="preserve">The valuations were completed in January 2010 but no payments have been done. It is likely that the payments might be delayed to next year that is over six months cut off time. </w:t>
      </w:r>
    </w:p>
    <w:p w:rsidR="00774DD8" w:rsidRPr="0078348A" w:rsidRDefault="00774DD8" w:rsidP="00F91FBA">
      <w:pPr>
        <w:spacing w:line="360" w:lineRule="auto"/>
        <w:jc w:val="both"/>
        <w:rPr>
          <w:lang w:val="en-GB"/>
        </w:rPr>
      </w:pPr>
    </w:p>
    <w:p w:rsidR="00774DD8" w:rsidRPr="0078348A" w:rsidRDefault="00774DD8" w:rsidP="00F91FBA">
      <w:pPr>
        <w:autoSpaceDE w:val="0"/>
        <w:autoSpaceDN w:val="0"/>
        <w:adjustRightInd w:val="0"/>
        <w:spacing w:line="360" w:lineRule="auto"/>
        <w:jc w:val="both"/>
        <w:rPr>
          <w:lang w:val="en-GB"/>
        </w:rPr>
      </w:pPr>
      <w:r w:rsidRPr="0078348A">
        <w:rPr>
          <w:lang w:val="en-GB"/>
        </w:rPr>
        <w:lastRenderedPageBreak/>
        <w:t>Using a he</w:t>
      </w:r>
      <w:r w:rsidR="00A05448" w:rsidRPr="0078348A">
        <w:rPr>
          <w:lang w:val="en-GB"/>
        </w:rPr>
        <w:t xml:space="preserve">adline inflation index of 13.1%, </w:t>
      </w:r>
      <w:r w:rsidRPr="0078348A">
        <w:rPr>
          <w:lang w:val="en-GB"/>
        </w:rPr>
        <w:t>the inflation adjusted compensation entitlements will</w:t>
      </w:r>
      <w:r w:rsidR="00A05448" w:rsidRPr="0078348A">
        <w:rPr>
          <w:lang w:val="en-GB"/>
        </w:rPr>
        <w:t xml:space="preserve"> thus </w:t>
      </w:r>
      <w:r w:rsidR="0077421A" w:rsidRPr="0078348A">
        <w:rPr>
          <w:lang w:val="en-GB"/>
        </w:rPr>
        <w:t xml:space="preserve">be 1,228,531,392 </w:t>
      </w:r>
      <w:r w:rsidRPr="0078348A">
        <w:rPr>
          <w:lang w:val="en-GB"/>
        </w:rPr>
        <w:t>TShs.</w:t>
      </w:r>
    </w:p>
    <w:p w:rsidR="00774DD8" w:rsidRPr="0078348A" w:rsidRDefault="00774DD8" w:rsidP="00F91FBA">
      <w:pPr>
        <w:spacing w:line="360" w:lineRule="auto"/>
        <w:rPr>
          <w:lang w:val="en-GB"/>
        </w:rPr>
      </w:pPr>
    </w:p>
    <w:p w:rsidR="00774DD8" w:rsidRPr="0078348A" w:rsidRDefault="00774DD8" w:rsidP="00F91FBA">
      <w:pPr>
        <w:spacing w:line="360" w:lineRule="auto"/>
        <w:jc w:val="both"/>
        <w:rPr>
          <w:lang w:val="en-GB"/>
        </w:rPr>
      </w:pPr>
      <w:r w:rsidRPr="0078348A">
        <w:rPr>
          <w:color w:val="000000"/>
          <w:lang w:val="en-GB"/>
        </w:rPr>
        <w:t xml:space="preserve">The </w:t>
      </w:r>
      <w:r w:rsidR="00A05448" w:rsidRPr="0078348A">
        <w:rPr>
          <w:color w:val="000000"/>
          <w:lang w:val="en-GB"/>
        </w:rPr>
        <w:t>budget for upgrading the valu</w:t>
      </w:r>
      <w:r w:rsidR="005D5246" w:rsidRPr="0078348A">
        <w:rPr>
          <w:color w:val="000000"/>
          <w:lang w:val="en-GB"/>
        </w:rPr>
        <w:t>a</w:t>
      </w:r>
      <w:r w:rsidR="00A05448" w:rsidRPr="0078348A">
        <w:rPr>
          <w:color w:val="000000"/>
          <w:lang w:val="en-GB"/>
        </w:rPr>
        <w:t xml:space="preserve">tion </w:t>
      </w:r>
      <w:r w:rsidR="005D5246" w:rsidRPr="0078348A">
        <w:rPr>
          <w:color w:val="000000"/>
          <w:lang w:val="en-GB"/>
        </w:rPr>
        <w:t xml:space="preserve">to meet the requirement of the World Bank Involuntary Resettlement Policy is in this report called the </w:t>
      </w:r>
      <w:r w:rsidRPr="0078348A">
        <w:rPr>
          <w:color w:val="000000"/>
          <w:lang w:val="en-GB"/>
        </w:rPr>
        <w:t>supplementary budget</w:t>
      </w:r>
      <w:r w:rsidR="005D5246" w:rsidRPr="0078348A">
        <w:rPr>
          <w:color w:val="000000"/>
          <w:lang w:val="en-GB"/>
        </w:rPr>
        <w:t>.</w:t>
      </w:r>
      <w:r w:rsidR="00F91FBA" w:rsidRPr="0078348A">
        <w:rPr>
          <w:color w:val="000000"/>
          <w:lang w:val="en-GB"/>
        </w:rPr>
        <w:t xml:space="preserve"> </w:t>
      </w:r>
      <w:r w:rsidR="005D5246" w:rsidRPr="0078348A">
        <w:rPr>
          <w:color w:val="000000"/>
          <w:lang w:val="en-GB"/>
        </w:rPr>
        <w:t>This supplementary budget</w:t>
      </w:r>
      <w:r w:rsidR="00E56BD9" w:rsidRPr="0078348A">
        <w:rPr>
          <w:rStyle w:val="FootnoteReference"/>
          <w:color w:val="000000"/>
          <w:lang w:val="en-GB"/>
        </w:rPr>
        <w:footnoteReference w:id="2"/>
      </w:r>
      <w:r w:rsidRPr="0078348A">
        <w:rPr>
          <w:color w:val="000000"/>
          <w:lang w:val="en-GB"/>
        </w:rPr>
        <w:t xml:space="preserve"> for Mpera well field sub project was evaluated to amount to a total of </w:t>
      </w:r>
      <w:r w:rsidRPr="0078348A">
        <w:rPr>
          <w:color w:val="000000"/>
          <w:lang w:val="en-GB" w:eastAsia="en-GB"/>
        </w:rPr>
        <w:t xml:space="preserve">905,653,893 </w:t>
      </w:r>
      <w:r w:rsidRPr="0078348A">
        <w:rPr>
          <w:color w:val="000000"/>
          <w:lang w:val="en-GB"/>
        </w:rPr>
        <w:t xml:space="preserve">TShs. Compensation for loss of structures/buildings was </w:t>
      </w:r>
      <w:r w:rsidR="00650B1D" w:rsidRPr="0078348A">
        <w:rPr>
          <w:color w:val="000000"/>
          <w:lang w:val="en-GB" w:eastAsia="en-GB"/>
        </w:rPr>
        <w:t>162,060,291</w:t>
      </w:r>
      <w:r w:rsidRPr="0078348A">
        <w:rPr>
          <w:color w:val="000000"/>
          <w:lang w:val="en-GB" w:eastAsia="en-GB"/>
        </w:rPr>
        <w:t xml:space="preserve"> </w:t>
      </w:r>
      <w:r w:rsidR="00162CF0" w:rsidRPr="0078348A">
        <w:rPr>
          <w:color w:val="000000"/>
          <w:lang w:val="en-GB"/>
        </w:rPr>
        <w:t>TShs.</w:t>
      </w:r>
      <w:r w:rsidRPr="0078348A">
        <w:rPr>
          <w:color w:val="000000"/>
          <w:lang w:val="en-GB"/>
        </w:rPr>
        <w:t xml:space="preserve"> compensation for crops was </w:t>
      </w:r>
      <w:r w:rsidR="00650B1D" w:rsidRPr="0078348A">
        <w:rPr>
          <w:color w:val="000000"/>
          <w:lang w:val="en-GB" w:eastAsia="en-GB"/>
        </w:rPr>
        <w:t>963,279,343</w:t>
      </w:r>
      <w:r w:rsidRPr="0078348A">
        <w:rPr>
          <w:color w:val="000000"/>
          <w:lang w:val="en-GB" w:eastAsia="en-GB"/>
        </w:rPr>
        <w:t xml:space="preserve"> </w:t>
      </w:r>
      <w:r w:rsidR="00162CF0" w:rsidRPr="0078348A">
        <w:rPr>
          <w:color w:val="000000"/>
          <w:lang w:val="en-GB"/>
        </w:rPr>
        <w:t>TShs.</w:t>
      </w:r>
      <w:r w:rsidRPr="0078348A">
        <w:rPr>
          <w:color w:val="000000"/>
          <w:lang w:val="en-GB"/>
        </w:rPr>
        <w:t xml:space="preserve"> </w:t>
      </w:r>
      <w:r w:rsidR="00650B1D" w:rsidRPr="0078348A">
        <w:rPr>
          <w:color w:val="000000"/>
          <w:lang w:val="en-GB"/>
        </w:rPr>
        <w:t xml:space="preserve">Accommodation; </w:t>
      </w:r>
      <w:r w:rsidRPr="0078348A">
        <w:rPr>
          <w:color w:val="000000"/>
          <w:lang w:val="en-GB"/>
        </w:rPr>
        <w:t xml:space="preserve">relocation/transport allowance was </w:t>
      </w:r>
      <w:r w:rsidR="00650B1D" w:rsidRPr="0078348A">
        <w:rPr>
          <w:color w:val="000000"/>
          <w:lang w:val="en-GB"/>
        </w:rPr>
        <w:t>38,915,758</w:t>
      </w:r>
      <w:r w:rsidRPr="0078348A">
        <w:rPr>
          <w:color w:val="000000"/>
          <w:lang w:val="en-GB"/>
        </w:rPr>
        <w:t xml:space="preserve">,000 TShs. </w:t>
      </w:r>
      <w:r w:rsidR="005D5246" w:rsidRPr="0078348A">
        <w:rPr>
          <w:color w:val="000000"/>
          <w:lang w:val="en-GB"/>
        </w:rPr>
        <w:t xml:space="preserve">The Entitlement Matrix for Mpera is given in </w:t>
      </w:r>
      <w:r w:rsidRPr="0078348A">
        <w:rPr>
          <w:lang w:val="en-GB"/>
        </w:rPr>
        <w:t xml:space="preserve">Table </w:t>
      </w:r>
      <w:r w:rsidR="00E303B7" w:rsidRPr="0078348A">
        <w:rPr>
          <w:lang w:val="en-GB"/>
        </w:rPr>
        <w:t>4</w:t>
      </w:r>
      <w:r w:rsidRPr="0078348A">
        <w:rPr>
          <w:lang w:val="en-GB"/>
        </w:rPr>
        <w:t xml:space="preserve">. </w:t>
      </w:r>
    </w:p>
    <w:p w:rsidR="00774DD8" w:rsidRPr="0078348A" w:rsidRDefault="00774DD8" w:rsidP="00F91FBA">
      <w:pPr>
        <w:pStyle w:val="Default"/>
        <w:spacing w:line="360" w:lineRule="auto"/>
        <w:jc w:val="both"/>
        <w:rPr>
          <w:rFonts w:ascii="Times New Roman" w:hAnsi="Times New Roman" w:cs="Times New Roman"/>
          <w:b/>
          <w:bCs/>
          <w:strike/>
          <w:lang w:val="en-GB"/>
        </w:rPr>
      </w:pPr>
    </w:p>
    <w:p w:rsidR="00A05448" w:rsidRPr="0078348A" w:rsidRDefault="00A05448" w:rsidP="00F91FBA">
      <w:pPr>
        <w:pStyle w:val="Heading2"/>
        <w:numPr>
          <w:ilvl w:val="1"/>
          <w:numId w:val="70"/>
        </w:numPr>
        <w:spacing w:before="0" w:line="360" w:lineRule="auto"/>
        <w:ind w:hanging="792"/>
        <w:rPr>
          <w:rFonts w:ascii="Times New Roman" w:hAnsi="Times New Roman"/>
          <w:b w:val="0"/>
          <w:sz w:val="24"/>
          <w:szCs w:val="24"/>
          <w:lang w:val="en-GB"/>
        </w:rPr>
      </w:pPr>
      <w:bookmarkStart w:id="77" w:name="_Toc286046597"/>
      <w:r w:rsidRPr="0078348A">
        <w:rPr>
          <w:rFonts w:ascii="Times New Roman" w:hAnsi="Times New Roman"/>
          <w:b w:val="0"/>
          <w:sz w:val="24"/>
          <w:szCs w:val="24"/>
          <w:lang w:val="en-GB"/>
        </w:rPr>
        <w:t>Compensation Entitlements for Kisarawe II (Kimbiji)</w:t>
      </w:r>
      <w:bookmarkEnd w:id="77"/>
    </w:p>
    <w:p w:rsidR="00A05448" w:rsidRPr="0078348A" w:rsidRDefault="00A05448" w:rsidP="00F91FBA">
      <w:pPr>
        <w:spacing w:line="360" w:lineRule="auto"/>
        <w:rPr>
          <w:lang w:val="en-GB"/>
        </w:rPr>
      </w:pPr>
    </w:p>
    <w:p w:rsidR="00A05448" w:rsidRPr="0078348A" w:rsidRDefault="00A05448" w:rsidP="00F91FBA">
      <w:pPr>
        <w:spacing w:line="360" w:lineRule="auto"/>
        <w:jc w:val="both"/>
        <w:rPr>
          <w:color w:val="000000"/>
          <w:lang w:val="en-GB"/>
        </w:rPr>
      </w:pPr>
      <w:r w:rsidRPr="0078348A">
        <w:rPr>
          <w:color w:val="000000"/>
          <w:lang w:val="en-GB"/>
        </w:rPr>
        <w:t>The compensation entitlement for Kisarawe II (Kimbiji) sub-project is influenced by for the typical characteristics of assets (structures size and type of construction, land, crops including trees). The Kisarawe II characteristics are shown in Table A2-3 in Appendix 2.</w:t>
      </w:r>
    </w:p>
    <w:p w:rsidR="00A05448" w:rsidRPr="0078348A" w:rsidRDefault="00A05448" w:rsidP="00F91FBA">
      <w:pPr>
        <w:spacing w:line="360" w:lineRule="auto"/>
        <w:rPr>
          <w:lang w:val="en-GB"/>
        </w:rPr>
      </w:pPr>
    </w:p>
    <w:p w:rsidR="00A05448" w:rsidRPr="0078348A" w:rsidRDefault="00A05448" w:rsidP="00650B1D">
      <w:pPr>
        <w:pStyle w:val="Style"/>
        <w:spacing w:line="360" w:lineRule="auto"/>
        <w:jc w:val="both"/>
        <w:textAlignment w:val="baseline"/>
        <w:rPr>
          <w:color w:val="000000"/>
          <w:lang w:val="en-GB"/>
        </w:rPr>
      </w:pPr>
      <w:r w:rsidRPr="0078348A">
        <w:rPr>
          <w:lang w:val="en-GB" w:eastAsia="en-US"/>
        </w:rPr>
        <w:t xml:space="preserve">The total compensation for this component is </w:t>
      </w:r>
      <w:r w:rsidRPr="0078348A">
        <w:rPr>
          <w:color w:val="000000"/>
          <w:lang w:val="en-GB" w:eastAsia="en-GB"/>
        </w:rPr>
        <w:t xml:space="preserve">457,080,680 </w:t>
      </w:r>
      <w:r w:rsidRPr="0078348A">
        <w:rPr>
          <w:iCs/>
          <w:lang w:val="en-GB"/>
        </w:rPr>
        <w:t xml:space="preserve">TShs. Compounded from </w:t>
      </w:r>
      <w:r w:rsidRPr="0078348A">
        <w:rPr>
          <w:color w:val="000000"/>
          <w:lang w:val="en-GB" w:eastAsia="en-GB"/>
        </w:rPr>
        <w:t xml:space="preserve">31,016,750 </w:t>
      </w:r>
      <w:r w:rsidRPr="0078348A">
        <w:rPr>
          <w:lang w:val="en-GB"/>
        </w:rPr>
        <w:t xml:space="preserve">TShs for compensation for structures/buildings, </w:t>
      </w:r>
      <w:r w:rsidRPr="0078348A">
        <w:rPr>
          <w:color w:val="000000"/>
          <w:lang w:val="en-GB" w:eastAsia="en-GB"/>
        </w:rPr>
        <w:t xml:space="preserve">225,021,560 </w:t>
      </w:r>
      <w:r w:rsidRPr="0078348A">
        <w:rPr>
          <w:lang w:val="en-GB"/>
        </w:rPr>
        <w:t xml:space="preserve">TShs. for compensation for land. Compensation for crops was </w:t>
      </w:r>
      <w:r w:rsidRPr="0078348A">
        <w:rPr>
          <w:color w:val="000000"/>
          <w:lang w:val="en-GB" w:eastAsia="en-GB"/>
        </w:rPr>
        <w:t xml:space="preserve">160,189,084 </w:t>
      </w:r>
      <w:r w:rsidRPr="0078348A">
        <w:rPr>
          <w:lang w:val="en-GB"/>
        </w:rPr>
        <w:t xml:space="preserve">TShs. Compensation for </w:t>
      </w:r>
      <w:r w:rsidR="00650B1D" w:rsidRPr="0078348A">
        <w:rPr>
          <w:lang w:val="en-GB"/>
        </w:rPr>
        <w:t xml:space="preserve">accommodation, </w:t>
      </w:r>
      <w:r w:rsidRPr="0078348A">
        <w:rPr>
          <w:lang w:val="en-GB"/>
        </w:rPr>
        <w:t xml:space="preserve">transport </w:t>
      </w:r>
      <w:r w:rsidR="00650B1D" w:rsidRPr="0078348A">
        <w:rPr>
          <w:lang w:val="en-GB"/>
        </w:rPr>
        <w:t xml:space="preserve">and </w:t>
      </w:r>
      <w:r w:rsidR="00650B1D" w:rsidRPr="0078348A">
        <w:rPr>
          <w:color w:val="000000"/>
          <w:lang w:val="en-GB"/>
        </w:rPr>
        <w:t>disturbance</w:t>
      </w:r>
      <w:r w:rsidR="00650B1D" w:rsidRPr="0078348A">
        <w:rPr>
          <w:lang w:val="en-GB"/>
        </w:rPr>
        <w:t xml:space="preserve"> </w:t>
      </w:r>
      <w:r w:rsidRPr="0078348A">
        <w:rPr>
          <w:lang w:val="en-GB"/>
        </w:rPr>
        <w:t xml:space="preserve">was </w:t>
      </w:r>
      <w:r w:rsidR="00650B1D" w:rsidRPr="0078348A">
        <w:rPr>
          <w:color w:val="000000"/>
          <w:lang w:val="en-GB"/>
        </w:rPr>
        <w:t>40,853,286</w:t>
      </w:r>
      <w:r w:rsidRPr="0078348A">
        <w:rPr>
          <w:color w:val="000000"/>
          <w:lang w:val="en-GB"/>
        </w:rPr>
        <w:t xml:space="preserve"> TShs. </w:t>
      </w:r>
    </w:p>
    <w:p w:rsidR="00A05448" w:rsidRPr="0078348A" w:rsidRDefault="00A05448" w:rsidP="00F91FBA">
      <w:pPr>
        <w:pStyle w:val="Style"/>
        <w:spacing w:line="360" w:lineRule="auto"/>
        <w:jc w:val="both"/>
        <w:textAlignment w:val="baseline"/>
        <w:rPr>
          <w:lang w:val="en-GB"/>
        </w:rPr>
      </w:pPr>
    </w:p>
    <w:p w:rsidR="005D5246" w:rsidRPr="0078348A" w:rsidRDefault="00A05448" w:rsidP="00F91FBA">
      <w:pPr>
        <w:spacing w:line="360" w:lineRule="auto"/>
        <w:jc w:val="both"/>
        <w:rPr>
          <w:lang w:val="en-GB"/>
        </w:rPr>
      </w:pPr>
      <w:r w:rsidRPr="0078348A">
        <w:rPr>
          <w:color w:val="000000"/>
          <w:lang w:val="en-GB"/>
        </w:rPr>
        <w:t xml:space="preserve">The supplementary budget for compensation for Kimbiji (Kisarawe II) well field sub project was evaluated to amount to a total of </w:t>
      </w:r>
      <w:r w:rsidRPr="0078348A">
        <w:rPr>
          <w:color w:val="000000"/>
          <w:lang w:val="en-GB" w:eastAsia="en-GB"/>
        </w:rPr>
        <w:t xml:space="preserve">163,565,890 </w:t>
      </w:r>
      <w:r w:rsidRPr="0078348A">
        <w:rPr>
          <w:color w:val="000000"/>
          <w:lang w:val="en-GB"/>
        </w:rPr>
        <w:t xml:space="preserve">TShs. Compensation for crops was </w:t>
      </w:r>
      <w:r w:rsidRPr="0078348A">
        <w:rPr>
          <w:color w:val="000000"/>
          <w:lang w:val="en-GB" w:eastAsia="en-GB"/>
        </w:rPr>
        <w:t>143,946,189</w:t>
      </w:r>
      <w:r w:rsidRPr="0078348A">
        <w:rPr>
          <w:color w:val="000000"/>
          <w:lang w:val="en-GB"/>
        </w:rPr>
        <w:t xml:space="preserve">TShs, relocation/transport allowance was </w:t>
      </w:r>
      <w:r w:rsidRPr="0078348A">
        <w:rPr>
          <w:color w:val="000000"/>
          <w:lang w:val="en-GB" w:eastAsia="en-GB"/>
        </w:rPr>
        <w:t xml:space="preserve">15,075,000 </w:t>
      </w:r>
      <w:r w:rsidRPr="0078348A">
        <w:rPr>
          <w:color w:val="000000"/>
          <w:lang w:val="en-GB"/>
        </w:rPr>
        <w:t xml:space="preserve">TShs. Other Assistance (i.e. disturbance and accommodation amounted to </w:t>
      </w:r>
      <w:r w:rsidRPr="0078348A">
        <w:rPr>
          <w:color w:val="000000"/>
          <w:lang w:val="en-GB" w:eastAsia="en-GB"/>
        </w:rPr>
        <w:t xml:space="preserve">4,544,701 </w:t>
      </w:r>
      <w:r w:rsidRPr="0078348A">
        <w:rPr>
          <w:color w:val="000000"/>
          <w:lang w:val="en-GB"/>
        </w:rPr>
        <w:t xml:space="preserve">TShs. </w:t>
      </w:r>
      <w:r w:rsidRPr="0078348A">
        <w:rPr>
          <w:lang w:val="en-GB"/>
        </w:rPr>
        <w:t xml:space="preserve">Likewise, the inflation adjusted compensation entitlements will be </w:t>
      </w:r>
      <w:r w:rsidRPr="0078348A">
        <w:rPr>
          <w:color w:val="000000"/>
          <w:lang w:val="en-GB" w:eastAsia="en-GB"/>
        </w:rPr>
        <w:t xml:space="preserve">184,993,022 </w:t>
      </w:r>
      <w:r w:rsidRPr="0078348A">
        <w:rPr>
          <w:lang w:val="en-GB"/>
        </w:rPr>
        <w:t>TShs.</w:t>
      </w:r>
      <w:r w:rsidR="005D5246" w:rsidRPr="0078348A">
        <w:rPr>
          <w:lang w:val="en-GB"/>
        </w:rPr>
        <w:t xml:space="preserve"> </w:t>
      </w:r>
      <w:r w:rsidR="005D5246" w:rsidRPr="0078348A">
        <w:rPr>
          <w:color w:val="000000"/>
          <w:lang w:val="en-GB"/>
        </w:rPr>
        <w:t xml:space="preserve">The Entitlement Matrix for Kisarawe II (Kimbiji) is given in </w:t>
      </w:r>
      <w:r w:rsidR="005D5246" w:rsidRPr="0078348A">
        <w:rPr>
          <w:lang w:val="en-GB"/>
        </w:rPr>
        <w:t xml:space="preserve">Table </w:t>
      </w:r>
      <w:r w:rsidR="00E303B7" w:rsidRPr="0078348A">
        <w:rPr>
          <w:lang w:val="en-GB"/>
        </w:rPr>
        <w:t>5</w:t>
      </w:r>
      <w:r w:rsidR="005D5246" w:rsidRPr="0078348A">
        <w:rPr>
          <w:lang w:val="en-GB"/>
        </w:rPr>
        <w:t>.</w:t>
      </w:r>
    </w:p>
    <w:p w:rsidR="001E146D" w:rsidRPr="0078348A" w:rsidRDefault="001E146D" w:rsidP="00F91FBA">
      <w:pPr>
        <w:spacing w:line="360" w:lineRule="auto"/>
        <w:jc w:val="both"/>
        <w:rPr>
          <w:lang w:val="en-GB"/>
        </w:rPr>
      </w:pPr>
    </w:p>
    <w:p w:rsidR="001E146D" w:rsidRDefault="001E146D" w:rsidP="00F91FBA">
      <w:pPr>
        <w:spacing w:line="360" w:lineRule="auto"/>
        <w:jc w:val="both"/>
        <w:rPr>
          <w:rFonts w:ascii="Century Gothic" w:hAnsi="Century Gothic"/>
          <w:lang w:val="en-GB"/>
        </w:rPr>
        <w:sectPr w:rsidR="001E146D" w:rsidSect="008C4872">
          <w:type w:val="continuous"/>
          <w:pgSz w:w="11907" w:h="16839" w:code="9"/>
          <w:pgMar w:top="1440" w:right="1440" w:bottom="1440" w:left="1440" w:header="720" w:footer="720" w:gutter="0"/>
          <w:cols w:space="720"/>
          <w:docGrid w:linePitch="360"/>
        </w:sectPr>
      </w:pPr>
    </w:p>
    <w:p w:rsidR="005D5246" w:rsidRPr="0077421A" w:rsidRDefault="005D5246" w:rsidP="00F91FBA">
      <w:pPr>
        <w:spacing w:line="360" w:lineRule="auto"/>
        <w:jc w:val="both"/>
        <w:rPr>
          <w:rFonts w:ascii="Century Gothic" w:hAnsi="Century Gothic"/>
          <w:lang w:val="en-GB"/>
        </w:rPr>
      </w:pPr>
    </w:p>
    <w:p w:rsidR="005D5246" w:rsidRPr="0077421A" w:rsidRDefault="005D5246" w:rsidP="00F91FBA">
      <w:pPr>
        <w:pStyle w:val="Caption"/>
        <w:keepNext/>
        <w:spacing w:line="360" w:lineRule="auto"/>
        <w:rPr>
          <w:rFonts w:ascii="Century Gothic" w:hAnsi="Century Gothic"/>
          <w:sz w:val="24"/>
          <w:szCs w:val="24"/>
          <w:lang w:val="en-GB"/>
        </w:rPr>
      </w:pPr>
      <w:bookmarkStart w:id="78" w:name="_Toc286046687"/>
      <w:r w:rsidRPr="0077421A">
        <w:rPr>
          <w:rFonts w:ascii="Century Gothic" w:hAnsi="Century Gothic"/>
          <w:sz w:val="24"/>
          <w:szCs w:val="24"/>
          <w:lang w:val="en-GB"/>
        </w:rPr>
        <w:t xml:space="preserve">Table </w:t>
      </w:r>
      <w:r w:rsidR="007A10A7" w:rsidRPr="0077421A">
        <w:rPr>
          <w:rFonts w:ascii="Century Gothic" w:hAnsi="Century Gothic"/>
          <w:sz w:val="24"/>
          <w:szCs w:val="24"/>
          <w:lang w:val="en-GB"/>
        </w:rPr>
        <w:fldChar w:fldCharType="begin"/>
      </w:r>
      <w:r w:rsidRPr="0077421A">
        <w:rPr>
          <w:rFonts w:ascii="Century Gothic" w:hAnsi="Century Gothic"/>
          <w:sz w:val="24"/>
          <w:szCs w:val="24"/>
          <w:lang w:val="en-GB"/>
        </w:rPr>
        <w:instrText xml:space="preserve"> SEQ Table \* ARABIC </w:instrText>
      </w:r>
      <w:r w:rsidR="007A10A7" w:rsidRPr="0077421A">
        <w:rPr>
          <w:rFonts w:ascii="Century Gothic" w:hAnsi="Century Gothic"/>
          <w:sz w:val="24"/>
          <w:szCs w:val="24"/>
          <w:lang w:val="en-GB"/>
        </w:rPr>
        <w:fldChar w:fldCharType="separate"/>
      </w:r>
      <w:r w:rsidR="00115115">
        <w:rPr>
          <w:rFonts w:ascii="Century Gothic" w:hAnsi="Century Gothic"/>
          <w:noProof/>
          <w:sz w:val="24"/>
          <w:szCs w:val="24"/>
          <w:lang w:val="en-GB"/>
        </w:rPr>
        <w:t>4</w:t>
      </w:r>
      <w:r w:rsidR="007A10A7" w:rsidRPr="0077421A">
        <w:rPr>
          <w:rFonts w:ascii="Century Gothic" w:hAnsi="Century Gothic"/>
          <w:sz w:val="24"/>
          <w:szCs w:val="24"/>
          <w:lang w:val="en-GB"/>
        </w:rPr>
        <w:fldChar w:fldCharType="end"/>
      </w:r>
      <w:r w:rsidRPr="0077421A">
        <w:rPr>
          <w:rFonts w:ascii="Century Gothic" w:hAnsi="Century Gothic"/>
          <w:sz w:val="24"/>
          <w:szCs w:val="24"/>
          <w:lang w:val="en-GB"/>
        </w:rPr>
        <w:t>: Entitlement Matrix for Mpera Well Fields</w:t>
      </w:r>
      <w:bookmarkEnd w:id="78"/>
    </w:p>
    <w:p w:rsidR="005D5246" w:rsidRPr="0077421A" w:rsidRDefault="005D5246" w:rsidP="00F91FBA">
      <w:pPr>
        <w:spacing w:line="360" w:lineRule="auto"/>
        <w:rPr>
          <w:rFonts w:ascii="Century Gothic" w:hAnsi="Century Gothic"/>
          <w:lang w:val="en-GB"/>
        </w:rPr>
      </w:pPr>
    </w:p>
    <w:tbl>
      <w:tblPr>
        <w:tblW w:w="14081" w:type="dxa"/>
        <w:tblInd w:w="93" w:type="dxa"/>
        <w:tblLayout w:type="fixed"/>
        <w:tblLook w:val="04A0" w:firstRow="1" w:lastRow="0" w:firstColumn="1" w:lastColumn="0" w:noHBand="0" w:noVBand="1"/>
      </w:tblPr>
      <w:tblGrid>
        <w:gridCol w:w="2425"/>
        <w:gridCol w:w="1418"/>
        <w:gridCol w:w="2268"/>
        <w:gridCol w:w="1842"/>
        <w:gridCol w:w="6128"/>
      </w:tblGrid>
      <w:tr w:rsidR="005D5246" w:rsidRPr="0077421A" w:rsidTr="005D5246">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jc w:val="center"/>
              <w:rPr>
                <w:rFonts w:ascii="Century Gothic" w:hAnsi="Century Gothic"/>
                <w:b/>
                <w:bCs/>
                <w:sz w:val="20"/>
                <w:szCs w:val="20"/>
                <w:lang w:val="en-GB"/>
              </w:rPr>
            </w:pPr>
            <w:r w:rsidRPr="0077421A">
              <w:rPr>
                <w:rFonts w:ascii="Century Gothic" w:hAnsi="Century Gothic"/>
                <w:b/>
                <w:bCs/>
                <w:sz w:val="20"/>
                <w:szCs w:val="20"/>
                <w:lang w:val="en-GB"/>
              </w:rPr>
              <w:t>Affected Categories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D5246" w:rsidRPr="0077421A" w:rsidRDefault="005D5246" w:rsidP="00F91FBA">
            <w:pPr>
              <w:jc w:val="center"/>
              <w:rPr>
                <w:rFonts w:ascii="Century Gothic" w:hAnsi="Century Gothic"/>
                <w:b/>
                <w:bCs/>
                <w:sz w:val="20"/>
                <w:szCs w:val="20"/>
                <w:lang w:val="en-GB"/>
              </w:rPr>
            </w:pPr>
            <w:r w:rsidRPr="0077421A">
              <w:rPr>
                <w:rFonts w:ascii="Century Gothic" w:hAnsi="Century Gothic"/>
                <w:b/>
                <w:bCs/>
                <w:sz w:val="20"/>
                <w:szCs w:val="20"/>
                <w:lang w:val="en-GB"/>
              </w:rPr>
              <w:t>Number of Affected People</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D5246" w:rsidRPr="0077421A" w:rsidRDefault="005D5246" w:rsidP="00F91FBA">
            <w:pPr>
              <w:jc w:val="center"/>
              <w:rPr>
                <w:rFonts w:ascii="Century Gothic" w:hAnsi="Century Gothic"/>
                <w:b/>
                <w:bCs/>
                <w:sz w:val="20"/>
                <w:szCs w:val="20"/>
                <w:lang w:val="en-GB"/>
              </w:rPr>
            </w:pPr>
            <w:r w:rsidRPr="0077421A">
              <w:rPr>
                <w:rFonts w:ascii="Century Gothic" w:hAnsi="Century Gothic"/>
                <w:b/>
                <w:bCs/>
                <w:sz w:val="20"/>
                <w:szCs w:val="20"/>
                <w:lang w:val="en-GB"/>
              </w:rPr>
              <w:t>Value (Compensation Budget) [TShs]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5D5246" w:rsidRPr="0077421A" w:rsidRDefault="005D5246" w:rsidP="00F91FBA">
            <w:pPr>
              <w:jc w:val="center"/>
              <w:rPr>
                <w:rFonts w:ascii="Century Gothic" w:hAnsi="Century Gothic" w:cs="Calibri"/>
                <w:b/>
                <w:color w:val="000000"/>
                <w:sz w:val="20"/>
                <w:szCs w:val="20"/>
                <w:lang w:val="en-GB" w:eastAsia="en-GB"/>
              </w:rPr>
            </w:pPr>
            <w:r w:rsidRPr="0077421A">
              <w:rPr>
                <w:rFonts w:ascii="Century Gothic" w:hAnsi="Century Gothic"/>
                <w:b/>
                <w:bCs/>
                <w:sz w:val="20"/>
                <w:szCs w:val="20"/>
                <w:lang w:val="en-GB"/>
              </w:rPr>
              <w:t>Value as a % of Compensation Budget</w:t>
            </w:r>
          </w:p>
        </w:tc>
        <w:tc>
          <w:tcPr>
            <w:tcW w:w="6128" w:type="dxa"/>
            <w:tcBorders>
              <w:top w:val="single" w:sz="4" w:space="0" w:color="auto"/>
              <w:left w:val="nil"/>
              <w:bottom w:val="single" w:sz="4" w:space="0" w:color="auto"/>
              <w:right w:val="single" w:sz="4" w:space="0" w:color="auto"/>
            </w:tcBorders>
            <w:vAlign w:val="center"/>
          </w:tcPr>
          <w:p w:rsidR="005D5246" w:rsidRPr="0077421A" w:rsidRDefault="005D5246" w:rsidP="00F91FBA">
            <w:pPr>
              <w:jc w:val="center"/>
              <w:rPr>
                <w:rFonts w:ascii="Century Gothic" w:hAnsi="Century Gothic"/>
                <w:b/>
                <w:bCs/>
                <w:sz w:val="20"/>
                <w:szCs w:val="20"/>
                <w:lang w:val="en-GB"/>
              </w:rPr>
            </w:pPr>
            <w:r w:rsidRPr="0077421A">
              <w:rPr>
                <w:rFonts w:ascii="Century Gothic" w:hAnsi="Century Gothic"/>
                <w:b/>
                <w:bCs/>
                <w:sz w:val="20"/>
                <w:szCs w:val="20"/>
                <w:lang w:val="en-GB"/>
              </w:rPr>
              <w:t>Entitlement</w:t>
            </w:r>
          </w:p>
        </w:tc>
      </w:tr>
      <w:tr w:rsidR="005D5246" w:rsidRPr="0077421A" w:rsidTr="005D52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Houses</w:t>
            </w:r>
          </w:p>
        </w:tc>
        <w:tc>
          <w:tcPr>
            <w:tcW w:w="141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15 </w:t>
            </w:r>
          </w:p>
        </w:tc>
        <w:tc>
          <w:tcPr>
            <w:tcW w:w="226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162,060,291 </w:t>
            </w:r>
          </w:p>
        </w:tc>
        <w:tc>
          <w:tcPr>
            <w:tcW w:w="1842"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13.2 </w:t>
            </w:r>
          </w:p>
        </w:tc>
        <w:tc>
          <w:tcPr>
            <w:tcW w:w="6128" w:type="dxa"/>
            <w:tcBorders>
              <w:top w:val="nil"/>
              <w:left w:val="nil"/>
              <w:bottom w:val="single" w:sz="4" w:space="0" w:color="auto"/>
              <w:right w:val="single" w:sz="4" w:space="0" w:color="auto"/>
            </w:tcBorders>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 xml:space="preserve">Cash compensation calculated based on the legal procedures to replacement value for land similar to the one lost </w:t>
            </w:r>
          </w:p>
        </w:tc>
      </w:tr>
      <w:tr w:rsidR="005D5246" w:rsidRPr="0077421A" w:rsidTr="005D52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Land (other than of house)</w:t>
            </w:r>
          </w:p>
        </w:tc>
        <w:tc>
          <w:tcPr>
            <w:tcW w:w="141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63 </w:t>
            </w:r>
          </w:p>
        </w:tc>
        <w:tc>
          <w:tcPr>
            <w:tcW w:w="226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64,276,000 </w:t>
            </w:r>
          </w:p>
        </w:tc>
        <w:tc>
          <w:tcPr>
            <w:tcW w:w="1842"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5.2 </w:t>
            </w:r>
          </w:p>
        </w:tc>
        <w:tc>
          <w:tcPr>
            <w:tcW w:w="6128" w:type="dxa"/>
            <w:tcBorders>
              <w:top w:val="nil"/>
              <w:left w:val="nil"/>
              <w:bottom w:val="single" w:sz="4" w:space="0" w:color="auto"/>
              <w:right w:val="single" w:sz="4" w:space="0" w:color="auto"/>
            </w:tcBorders>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Full compensation of the replacement cost in a similar/ comparable area</w:t>
            </w:r>
          </w:p>
        </w:tc>
      </w:tr>
      <w:tr w:rsidR="005D5246" w:rsidRPr="0077421A" w:rsidTr="005D52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Crops</w:t>
            </w:r>
          </w:p>
        </w:tc>
        <w:tc>
          <w:tcPr>
            <w:tcW w:w="141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63 </w:t>
            </w:r>
          </w:p>
        </w:tc>
        <w:tc>
          <w:tcPr>
            <w:tcW w:w="226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913,072,269 </w:t>
            </w:r>
          </w:p>
        </w:tc>
        <w:tc>
          <w:tcPr>
            <w:tcW w:w="1842"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74.3 </w:t>
            </w:r>
          </w:p>
        </w:tc>
        <w:tc>
          <w:tcPr>
            <w:tcW w:w="6128" w:type="dxa"/>
            <w:tcBorders>
              <w:top w:val="nil"/>
              <w:left w:val="nil"/>
              <w:bottom w:val="single" w:sz="4" w:space="0" w:color="auto"/>
              <w:right w:val="single" w:sz="4" w:space="0" w:color="auto"/>
            </w:tcBorders>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 xml:space="preserve">Cash compensation to cover loss of equivalent earning </w:t>
            </w:r>
          </w:p>
        </w:tc>
      </w:tr>
      <w:tr w:rsidR="005D5246" w:rsidRPr="0077421A" w:rsidTr="005D52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Non Perennial Crops</w:t>
            </w:r>
          </w:p>
        </w:tc>
        <w:tc>
          <w:tcPr>
            <w:tcW w:w="141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63 </w:t>
            </w:r>
          </w:p>
        </w:tc>
        <w:tc>
          <w:tcPr>
            <w:tcW w:w="226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50,207,074 </w:t>
            </w:r>
          </w:p>
        </w:tc>
        <w:tc>
          <w:tcPr>
            <w:tcW w:w="1842"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4.1 </w:t>
            </w:r>
          </w:p>
        </w:tc>
        <w:tc>
          <w:tcPr>
            <w:tcW w:w="6128" w:type="dxa"/>
            <w:tcBorders>
              <w:top w:val="nil"/>
              <w:left w:val="nil"/>
              <w:bottom w:val="single" w:sz="4" w:space="0" w:color="auto"/>
              <w:right w:val="single" w:sz="4" w:space="0" w:color="auto"/>
            </w:tcBorders>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 xml:space="preserve">Cash compensation to cover loss of equivalent earning </w:t>
            </w:r>
          </w:p>
        </w:tc>
      </w:tr>
      <w:tr w:rsidR="005D5246" w:rsidRPr="0077421A" w:rsidTr="005D52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Business (loss of profit)</w:t>
            </w:r>
          </w:p>
        </w:tc>
        <w:tc>
          <w:tcPr>
            <w:tcW w:w="141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w:t>
            </w:r>
            <w:r w:rsidRPr="0077421A">
              <w:rPr>
                <w:rFonts w:ascii="Century Gothic" w:hAnsi="Century Gothic" w:cs="Calibri"/>
                <w:color w:val="000000"/>
                <w:sz w:val="20"/>
                <w:szCs w:val="2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w:t>
            </w:r>
            <w:r w:rsidRPr="0077421A">
              <w:rPr>
                <w:rFonts w:ascii="Century Gothic" w:hAnsi="Century Gothic" w:cs="Calibri"/>
                <w:color w:val="000000"/>
                <w:sz w:val="20"/>
                <w:szCs w:val="20"/>
                <w:lang w:val="en-GB" w:eastAsia="en-GB"/>
              </w:rPr>
              <w:t xml:space="preserve"> </w:t>
            </w:r>
          </w:p>
        </w:tc>
        <w:tc>
          <w:tcPr>
            <w:tcW w:w="1842"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w:t>
            </w:r>
            <w:r w:rsidRPr="0077421A">
              <w:rPr>
                <w:rFonts w:ascii="Century Gothic" w:hAnsi="Century Gothic" w:cs="Calibri"/>
                <w:color w:val="000000"/>
                <w:sz w:val="20"/>
                <w:szCs w:val="20"/>
                <w:lang w:val="en-GB" w:eastAsia="en-GB"/>
              </w:rPr>
              <w:t xml:space="preserve"> </w:t>
            </w:r>
          </w:p>
        </w:tc>
        <w:tc>
          <w:tcPr>
            <w:tcW w:w="6128" w:type="dxa"/>
            <w:tcBorders>
              <w:top w:val="nil"/>
              <w:left w:val="nil"/>
              <w:bottom w:val="single" w:sz="4" w:space="0" w:color="auto"/>
              <w:right w:val="single" w:sz="4" w:space="0" w:color="auto"/>
            </w:tcBorders>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Cash compensation to cover loss of equivalent earning for the duration in which a new business is not yet established (3 years)</w:t>
            </w:r>
          </w:p>
        </w:tc>
      </w:tr>
      <w:tr w:rsidR="005D5246" w:rsidRPr="0077421A" w:rsidTr="005D52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Relocation &amp; Disturbance Allowance</w:t>
            </w:r>
          </w:p>
        </w:tc>
        <w:tc>
          <w:tcPr>
            <w:tcW w:w="141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63 </w:t>
            </w:r>
          </w:p>
        </w:tc>
        <w:tc>
          <w:tcPr>
            <w:tcW w:w="226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38,915,758 </w:t>
            </w:r>
          </w:p>
        </w:tc>
        <w:tc>
          <w:tcPr>
            <w:tcW w:w="1842"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3.2 </w:t>
            </w:r>
          </w:p>
        </w:tc>
        <w:tc>
          <w:tcPr>
            <w:tcW w:w="6128" w:type="dxa"/>
            <w:tcBorders>
              <w:top w:val="nil"/>
              <w:left w:val="nil"/>
              <w:bottom w:val="single" w:sz="4" w:space="0" w:color="auto"/>
              <w:right w:val="single" w:sz="4" w:space="0" w:color="auto"/>
            </w:tcBorders>
            <w:vAlign w:val="center"/>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sz w:val="20"/>
                <w:szCs w:val="20"/>
                <w:lang w:val="en-GB"/>
              </w:rPr>
              <w:t>Additional compensation paid in lieu of moving and transition allowance</w:t>
            </w:r>
          </w:p>
        </w:tc>
      </w:tr>
      <w:tr w:rsidR="005D5246" w:rsidRPr="0077421A" w:rsidTr="005D52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jc w:val="right"/>
              <w:rPr>
                <w:rFonts w:ascii="Century Gothic" w:hAnsi="Century Gothic" w:cs="Calibri"/>
                <w:b/>
                <w:color w:val="000000"/>
                <w:sz w:val="20"/>
                <w:szCs w:val="20"/>
                <w:lang w:val="en-GB" w:eastAsia="en-GB"/>
              </w:rPr>
            </w:pPr>
            <w:r w:rsidRPr="0077421A">
              <w:rPr>
                <w:rFonts w:ascii="Century Gothic" w:hAnsi="Century Gothic" w:cs="Calibri"/>
                <w:b/>
                <w:color w:val="000000"/>
                <w:sz w:val="20"/>
                <w:szCs w:val="20"/>
                <w:lang w:val="en-GB" w:eastAsia="en-GB"/>
              </w:rPr>
              <w:t> Totals</w:t>
            </w:r>
          </w:p>
        </w:tc>
        <w:tc>
          <w:tcPr>
            <w:tcW w:w="1418" w:type="dxa"/>
            <w:tcBorders>
              <w:top w:val="nil"/>
              <w:left w:val="nil"/>
              <w:bottom w:val="single" w:sz="4" w:space="0" w:color="auto"/>
              <w:right w:val="single" w:sz="4" w:space="0" w:color="auto"/>
            </w:tcBorders>
            <w:shd w:val="clear" w:color="auto" w:fill="auto"/>
            <w:noWrap/>
            <w:vAlign w:val="center"/>
            <w:hideMark/>
          </w:tcPr>
          <w:p w:rsidR="005D5246" w:rsidRPr="0077421A" w:rsidRDefault="005D5246" w:rsidP="00F91FBA">
            <w:pPr>
              <w:jc w:val="right"/>
              <w:rPr>
                <w:rFonts w:ascii="Century Gothic" w:hAnsi="Century Gothic" w:cs="Calibri"/>
                <w:b/>
                <w:color w:val="000000"/>
                <w:sz w:val="20"/>
                <w:szCs w:val="20"/>
                <w:lang w:val="en-GB" w:eastAsia="en-GB"/>
              </w:rPr>
            </w:pPr>
            <w:r w:rsidRPr="0077421A">
              <w:rPr>
                <w:rFonts w:ascii="Century Gothic" w:hAnsi="Century Gothic" w:cs="Calibri"/>
                <w:b/>
                <w:color w:val="000000"/>
                <w:sz w:val="20"/>
                <w:szCs w:val="20"/>
                <w:lang w:val="en-GB" w:eastAsia="en-GB"/>
              </w:rPr>
              <w:t> </w:t>
            </w:r>
          </w:p>
        </w:tc>
        <w:tc>
          <w:tcPr>
            <w:tcW w:w="2268"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b/>
                <w:color w:val="000000"/>
                <w:sz w:val="20"/>
                <w:szCs w:val="20"/>
                <w:lang w:val="en-GB" w:eastAsia="en-GB"/>
              </w:rPr>
            </w:pPr>
            <w:r w:rsidRPr="0077421A">
              <w:rPr>
                <w:rFonts w:ascii="Century Gothic" w:hAnsi="Century Gothic" w:cs="Calibri"/>
                <w:b/>
                <w:color w:val="000000"/>
                <w:sz w:val="20"/>
                <w:szCs w:val="20"/>
                <w:lang w:val="en-GB" w:eastAsia="en-GB"/>
              </w:rPr>
              <w:t xml:space="preserve"> </w:t>
            </w:r>
            <w:r w:rsidR="005D5246" w:rsidRPr="0077421A">
              <w:rPr>
                <w:rFonts w:ascii="Century Gothic" w:hAnsi="Century Gothic" w:cs="Calibri"/>
                <w:b/>
                <w:color w:val="000000"/>
                <w:sz w:val="20"/>
                <w:szCs w:val="20"/>
                <w:lang w:val="en-GB" w:eastAsia="en-GB"/>
              </w:rPr>
              <w:t xml:space="preserve">1,228,531,392 </w:t>
            </w:r>
          </w:p>
        </w:tc>
        <w:tc>
          <w:tcPr>
            <w:tcW w:w="1842" w:type="dxa"/>
            <w:tcBorders>
              <w:top w:val="nil"/>
              <w:left w:val="nil"/>
              <w:bottom w:val="single" w:sz="4" w:space="0" w:color="auto"/>
              <w:right w:val="single" w:sz="4" w:space="0" w:color="auto"/>
            </w:tcBorders>
            <w:shd w:val="clear" w:color="auto" w:fill="auto"/>
            <w:noWrap/>
            <w:vAlign w:val="center"/>
            <w:hideMark/>
          </w:tcPr>
          <w:p w:rsidR="005D5246" w:rsidRPr="0077421A" w:rsidRDefault="00F91FBA" w:rsidP="00F91FBA">
            <w:pPr>
              <w:jc w:val="right"/>
              <w:rPr>
                <w:rFonts w:ascii="Century Gothic" w:hAnsi="Century Gothic" w:cs="Calibri"/>
                <w:b/>
                <w:color w:val="000000"/>
                <w:sz w:val="20"/>
                <w:szCs w:val="20"/>
                <w:lang w:val="en-GB" w:eastAsia="en-GB"/>
              </w:rPr>
            </w:pPr>
            <w:r w:rsidRPr="0077421A">
              <w:rPr>
                <w:rFonts w:ascii="Century Gothic" w:hAnsi="Century Gothic" w:cs="Calibri"/>
                <w:b/>
                <w:color w:val="000000"/>
                <w:sz w:val="20"/>
                <w:szCs w:val="20"/>
                <w:lang w:val="en-GB" w:eastAsia="en-GB"/>
              </w:rPr>
              <w:t xml:space="preserve"> </w:t>
            </w:r>
            <w:r w:rsidR="005D5246" w:rsidRPr="0077421A">
              <w:rPr>
                <w:rFonts w:ascii="Century Gothic" w:hAnsi="Century Gothic" w:cs="Calibri"/>
                <w:b/>
                <w:color w:val="000000"/>
                <w:sz w:val="20"/>
                <w:szCs w:val="20"/>
                <w:lang w:val="en-GB" w:eastAsia="en-GB"/>
              </w:rPr>
              <w:t xml:space="preserve">100.0 </w:t>
            </w:r>
          </w:p>
        </w:tc>
        <w:tc>
          <w:tcPr>
            <w:tcW w:w="6128" w:type="dxa"/>
            <w:tcBorders>
              <w:top w:val="nil"/>
              <w:left w:val="nil"/>
              <w:bottom w:val="single" w:sz="4" w:space="0" w:color="auto"/>
              <w:right w:val="single" w:sz="4" w:space="0" w:color="auto"/>
            </w:tcBorders>
            <w:vAlign w:val="center"/>
          </w:tcPr>
          <w:p w:rsidR="005D5246" w:rsidRPr="0077421A" w:rsidRDefault="005D5246" w:rsidP="00F91FBA">
            <w:pPr>
              <w:jc w:val="right"/>
              <w:rPr>
                <w:rFonts w:ascii="Century Gothic" w:hAnsi="Century Gothic" w:cs="Calibri"/>
                <w:b/>
                <w:color w:val="000000"/>
                <w:sz w:val="20"/>
                <w:szCs w:val="20"/>
                <w:lang w:val="en-GB" w:eastAsia="en-GB"/>
              </w:rPr>
            </w:pPr>
          </w:p>
        </w:tc>
      </w:tr>
      <w:tr w:rsidR="005D5246" w:rsidRPr="0077421A" w:rsidTr="005D5246">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jc w:val="right"/>
              <w:rPr>
                <w:rFonts w:ascii="Century Gothic" w:hAnsi="Century Gothic" w:cs="Calibri"/>
                <w:b/>
                <w:color w:val="000000"/>
                <w:sz w:val="20"/>
                <w:szCs w:val="20"/>
                <w:lang w:val="en-GB" w:eastAsia="en-GB"/>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D5246" w:rsidRPr="0077421A" w:rsidRDefault="005D5246" w:rsidP="00F91FBA">
            <w:pPr>
              <w:jc w:val="right"/>
              <w:rPr>
                <w:rFonts w:ascii="Century Gothic" w:hAnsi="Century Gothic" w:cs="Calibri"/>
                <w:b/>
                <w:color w:val="000000"/>
                <w:sz w:val="20"/>
                <w:szCs w:val="20"/>
                <w:lang w:val="en-GB" w:eastAsia="en-GB"/>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D5246" w:rsidRPr="0077421A" w:rsidRDefault="005D5246" w:rsidP="00F91FBA">
            <w:pPr>
              <w:jc w:val="right"/>
              <w:rPr>
                <w:rFonts w:ascii="Century Gothic" w:hAnsi="Century Gothic" w:cs="Calibri"/>
                <w:b/>
                <w:color w:val="000000"/>
                <w:sz w:val="20"/>
                <w:szCs w:val="20"/>
                <w:lang w:val="en-GB" w:eastAsia="en-GB"/>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5D5246" w:rsidRPr="0077421A" w:rsidRDefault="005D5246" w:rsidP="00F91FBA">
            <w:pPr>
              <w:jc w:val="right"/>
              <w:rPr>
                <w:rFonts w:ascii="Century Gothic" w:hAnsi="Century Gothic" w:cs="Calibri"/>
                <w:b/>
                <w:color w:val="000000"/>
                <w:sz w:val="20"/>
                <w:szCs w:val="20"/>
                <w:lang w:val="en-GB" w:eastAsia="en-GB"/>
              </w:rPr>
            </w:pPr>
          </w:p>
        </w:tc>
        <w:tc>
          <w:tcPr>
            <w:tcW w:w="6128" w:type="dxa"/>
            <w:tcBorders>
              <w:top w:val="single" w:sz="4" w:space="0" w:color="auto"/>
              <w:left w:val="nil"/>
              <w:bottom w:val="single" w:sz="4" w:space="0" w:color="auto"/>
              <w:right w:val="single" w:sz="4" w:space="0" w:color="auto"/>
            </w:tcBorders>
            <w:vAlign w:val="center"/>
          </w:tcPr>
          <w:p w:rsidR="005D5246" w:rsidRPr="0077421A" w:rsidRDefault="005D5246" w:rsidP="00F91FBA">
            <w:pPr>
              <w:jc w:val="right"/>
              <w:rPr>
                <w:rFonts w:ascii="Century Gothic" w:hAnsi="Century Gothic" w:cs="Calibri"/>
                <w:b/>
                <w:color w:val="000000"/>
                <w:sz w:val="20"/>
                <w:szCs w:val="20"/>
                <w:lang w:val="en-GB" w:eastAsia="en-GB"/>
              </w:rPr>
            </w:pPr>
          </w:p>
        </w:tc>
      </w:tr>
      <w:tr w:rsidR="005D5246" w:rsidRPr="0077421A" w:rsidTr="005D5246">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Vulnerable households (the elderly)</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D5246" w:rsidRPr="0077421A" w:rsidRDefault="005D5246"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D5246" w:rsidRPr="0077421A" w:rsidRDefault="005D5246"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40,643,737</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5D5246" w:rsidRPr="0077421A" w:rsidRDefault="005D5246"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w:t>
            </w:r>
          </w:p>
        </w:tc>
        <w:tc>
          <w:tcPr>
            <w:tcW w:w="6128" w:type="dxa"/>
            <w:tcBorders>
              <w:top w:val="single" w:sz="4" w:space="0" w:color="auto"/>
              <w:left w:val="nil"/>
              <w:bottom w:val="single" w:sz="4" w:space="0" w:color="auto"/>
              <w:right w:val="single" w:sz="4" w:space="0" w:color="auto"/>
            </w:tcBorders>
            <w:vAlign w:val="center"/>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Given support during evaluation. Their assets were given priority in assessing. The same to be done during payment</w:t>
            </w:r>
          </w:p>
        </w:tc>
      </w:tr>
    </w:tbl>
    <w:p w:rsidR="005D5246" w:rsidRPr="0077421A" w:rsidRDefault="005D5246" w:rsidP="00F91FBA">
      <w:pPr>
        <w:spacing w:line="360" w:lineRule="auto"/>
        <w:jc w:val="both"/>
        <w:rPr>
          <w:rFonts w:ascii="Century Gothic" w:hAnsi="Century Gothic"/>
          <w:color w:val="000000"/>
          <w:lang w:val="en-GB"/>
        </w:rPr>
      </w:pPr>
    </w:p>
    <w:p w:rsidR="005D5246" w:rsidRPr="0077421A" w:rsidRDefault="005D5246" w:rsidP="00F91FBA">
      <w:pPr>
        <w:pStyle w:val="ListParagraph"/>
        <w:numPr>
          <w:ilvl w:val="0"/>
          <w:numId w:val="70"/>
        </w:numPr>
        <w:spacing w:line="360" w:lineRule="auto"/>
        <w:rPr>
          <w:rFonts w:ascii="Century Gothic" w:hAnsi="Century Gothic"/>
          <w:color w:val="000000"/>
          <w:lang w:val="en-GB"/>
        </w:rPr>
      </w:pPr>
      <w:r w:rsidRPr="0077421A">
        <w:rPr>
          <w:rFonts w:ascii="Century Gothic" w:hAnsi="Century Gothic"/>
          <w:color w:val="000000"/>
          <w:lang w:val="en-GB"/>
        </w:rPr>
        <w:br w:type="page"/>
      </w:r>
    </w:p>
    <w:p w:rsidR="005D5246" w:rsidRPr="0077421A" w:rsidRDefault="005D5246" w:rsidP="00F91FBA">
      <w:pPr>
        <w:pStyle w:val="Caption"/>
        <w:keepNext/>
        <w:spacing w:line="360" w:lineRule="auto"/>
        <w:rPr>
          <w:rFonts w:ascii="Century Gothic" w:hAnsi="Century Gothic"/>
          <w:sz w:val="24"/>
          <w:szCs w:val="24"/>
          <w:lang w:val="en-GB"/>
        </w:rPr>
      </w:pPr>
      <w:bookmarkStart w:id="79" w:name="_Toc286046688"/>
      <w:r w:rsidRPr="0077421A">
        <w:rPr>
          <w:rFonts w:ascii="Century Gothic" w:hAnsi="Century Gothic"/>
          <w:sz w:val="24"/>
          <w:szCs w:val="24"/>
          <w:lang w:val="en-GB"/>
        </w:rPr>
        <w:lastRenderedPageBreak/>
        <w:t xml:space="preserve">Table </w:t>
      </w:r>
      <w:r w:rsidR="007A10A7" w:rsidRPr="0077421A">
        <w:rPr>
          <w:rFonts w:ascii="Century Gothic" w:hAnsi="Century Gothic"/>
          <w:sz w:val="24"/>
          <w:szCs w:val="24"/>
          <w:lang w:val="en-GB"/>
        </w:rPr>
        <w:fldChar w:fldCharType="begin"/>
      </w:r>
      <w:r w:rsidRPr="0077421A">
        <w:rPr>
          <w:rFonts w:ascii="Century Gothic" w:hAnsi="Century Gothic"/>
          <w:sz w:val="24"/>
          <w:szCs w:val="24"/>
          <w:lang w:val="en-GB"/>
        </w:rPr>
        <w:instrText xml:space="preserve"> SEQ Table \* ARABIC </w:instrText>
      </w:r>
      <w:r w:rsidR="007A10A7" w:rsidRPr="0077421A">
        <w:rPr>
          <w:rFonts w:ascii="Century Gothic" w:hAnsi="Century Gothic"/>
          <w:sz w:val="24"/>
          <w:szCs w:val="24"/>
          <w:lang w:val="en-GB"/>
        </w:rPr>
        <w:fldChar w:fldCharType="separate"/>
      </w:r>
      <w:r w:rsidR="00115115">
        <w:rPr>
          <w:rFonts w:ascii="Century Gothic" w:hAnsi="Century Gothic"/>
          <w:noProof/>
          <w:sz w:val="24"/>
          <w:szCs w:val="24"/>
          <w:lang w:val="en-GB"/>
        </w:rPr>
        <w:t>5</w:t>
      </w:r>
      <w:r w:rsidR="007A10A7" w:rsidRPr="0077421A">
        <w:rPr>
          <w:rFonts w:ascii="Century Gothic" w:hAnsi="Century Gothic"/>
          <w:sz w:val="24"/>
          <w:szCs w:val="24"/>
          <w:lang w:val="en-GB"/>
        </w:rPr>
        <w:fldChar w:fldCharType="end"/>
      </w:r>
      <w:r w:rsidRPr="0077421A">
        <w:rPr>
          <w:rFonts w:ascii="Century Gothic" w:hAnsi="Century Gothic"/>
          <w:sz w:val="24"/>
          <w:szCs w:val="24"/>
          <w:lang w:val="en-GB"/>
        </w:rPr>
        <w:t>: Entitlement Matrix for Kimbiji well Field</w:t>
      </w:r>
      <w:bookmarkEnd w:id="79"/>
    </w:p>
    <w:p w:rsidR="005D5246" w:rsidRPr="0077421A" w:rsidRDefault="005D5246" w:rsidP="00F91FBA">
      <w:pPr>
        <w:pStyle w:val="ListParagraph"/>
        <w:spacing w:line="360" w:lineRule="auto"/>
        <w:ind w:left="360" w:firstLine="0"/>
        <w:rPr>
          <w:rFonts w:ascii="Century Gothic" w:hAnsi="Century Gothic"/>
          <w:lang w:val="en-GB"/>
        </w:rPr>
      </w:pPr>
    </w:p>
    <w:tbl>
      <w:tblPr>
        <w:tblW w:w="140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8"/>
        <w:gridCol w:w="1843"/>
        <w:gridCol w:w="2126"/>
        <w:gridCol w:w="2552"/>
        <w:gridCol w:w="5702"/>
      </w:tblGrid>
      <w:tr w:rsidR="005D5246" w:rsidRPr="0077421A" w:rsidTr="005D5246">
        <w:trPr>
          <w:trHeight w:val="270"/>
        </w:trPr>
        <w:tc>
          <w:tcPr>
            <w:tcW w:w="1858" w:type="dxa"/>
            <w:gridSpan w:val="2"/>
            <w:shd w:val="clear" w:color="auto" w:fill="auto"/>
            <w:noWrap/>
            <w:vAlign w:val="center"/>
            <w:hideMark/>
          </w:tcPr>
          <w:p w:rsidR="005D5246" w:rsidRPr="0077421A" w:rsidRDefault="005D5246" w:rsidP="00F91FBA">
            <w:pPr>
              <w:jc w:val="center"/>
              <w:rPr>
                <w:rFonts w:ascii="Century Gothic" w:hAnsi="Century Gothic"/>
                <w:b/>
                <w:bCs/>
                <w:sz w:val="20"/>
                <w:szCs w:val="20"/>
                <w:lang w:val="en-GB"/>
              </w:rPr>
            </w:pPr>
            <w:r w:rsidRPr="0077421A">
              <w:rPr>
                <w:rFonts w:ascii="Century Gothic" w:hAnsi="Century Gothic"/>
                <w:b/>
                <w:bCs/>
                <w:sz w:val="20"/>
                <w:szCs w:val="20"/>
                <w:lang w:val="en-GB"/>
              </w:rPr>
              <w:t>Affected Categories</w:t>
            </w:r>
          </w:p>
        </w:tc>
        <w:tc>
          <w:tcPr>
            <w:tcW w:w="1843" w:type="dxa"/>
            <w:shd w:val="clear" w:color="auto" w:fill="auto"/>
            <w:noWrap/>
            <w:vAlign w:val="center"/>
            <w:hideMark/>
          </w:tcPr>
          <w:p w:rsidR="005D5246" w:rsidRPr="0077421A" w:rsidRDefault="005D5246" w:rsidP="00F91FBA">
            <w:pPr>
              <w:jc w:val="center"/>
              <w:rPr>
                <w:rFonts w:ascii="Century Gothic" w:hAnsi="Century Gothic"/>
                <w:b/>
                <w:bCs/>
                <w:sz w:val="20"/>
                <w:szCs w:val="20"/>
                <w:lang w:val="en-GB"/>
              </w:rPr>
            </w:pPr>
            <w:r w:rsidRPr="0077421A">
              <w:rPr>
                <w:rFonts w:ascii="Century Gothic" w:hAnsi="Century Gothic"/>
                <w:b/>
                <w:bCs/>
                <w:sz w:val="20"/>
                <w:szCs w:val="20"/>
                <w:lang w:val="en-GB"/>
              </w:rPr>
              <w:t>Number of Affected People</w:t>
            </w:r>
          </w:p>
        </w:tc>
        <w:tc>
          <w:tcPr>
            <w:tcW w:w="2126" w:type="dxa"/>
            <w:shd w:val="clear" w:color="auto" w:fill="auto"/>
            <w:noWrap/>
            <w:vAlign w:val="center"/>
            <w:hideMark/>
          </w:tcPr>
          <w:p w:rsidR="005D5246" w:rsidRPr="0077421A" w:rsidRDefault="005D5246" w:rsidP="00F91FBA">
            <w:pPr>
              <w:jc w:val="center"/>
              <w:rPr>
                <w:rFonts w:ascii="Century Gothic" w:hAnsi="Century Gothic"/>
                <w:b/>
                <w:bCs/>
                <w:sz w:val="20"/>
                <w:szCs w:val="20"/>
                <w:lang w:val="en-GB"/>
              </w:rPr>
            </w:pPr>
            <w:r w:rsidRPr="0077421A">
              <w:rPr>
                <w:rFonts w:ascii="Century Gothic" w:hAnsi="Century Gothic"/>
                <w:b/>
                <w:bCs/>
                <w:sz w:val="20"/>
                <w:szCs w:val="20"/>
                <w:lang w:val="en-GB"/>
              </w:rPr>
              <w:t>Value (Compensation Budget) [TShs]</w:t>
            </w:r>
          </w:p>
        </w:tc>
        <w:tc>
          <w:tcPr>
            <w:tcW w:w="2552" w:type="dxa"/>
            <w:shd w:val="clear" w:color="auto" w:fill="auto"/>
            <w:noWrap/>
            <w:vAlign w:val="center"/>
            <w:hideMark/>
          </w:tcPr>
          <w:p w:rsidR="005D5246" w:rsidRPr="0077421A" w:rsidRDefault="005D5246" w:rsidP="00F91FBA">
            <w:pPr>
              <w:jc w:val="center"/>
              <w:rPr>
                <w:rFonts w:ascii="Century Gothic" w:hAnsi="Century Gothic" w:cs="Calibri"/>
                <w:b/>
                <w:color w:val="000000"/>
                <w:sz w:val="20"/>
                <w:szCs w:val="20"/>
                <w:lang w:val="en-GB" w:eastAsia="en-GB"/>
              </w:rPr>
            </w:pPr>
            <w:r w:rsidRPr="0077421A">
              <w:rPr>
                <w:rFonts w:ascii="Century Gothic" w:hAnsi="Century Gothic"/>
                <w:b/>
                <w:bCs/>
                <w:sz w:val="20"/>
                <w:szCs w:val="20"/>
                <w:lang w:val="en-GB"/>
              </w:rPr>
              <w:t>Value as a % of Compensation Budget</w:t>
            </w:r>
          </w:p>
        </w:tc>
        <w:tc>
          <w:tcPr>
            <w:tcW w:w="5702" w:type="dxa"/>
            <w:vAlign w:val="center"/>
          </w:tcPr>
          <w:p w:rsidR="005D5246" w:rsidRPr="0077421A" w:rsidRDefault="005D5246" w:rsidP="00F91FBA">
            <w:pPr>
              <w:jc w:val="center"/>
              <w:rPr>
                <w:rFonts w:ascii="Century Gothic" w:hAnsi="Century Gothic"/>
                <w:b/>
                <w:bCs/>
                <w:sz w:val="20"/>
                <w:szCs w:val="20"/>
                <w:lang w:val="en-GB"/>
              </w:rPr>
            </w:pPr>
            <w:r w:rsidRPr="0077421A">
              <w:rPr>
                <w:rFonts w:ascii="Century Gothic" w:hAnsi="Century Gothic"/>
                <w:b/>
                <w:bCs/>
                <w:sz w:val="20"/>
                <w:szCs w:val="20"/>
                <w:lang w:val="en-GB"/>
              </w:rPr>
              <w:t>Entitlement</w:t>
            </w:r>
          </w:p>
        </w:tc>
      </w:tr>
      <w:tr w:rsidR="005D5246" w:rsidRPr="0077421A" w:rsidTr="005D5246">
        <w:tc>
          <w:tcPr>
            <w:tcW w:w="1858" w:type="dxa"/>
            <w:gridSpan w:val="2"/>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Houses</w:t>
            </w:r>
          </w:p>
        </w:tc>
        <w:tc>
          <w:tcPr>
            <w:tcW w:w="1843"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14 </w:t>
            </w:r>
          </w:p>
        </w:tc>
        <w:tc>
          <w:tcPr>
            <w:tcW w:w="2126"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31,016,750 </w:t>
            </w:r>
          </w:p>
        </w:tc>
        <w:tc>
          <w:tcPr>
            <w:tcW w:w="2552"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6.8 </w:t>
            </w:r>
          </w:p>
        </w:tc>
        <w:tc>
          <w:tcPr>
            <w:tcW w:w="5702" w:type="dxa"/>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 xml:space="preserve">Cash compensation calculated based on the legal procedures to replacement value for land similar to the one lost </w:t>
            </w:r>
          </w:p>
        </w:tc>
      </w:tr>
      <w:tr w:rsidR="005D5246" w:rsidRPr="0077421A" w:rsidTr="005D5246">
        <w:tc>
          <w:tcPr>
            <w:tcW w:w="1858" w:type="dxa"/>
            <w:gridSpan w:val="2"/>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Land (other than of house)</w:t>
            </w:r>
          </w:p>
        </w:tc>
        <w:tc>
          <w:tcPr>
            <w:tcW w:w="1843"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52 </w:t>
            </w:r>
          </w:p>
        </w:tc>
        <w:tc>
          <w:tcPr>
            <w:tcW w:w="2126"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225,021,560 </w:t>
            </w:r>
          </w:p>
        </w:tc>
        <w:tc>
          <w:tcPr>
            <w:tcW w:w="2552"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49.2 </w:t>
            </w:r>
          </w:p>
        </w:tc>
        <w:tc>
          <w:tcPr>
            <w:tcW w:w="5702" w:type="dxa"/>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Full compensation of the replacement cost in a similar/ comparable area</w:t>
            </w:r>
          </w:p>
        </w:tc>
      </w:tr>
      <w:tr w:rsidR="005D5246" w:rsidRPr="0077421A" w:rsidTr="005D5246">
        <w:tc>
          <w:tcPr>
            <w:tcW w:w="1858" w:type="dxa"/>
            <w:gridSpan w:val="2"/>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Crops</w:t>
            </w:r>
          </w:p>
        </w:tc>
        <w:tc>
          <w:tcPr>
            <w:tcW w:w="1843"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40 </w:t>
            </w:r>
          </w:p>
        </w:tc>
        <w:tc>
          <w:tcPr>
            <w:tcW w:w="2126"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158,785,357 </w:t>
            </w:r>
          </w:p>
        </w:tc>
        <w:tc>
          <w:tcPr>
            <w:tcW w:w="2552"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34.7 </w:t>
            </w:r>
          </w:p>
        </w:tc>
        <w:tc>
          <w:tcPr>
            <w:tcW w:w="5702" w:type="dxa"/>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 xml:space="preserve">Cash compensation to cover loss of equivalent earning </w:t>
            </w:r>
          </w:p>
        </w:tc>
      </w:tr>
      <w:tr w:rsidR="005D5246" w:rsidRPr="0077421A" w:rsidTr="005D5246">
        <w:tc>
          <w:tcPr>
            <w:tcW w:w="1858" w:type="dxa"/>
            <w:gridSpan w:val="2"/>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Non Perennial Crops</w:t>
            </w:r>
          </w:p>
        </w:tc>
        <w:tc>
          <w:tcPr>
            <w:tcW w:w="1843"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60 </w:t>
            </w:r>
          </w:p>
        </w:tc>
        <w:tc>
          <w:tcPr>
            <w:tcW w:w="2126"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1,403,727 </w:t>
            </w:r>
          </w:p>
        </w:tc>
        <w:tc>
          <w:tcPr>
            <w:tcW w:w="2552"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0.3 </w:t>
            </w:r>
          </w:p>
        </w:tc>
        <w:tc>
          <w:tcPr>
            <w:tcW w:w="5702" w:type="dxa"/>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 xml:space="preserve">Cash compensation to cover loss of equivalent earning </w:t>
            </w:r>
          </w:p>
        </w:tc>
      </w:tr>
      <w:tr w:rsidR="005D5246" w:rsidRPr="0077421A" w:rsidTr="005D5246">
        <w:tc>
          <w:tcPr>
            <w:tcW w:w="1858" w:type="dxa"/>
            <w:gridSpan w:val="2"/>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Business (loss of profit)</w:t>
            </w:r>
          </w:p>
        </w:tc>
        <w:tc>
          <w:tcPr>
            <w:tcW w:w="1843"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w:t>
            </w:r>
            <w:r w:rsidRPr="0077421A">
              <w:rPr>
                <w:rFonts w:ascii="Century Gothic" w:hAnsi="Century Gothic" w:cs="Calibri"/>
                <w:color w:val="000000"/>
                <w:sz w:val="20"/>
                <w:szCs w:val="20"/>
                <w:lang w:val="en-GB" w:eastAsia="en-GB"/>
              </w:rPr>
              <w:t xml:space="preserve"> </w:t>
            </w:r>
          </w:p>
        </w:tc>
        <w:tc>
          <w:tcPr>
            <w:tcW w:w="2126"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w:t>
            </w:r>
            <w:r w:rsidRPr="0077421A">
              <w:rPr>
                <w:rFonts w:ascii="Century Gothic" w:hAnsi="Century Gothic" w:cs="Calibri"/>
                <w:color w:val="000000"/>
                <w:sz w:val="20"/>
                <w:szCs w:val="20"/>
                <w:lang w:val="en-GB" w:eastAsia="en-GB"/>
              </w:rPr>
              <w:t xml:space="preserve"> </w:t>
            </w:r>
          </w:p>
        </w:tc>
        <w:tc>
          <w:tcPr>
            <w:tcW w:w="2552"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w:t>
            </w:r>
            <w:r w:rsidRPr="0077421A">
              <w:rPr>
                <w:rFonts w:ascii="Century Gothic" w:hAnsi="Century Gothic" w:cs="Calibri"/>
                <w:color w:val="000000"/>
                <w:sz w:val="20"/>
                <w:szCs w:val="20"/>
                <w:lang w:val="en-GB" w:eastAsia="en-GB"/>
              </w:rPr>
              <w:t xml:space="preserve"> </w:t>
            </w:r>
          </w:p>
        </w:tc>
        <w:tc>
          <w:tcPr>
            <w:tcW w:w="5702" w:type="dxa"/>
            <w:vAlign w:val="center"/>
          </w:tcPr>
          <w:p w:rsidR="005D5246" w:rsidRPr="0077421A" w:rsidRDefault="005D5246" w:rsidP="00F91FBA">
            <w:pPr>
              <w:rPr>
                <w:rFonts w:ascii="Century Gothic" w:hAnsi="Century Gothic"/>
                <w:sz w:val="20"/>
                <w:szCs w:val="20"/>
                <w:lang w:val="en-GB"/>
              </w:rPr>
            </w:pPr>
            <w:r w:rsidRPr="0077421A">
              <w:rPr>
                <w:rFonts w:ascii="Century Gothic" w:hAnsi="Century Gothic"/>
                <w:sz w:val="20"/>
                <w:szCs w:val="20"/>
                <w:lang w:val="en-GB"/>
              </w:rPr>
              <w:t>Cash compensation to cover loss of equivalent earning for the duration in which a new business is not yet established (3 years)</w:t>
            </w:r>
          </w:p>
        </w:tc>
      </w:tr>
      <w:tr w:rsidR="005D5246" w:rsidRPr="0077421A" w:rsidTr="005D5246">
        <w:tc>
          <w:tcPr>
            <w:tcW w:w="1858" w:type="dxa"/>
            <w:gridSpan w:val="2"/>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Relocation &amp; Disturbance Allowance</w:t>
            </w:r>
          </w:p>
        </w:tc>
        <w:tc>
          <w:tcPr>
            <w:tcW w:w="1843"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67 </w:t>
            </w:r>
          </w:p>
        </w:tc>
        <w:tc>
          <w:tcPr>
            <w:tcW w:w="2126"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40,853,286 </w:t>
            </w:r>
          </w:p>
        </w:tc>
        <w:tc>
          <w:tcPr>
            <w:tcW w:w="2552" w:type="dxa"/>
            <w:shd w:val="clear" w:color="auto" w:fill="auto"/>
            <w:noWrap/>
            <w:vAlign w:val="center"/>
            <w:hideMark/>
          </w:tcPr>
          <w:p w:rsidR="005D5246" w:rsidRPr="0077421A" w:rsidRDefault="00F91FBA"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r w:rsidR="005D5246" w:rsidRPr="0077421A">
              <w:rPr>
                <w:rFonts w:ascii="Century Gothic" w:hAnsi="Century Gothic" w:cs="Calibri"/>
                <w:color w:val="000000"/>
                <w:sz w:val="20"/>
                <w:szCs w:val="20"/>
                <w:lang w:val="en-GB" w:eastAsia="en-GB"/>
              </w:rPr>
              <w:t xml:space="preserve">8.9 </w:t>
            </w:r>
          </w:p>
        </w:tc>
        <w:tc>
          <w:tcPr>
            <w:tcW w:w="5702" w:type="dxa"/>
            <w:vAlign w:val="center"/>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sz w:val="20"/>
                <w:szCs w:val="20"/>
                <w:lang w:val="en-GB"/>
              </w:rPr>
              <w:t>Ensure that their monthly assistance from the charity organizations is not cut.</w:t>
            </w:r>
            <w:r w:rsidR="00F91FBA" w:rsidRPr="0077421A">
              <w:rPr>
                <w:rFonts w:ascii="Century Gothic" w:hAnsi="Century Gothic"/>
                <w:sz w:val="20"/>
                <w:szCs w:val="20"/>
                <w:lang w:val="en-GB"/>
              </w:rPr>
              <w:t xml:space="preserve"> </w:t>
            </w:r>
            <w:r w:rsidRPr="0077421A">
              <w:rPr>
                <w:rFonts w:ascii="Century Gothic" w:hAnsi="Century Gothic"/>
                <w:sz w:val="20"/>
                <w:szCs w:val="20"/>
                <w:lang w:val="en-GB"/>
              </w:rPr>
              <w:t>In addition, a onetime cash payment up to an amount of USD 1000</w:t>
            </w:r>
          </w:p>
        </w:tc>
      </w:tr>
      <w:tr w:rsidR="005D5246" w:rsidRPr="0077421A" w:rsidTr="005D5246">
        <w:tc>
          <w:tcPr>
            <w:tcW w:w="3701" w:type="dxa"/>
            <w:gridSpan w:val="3"/>
            <w:shd w:val="clear" w:color="auto" w:fill="auto"/>
            <w:noWrap/>
            <w:vAlign w:val="center"/>
            <w:hideMark/>
          </w:tcPr>
          <w:p w:rsidR="005D5246" w:rsidRPr="0077421A" w:rsidRDefault="005D5246" w:rsidP="00F91FBA">
            <w:pPr>
              <w:jc w:val="right"/>
              <w:rPr>
                <w:rFonts w:ascii="Century Gothic" w:hAnsi="Century Gothic" w:cs="Calibri"/>
                <w:b/>
                <w:color w:val="000000"/>
                <w:sz w:val="20"/>
                <w:szCs w:val="20"/>
                <w:lang w:val="en-GB" w:eastAsia="en-GB"/>
              </w:rPr>
            </w:pPr>
            <w:r w:rsidRPr="0077421A">
              <w:rPr>
                <w:rFonts w:ascii="Century Gothic" w:hAnsi="Century Gothic" w:cs="Calibri"/>
                <w:b/>
                <w:color w:val="000000"/>
                <w:sz w:val="20"/>
                <w:szCs w:val="20"/>
                <w:lang w:val="en-GB" w:eastAsia="en-GB"/>
              </w:rPr>
              <w:t>Totals </w:t>
            </w:r>
          </w:p>
        </w:tc>
        <w:tc>
          <w:tcPr>
            <w:tcW w:w="2126" w:type="dxa"/>
            <w:shd w:val="clear" w:color="auto" w:fill="auto"/>
            <w:noWrap/>
            <w:vAlign w:val="center"/>
            <w:hideMark/>
          </w:tcPr>
          <w:p w:rsidR="005D5246" w:rsidRPr="0077421A" w:rsidRDefault="00F91FBA" w:rsidP="00F91FBA">
            <w:pPr>
              <w:jc w:val="right"/>
              <w:rPr>
                <w:rFonts w:ascii="Century Gothic" w:hAnsi="Century Gothic" w:cs="Calibri"/>
                <w:b/>
                <w:color w:val="000000"/>
                <w:sz w:val="20"/>
                <w:szCs w:val="20"/>
                <w:lang w:val="en-GB" w:eastAsia="en-GB"/>
              </w:rPr>
            </w:pPr>
            <w:r w:rsidRPr="0077421A">
              <w:rPr>
                <w:rFonts w:ascii="Century Gothic" w:hAnsi="Century Gothic" w:cs="Calibri"/>
                <w:b/>
                <w:color w:val="000000"/>
                <w:sz w:val="20"/>
                <w:szCs w:val="20"/>
                <w:lang w:val="en-GB" w:eastAsia="en-GB"/>
              </w:rPr>
              <w:t xml:space="preserve"> </w:t>
            </w:r>
            <w:r w:rsidR="005D5246" w:rsidRPr="0077421A">
              <w:rPr>
                <w:rFonts w:ascii="Century Gothic" w:hAnsi="Century Gothic" w:cs="Calibri"/>
                <w:b/>
                <w:color w:val="000000"/>
                <w:sz w:val="20"/>
                <w:szCs w:val="20"/>
                <w:lang w:val="en-GB" w:eastAsia="en-GB"/>
              </w:rPr>
              <w:t xml:space="preserve">457,080,680 </w:t>
            </w:r>
          </w:p>
        </w:tc>
        <w:tc>
          <w:tcPr>
            <w:tcW w:w="2552" w:type="dxa"/>
            <w:shd w:val="clear" w:color="auto" w:fill="auto"/>
            <w:noWrap/>
            <w:vAlign w:val="center"/>
            <w:hideMark/>
          </w:tcPr>
          <w:p w:rsidR="005D5246" w:rsidRPr="0077421A" w:rsidRDefault="00F91FBA" w:rsidP="00F91FBA">
            <w:pPr>
              <w:jc w:val="right"/>
              <w:rPr>
                <w:rFonts w:ascii="Century Gothic" w:hAnsi="Century Gothic" w:cs="Calibri"/>
                <w:b/>
                <w:color w:val="000000"/>
                <w:sz w:val="20"/>
                <w:szCs w:val="20"/>
                <w:lang w:val="en-GB" w:eastAsia="en-GB"/>
              </w:rPr>
            </w:pPr>
            <w:r w:rsidRPr="0077421A">
              <w:rPr>
                <w:rFonts w:ascii="Century Gothic" w:hAnsi="Century Gothic" w:cs="Calibri"/>
                <w:b/>
                <w:color w:val="000000"/>
                <w:sz w:val="20"/>
                <w:szCs w:val="20"/>
                <w:lang w:val="en-GB" w:eastAsia="en-GB"/>
              </w:rPr>
              <w:t xml:space="preserve"> </w:t>
            </w:r>
            <w:r w:rsidR="005D5246" w:rsidRPr="0077421A">
              <w:rPr>
                <w:rFonts w:ascii="Century Gothic" w:hAnsi="Century Gothic" w:cs="Calibri"/>
                <w:b/>
                <w:color w:val="000000"/>
                <w:sz w:val="20"/>
                <w:szCs w:val="20"/>
                <w:lang w:val="en-GB" w:eastAsia="en-GB"/>
              </w:rPr>
              <w:t xml:space="preserve">100.0 </w:t>
            </w:r>
          </w:p>
        </w:tc>
        <w:tc>
          <w:tcPr>
            <w:tcW w:w="5702" w:type="dxa"/>
            <w:vAlign w:val="center"/>
          </w:tcPr>
          <w:p w:rsidR="005D5246" w:rsidRPr="0077421A" w:rsidRDefault="005D5246" w:rsidP="00F91FBA">
            <w:pPr>
              <w:rPr>
                <w:rFonts w:ascii="Century Gothic" w:hAnsi="Century Gothic" w:cs="Calibri"/>
                <w:b/>
                <w:color w:val="000000"/>
                <w:sz w:val="20"/>
                <w:szCs w:val="20"/>
                <w:lang w:val="en-GB" w:eastAsia="en-GB"/>
              </w:rPr>
            </w:pPr>
            <w:r w:rsidRPr="0077421A">
              <w:rPr>
                <w:rFonts w:ascii="Century Gothic" w:hAnsi="Century Gothic"/>
                <w:b/>
                <w:sz w:val="20"/>
                <w:szCs w:val="20"/>
                <w:lang w:val="en-GB"/>
              </w:rPr>
              <w:t>Additional compensation paid in lieu of moving and transition allowance</w:t>
            </w:r>
          </w:p>
        </w:tc>
      </w:tr>
      <w:tr w:rsidR="005D5246" w:rsidRPr="0077421A" w:rsidTr="005D5246">
        <w:tc>
          <w:tcPr>
            <w:tcW w:w="1850" w:type="dxa"/>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p>
        </w:tc>
        <w:tc>
          <w:tcPr>
            <w:tcW w:w="1851" w:type="dxa"/>
            <w:gridSpan w:val="2"/>
            <w:shd w:val="clear" w:color="auto" w:fill="auto"/>
            <w:vAlign w:val="center"/>
          </w:tcPr>
          <w:p w:rsidR="005D5246" w:rsidRPr="0077421A" w:rsidRDefault="005D5246" w:rsidP="00F91FBA">
            <w:pPr>
              <w:rPr>
                <w:rFonts w:ascii="Century Gothic" w:hAnsi="Century Gothic" w:cs="Calibri"/>
                <w:color w:val="000000"/>
                <w:sz w:val="20"/>
                <w:szCs w:val="20"/>
                <w:lang w:val="en-GB" w:eastAsia="en-GB"/>
              </w:rPr>
            </w:pPr>
          </w:p>
        </w:tc>
        <w:tc>
          <w:tcPr>
            <w:tcW w:w="2126" w:type="dxa"/>
            <w:shd w:val="clear" w:color="auto" w:fill="auto"/>
            <w:noWrap/>
            <w:vAlign w:val="center"/>
            <w:hideMark/>
          </w:tcPr>
          <w:p w:rsidR="005D5246" w:rsidRPr="0077421A" w:rsidRDefault="005D5246" w:rsidP="00F91FBA">
            <w:pPr>
              <w:jc w:val="right"/>
              <w:rPr>
                <w:rFonts w:ascii="Century Gothic" w:hAnsi="Century Gothic"/>
                <w:color w:val="000000"/>
                <w:sz w:val="20"/>
                <w:szCs w:val="20"/>
                <w:lang w:val="en-GB"/>
              </w:rPr>
            </w:pPr>
          </w:p>
        </w:tc>
        <w:tc>
          <w:tcPr>
            <w:tcW w:w="2552" w:type="dxa"/>
            <w:shd w:val="clear" w:color="auto" w:fill="auto"/>
            <w:noWrap/>
            <w:vAlign w:val="center"/>
            <w:hideMark/>
          </w:tcPr>
          <w:p w:rsidR="005D5246" w:rsidRPr="0077421A" w:rsidRDefault="005D5246" w:rsidP="00F91FBA">
            <w:pPr>
              <w:jc w:val="right"/>
              <w:rPr>
                <w:rFonts w:ascii="Century Gothic" w:hAnsi="Century Gothic" w:cs="Calibri"/>
                <w:color w:val="000000"/>
                <w:sz w:val="20"/>
                <w:szCs w:val="20"/>
                <w:lang w:val="en-GB" w:eastAsia="en-GB"/>
              </w:rPr>
            </w:pPr>
          </w:p>
        </w:tc>
        <w:tc>
          <w:tcPr>
            <w:tcW w:w="5702" w:type="dxa"/>
            <w:vAlign w:val="center"/>
          </w:tcPr>
          <w:p w:rsidR="005D5246" w:rsidRPr="0077421A" w:rsidRDefault="005D5246" w:rsidP="00F91FBA">
            <w:pPr>
              <w:rPr>
                <w:rFonts w:ascii="Century Gothic" w:hAnsi="Century Gothic"/>
                <w:sz w:val="20"/>
                <w:szCs w:val="20"/>
                <w:lang w:val="en-GB"/>
              </w:rPr>
            </w:pPr>
          </w:p>
        </w:tc>
      </w:tr>
      <w:tr w:rsidR="005D5246" w:rsidRPr="0077421A" w:rsidTr="005D5246">
        <w:tc>
          <w:tcPr>
            <w:tcW w:w="1850" w:type="dxa"/>
            <w:shd w:val="clear" w:color="auto" w:fill="auto"/>
            <w:noWrap/>
            <w:vAlign w:val="center"/>
            <w:hideMark/>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The Vulnerable (the Elderly)</w:t>
            </w:r>
          </w:p>
        </w:tc>
        <w:tc>
          <w:tcPr>
            <w:tcW w:w="1851" w:type="dxa"/>
            <w:gridSpan w:val="2"/>
            <w:shd w:val="clear" w:color="auto" w:fill="auto"/>
            <w:vAlign w:val="center"/>
          </w:tcPr>
          <w:p w:rsidR="005D5246" w:rsidRPr="0077421A" w:rsidRDefault="005D5246"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2126" w:type="dxa"/>
            <w:shd w:val="clear" w:color="auto" w:fill="auto"/>
            <w:noWrap/>
            <w:vAlign w:val="center"/>
            <w:hideMark/>
          </w:tcPr>
          <w:p w:rsidR="005D5246" w:rsidRPr="0077421A" w:rsidRDefault="005D5246" w:rsidP="00F91FBA">
            <w:pPr>
              <w:jc w:val="right"/>
              <w:rPr>
                <w:rFonts w:ascii="Century Gothic" w:hAnsi="Century Gothic"/>
                <w:color w:val="000000"/>
                <w:sz w:val="20"/>
                <w:szCs w:val="20"/>
                <w:lang w:val="en-GB"/>
              </w:rPr>
            </w:pPr>
            <w:r w:rsidRPr="0077421A">
              <w:rPr>
                <w:rFonts w:ascii="Century Gothic" w:hAnsi="Century Gothic"/>
                <w:color w:val="000000"/>
                <w:sz w:val="20"/>
                <w:szCs w:val="20"/>
                <w:lang w:val="en-GB"/>
              </w:rPr>
              <w:t>45,766,250</w:t>
            </w:r>
          </w:p>
        </w:tc>
        <w:tc>
          <w:tcPr>
            <w:tcW w:w="2552" w:type="dxa"/>
            <w:shd w:val="clear" w:color="auto" w:fill="auto"/>
            <w:noWrap/>
            <w:vAlign w:val="center"/>
            <w:hideMark/>
          </w:tcPr>
          <w:p w:rsidR="005D5246" w:rsidRPr="0077421A" w:rsidRDefault="005D5246" w:rsidP="00F91FBA">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w:t>
            </w:r>
          </w:p>
        </w:tc>
        <w:tc>
          <w:tcPr>
            <w:tcW w:w="5702" w:type="dxa"/>
            <w:vAlign w:val="center"/>
          </w:tcPr>
          <w:p w:rsidR="005D5246" w:rsidRPr="0077421A" w:rsidRDefault="005D5246" w:rsidP="00F91FBA">
            <w:pPr>
              <w:rPr>
                <w:rFonts w:ascii="Century Gothic" w:hAnsi="Century Gothic" w:cs="Calibri"/>
                <w:color w:val="000000"/>
                <w:sz w:val="20"/>
                <w:szCs w:val="20"/>
                <w:lang w:val="en-GB" w:eastAsia="en-GB"/>
              </w:rPr>
            </w:pPr>
            <w:r w:rsidRPr="0077421A">
              <w:rPr>
                <w:rFonts w:ascii="Century Gothic" w:hAnsi="Century Gothic"/>
                <w:sz w:val="20"/>
                <w:szCs w:val="20"/>
                <w:lang w:val="en-GB"/>
              </w:rPr>
              <w:t>Given support during evaluation. Their assets were given priority in assessing. The same to be done during payment</w:t>
            </w:r>
          </w:p>
        </w:tc>
      </w:tr>
    </w:tbl>
    <w:p w:rsidR="001E146D" w:rsidRDefault="001E146D" w:rsidP="00677CE5">
      <w:pPr>
        <w:pStyle w:val="Heading2"/>
        <w:spacing w:before="0" w:line="360" w:lineRule="auto"/>
        <w:rPr>
          <w:b w:val="0"/>
          <w:sz w:val="28"/>
          <w:szCs w:val="28"/>
          <w:lang w:val="en-GB"/>
        </w:rPr>
        <w:sectPr w:rsidR="001E146D" w:rsidSect="00E70D59">
          <w:pgSz w:w="16839" w:h="11907" w:orient="landscape" w:code="9"/>
          <w:pgMar w:top="1440" w:right="1440" w:bottom="1440" w:left="1440" w:header="720" w:footer="720" w:gutter="0"/>
          <w:cols w:space="720"/>
          <w:docGrid w:linePitch="360"/>
        </w:sectPr>
      </w:pPr>
    </w:p>
    <w:p w:rsidR="005D5246" w:rsidRPr="0078348A" w:rsidRDefault="005D5246" w:rsidP="00F91FBA">
      <w:pPr>
        <w:pStyle w:val="Heading2"/>
        <w:numPr>
          <w:ilvl w:val="1"/>
          <w:numId w:val="70"/>
        </w:numPr>
        <w:spacing w:before="0" w:line="360" w:lineRule="auto"/>
        <w:ind w:hanging="792"/>
        <w:rPr>
          <w:rFonts w:ascii="Times New Roman" w:hAnsi="Times New Roman"/>
          <w:b w:val="0"/>
          <w:sz w:val="24"/>
          <w:szCs w:val="24"/>
          <w:lang w:val="en-GB"/>
        </w:rPr>
      </w:pPr>
      <w:bookmarkStart w:id="80" w:name="_Toc286046598"/>
      <w:r w:rsidRPr="0078348A">
        <w:rPr>
          <w:rFonts w:ascii="Times New Roman" w:hAnsi="Times New Roman"/>
          <w:b w:val="0"/>
          <w:sz w:val="24"/>
          <w:szCs w:val="24"/>
          <w:lang w:val="en-GB"/>
        </w:rPr>
        <w:lastRenderedPageBreak/>
        <w:t>Compensation Entitlements for Water Storage Facilities</w:t>
      </w:r>
      <w:bookmarkEnd w:id="80"/>
    </w:p>
    <w:p w:rsidR="005D5246" w:rsidRPr="0078348A" w:rsidRDefault="005D5246" w:rsidP="00F91FBA">
      <w:pPr>
        <w:spacing w:line="360" w:lineRule="auto"/>
        <w:rPr>
          <w:lang w:val="en-GB" w:bidi="en-US"/>
        </w:rPr>
      </w:pPr>
    </w:p>
    <w:p w:rsidR="005D5246" w:rsidRPr="0078348A" w:rsidRDefault="005D5246" w:rsidP="00F91FBA">
      <w:pPr>
        <w:pStyle w:val="Style"/>
        <w:spacing w:line="360" w:lineRule="auto"/>
        <w:jc w:val="both"/>
        <w:textAlignment w:val="baseline"/>
        <w:rPr>
          <w:lang w:val="en-GB" w:eastAsia="en-US"/>
        </w:rPr>
      </w:pPr>
      <w:r w:rsidRPr="0078348A">
        <w:rPr>
          <w:lang w:val="en-GB" w:eastAsia="en-US"/>
        </w:rPr>
        <w:t xml:space="preserve">Land was acquired land for water storage facilities at Pugu Kajiungeni and Buyuni. This procurement was done </w:t>
      </w:r>
      <w:r w:rsidR="007E56D8" w:rsidRPr="0078348A">
        <w:rPr>
          <w:lang w:val="en-GB" w:eastAsia="en-US"/>
        </w:rPr>
        <w:t>before the completion of the RAP and based on the principles of the existing Resettlement Policy Framework (RPF)</w:t>
      </w:r>
      <w:r w:rsidRPr="0078348A">
        <w:rPr>
          <w:lang w:val="en-GB" w:eastAsia="en-US"/>
        </w:rPr>
        <w:t xml:space="preserve"> to allow for strategic design of water transmission lines from the well fields to the storage facilities.</w:t>
      </w:r>
    </w:p>
    <w:p w:rsidR="005D5246" w:rsidRPr="0078348A" w:rsidRDefault="005D5246" w:rsidP="00F91FBA">
      <w:pPr>
        <w:pStyle w:val="Style"/>
        <w:spacing w:line="360" w:lineRule="auto"/>
        <w:jc w:val="both"/>
        <w:textAlignment w:val="baseline"/>
        <w:rPr>
          <w:lang w:val="en-GB" w:eastAsia="en-US"/>
        </w:rPr>
      </w:pPr>
    </w:p>
    <w:p w:rsidR="00CC016E" w:rsidRPr="0078348A" w:rsidRDefault="005D5246" w:rsidP="00F91FBA">
      <w:pPr>
        <w:pStyle w:val="Style"/>
        <w:spacing w:line="360" w:lineRule="auto"/>
        <w:jc w:val="both"/>
        <w:textAlignment w:val="baseline"/>
        <w:rPr>
          <w:lang w:val="en-GB" w:eastAsia="en-US"/>
        </w:rPr>
      </w:pPr>
      <w:r w:rsidRPr="0078348A">
        <w:rPr>
          <w:lang w:val="en-GB" w:eastAsia="en-US"/>
        </w:rPr>
        <w:t xml:space="preserve">During the development of this RAP, </w:t>
      </w:r>
      <w:r w:rsidR="00CC016E" w:rsidRPr="0078348A">
        <w:rPr>
          <w:lang w:val="en-GB" w:eastAsia="en-US"/>
        </w:rPr>
        <w:t xml:space="preserve">a review of the procedure and the resulting compensation was done to ensure that it was done in accordance with the </w:t>
      </w:r>
      <w:r w:rsidR="007E56D8" w:rsidRPr="0078348A">
        <w:rPr>
          <w:lang w:val="en-GB" w:eastAsia="en-US"/>
        </w:rPr>
        <w:t>existing R</w:t>
      </w:r>
      <w:r w:rsidR="00E56BD9" w:rsidRPr="0078348A">
        <w:rPr>
          <w:lang w:val="en-GB" w:eastAsia="en-US"/>
        </w:rPr>
        <w:t xml:space="preserve">esettlement </w:t>
      </w:r>
      <w:r w:rsidR="007E56D8" w:rsidRPr="0078348A">
        <w:rPr>
          <w:lang w:val="en-GB" w:eastAsia="en-US"/>
        </w:rPr>
        <w:t>P</w:t>
      </w:r>
      <w:r w:rsidR="00E56BD9" w:rsidRPr="0078348A">
        <w:rPr>
          <w:lang w:val="en-GB" w:eastAsia="en-US"/>
        </w:rPr>
        <w:t>olicy Framework (RPF)</w:t>
      </w:r>
      <w:r w:rsidR="00CC016E" w:rsidRPr="0078348A">
        <w:rPr>
          <w:lang w:val="en-GB" w:eastAsia="en-US"/>
        </w:rPr>
        <w:t>.</w:t>
      </w:r>
    </w:p>
    <w:p w:rsidR="00CC016E" w:rsidRPr="0078348A" w:rsidRDefault="00CC016E" w:rsidP="00F91FBA">
      <w:pPr>
        <w:pStyle w:val="Style"/>
        <w:spacing w:line="360" w:lineRule="auto"/>
        <w:jc w:val="both"/>
        <w:textAlignment w:val="baseline"/>
        <w:rPr>
          <w:lang w:val="en-GB" w:eastAsia="en-US"/>
        </w:rPr>
      </w:pPr>
    </w:p>
    <w:p w:rsidR="00CC016E" w:rsidRPr="0078348A" w:rsidRDefault="00CC016E" w:rsidP="00F91FBA">
      <w:pPr>
        <w:pStyle w:val="Style"/>
        <w:spacing w:line="360" w:lineRule="auto"/>
        <w:jc w:val="both"/>
        <w:textAlignment w:val="baseline"/>
        <w:rPr>
          <w:lang w:val="en-GB" w:eastAsia="en-US"/>
        </w:rPr>
      </w:pPr>
      <w:r w:rsidRPr="0078348A">
        <w:rPr>
          <w:lang w:val="en-GB" w:eastAsia="en-US"/>
        </w:rPr>
        <w:t xml:space="preserve">After this review we can acknowledge that the procedures used were in line with the </w:t>
      </w:r>
      <w:r w:rsidR="007E56D8" w:rsidRPr="0078348A">
        <w:rPr>
          <w:lang w:val="en-GB" w:eastAsia="en-US"/>
        </w:rPr>
        <w:t>existing RPF</w:t>
      </w:r>
      <w:r w:rsidRPr="0078348A">
        <w:rPr>
          <w:lang w:val="en-GB" w:eastAsia="en-US"/>
        </w:rPr>
        <w:t>.</w:t>
      </w:r>
      <w:r w:rsidR="00F91FBA" w:rsidRPr="0078348A">
        <w:rPr>
          <w:lang w:val="en-GB" w:eastAsia="en-US"/>
        </w:rPr>
        <w:t xml:space="preserve"> </w:t>
      </w:r>
      <w:r w:rsidR="007E56D8" w:rsidRPr="0078348A">
        <w:rPr>
          <w:lang w:val="en-GB" w:eastAsia="en-US"/>
        </w:rPr>
        <w:t xml:space="preserve">The total number of </w:t>
      </w:r>
      <w:r w:rsidR="00E56BD9" w:rsidRPr="0078348A">
        <w:rPr>
          <w:lang w:val="en-GB" w:eastAsia="en-US"/>
        </w:rPr>
        <w:t>the</w:t>
      </w:r>
      <w:r w:rsidR="007E56D8" w:rsidRPr="0078348A">
        <w:rPr>
          <w:lang w:val="en-GB" w:eastAsia="en-US"/>
        </w:rPr>
        <w:t xml:space="preserve"> PAPs for the water storage was 13 with 13 houses.  </w:t>
      </w:r>
      <w:r w:rsidRPr="0078348A">
        <w:rPr>
          <w:lang w:val="en-GB" w:eastAsia="en-US"/>
        </w:rPr>
        <w:t>The characteristic of the PAP for this component is presented in Table A2-3 in Appendix 2.</w:t>
      </w:r>
      <w:r w:rsidR="005D5246" w:rsidRPr="0078348A">
        <w:rPr>
          <w:lang w:val="en-GB" w:eastAsia="en-US"/>
        </w:rPr>
        <w:t xml:space="preserve"> </w:t>
      </w:r>
    </w:p>
    <w:p w:rsidR="00CC016E" w:rsidRPr="0078348A" w:rsidRDefault="00CC016E" w:rsidP="00F91FBA">
      <w:pPr>
        <w:pStyle w:val="Style"/>
        <w:spacing w:line="360" w:lineRule="auto"/>
        <w:jc w:val="both"/>
        <w:textAlignment w:val="baseline"/>
        <w:rPr>
          <w:lang w:val="en-GB" w:eastAsia="en-US"/>
        </w:rPr>
      </w:pPr>
    </w:p>
    <w:p w:rsidR="005D5246" w:rsidRPr="0078348A" w:rsidRDefault="005D5246" w:rsidP="00F91FBA">
      <w:pPr>
        <w:pStyle w:val="Style"/>
        <w:spacing w:line="360" w:lineRule="auto"/>
        <w:jc w:val="both"/>
        <w:textAlignment w:val="baseline"/>
        <w:rPr>
          <w:color w:val="000000"/>
          <w:lang w:val="en-GB"/>
        </w:rPr>
      </w:pPr>
      <w:r w:rsidRPr="0078348A">
        <w:rPr>
          <w:lang w:val="en-GB" w:eastAsia="en-US"/>
        </w:rPr>
        <w:t xml:space="preserve">In this sub project, the total compensation amounted to </w:t>
      </w:r>
      <w:r w:rsidRPr="0078348A">
        <w:rPr>
          <w:color w:val="000000"/>
          <w:lang w:val="en-GB" w:eastAsia="en-GB"/>
        </w:rPr>
        <w:t xml:space="preserve">703,435,093 </w:t>
      </w:r>
      <w:r w:rsidRPr="0078348A">
        <w:rPr>
          <w:iCs/>
          <w:color w:val="000000"/>
          <w:lang w:val="en-GB"/>
        </w:rPr>
        <w:t xml:space="preserve">TShs. covering </w:t>
      </w:r>
      <w:r w:rsidRPr="0078348A">
        <w:rPr>
          <w:color w:val="000000"/>
          <w:lang w:val="en-GB" w:eastAsia="en-GB"/>
        </w:rPr>
        <w:t xml:space="preserve">309,163,450 </w:t>
      </w:r>
      <w:r w:rsidRPr="0078348A">
        <w:rPr>
          <w:color w:val="000000"/>
          <w:lang w:val="en-GB"/>
        </w:rPr>
        <w:t xml:space="preserve">TShs. for structures/buildings, </w:t>
      </w:r>
      <w:r w:rsidR="00D26BD9" w:rsidRPr="0078348A">
        <w:rPr>
          <w:color w:val="000000"/>
          <w:lang w:val="en-GB" w:eastAsia="en-GB"/>
        </w:rPr>
        <w:t>101,763,125</w:t>
      </w:r>
      <w:r w:rsidRPr="0078348A">
        <w:rPr>
          <w:color w:val="000000"/>
          <w:lang w:val="en-GB" w:eastAsia="en-GB"/>
        </w:rPr>
        <w:t xml:space="preserve"> </w:t>
      </w:r>
      <w:r w:rsidRPr="0078348A">
        <w:rPr>
          <w:color w:val="000000"/>
          <w:lang w:val="en-GB"/>
        </w:rPr>
        <w:t xml:space="preserve">TShs. for land, </w:t>
      </w:r>
      <w:r w:rsidRPr="0078348A">
        <w:rPr>
          <w:color w:val="000000"/>
          <w:lang w:val="en-GB" w:eastAsia="en-GB"/>
        </w:rPr>
        <w:t xml:space="preserve">221,314,865 </w:t>
      </w:r>
      <w:r w:rsidRPr="0078348A">
        <w:rPr>
          <w:color w:val="000000"/>
          <w:lang w:val="en-GB"/>
        </w:rPr>
        <w:t>TShs. for crops.</w:t>
      </w:r>
      <w:r w:rsidR="00F91FBA" w:rsidRPr="0078348A">
        <w:rPr>
          <w:color w:val="000000"/>
          <w:lang w:val="en-GB"/>
        </w:rPr>
        <w:t xml:space="preserve"> </w:t>
      </w:r>
      <w:r w:rsidRPr="0078348A">
        <w:rPr>
          <w:color w:val="000000"/>
          <w:lang w:val="en-GB"/>
        </w:rPr>
        <w:t xml:space="preserve">Compensation for loss of profit from business was </w:t>
      </w:r>
      <w:r w:rsidRPr="0078348A">
        <w:rPr>
          <w:color w:val="000000"/>
          <w:lang w:val="en-GB" w:eastAsia="en-GB"/>
        </w:rPr>
        <w:t xml:space="preserve">10,800,000 TShs. </w:t>
      </w:r>
      <w:r w:rsidRPr="0078348A">
        <w:rPr>
          <w:color w:val="000000"/>
          <w:lang w:val="en-GB"/>
        </w:rPr>
        <w:t xml:space="preserve">Allowances for relocation/transport would amount to </w:t>
      </w:r>
      <w:r w:rsidRPr="0078348A">
        <w:rPr>
          <w:color w:val="000000"/>
          <w:lang w:val="en-GB" w:eastAsia="en-GB"/>
        </w:rPr>
        <w:t>2,925,000</w:t>
      </w:r>
      <w:r w:rsidRPr="0078348A">
        <w:rPr>
          <w:color w:val="000000"/>
          <w:lang w:val="en-GB"/>
        </w:rPr>
        <w:t xml:space="preserve">TShs. While other Assistance (i.e. disturbance and accommodation amounted to </w:t>
      </w:r>
      <w:r w:rsidRPr="0078348A">
        <w:rPr>
          <w:color w:val="000000"/>
          <w:lang w:val="en-GB" w:eastAsia="en-GB"/>
        </w:rPr>
        <w:t>57,468,653 TShs</w:t>
      </w:r>
      <w:r w:rsidRPr="0078348A">
        <w:rPr>
          <w:color w:val="000000"/>
          <w:lang w:val="en-GB"/>
        </w:rPr>
        <w:t>.</w:t>
      </w:r>
    </w:p>
    <w:p w:rsidR="005D5246" w:rsidRPr="0078348A" w:rsidRDefault="005D5246" w:rsidP="00F91FBA">
      <w:pPr>
        <w:spacing w:line="360" w:lineRule="auto"/>
        <w:rPr>
          <w:lang w:val="en-GB"/>
        </w:rPr>
      </w:pPr>
    </w:p>
    <w:p w:rsidR="005D5246" w:rsidRPr="0078348A" w:rsidRDefault="005D5246" w:rsidP="00F91FBA">
      <w:pPr>
        <w:spacing w:line="360" w:lineRule="auto"/>
        <w:jc w:val="both"/>
        <w:rPr>
          <w:color w:val="000000"/>
          <w:lang w:val="en-GB"/>
        </w:rPr>
      </w:pPr>
      <w:r w:rsidRPr="0078348A">
        <w:rPr>
          <w:lang w:val="en-GB"/>
        </w:rPr>
        <w:t>As stated earlier, the compensation entitlement for the water storage facilities have already been paid. The inflation adjusted compensation would amount to</w:t>
      </w:r>
      <w:r w:rsidR="00F91FBA" w:rsidRPr="0078348A">
        <w:rPr>
          <w:lang w:val="en-GB"/>
        </w:rPr>
        <w:t xml:space="preserve"> </w:t>
      </w:r>
      <w:r w:rsidRPr="0078348A">
        <w:rPr>
          <w:color w:val="000000"/>
          <w:lang w:val="en-GB" w:eastAsia="en-GB"/>
        </w:rPr>
        <w:t xml:space="preserve">795,585,090 </w:t>
      </w:r>
      <w:r w:rsidR="00162CF0" w:rsidRPr="0078348A">
        <w:rPr>
          <w:color w:val="000000"/>
          <w:lang w:val="en-GB"/>
        </w:rPr>
        <w:t>TShs</w:t>
      </w:r>
      <w:r w:rsidRPr="0078348A">
        <w:rPr>
          <w:color w:val="000000"/>
          <w:lang w:val="en-GB"/>
        </w:rPr>
        <w:t xml:space="preserve">. </w:t>
      </w:r>
    </w:p>
    <w:p w:rsidR="005D5246" w:rsidRPr="0078348A" w:rsidRDefault="005D5246" w:rsidP="00F91FBA">
      <w:pPr>
        <w:spacing w:line="360" w:lineRule="auto"/>
        <w:rPr>
          <w:lang w:val="en-GB"/>
        </w:rPr>
      </w:pPr>
    </w:p>
    <w:p w:rsidR="00CC016E" w:rsidRPr="0078348A" w:rsidRDefault="00CC016E" w:rsidP="00F91FBA">
      <w:pPr>
        <w:spacing w:line="360" w:lineRule="auto"/>
        <w:jc w:val="both"/>
        <w:rPr>
          <w:lang w:val="en-GB"/>
        </w:rPr>
      </w:pPr>
      <w:r w:rsidRPr="0078348A">
        <w:rPr>
          <w:color w:val="000000"/>
          <w:lang w:val="en-GB"/>
        </w:rPr>
        <w:t xml:space="preserve">The Entitlement </w:t>
      </w:r>
      <w:r w:rsidR="00D26BD9" w:rsidRPr="0078348A">
        <w:rPr>
          <w:color w:val="000000"/>
          <w:lang w:val="en-GB"/>
        </w:rPr>
        <w:t>water storage facilities</w:t>
      </w:r>
      <w:r w:rsidRPr="0078348A">
        <w:rPr>
          <w:color w:val="000000"/>
          <w:lang w:val="en-GB"/>
        </w:rPr>
        <w:t xml:space="preserve">) is given in </w:t>
      </w:r>
      <w:r w:rsidRPr="0078348A">
        <w:rPr>
          <w:lang w:val="en-GB"/>
        </w:rPr>
        <w:t xml:space="preserve">Table </w:t>
      </w:r>
      <w:r w:rsidR="00E303B7" w:rsidRPr="0078348A">
        <w:rPr>
          <w:lang w:val="en-GB"/>
        </w:rPr>
        <w:t>6</w:t>
      </w:r>
      <w:r w:rsidRPr="0078348A">
        <w:rPr>
          <w:lang w:val="en-GB"/>
        </w:rPr>
        <w:t>.</w:t>
      </w:r>
    </w:p>
    <w:p w:rsidR="00CC016E" w:rsidRPr="0078348A" w:rsidRDefault="00CC016E" w:rsidP="00F91FBA">
      <w:pPr>
        <w:spacing w:line="360" w:lineRule="auto"/>
        <w:jc w:val="both"/>
        <w:rPr>
          <w:lang w:val="en-GB"/>
        </w:rPr>
      </w:pPr>
    </w:p>
    <w:p w:rsidR="00E70D59" w:rsidRDefault="00E70D59" w:rsidP="00F91FBA">
      <w:pPr>
        <w:spacing w:line="360" w:lineRule="auto"/>
        <w:rPr>
          <w:rFonts w:ascii="Century Gothic" w:hAnsi="Century Gothic"/>
          <w:lang w:val="en-GB"/>
        </w:rPr>
        <w:sectPr w:rsidR="00E70D59" w:rsidSect="009A42AA">
          <w:type w:val="continuous"/>
          <w:pgSz w:w="11907" w:h="16839" w:orient="landscape" w:code="9"/>
          <w:pgMar w:top="1440" w:right="1440" w:bottom="1440" w:left="1440" w:header="720" w:footer="720" w:gutter="0"/>
          <w:cols w:space="720"/>
          <w:docGrid w:linePitch="360"/>
        </w:sectPr>
      </w:pPr>
    </w:p>
    <w:p w:rsidR="00CC016E" w:rsidRPr="0077421A" w:rsidRDefault="00CC016E" w:rsidP="00F91FBA">
      <w:pPr>
        <w:pStyle w:val="Caption"/>
        <w:keepNext/>
        <w:spacing w:line="360" w:lineRule="auto"/>
        <w:rPr>
          <w:rFonts w:ascii="Century Gothic" w:hAnsi="Century Gothic"/>
          <w:sz w:val="24"/>
          <w:szCs w:val="24"/>
          <w:lang w:val="en-GB"/>
        </w:rPr>
      </w:pPr>
      <w:bookmarkStart w:id="81" w:name="_Toc286046689"/>
      <w:r w:rsidRPr="0077421A">
        <w:rPr>
          <w:rFonts w:ascii="Century Gothic" w:hAnsi="Century Gothic"/>
          <w:sz w:val="24"/>
          <w:szCs w:val="24"/>
          <w:lang w:val="en-GB"/>
        </w:rPr>
        <w:lastRenderedPageBreak/>
        <w:t xml:space="preserve">Table </w:t>
      </w:r>
      <w:r w:rsidR="007A10A7" w:rsidRPr="0077421A">
        <w:rPr>
          <w:rFonts w:ascii="Century Gothic" w:hAnsi="Century Gothic"/>
          <w:sz w:val="24"/>
          <w:szCs w:val="24"/>
          <w:lang w:val="en-GB"/>
        </w:rPr>
        <w:fldChar w:fldCharType="begin"/>
      </w:r>
      <w:r w:rsidRPr="0077421A">
        <w:rPr>
          <w:rFonts w:ascii="Century Gothic" w:hAnsi="Century Gothic"/>
          <w:sz w:val="24"/>
          <w:szCs w:val="24"/>
          <w:lang w:val="en-GB"/>
        </w:rPr>
        <w:instrText xml:space="preserve"> SEQ Table \* ARABIC </w:instrText>
      </w:r>
      <w:r w:rsidR="007A10A7" w:rsidRPr="0077421A">
        <w:rPr>
          <w:rFonts w:ascii="Century Gothic" w:hAnsi="Century Gothic"/>
          <w:sz w:val="24"/>
          <w:szCs w:val="24"/>
          <w:lang w:val="en-GB"/>
        </w:rPr>
        <w:fldChar w:fldCharType="separate"/>
      </w:r>
      <w:r w:rsidR="00115115">
        <w:rPr>
          <w:rFonts w:ascii="Century Gothic" w:hAnsi="Century Gothic"/>
          <w:noProof/>
          <w:sz w:val="24"/>
          <w:szCs w:val="24"/>
          <w:lang w:val="en-GB"/>
        </w:rPr>
        <w:t>6</w:t>
      </w:r>
      <w:r w:rsidR="007A10A7" w:rsidRPr="0077421A">
        <w:rPr>
          <w:rFonts w:ascii="Century Gothic" w:hAnsi="Century Gothic"/>
          <w:sz w:val="24"/>
          <w:szCs w:val="24"/>
          <w:lang w:val="en-GB"/>
        </w:rPr>
        <w:fldChar w:fldCharType="end"/>
      </w:r>
      <w:r w:rsidRPr="0077421A">
        <w:rPr>
          <w:rFonts w:ascii="Century Gothic" w:hAnsi="Century Gothic"/>
          <w:sz w:val="24"/>
          <w:szCs w:val="24"/>
          <w:lang w:val="en-GB"/>
        </w:rPr>
        <w:t xml:space="preserve">: Entitlement Matrix for </w:t>
      </w:r>
      <w:r w:rsidR="001E1ABC" w:rsidRPr="0077421A">
        <w:rPr>
          <w:rFonts w:ascii="Century Gothic" w:hAnsi="Century Gothic"/>
          <w:sz w:val="24"/>
          <w:szCs w:val="24"/>
          <w:lang w:val="en-GB"/>
        </w:rPr>
        <w:t>Water Storage Facilities</w:t>
      </w:r>
      <w:bookmarkEnd w:id="81"/>
    </w:p>
    <w:p w:rsidR="001E1ABC" w:rsidRDefault="001E1ABC" w:rsidP="00F91FBA">
      <w:pPr>
        <w:spacing w:line="360" w:lineRule="auto"/>
        <w:rPr>
          <w:rFonts w:ascii="Century Gothic" w:hAnsi="Century Gothic"/>
          <w:lang w:val="en-GB"/>
        </w:rPr>
      </w:pPr>
    </w:p>
    <w:tbl>
      <w:tblPr>
        <w:tblW w:w="13905" w:type="dxa"/>
        <w:tblInd w:w="95" w:type="dxa"/>
        <w:tblLook w:val="04A0" w:firstRow="1" w:lastRow="0" w:firstColumn="1" w:lastColumn="0" w:noHBand="0" w:noVBand="1"/>
      </w:tblPr>
      <w:tblGrid>
        <w:gridCol w:w="3132"/>
        <w:gridCol w:w="1843"/>
        <w:gridCol w:w="2551"/>
        <w:gridCol w:w="1985"/>
        <w:gridCol w:w="4394"/>
      </w:tblGrid>
      <w:tr w:rsidR="0077421A" w:rsidRPr="0077421A" w:rsidTr="0077421A">
        <w:trPr>
          <w:trHeight w:val="315"/>
        </w:trPr>
        <w:tc>
          <w:tcPr>
            <w:tcW w:w="3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Affected Categories</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77421A" w:rsidRPr="0077421A" w:rsidRDefault="0077421A" w:rsidP="00544783">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Number of Affected People</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rsidR="0077421A" w:rsidRPr="0077421A" w:rsidRDefault="0077421A" w:rsidP="00544783">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Value (Compensation Budget) [TShs]</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rsidR="0077421A" w:rsidRPr="0077421A" w:rsidRDefault="0077421A" w:rsidP="00544783">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Value as a % of Compensation Budget</w:t>
            </w:r>
          </w:p>
        </w:tc>
        <w:tc>
          <w:tcPr>
            <w:tcW w:w="4394" w:type="dxa"/>
            <w:tcBorders>
              <w:top w:val="single" w:sz="8" w:space="0" w:color="auto"/>
              <w:left w:val="nil"/>
              <w:bottom w:val="single" w:sz="8" w:space="0" w:color="auto"/>
              <w:right w:val="single" w:sz="8" w:space="0" w:color="auto"/>
            </w:tcBorders>
            <w:shd w:val="clear" w:color="auto" w:fill="auto"/>
            <w:vAlign w:val="center"/>
            <w:hideMark/>
          </w:tcPr>
          <w:p w:rsidR="0077421A" w:rsidRPr="0077421A" w:rsidRDefault="0077421A" w:rsidP="00544783">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Entitlement</w:t>
            </w:r>
          </w:p>
        </w:tc>
      </w:tr>
      <w:tr w:rsidR="0077421A" w:rsidRPr="0077421A" w:rsidTr="0077421A">
        <w:trPr>
          <w:trHeight w:val="55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Houses</w:t>
            </w:r>
          </w:p>
        </w:tc>
        <w:tc>
          <w:tcPr>
            <w:tcW w:w="1843"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2551"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309,163,450 </w:t>
            </w:r>
          </w:p>
        </w:tc>
        <w:tc>
          <w:tcPr>
            <w:tcW w:w="1985"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44.0</w:t>
            </w:r>
          </w:p>
        </w:tc>
        <w:tc>
          <w:tcPr>
            <w:tcW w:w="4394" w:type="dxa"/>
            <w:tcBorders>
              <w:top w:val="nil"/>
              <w:left w:val="nil"/>
              <w:bottom w:val="single" w:sz="8" w:space="0" w:color="auto"/>
              <w:right w:val="single" w:sz="8" w:space="0" w:color="auto"/>
            </w:tcBorders>
            <w:shd w:val="clear" w:color="auto" w:fill="auto"/>
            <w:vAlign w:val="center"/>
            <w:hideMark/>
          </w:tcPr>
          <w:p w:rsidR="0077421A" w:rsidRPr="0077421A" w:rsidRDefault="0077421A" w:rsidP="0077421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Cash compensation calculated based on the legal procedures to replacement value for land similar to the one lost </w:t>
            </w:r>
          </w:p>
        </w:tc>
      </w:tr>
      <w:tr w:rsidR="0077421A" w:rsidRPr="0077421A" w:rsidTr="0077421A">
        <w:trPr>
          <w:trHeight w:val="31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Land (other than of house)</w:t>
            </w:r>
          </w:p>
        </w:tc>
        <w:tc>
          <w:tcPr>
            <w:tcW w:w="1843"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2551"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101,763,125 </w:t>
            </w:r>
          </w:p>
        </w:tc>
        <w:tc>
          <w:tcPr>
            <w:tcW w:w="1985"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w:t>
            </w:r>
          </w:p>
        </w:tc>
        <w:tc>
          <w:tcPr>
            <w:tcW w:w="4394" w:type="dxa"/>
            <w:tcBorders>
              <w:top w:val="nil"/>
              <w:left w:val="nil"/>
              <w:bottom w:val="single" w:sz="8" w:space="0" w:color="auto"/>
              <w:right w:val="single" w:sz="8" w:space="0" w:color="auto"/>
            </w:tcBorders>
            <w:shd w:val="clear" w:color="auto" w:fill="auto"/>
            <w:vAlign w:val="center"/>
            <w:hideMark/>
          </w:tcPr>
          <w:p w:rsidR="0077421A" w:rsidRPr="0077421A" w:rsidRDefault="0077421A" w:rsidP="0077421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Full compensation of the replacement cost in a similar/ comparable area</w:t>
            </w:r>
          </w:p>
        </w:tc>
      </w:tr>
      <w:tr w:rsidR="0077421A" w:rsidRPr="0077421A" w:rsidTr="0077421A">
        <w:trPr>
          <w:trHeight w:val="31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Crops</w:t>
            </w:r>
          </w:p>
        </w:tc>
        <w:tc>
          <w:tcPr>
            <w:tcW w:w="1843"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2551"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217,633,305 </w:t>
            </w:r>
          </w:p>
        </w:tc>
        <w:tc>
          <w:tcPr>
            <w:tcW w:w="1985"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30.9</w:t>
            </w:r>
          </w:p>
        </w:tc>
        <w:tc>
          <w:tcPr>
            <w:tcW w:w="4394" w:type="dxa"/>
            <w:tcBorders>
              <w:top w:val="nil"/>
              <w:left w:val="nil"/>
              <w:bottom w:val="single" w:sz="8" w:space="0" w:color="auto"/>
              <w:right w:val="single" w:sz="8" w:space="0" w:color="auto"/>
            </w:tcBorders>
            <w:shd w:val="clear" w:color="auto" w:fill="auto"/>
            <w:vAlign w:val="center"/>
            <w:hideMark/>
          </w:tcPr>
          <w:p w:rsidR="0077421A" w:rsidRPr="0077421A" w:rsidRDefault="0077421A" w:rsidP="0077421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Cash compensation to cover loss of equivalent earning </w:t>
            </w:r>
          </w:p>
        </w:tc>
      </w:tr>
      <w:tr w:rsidR="0077421A" w:rsidRPr="0077421A" w:rsidTr="0077421A">
        <w:trPr>
          <w:trHeight w:val="31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Non Perennial Crops</w:t>
            </w:r>
          </w:p>
        </w:tc>
        <w:tc>
          <w:tcPr>
            <w:tcW w:w="1843"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2551"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3,681,560 </w:t>
            </w:r>
          </w:p>
        </w:tc>
        <w:tc>
          <w:tcPr>
            <w:tcW w:w="1985"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0.5</w:t>
            </w:r>
          </w:p>
        </w:tc>
        <w:tc>
          <w:tcPr>
            <w:tcW w:w="4394" w:type="dxa"/>
            <w:tcBorders>
              <w:top w:val="nil"/>
              <w:left w:val="nil"/>
              <w:bottom w:val="single" w:sz="8" w:space="0" w:color="auto"/>
              <w:right w:val="single" w:sz="8" w:space="0" w:color="auto"/>
            </w:tcBorders>
            <w:shd w:val="clear" w:color="auto" w:fill="auto"/>
            <w:vAlign w:val="center"/>
            <w:hideMark/>
          </w:tcPr>
          <w:p w:rsidR="0077421A" w:rsidRPr="0077421A" w:rsidRDefault="0077421A" w:rsidP="0077421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Cash compensation to cover loss of equivalent earning </w:t>
            </w:r>
          </w:p>
        </w:tc>
      </w:tr>
      <w:tr w:rsidR="0077421A" w:rsidRPr="0077421A" w:rsidTr="0077421A">
        <w:trPr>
          <w:trHeight w:val="55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Business (loss of profit)</w:t>
            </w:r>
          </w:p>
        </w:tc>
        <w:tc>
          <w:tcPr>
            <w:tcW w:w="1843"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2551"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10,800,000 </w:t>
            </w:r>
          </w:p>
        </w:tc>
        <w:tc>
          <w:tcPr>
            <w:tcW w:w="1985"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w:t>
            </w:r>
          </w:p>
        </w:tc>
        <w:tc>
          <w:tcPr>
            <w:tcW w:w="4394" w:type="dxa"/>
            <w:tcBorders>
              <w:top w:val="nil"/>
              <w:left w:val="nil"/>
              <w:bottom w:val="single" w:sz="8" w:space="0" w:color="auto"/>
              <w:right w:val="single" w:sz="8" w:space="0" w:color="auto"/>
            </w:tcBorders>
            <w:shd w:val="clear" w:color="auto" w:fill="auto"/>
            <w:vAlign w:val="center"/>
            <w:hideMark/>
          </w:tcPr>
          <w:p w:rsidR="0077421A" w:rsidRPr="0077421A" w:rsidRDefault="0077421A" w:rsidP="0077421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Cash compensation to cover loss of equivalent earning for the duration in which a new business is not yet established (3 years)</w:t>
            </w:r>
          </w:p>
        </w:tc>
      </w:tr>
      <w:tr w:rsidR="0077421A" w:rsidRPr="0077421A" w:rsidTr="0077421A">
        <w:trPr>
          <w:trHeight w:val="31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Relocation &amp; Disturbance Allowance</w:t>
            </w:r>
          </w:p>
        </w:tc>
        <w:tc>
          <w:tcPr>
            <w:tcW w:w="1843"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2551"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60,393,653 </w:t>
            </w:r>
          </w:p>
        </w:tc>
        <w:tc>
          <w:tcPr>
            <w:tcW w:w="1985"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8.6</w:t>
            </w:r>
          </w:p>
        </w:tc>
        <w:tc>
          <w:tcPr>
            <w:tcW w:w="4394" w:type="dxa"/>
            <w:tcBorders>
              <w:top w:val="nil"/>
              <w:left w:val="nil"/>
              <w:bottom w:val="single" w:sz="8" w:space="0" w:color="auto"/>
              <w:right w:val="single" w:sz="8" w:space="0" w:color="auto"/>
            </w:tcBorders>
            <w:shd w:val="clear" w:color="auto" w:fill="auto"/>
            <w:vAlign w:val="center"/>
            <w:hideMark/>
          </w:tcPr>
          <w:p w:rsidR="0077421A" w:rsidRPr="0077421A" w:rsidRDefault="0077421A" w:rsidP="0077421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Additional compensation paid in lieu of moving and transition allowance</w:t>
            </w:r>
          </w:p>
        </w:tc>
      </w:tr>
      <w:tr w:rsidR="0077421A" w:rsidRPr="0077421A" w:rsidTr="0077421A">
        <w:trPr>
          <w:trHeight w:val="31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 Totals</w:t>
            </w:r>
          </w:p>
        </w:tc>
        <w:tc>
          <w:tcPr>
            <w:tcW w:w="1843"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 </w:t>
            </w:r>
          </w:p>
        </w:tc>
        <w:tc>
          <w:tcPr>
            <w:tcW w:w="2551"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 xml:space="preserve">                                                         703,435,093 </w:t>
            </w:r>
          </w:p>
        </w:tc>
        <w:tc>
          <w:tcPr>
            <w:tcW w:w="1985"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100</w:t>
            </w:r>
          </w:p>
        </w:tc>
        <w:tc>
          <w:tcPr>
            <w:tcW w:w="4394" w:type="dxa"/>
            <w:tcBorders>
              <w:top w:val="nil"/>
              <w:left w:val="nil"/>
              <w:bottom w:val="single" w:sz="8" w:space="0" w:color="auto"/>
              <w:right w:val="single" w:sz="8" w:space="0" w:color="auto"/>
            </w:tcBorders>
            <w:shd w:val="clear" w:color="auto" w:fill="auto"/>
            <w:vAlign w:val="center"/>
            <w:hideMark/>
          </w:tcPr>
          <w:p w:rsidR="0077421A" w:rsidRPr="0077421A" w:rsidRDefault="0077421A" w:rsidP="0077421A">
            <w:pP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 </w:t>
            </w:r>
          </w:p>
        </w:tc>
      </w:tr>
      <w:tr w:rsidR="0077421A" w:rsidRPr="0077421A" w:rsidTr="0077421A">
        <w:trPr>
          <w:trHeight w:val="31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1843"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2551"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1985"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4394" w:type="dxa"/>
            <w:tcBorders>
              <w:top w:val="nil"/>
              <w:left w:val="nil"/>
              <w:bottom w:val="single" w:sz="8" w:space="0" w:color="auto"/>
              <w:right w:val="single" w:sz="8" w:space="0" w:color="auto"/>
            </w:tcBorders>
            <w:shd w:val="clear" w:color="auto" w:fill="auto"/>
            <w:vAlign w:val="center"/>
            <w:hideMark/>
          </w:tcPr>
          <w:p w:rsidR="0077421A" w:rsidRPr="0077421A" w:rsidRDefault="0077421A" w:rsidP="0077421A">
            <w:pP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 </w:t>
            </w:r>
          </w:p>
        </w:tc>
      </w:tr>
      <w:tr w:rsidR="0077421A" w:rsidRPr="0077421A" w:rsidTr="0077421A">
        <w:trPr>
          <w:trHeight w:val="555"/>
        </w:trPr>
        <w:tc>
          <w:tcPr>
            <w:tcW w:w="3132" w:type="dxa"/>
            <w:tcBorders>
              <w:top w:val="nil"/>
              <w:left w:val="single" w:sz="8" w:space="0" w:color="auto"/>
              <w:bottom w:val="single" w:sz="8" w:space="0" w:color="auto"/>
              <w:right w:val="single" w:sz="8" w:space="0" w:color="auto"/>
            </w:tcBorders>
            <w:shd w:val="clear" w:color="auto" w:fill="auto"/>
            <w:noWrap/>
            <w:vAlign w:val="center"/>
            <w:hideMark/>
          </w:tcPr>
          <w:p w:rsidR="0077421A" w:rsidRPr="0077421A" w:rsidRDefault="0077421A" w:rsidP="00544783">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Vulnerable households (the elderly)</w:t>
            </w:r>
          </w:p>
        </w:tc>
        <w:tc>
          <w:tcPr>
            <w:tcW w:w="1843"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551"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985" w:type="dxa"/>
            <w:tcBorders>
              <w:top w:val="nil"/>
              <w:left w:val="nil"/>
              <w:bottom w:val="single" w:sz="8" w:space="0" w:color="auto"/>
              <w:right w:val="single" w:sz="8" w:space="0" w:color="auto"/>
            </w:tcBorders>
            <w:shd w:val="clear" w:color="auto" w:fill="auto"/>
            <w:noWrap/>
            <w:vAlign w:val="center"/>
            <w:hideMark/>
          </w:tcPr>
          <w:p w:rsidR="0077421A" w:rsidRPr="0077421A" w:rsidRDefault="0077421A" w:rsidP="00544783">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4394" w:type="dxa"/>
            <w:tcBorders>
              <w:top w:val="nil"/>
              <w:left w:val="nil"/>
              <w:bottom w:val="single" w:sz="8" w:space="0" w:color="auto"/>
              <w:right w:val="single" w:sz="8" w:space="0" w:color="auto"/>
            </w:tcBorders>
            <w:shd w:val="clear" w:color="auto" w:fill="auto"/>
            <w:vAlign w:val="center"/>
            <w:hideMark/>
          </w:tcPr>
          <w:p w:rsidR="0077421A" w:rsidRPr="0077421A" w:rsidRDefault="0077421A" w:rsidP="0077421A">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Given support during evaluation. Their assets were given priority in assessing. The same to be done during payment</w:t>
            </w:r>
          </w:p>
        </w:tc>
      </w:tr>
    </w:tbl>
    <w:p w:rsidR="0077421A" w:rsidRDefault="0077421A" w:rsidP="00F91FBA">
      <w:pPr>
        <w:spacing w:line="360" w:lineRule="auto"/>
        <w:rPr>
          <w:rFonts w:ascii="Century Gothic" w:hAnsi="Century Gothic"/>
          <w:lang w:val="en-GB"/>
        </w:rPr>
      </w:pPr>
    </w:p>
    <w:p w:rsidR="00E70D59" w:rsidRDefault="00E70D59" w:rsidP="00F91FBA">
      <w:pPr>
        <w:spacing w:line="360" w:lineRule="auto"/>
        <w:jc w:val="both"/>
        <w:rPr>
          <w:rFonts w:ascii="Century Gothic" w:hAnsi="Century Gothic"/>
          <w:lang w:val="en-GB"/>
        </w:rPr>
        <w:sectPr w:rsidR="00E70D59" w:rsidSect="00E70D59">
          <w:pgSz w:w="16839" w:h="11907" w:code="9"/>
          <w:pgMar w:top="1440" w:right="1440" w:bottom="1440" w:left="1440" w:header="720" w:footer="720" w:gutter="0"/>
          <w:cols w:space="720"/>
          <w:docGrid w:linePitch="360"/>
        </w:sectPr>
      </w:pPr>
    </w:p>
    <w:p w:rsidR="00CC016E" w:rsidRPr="0077421A" w:rsidRDefault="00CC016E" w:rsidP="00F91FBA">
      <w:pPr>
        <w:spacing w:line="360" w:lineRule="auto"/>
        <w:jc w:val="both"/>
        <w:rPr>
          <w:rFonts w:ascii="Century Gothic" w:hAnsi="Century Gothic"/>
          <w:lang w:val="en-GB"/>
        </w:rPr>
      </w:pPr>
    </w:p>
    <w:p w:rsidR="00067696" w:rsidRPr="0078348A" w:rsidRDefault="00067696" w:rsidP="00E303B7">
      <w:pPr>
        <w:pStyle w:val="Default"/>
        <w:spacing w:line="360" w:lineRule="auto"/>
        <w:contextualSpacing/>
        <w:jc w:val="both"/>
        <w:rPr>
          <w:rFonts w:ascii="Times New Roman" w:hAnsi="Times New Roman" w:cs="Times New Roman"/>
          <w:bCs/>
          <w:lang w:val="en-GB"/>
        </w:rPr>
      </w:pPr>
      <w:r w:rsidRPr="0078348A">
        <w:rPr>
          <w:rFonts w:ascii="Times New Roman" w:hAnsi="Times New Roman" w:cs="Times New Roman"/>
          <w:bCs/>
          <w:lang w:val="en-GB"/>
        </w:rPr>
        <w:t xml:space="preserve">The </w:t>
      </w:r>
      <w:r w:rsidRPr="0078348A">
        <w:rPr>
          <w:rFonts w:ascii="Times New Roman" w:hAnsi="Times New Roman" w:cs="Times New Roman"/>
          <w:lang w:val="en-GB"/>
        </w:rPr>
        <w:t xml:space="preserve">Summary of Compensation for RAP Phase I is shown in Table </w:t>
      </w:r>
      <w:r w:rsidR="00E303B7" w:rsidRPr="0078348A">
        <w:rPr>
          <w:rFonts w:ascii="Times New Roman" w:hAnsi="Times New Roman" w:cs="Times New Roman"/>
          <w:lang w:val="en-GB"/>
        </w:rPr>
        <w:t>7</w:t>
      </w:r>
      <w:r w:rsidRPr="0078348A">
        <w:rPr>
          <w:rFonts w:ascii="Times New Roman" w:hAnsi="Times New Roman" w:cs="Times New Roman"/>
          <w:lang w:val="en-GB"/>
        </w:rPr>
        <w:t xml:space="preserve">. </w:t>
      </w:r>
    </w:p>
    <w:p w:rsidR="00E303B7" w:rsidRPr="0078348A" w:rsidRDefault="00E303B7" w:rsidP="00E303B7">
      <w:pPr>
        <w:pStyle w:val="Caption"/>
        <w:keepNext/>
        <w:spacing w:line="360" w:lineRule="auto"/>
        <w:contextualSpacing/>
        <w:rPr>
          <w:sz w:val="24"/>
          <w:szCs w:val="24"/>
        </w:rPr>
      </w:pPr>
    </w:p>
    <w:p w:rsidR="00E303B7" w:rsidRPr="0077421A" w:rsidRDefault="00E303B7" w:rsidP="00E303B7">
      <w:pPr>
        <w:pStyle w:val="Caption"/>
        <w:keepNext/>
        <w:spacing w:line="360" w:lineRule="auto"/>
        <w:contextualSpacing/>
        <w:rPr>
          <w:rFonts w:ascii="Century Gothic" w:hAnsi="Century Gothic"/>
          <w:sz w:val="24"/>
          <w:szCs w:val="24"/>
        </w:rPr>
      </w:pPr>
      <w:bookmarkStart w:id="82" w:name="_Toc286046690"/>
      <w:r w:rsidRPr="0078348A">
        <w:rPr>
          <w:sz w:val="24"/>
          <w:szCs w:val="24"/>
        </w:rPr>
        <w:t xml:space="preserve">Table </w:t>
      </w:r>
      <w:r w:rsidR="007A10A7" w:rsidRPr="0078348A">
        <w:rPr>
          <w:sz w:val="24"/>
          <w:szCs w:val="24"/>
        </w:rPr>
        <w:fldChar w:fldCharType="begin"/>
      </w:r>
      <w:r w:rsidRPr="0078348A">
        <w:rPr>
          <w:sz w:val="24"/>
          <w:szCs w:val="24"/>
        </w:rPr>
        <w:instrText xml:space="preserve"> SEQ Table \* ARABIC </w:instrText>
      </w:r>
      <w:r w:rsidR="007A10A7" w:rsidRPr="0078348A">
        <w:rPr>
          <w:sz w:val="24"/>
          <w:szCs w:val="24"/>
        </w:rPr>
        <w:fldChar w:fldCharType="separate"/>
      </w:r>
      <w:r w:rsidR="00115115">
        <w:rPr>
          <w:noProof/>
          <w:sz w:val="24"/>
          <w:szCs w:val="24"/>
        </w:rPr>
        <w:t>7</w:t>
      </w:r>
      <w:r w:rsidR="007A10A7" w:rsidRPr="0078348A">
        <w:rPr>
          <w:sz w:val="24"/>
          <w:szCs w:val="24"/>
        </w:rPr>
        <w:fldChar w:fldCharType="end"/>
      </w:r>
      <w:r w:rsidRPr="0078348A">
        <w:rPr>
          <w:sz w:val="24"/>
          <w:szCs w:val="24"/>
        </w:rPr>
        <w:t>: Summary of Compensation for RAP Phase</w:t>
      </w:r>
      <w:r w:rsidRPr="0077421A">
        <w:rPr>
          <w:rFonts w:ascii="Century Gothic" w:hAnsi="Century Gothic"/>
          <w:sz w:val="24"/>
          <w:szCs w:val="24"/>
        </w:rPr>
        <w:t xml:space="preserve"> I</w:t>
      </w:r>
      <w:bookmarkEnd w:id="82"/>
    </w:p>
    <w:p w:rsidR="00E303B7" w:rsidRPr="0077421A" w:rsidRDefault="00E303B7" w:rsidP="00E303B7"/>
    <w:tbl>
      <w:tblPr>
        <w:tblW w:w="8647" w:type="dxa"/>
        <w:tblInd w:w="392" w:type="dxa"/>
        <w:tblLayout w:type="fixed"/>
        <w:tblLook w:val="04A0" w:firstRow="1" w:lastRow="0" w:firstColumn="1" w:lastColumn="0" w:noHBand="0" w:noVBand="1"/>
      </w:tblPr>
      <w:tblGrid>
        <w:gridCol w:w="1559"/>
        <w:gridCol w:w="1134"/>
        <w:gridCol w:w="851"/>
        <w:gridCol w:w="850"/>
        <w:gridCol w:w="851"/>
        <w:gridCol w:w="1134"/>
        <w:gridCol w:w="1321"/>
        <w:gridCol w:w="947"/>
      </w:tblGrid>
      <w:tr w:rsidR="00067696" w:rsidRPr="0077421A" w:rsidTr="00067696">
        <w:tc>
          <w:tcPr>
            <w:tcW w:w="1559" w:type="dxa"/>
            <w:tcBorders>
              <w:top w:val="nil"/>
              <w:left w:val="nil"/>
              <w:bottom w:val="nil"/>
              <w:right w:val="nil"/>
            </w:tcBorders>
            <w:shd w:val="clear" w:color="auto" w:fill="auto"/>
            <w:noWrap/>
            <w:vAlign w:val="center"/>
            <w:hideMark/>
          </w:tcPr>
          <w:p w:rsidR="00067696" w:rsidRPr="0077421A" w:rsidRDefault="00067696" w:rsidP="00067696">
            <w:pPr>
              <w:jc w:val="center"/>
              <w:rPr>
                <w:rFonts w:ascii="Century Gothic" w:hAnsi="Century Gothic" w:cs="Calibri"/>
                <w:color w:val="000000"/>
                <w:sz w:val="20"/>
                <w:szCs w:val="20"/>
                <w:lang w:val="en-GB" w:eastAsia="en-GB"/>
              </w:rPr>
            </w:pPr>
          </w:p>
        </w:tc>
        <w:tc>
          <w:tcPr>
            <w:tcW w:w="708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7696" w:rsidRPr="0078348A" w:rsidRDefault="00067696" w:rsidP="00067696">
            <w:pPr>
              <w:jc w:val="center"/>
              <w:rPr>
                <w:b/>
                <w:bCs/>
                <w:color w:val="000000"/>
                <w:sz w:val="20"/>
                <w:szCs w:val="20"/>
                <w:lang w:val="en-GB" w:eastAsia="en-GB"/>
              </w:rPr>
            </w:pPr>
            <w:r w:rsidRPr="0078348A">
              <w:rPr>
                <w:b/>
                <w:bCs/>
                <w:color w:val="000000"/>
                <w:sz w:val="20"/>
                <w:szCs w:val="20"/>
                <w:lang w:val="en-GB" w:eastAsia="en-GB"/>
              </w:rPr>
              <w:t>Compensation in Million Tanzanian Shillings</w:t>
            </w:r>
          </w:p>
        </w:tc>
      </w:tr>
      <w:tr w:rsidR="00067696" w:rsidRPr="0077421A" w:rsidTr="00067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9" w:type="dxa"/>
            <w:shd w:val="clear" w:color="auto" w:fill="auto"/>
            <w:noWrap/>
            <w:vAlign w:val="center"/>
            <w:hideMark/>
          </w:tcPr>
          <w:p w:rsidR="00067696" w:rsidRPr="0078348A" w:rsidRDefault="00067696" w:rsidP="00067696">
            <w:pPr>
              <w:jc w:val="center"/>
              <w:rPr>
                <w:b/>
                <w:bCs/>
                <w:color w:val="000000"/>
                <w:sz w:val="20"/>
                <w:szCs w:val="20"/>
                <w:lang w:val="en-GB" w:eastAsia="en-GB"/>
              </w:rPr>
            </w:pPr>
            <w:r w:rsidRPr="0078348A">
              <w:rPr>
                <w:b/>
                <w:bCs/>
                <w:color w:val="000000"/>
                <w:sz w:val="20"/>
                <w:szCs w:val="20"/>
                <w:lang w:val="en-GB" w:eastAsia="en-GB"/>
              </w:rPr>
              <w:t>Component</w:t>
            </w:r>
          </w:p>
        </w:tc>
        <w:tc>
          <w:tcPr>
            <w:tcW w:w="1134" w:type="dxa"/>
            <w:shd w:val="clear" w:color="auto" w:fill="auto"/>
            <w:noWrap/>
            <w:vAlign w:val="center"/>
            <w:hideMark/>
          </w:tcPr>
          <w:p w:rsidR="00067696" w:rsidRPr="0078348A" w:rsidRDefault="00067696" w:rsidP="00067696">
            <w:pPr>
              <w:jc w:val="center"/>
              <w:rPr>
                <w:b/>
                <w:bCs/>
                <w:color w:val="000000"/>
                <w:sz w:val="20"/>
                <w:szCs w:val="20"/>
                <w:lang w:val="en-GB" w:eastAsia="en-GB"/>
              </w:rPr>
            </w:pPr>
            <w:r w:rsidRPr="0078348A">
              <w:rPr>
                <w:b/>
                <w:bCs/>
                <w:color w:val="000000"/>
                <w:sz w:val="20"/>
                <w:szCs w:val="20"/>
                <w:lang w:val="en-GB" w:eastAsia="en-GB"/>
              </w:rPr>
              <w:t>Structures</w:t>
            </w:r>
          </w:p>
        </w:tc>
        <w:tc>
          <w:tcPr>
            <w:tcW w:w="851" w:type="dxa"/>
            <w:shd w:val="clear" w:color="auto" w:fill="auto"/>
            <w:noWrap/>
            <w:vAlign w:val="center"/>
            <w:hideMark/>
          </w:tcPr>
          <w:p w:rsidR="00067696" w:rsidRPr="0078348A" w:rsidRDefault="00067696" w:rsidP="00067696">
            <w:pPr>
              <w:jc w:val="center"/>
              <w:rPr>
                <w:b/>
                <w:bCs/>
                <w:color w:val="000000"/>
                <w:sz w:val="20"/>
                <w:szCs w:val="20"/>
                <w:lang w:val="en-GB" w:eastAsia="en-GB"/>
              </w:rPr>
            </w:pPr>
            <w:r w:rsidRPr="0078348A">
              <w:rPr>
                <w:b/>
                <w:bCs/>
                <w:color w:val="000000"/>
                <w:sz w:val="20"/>
                <w:szCs w:val="20"/>
                <w:lang w:val="en-GB" w:eastAsia="en-GB"/>
              </w:rPr>
              <w:t>Land</w:t>
            </w:r>
          </w:p>
        </w:tc>
        <w:tc>
          <w:tcPr>
            <w:tcW w:w="850" w:type="dxa"/>
            <w:shd w:val="clear" w:color="auto" w:fill="auto"/>
            <w:noWrap/>
            <w:vAlign w:val="center"/>
            <w:hideMark/>
          </w:tcPr>
          <w:p w:rsidR="00067696" w:rsidRPr="0078348A" w:rsidRDefault="00067696" w:rsidP="00067696">
            <w:pPr>
              <w:jc w:val="center"/>
              <w:rPr>
                <w:b/>
                <w:bCs/>
                <w:color w:val="000000"/>
                <w:sz w:val="20"/>
                <w:szCs w:val="20"/>
                <w:lang w:val="en-GB" w:eastAsia="en-GB"/>
              </w:rPr>
            </w:pPr>
            <w:r w:rsidRPr="0078348A">
              <w:rPr>
                <w:b/>
                <w:bCs/>
                <w:color w:val="000000"/>
                <w:sz w:val="20"/>
                <w:szCs w:val="20"/>
                <w:lang w:val="en-GB" w:eastAsia="en-GB"/>
              </w:rPr>
              <w:t>Crops</w:t>
            </w:r>
          </w:p>
        </w:tc>
        <w:tc>
          <w:tcPr>
            <w:tcW w:w="851" w:type="dxa"/>
            <w:shd w:val="clear" w:color="auto" w:fill="auto"/>
            <w:noWrap/>
            <w:vAlign w:val="center"/>
            <w:hideMark/>
          </w:tcPr>
          <w:p w:rsidR="00067696" w:rsidRPr="0078348A" w:rsidRDefault="00067696" w:rsidP="00067696">
            <w:pPr>
              <w:jc w:val="center"/>
              <w:rPr>
                <w:b/>
                <w:bCs/>
                <w:color w:val="000000"/>
                <w:sz w:val="20"/>
                <w:szCs w:val="20"/>
                <w:lang w:val="en-GB" w:eastAsia="en-GB"/>
              </w:rPr>
            </w:pPr>
            <w:r w:rsidRPr="0078348A">
              <w:rPr>
                <w:b/>
                <w:bCs/>
                <w:color w:val="000000"/>
                <w:sz w:val="20"/>
                <w:szCs w:val="20"/>
                <w:lang w:val="en-GB" w:eastAsia="en-GB"/>
              </w:rPr>
              <w:t>Loss of Profit</w:t>
            </w:r>
          </w:p>
        </w:tc>
        <w:tc>
          <w:tcPr>
            <w:tcW w:w="1134" w:type="dxa"/>
            <w:shd w:val="clear" w:color="auto" w:fill="auto"/>
            <w:noWrap/>
            <w:vAlign w:val="center"/>
            <w:hideMark/>
          </w:tcPr>
          <w:p w:rsidR="00067696" w:rsidRPr="0078348A" w:rsidRDefault="00067696" w:rsidP="00067696">
            <w:pPr>
              <w:jc w:val="center"/>
              <w:rPr>
                <w:b/>
                <w:bCs/>
                <w:color w:val="000000"/>
                <w:sz w:val="20"/>
                <w:szCs w:val="20"/>
                <w:lang w:val="en-GB" w:eastAsia="en-GB"/>
              </w:rPr>
            </w:pPr>
            <w:r w:rsidRPr="0078348A">
              <w:rPr>
                <w:b/>
                <w:bCs/>
                <w:color w:val="000000"/>
                <w:sz w:val="20"/>
                <w:szCs w:val="20"/>
                <w:lang w:val="en-GB" w:eastAsia="en-GB"/>
              </w:rPr>
              <w:t>Transport</w:t>
            </w:r>
          </w:p>
        </w:tc>
        <w:tc>
          <w:tcPr>
            <w:tcW w:w="1321" w:type="dxa"/>
            <w:shd w:val="clear" w:color="auto" w:fill="auto"/>
            <w:noWrap/>
            <w:vAlign w:val="center"/>
            <w:hideMark/>
          </w:tcPr>
          <w:p w:rsidR="00067696" w:rsidRPr="0078348A" w:rsidRDefault="00067696" w:rsidP="00067696">
            <w:pPr>
              <w:jc w:val="center"/>
              <w:rPr>
                <w:b/>
                <w:bCs/>
                <w:color w:val="000000"/>
                <w:sz w:val="20"/>
                <w:szCs w:val="20"/>
                <w:lang w:val="en-GB" w:eastAsia="en-GB"/>
              </w:rPr>
            </w:pPr>
            <w:r w:rsidRPr="0078348A">
              <w:rPr>
                <w:b/>
                <w:bCs/>
                <w:color w:val="000000"/>
                <w:sz w:val="20"/>
                <w:szCs w:val="20"/>
                <w:lang w:val="en-GB" w:eastAsia="en-GB"/>
              </w:rPr>
              <w:t>Disturbance</w:t>
            </w:r>
          </w:p>
        </w:tc>
        <w:tc>
          <w:tcPr>
            <w:tcW w:w="947" w:type="dxa"/>
            <w:shd w:val="clear" w:color="auto" w:fill="auto"/>
            <w:noWrap/>
            <w:vAlign w:val="center"/>
            <w:hideMark/>
          </w:tcPr>
          <w:p w:rsidR="00067696" w:rsidRPr="0078348A" w:rsidRDefault="00067696" w:rsidP="00067696">
            <w:pPr>
              <w:jc w:val="center"/>
              <w:rPr>
                <w:b/>
                <w:bCs/>
                <w:color w:val="000000"/>
                <w:sz w:val="20"/>
                <w:szCs w:val="20"/>
                <w:lang w:val="en-GB" w:eastAsia="en-GB"/>
              </w:rPr>
            </w:pPr>
            <w:r w:rsidRPr="0078348A">
              <w:rPr>
                <w:b/>
                <w:bCs/>
                <w:color w:val="000000"/>
                <w:sz w:val="20"/>
                <w:szCs w:val="20"/>
                <w:lang w:val="en-GB" w:eastAsia="en-GB"/>
              </w:rPr>
              <w:t>Total</w:t>
            </w:r>
          </w:p>
        </w:tc>
      </w:tr>
      <w:tr w:rsidR="00067696" w:rsidRPr="0077421A" w:rsidTr="00067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9" w:type="dxa"/>
            <w:shd w:val="clear" w:color="auto" w:fill="auto"/>
            <w:noWrap/>
            <w:vAlign w:val="center"/>
            <w:hideMark/>
          </w:tcPr>
          <w:p w:rsidR="00067696" w:rsidRPr="0078348A" w:rsidRDefault="00067696" w:rsidP="00067696">
            <w:pPr>
              <w:rPr>
                <w:color w:val="000000"/>
                <w:sz w:val="20"/>
                <w:szCs w:val="20"/>
                <w:lang w:val="en-GB" w:eastAsia="en-GB"/>
              </w:rPr>
            </w:pPr>
            <w:r w:rsidRPr="0078348A">
              <w:rPr>
                <w:color w:val="000000"/>
                <w:sz w:val="20"/>
                <w:szCs w:val="20"/>
                <w:lang w:val="en-GB" w:eastAsia="en-GB"/>
              </w:rPr>
              <w:t>Mpera</w:t>
            </w:r>
          </w:p>
        </w:tc>
        <w:tc>
          <w:tcPr>
            <w:tcW w:w="1134"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1,621</w:t>
            </w:r>
          </w:p>
        </w:tc>
        <w:tc>
          <w:tcPr>
            <w:tcW w:w="85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643</w:t>
            </w:r>
          </w:p>
        </w:tc>
        <w:tc>
          <w:tcPr>
            <w:tcW w:w="850"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9,633</w:t>
            </w:r>
          </w:p>
        </w:tc>
        <w:tc>
          <w:tcPr>
            <w:tcW w:w="85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0</w:t>
            </w:r>
          </w:p>
        </w:tc>
        <w:tc>
          <w:tcPr>
            <w:tcW w:w="1134"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142</w:t>
            </w:r>
          </w:p>
        </w:tc>
        <w:tc>
          <w:tcPr>
            <w:tcW w:w="132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247</w:t>
            </w:r>
          </w:p>
        </w:tc>
        <w:tc>
          <w:tcPr>
            <w:tcW w:w="947"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12,285</w:t>
            </w:r>
          </w:p>
        </w:tc>
      </w:tr>
      <w:tr w:rsidR="00067696" w:rsidRPr="0077421A" w:rsidTr="00067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9" w:type="dxa"/>
            <w:shd w:val="clear" w:color="auto" w:fill="auto"/>
            <w:noWrap/>
            <w:vAlign w:val="center"/>
            <w:hideMark/>
          </w:tcPr>
          <w:p w:rsidR="00067696" w:rsidRPr="0078348A" w:rsidRDefault="00067696" w:rsidP="00067696">
            <w:pPr>
              <w:rPr>
                <w:color w:val="000000"/>
                <w:sz w:val="20"/>
                <w:szCs w:val="20"/>
                <w:lang w:val="en-GB" w:eastAsia="en-GB"/>
              </w:rPr>
            </w:pPr>
            <w:r w:rsidRPr="0078348A">
              <w:rPr>
                <w:color w:val="000000"/>
                <w:sz w:val="20"/>
                <w:szCs w:val="20"/>
                <w:lang w:val="en-GB" w:eastAsia="en-GB"/>
              </w:rPr>
              <w:t xml:space="preserve"> Kisarawe II (Kimbiji)</w:t>
            </w:r>
          </w:p>
        </w:tc>
        <w:tc>
          <w:tcPr>
            <w:tcW w:w="1134"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310</w:t>
            </w:r>
          </w:p>
        </w:tc>
        <w:tc>
          <w:tcPr>
            <w:tcW w:w="85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2,250</w:t>
            </w:r>
          </w:p>
        </w:tc>
        <w:tc>
          <w:tcPr>
            <w:tcW w:w="850"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1,602</w:t>
            </w:r>
          </w:p>
        </w:tc>
        <w:tc>
          <w:tcPr>
            <w:tcW w:w="85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0</w:t>
            </w:r>
          </w:p>
        </w:tc>
        <w:tc>
          <w:tcPr>
            <w:tcW w:w="1134"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151</w:t>
            </w:r>
          </w:p>
        </w:tc>
        <w:tc>
          <w:tcPr>
            <w:tcW w:w="132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258</w:t>
            </w:r>
          </w:p>
        </w:tc>
        <w:tc>
          <w:tcPr>
            <w:tcW w:w="947"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4,571</w:t>
            </w:r>
          </w:p>
        </w:tc>
      </w:tr>
      <w:tr w:rsidR="00067696" w:rsidRPr="0077421A" w:rsidTr="00067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9" w:type="dxa"/>
            <w:shd w:val="clear" w:color="auto" w:fill="auto"/>
            <w:noWrap/>
            <w:vAlign w:val="center"/>
            <w:hideMark/>
          </w:tcPr>
          <w:p w:rsidR="00067696" w:rsidRPr="0078348A" w:rsidRDefault="00067696" w:rsidP="00067696">
            <w:pPr>
              <w:rPr>
                <w:color w:val="000000"/>
                <w:sz w:val="20"/>
                <w:szCs w:val="20"/>
                <w:lang w:val="en-GB" w:eastAsia="en-GB"/>
              </w:rPr>
            </w:pPr>
            <w:r w:rsidRPr="0078348A">
              <w:rPr>
                <w:color w:val="000000"/>
                <w:sz w:val="20"/>
                <w:szCs w:val="20"/>
                <w:lang w:val="en-GB" w:eastAsia="en-GB"/>
              </w:rPr>
              <w:t>Water storage facilities</w:t>
            </w:r>
          </w:p>
        </w:tc>
        <w:tc>
          <w:tcPr>
            <w:tcW w:w="1134"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3,092</w:t>
            </w:r>
          </w:p>
        </w:tc>
        <w:tc>
          <w:tcPr>
            <w:tcW w:w="85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1,018</w:t>
            </w:r>
          </w:p>
        </w:tc>
        <w:tc>
          <w:tcPr>
            <w:tcW w:w="850"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2,213</w:t>
            </w:r>
          </w:p>
        </w:tc>
        <w:tc>
          <w:tcPr>
            <w:tcW w:w="85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108</w:t>
            </w:r>
          </w:p>
        </w:tc>
        <w:tc>
          <w:tcPr>
            <w:tcW w:w="1134"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29</w:t>
            </w:r>
          </w:p>
        </w:tc>
        <w:tc>
          <w:tcPr>
            <w:tcW w:w="132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575</w:t>
            </w:r>
          </w:p>
        </w:tc>
        <w:tc>
          <w:tcPr>
            <w:tcW w:w="947"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7,034</w:t>
            </w:r>
          </w:p>
        </w:tc>
      </w:tr>
      <w:tr w:rsidR="00067696" w:rsidRPr="0077421A" w:rsidTr="00067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9" w:type="dxa"/>
            <w:shd w:val="clear" w:color="auto" w:fill="auto"/>
            <w:noWrap/>
            <w:vAlign w:val="center"/>
            <w:hideMark/>
          </w:tcPr>
          <w:p w:rsidR="00067696" w:rsidRPr="0078348A" w:rsidRDefault="00067696" w:rsidP="00067696">
            <w:pPr>
              <w:rPr>
                <w:color w:val="000000"/>
                <w:sz w:val="20"/>
                <w:szCs w:val="20"/>
                <w:lang w:val="en-GB" w:eastAsia="en-GB"/>
              </w:rPr>
            </w:pPr>
            <w:r w:rsidRPr="0078348A">
              <w:rPr>
                <w:color w:val="000000"/>
                <w:sz w:val="20"/>
                <w:szCs w:val="20"/>
                <w:lang w:val="en-GB" w:eastAsia="en-GB"/>
              </w:rPr>
              <w:t> </w:t>
            </w:r>
          </w:p>
        </w:tc>
        <w:tc>
          <w:tcPr>
            <w:tcW w:w="1134"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5,022</w:t>
            </w:r>
          </w:p>
        </w:tc>
        <w:tc>
          <w:tcPr>
            <w:tcW w:w="85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3,911</w:t>
            </w:r>
          </w:p>
        </w:tc>
        <w:tc>
          <w:tcPr>
            <w:tcW w:w="850"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13,448</w:t>
            </w:r>
          </w:p>
        </w:tc>
        <w:tc>
          <w:tcPr>
            <w:tcW w:w="85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108</w:t>
            </w:r>
          </w:p>
        </w:tc>
        <w:tc>
          <w:tcPr>
            <w:tcW w:w="1134"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322</w:t>
            </w:r>
          </w:p>
        </w:tc>
        <w:tc>
          <w:tcPr>
            <w:tcW w:w="1321"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1,080</w:t>
            </w:r>
          </w:p>
        </w:tc>
        <w:tc>
          <w:tcPr>
            <w:tcW w:w="947"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 </w:t>
            </w:r>
          </w:p>
        </w:tc>
      </w:tr>
      <w:tr w:rsidR="00067696" w:rsidRPr="0077421A" w:rsidTr="00067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00" w:type="dxa"/>
            <w:gridSpan w:val="7"/>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Grand Total</w:t>
            </w:r>
          </w:p>
        </w:tc>
        <w:tc>
          <w:tcPr>
            <w:tcW w:w="947" w:type="dxa"/>
            <w:shd w:val="clear" w:color="auto" w:fill="auto"/>
            <w:noWrap/>
            <w:vAlign w:val="center"/>
            <w:hideMark/>
          </w:tcPr>
          <w:p w:rsidR="00067696" w:rsidRPr="0078348A" w:rsidRDefault="00067696" w:rsidP="00067696">
            <w:pPr>
              <w:jc w:val="right"/>
              <w:rPr>
                <w:color w:val="000000"/>
                <w:sz w:val="20"/>
                <w:szCs w:val="20"/>
                <w:lang w:val="en-GB" w:eastAsia="en-GB"/>
              </w:rPr>
            </w:pPr>
            <w:r w:rsidRPr="0078348A">
              <w:rPr>
                <w:color w:val="000000"/>
                <w:sz w:val="20"/>
                <w:szCs w:val="20"/>
                <w:lang w:val="en-GB" w:eastAsia="en-GB"/>
              </w:rPr>
              <w:t>23,890</w:t>
            </w:r>
          </w:p>
        </w:tc>
      </w:tr>
    </w:tbl>
    <w:p w:rsidR="00067696" w:rsidRPr="0077421A" w:rsidRDefault="00067696" w:rsidP="00067696">
      <w:pPr>
        <w:spacing w:line="360" w:lineRule="auto"/>
        <w:rPr>
          <w:rFonts w:ascii="Century Gothic" w:hAnsi="Century Gothic"/>
          <w:lang w:val="en-GB"/>
        </w:rPr>
      </w:pPr>
    </w:p>
    <w:p w:rsidR="00CB163C" w:rsidRPr="0078348A" w:rsidRDefault="00E70D59" w:rsidP="00F91FBA">
      <w:pPr>
        <w:spacing w:line="360" w:lineRule="auto"/>
        <w:jc w:val="center"/>
        <w:rPr>
          <w:lang w:val="en-GB"/>
        </w:rPr>
      </w:pPr>
      <w:r>
        <w:rPr>
          <w:rFonts w:ascii="Century Gothic" w:hAnsi="Century Gothic"/>
          <w:sz w:val="28"/>
          <w:szCs w:val="28"/>
          <w:lang w:val="en-GB"/>
        </w:rPr>
        <w:br w:type="page"/>
      </w:r>
      <w:r w:rsidR="00CB163C" w:rsidRPr="0078348A">
        <w:rPr>
          <w:lang w:val="en-GB"/>
        </w:rPr>
        <w:lastRenderedPageBreak/>
        <w:t>Chapter 11</w:t>
      </w:r>
    </w:p>
    <w:p w:rsidR="00CB163C" w:rsidRPr="0078348A" w:rsidRDefault="00CB163C" w:rsidP="00F91FBA">
      <w:pPr>
        <w:pStyle w:val="Heading1"/>
        <w:spacing w:before="0" w:line="360" w:lineRule="auto"/>
        <w:ind w:left="567" w:firstLine="0"/>
        <w:rPr>
          <w:rFonts w:ascii="Times New Roman" w:hAnsi="Times New Roman"/>
          <w:b w:val="0"/>
          <w:sz w:val="24"/>
          <w:szCs w:val="24"/>
          <w:lang w:val="en-GB"/>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83" w:name="_Toc286046599"/>
      <w:r w:rsidRPr="0078348A">
        <w:rPr>
          <w:rFonts w:ascii="Times New Roman" w:hAnsi="Times New Roman"/>
          <w:b w:val="0"/>
          <w:sz w:val="24"/>
          <w:szCs w:val="24"/>
          <w:lang w:val="en-GB"/>
        </w:rPr>
        <w:t>CONSULTATION AND PARTICIPATION</w:t>
      </w:r>
      <w:bookmarkEnd w:id="83"/>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Public consultation and participation are essential because they afford potential displaced persons the opportunity to contribute to both the design and implementation of project activities. The socio-economic situation prevailing in Tanzania as discussed earlier, makes public consultation with the communities, indispensable. Furthermore, it is the local communities who are to claim ownership of this project for it to be successful and their wealth of knowledge of local conditions are invaluable assets to the project. In recognition of this, particular attention </w:t>
      </w:r>
      <w:r w:rsidR="00105B10" w:rsidRPr="0078348A">
        <w:rPr>
          <w:lang w:val="en-GB"/>
        </w:rPr>
        <w:t>was</w:t>
      </w:r>
      <w:r w:rsidRPr="0078348A">
        <w:rPr>
          <w:lang w:val="en-GB"/>
        </w:rPr>
        <w:t xml:space="preserve"> paid to public consultation with potentially affected individuals/households when resettlement and compensation concerns are involved. </w:t>
      </w:r>
    </w:p>
    <w:p w:rsidR="00F553DE" w:rsidRPr="0078348A" w:rsidRDefault="00F553DE" w:rsidP="00F91FBA">
      <w:pPr>
        <w:spacing w:line="360" w:lineRule="auto"/>
        <w:jc w:val="both"/>
        <w:rPr>
          <w:lang w:val="en-GB"/>
        </w:rPr>
      </w:pPr>
    </w:p>
    <w:p w:rsidR="00962117" w:rsidRPr="0078348A" w:rsidRDefault="00962117" w:rsidP="00F91FBA">
      <w:pPr>
        <w:pStyle w:val="Heading2"/>
        <w:numPr>
          <w:ilvl w:val="1"/>
          <w:numId w:val="46"/>
        </w:numPr>
        <w:spacing w:before="0" w:line="360" w:lineRule="auto"/>
        <w:ind w:left="0" w:firstLine="0"/>
        <w:jc w:val="both"/>
        <w:rPr>
          <w:rFonts w:ascii="Times New Roman" w:hAnsi="Times New Roman"/>
          <w:b w:val="0"/>
          <w:sz w:val="24"/>
          <w:szCs w:val="24"/>
          <w:lang w:val="en-GB"/>
        </w:rPr>
      </w:pPr>
      <w:bookmarkStart w:id="84" w:name="_Toc265656603"/>
      <w:bookmarkStart w:id="85" w:name="_Toc265656709"/>
      <w:bookmarkStart w:id="86" w:name="_Toc265656916"/>
      <w:bookmarkStart w:id="87" w:name="_Toc271534442"/>
      <w:bookmarkStart w:id="88" w:name="_Toc286046600"/>
      <w:r w:rsidRPr="0078348A">
        <w:rPr>
          <w:rFonts w:ascii="Times New Roman" w:hAnsi="Times New Roman"/>
          <w:b w:val="0"/>
          <w:sz w:val="24"/>
          <w:szCs w:val="24"/>
          <w:lang w:val="en-GB"/>
        </w:rPr>
        <w:t>Consultative Strategy</w:t>
      </w:r>
      <w:bookmarkEnd w:id="84"/>
      <w:bookmarkEnd w:id="85"/>
      <w:bookmarkEnd w:id="86"/>
      <w:bookmarkEnd w:id="87"/>
      <w:bookmarkEnd w:id="88"/>
    </w:p>
    <w:p w:rsidR="00962117" w:rsidRPr="0078348A" w:rsidRDefault="00962117" w:rsidP="00F91FBA">
      <w:pPr>
        <w:spacing w:line="360" w:lineRule="auto"/>
        <w:jc w:val="both"/>
        <w:rPr>
          <w:rFonts w:eastAsia="CalifornianFB"/>
          <w:lang w:val="en-GB"/>
        </w:rPr>
      </w:pPr>
    </w:p>
    <w:p w:rsidR="00962117" w:rsidRPr="0078348A" w:rsidRDefault="00962117" w:rsidP="00F91FBA">
      <w:pPr>
        <w:spacing w:line="360" w:lineRule="auto"/>
        <w:jc w:val="both"/>
        <w:rPr>
          <w:lang w:val="en-GB"/>
        </w:rPr>
      </w:pPr>
      <w:r w:rsidRPr="0078348A">
        <w:rPr>
          <w:rFonts w:eastAsia="CalifornianFB"/>
          <w:lang w:val="en-GB"/>
        </w:rPr>
        <w:t xml:space="preserve">Stakeholder consultations are an important element of Resettlement Action Plan (RAP) since it ensures that all the interested and affected stakeholders are involved in the project. It also enhances collaboration between the developers and stakeholders throughout all the phases of a project. Therefore it is important to involve all key stakeholders and capture adequate information. </w:t>
      </w:r>
      <w:r w:rsidRPr="0078348A">
        <w:rPr>
          <w:lang w:val="en-GB"/>
        </w:rPr>
        <w:t xml:space="preserve">In order to make sure that all key stakeholders are consulted and adequate information are captured different strategies were applied. These include literature review, site visit in order to verify the project area and project boundaries. </w:t>
      </w:r>
    </w:p>
    <w:p w:rsidR="00677CE5" w:rsidRPr="0078348A" w:rsidRDefault="00677CE5" w:rsidP="00F91FBA">
      <w:pPr>
        <w:spacing w:line="360" w:lineRule="auto"/>
        <w:jc w:val="both"/>
        <w:rPr>
          <w:lang w:val="en-GB"/>
        </w:rPr>
      </w:pPr>
    </w:p>
    <w:p w:rsidR="00677CE5" w:rsidRPr="0078348A" w:rsidRDefault="00677CE5" w:rsidP="00F91FBA">
      <w:pPr>
        <w:spacing w:line="360" w:lineRule="auto"/>
        <w:jc w:val="both"/>
        <w:rPr>
          <w:lang w:val="en-GB"/>
        </w:rPr>
      </w:pPr>
    </w:p>
    <w:p w:rsidR="00E70D59" w:rsidRPr="0078348A" w:rsidRDefault="00E70D59" w:rsidP="00F91FBA">
      <w:pPr>
        <w:spacing w:line="360" w:lineRule="auto"/>
        <w:jc w:val="both"/>
        <w:rPr>
          <w:lang w:val="en-GB"/>
        </w:rPr>
      </w:pPr>
    </w:p>
    <w:p w:rsidR="00E70D59" w:rsidRPr="0078348A" w:rsidRDefault="00E70D59" w:rsidP="00F91FBA">
      <w:pPr>
        <w:spacing w:line="360" w:lineRule="auto"/>
        <w:jc w:val="both"/>
        <w:rPr>
          <w:lang w:val="en-GB"/>
        </w:rPr>
      </w:pPr>
    </w:p>
    <w:p w:rsidR="00677CE5" w:rsidRPr="0078348A" w:rsidRDefault="00677CE5" w:rsidP="00F91FBA">
      <w:pPr>
        <w:spacing w:line="360" w:lineRule="auto"/>
        <w:jc w:val="both"/>
        <w:rPr>
          <w:lang w:val="en-GB"/>
        </w:rPr>
      </w:pPr>
    </w:p>
    <w:p w:rsidR="00962117" w:rsidRPr="0078348A" w:rsidRDefault="00962117" w:rsidP="00F91FBA">
      <w:pPr>
        <w:pStyle w:val="Heading2"/>
        <w:numPr>
          <w:ilvl w:val="1"/>
          <w:numId w:val="46"/>
        </w:numPr>
        <w:spacing w:before="0" w:line="360" w:lineRule="auto"/>
        <w:ind w:left="0" w:firstLine="0"/>
        <w:jc w:val="both"/>
        <w:rPr>
          <w:rFonts w:ascii="Times New Roman" w:hAnsi="Times New Roman"/>
          <w:b w:val="0"/>
          <w:sz w:val="24"/>
          <w:szCs w:val="24"/>
          <w:lang w:val="en-GB"/>
        </w:rPr>
      </w:pPr>
      <w:bookmarkStart w:id="89" w:name="_Toc265656604"/>
      <w:bookmarkStart w:id="90" w:name="_Toc265656710"/>
      <w:bookmarkStart w:id="91" w:name="_Toc265656917"/>
      <w:bookmarkStart w:id="92" w:name="_Toc271534443"/>
      <w:bookmarkStart w:id="93" w:name="_Toc286046601"/>
      <w:r w:rsidRPr="0078348A">
        <w:rPr>
          <w:rFonts w:ascii="Times New Roman" w:hAnsi="Times New Roman"/>
          <w:b w:val="0"/>
          <w:sz w:val="24"/>
          <w:szCs w:val="24"/>
          <w:lang w:val="en-GB"/>
        </w:rPr>
        <w:t>The Consultative Process</w:t>
      </w:r>
      <w:bookmarkEnd w:id="89"/>
      <w:bookmarkEnd w:id="90"/>
      <w:bookmarkEnd w:id="91"/>
      <w:bookmarkEnd w:id="92"/>
      <w:bookmarkEnd w:id="93"/>
    </w:p>
    <w:p w:rsidR="00962117" w:rsidRPr="0078348A" w:rsidRDefault="00962117" w:rsidP="00F91FBA">
      <w:pPr>
        <w:autoSpaceDE w:val="0"/>
        <w:autoSpaceDN w:val="0"/>
        <w:adjustRightInd w:val="0"/>
        <w:spacing w:line="360" w:lineRule="auto"/>
        <w:jc w:val="both"/>
        <w:rPr>
          <w:rFonts w:eastAsia="CalifornianFB"/>
          <w:lang w:val="en-GB"/>
        </w:rPr>
      </w:pPr>
    </w:p>
    <w:p w:rsidR="00962117" w:rsidRPr="0078348A" w:rsidRDefault="00962117" w:rsidP="00F91FBA">
      <w:pPr>
        <w:autoSpaceDE w:val="0"/>
        <w:autoSpaceDN w:val="0"/>
        <w:adjustRightInd w:val="0"/>
        <w:spacing w:line="360" w:lineRule="auto"/>
        <w:jc w:val="both"/>
        <w:rPr>
          <w:rFonts w:eastAsia="CalifornianFB"/>
          <w:lang w:val="en-GB"/>
        </w:rPr>
      </w:pPr>
      <w:r w:rsidRPr="0078348A">
        <w:rPr>
          <w:rFonts w:eastAsia="CalifornianFB"/>
          <w:lang w:val="en-GB"/>
        </w:rPr>
        <w:t xml:space="preserve">Consultative process involved identification of relevant stakeholders, notification and involvement. This section provides a description of the stakeholder involvement process conducted for the RAP for the proposed Kimbiji and Mpera well-field projects. </w:t>
      </w:r>
    </w:p>
    <w:p w:rsidR="00962117" w:rsidRPr="0078348A" w:rsidRDefault="00962117" w:rsidP="00F91FBA">
      <w:pPr>
        <w:spacing w:line="360" w:lineRule="auto"/>
        <w:jc w:val="both"/>
        <w:rPr>
          <w:lang w:val="en-GB"/>
        </w:rPr>
      </w:pPr>
    </w:p>
    <w:p w:rsidR="00962117" w:rsidRPr="0078348A" w:rsidRDefault="00962117" w:rsidP="00F91FBA">
      <w:pPr>
        <w:pStyle w:val="Heading3"/>
        <w:keepNext w:val="0"/>
        <w:numPr>
          <w:ilvl w:val="2"/>
          <w:numId w:val="47"/>
        </w:numPr>
        <w:spacing w:before="0" w:after="0" w:line="360" w:lineRule="auto"/>
        <w:ind w:left="0" w:firstLine="0"/>
        <w:jc w:val="both"/>
        <w:rPr>
          <w:rFonts w:ascii="Times New Roman" w:hAnsi="Times New Roman"/>
          <w:sz w:val="24"/>
          <w:szCs w:val="24"/>
          <w:lang w:val="en-GB"/>
        </w:rPr>
      </w:pPr>
      <w:bookmarkStart w:id="94" w:name="_Toc265656605"/>
      <w:bookmarkStart w:id="95" w:name="_Toc265656711"/>
      <w:bookmarkStart w:id="96" w:name="_Toc265656918"/>
      <w:bookmarkStart w:id="97" w:name="_Toc271534444"/>
      <w:bookmarkStart w:id="98" w:name="_Toc286046602"/>
      <w:r w:rsidRPr="0078348A">
        <w:rPr>
          <w:rFonts w:ascii="Times New Roman" w:hAnsi="Times New Roman"/>
          <w:sz w:val="24"/>
          <w:szCs w:val="24"/>
          <w:lang w:val="en-GB"/>
        </w:rPr>
        <w:t>Stakeholder identification and methods of participation</w:t>
      </w:r>
      <w:bookmarkEnd w:id="94"/>
      <w:bookmarkEnd w:id="95"/>
      <w:bookmarkEnd w:id="96"/>
      <w:bookmarkEnd w:id="97"/>
      <w:bookmarkEnd w:id="98"/>
    </w:p>
    <w:p w:rsidR="00962117" w:rsidRPr="0078348A" w:rsidRDefault="00962117" w:rsidP="00F91FBA">
      <w:pPr>
        <w:autoSpaceDE w:val="0"/>
        <w:autoSpaceDN w:val="0"/>
        <w:adjustRightInd w:val="0"/>
        <w:spacing w:line="360" w:lineRule="auto"/>
        <w:jc w:val="both"/>
        <w:rPr>
          <w:rFonts w:eastAsia="CalifornianFB"/>
          <w:lang w:val="en-GB"/>
        </w:rPr>
      </w:pPr>
    </w:p>
    <w:p w:rsidR="00962117" w:rsidRPr="0078348A" w:rsidRDefault="00962117" w:rsidP="00F91FBA">
      <w:pPr>
        <w:autoSpaceDE w:val="0"/>
        <w:autoSpaceDN w:val="0"/>
        <w:adjustRightInd w:val="0"/>
        <w:spacing w:line="360" w:lineRule="auto"/>
        <w:jc w:val="both"/>
        <w:rPr>
          <w:rFonts w:eastAsia="CalifornianFB"/>
          <w:lang w:val="en-GB"/>
        </w:rPr>
      </w:pPr>
      <w:r w:rsidRPr="0078348A">
        <w:rPr>
          <w:rFonts w:eastAsia="CalifornianFB"/>
          <w:lang w:val="en-GB"/>
        </w:rPr>
        <w:t>The preliminary site visits were carried out in gathering adequate information on the site issues related to the Resettlement Action Plan, identification of spatial boundaries and pre identification of all stakeholders who will be affected by the definition of the spatial and institutional boundaries for the proposed development in Dar es Salaam and Coat Regions provide the dimensions of defining stakeholders who involved in the RAP. The following stakeholders were identified:</w:t>
      </w:r>
    </w:p>
    <w:p w:rsidR="00962117" w:rsidRPr="0078348A" w:rsidRDefault="00962117" w:rsidP="00F91FBA">
      <w:pPr>
        <w:autoSpaceDE w:val="0"/>
        <w:autoSpaceDN w:val="0"/>
        <w:adjustRightInd w:val="0"/>
        <w:spacing w:line="360" w:lineRule="auto"/>
        <w:jc w:val="both"/>
        <w:rPr>
          <w:rFonts w:eastAsia="CalifornianFB"/>
          <w:lang w:val="en-GB"/>
        </w:rPr>
      </w:pPr>
    </w:p>
    <w:p w:rsidR="00962117" w:rsidRPr="0078348A" w:rsidRDefault="00962117" w:rsidP="00F91FBA">
      <w:pPr>
        <w:pStyle w:val="ListParagraph"/>
        <w:numPr>
          <w:ilvl w:val="0"/>
          <w:numId w:val="48"/>
        </w:numPr>
        <w:autoSpaceDE w:val="0"/>
        <w:autoSpaceDN w:val="0"/>
        <w:adjustRightInd w:val="0"/>
        <w:spacing w:line="360" w:lineRule="auto"/>
        <w:ind w:left="1134" w:hanging="567"/>
        <w:jc w:val="both"/>
        <w:rPr>
          <w:rFonts w:eastAsia="CalifornianFB"/>
          <w:sz w:val="24"/>
          <w:szCs w:val="24"/>
          <w:lang w:val="en-GB"/>
        </w:rPr>
      </w:pPr>
      <w:r w:rsidRPr="0078348A">
        <w:rPr>
          <w:rFonts w:eastAsia="CalifornianFB"/>
          <w:b/>
          <w:bCs/>
          <w:sz w:val="24"/>
          <w:szCs w:val="24"/>
          <w:lang w:val="en-GB"/>
        </w:rPr>
        <w:t xml:space="preserve">Institutional stakeholders: </w:t>
      </w:r>
      <w:r w:rsidRPr="0078348A">
        <w:rPr>
          <w:rFonts w:eastAsia="CalifornianFB"/>
          <w:sz w:val="24"/>
          <w:szCs w:val="24"/>
          <w:lang w:val="en-GB"/>
        </w:rPr>
        <w:t>Institutional stakeholders were defined as decisions that might affect the proposed development project. These are:</w:t>
      </w:r>
    </w:p>
    <w:p w:rsidR="00962117" w:rsidRPr="0078348A" w:rsidRDefault="00962117" w:rsidP="00F91FBA">
      <w:pPr>
        <w:autoSpaceDE w:val="0"/>
        <w:autoSpaceDN w:val="0"/>
        <w:adjustRightInd w:val="0"/>
        <w:spacing w:line="360" w:lineRule="auto"/>
        <w:jc w:val="both"/>
        <w:rPr>
          <w:rFonts w:eastAsia="CalifornianFB"/>
          <w:lang w:val="en-GB"/>
        </w:rPr>
      </w:pPr>
    </w:p>
    <w:p w:rsidR="00962117" w:rsidRPr="0078348A" w:rsidRDefault="00962117" w:rsidP="00F91FBA">
      <w:pPr>
        <w:pStyle w:val="ListParagraph"/>
        <w:numPr>
          <w:ilvl w:val="0"/>
          <w:numId w:val="49"/>
        </w:numPr>
        <w:autoSpaceDE w:val="0"/>
        <w:autoSpaceDN w:val="0"/>
        <w:adjustRightInd w:val="0"/>
        <w:spacing w:line="360" w:lineRule="auto"/>
        <w:ind w:left="2268" w:hanging="567"/>
        <w:jc w:val="both"/>
        <w:rPr>
          <w:rFonts w:eastAsia="CalifornianFB"/>
          <w:b/>
          <w:bCs/>
          <w:sz w:val="24"/>
          <w:szCs w:val="24"/>
          <w:lang w:val="en-GB"/>
        </w:rPr>
      </w:pPr>
      <w:r w:rsidRPr="0078348A">
        <w:rPr>
          <w:rFonts w:eastAsia="CalifornianFB"/>
          <w:b/>
          <w:bCs/>
          <w:sz w:val="24"/>
          <w:szCs w:val="24"/>
          <w:lang w:val="en-GB"/>
        </w:rPr>
        <w:t>Ministries</w:t>
      </w:r>
    </w:p>
    <w:p w:rsidR="00962117" w:rsidRPr="0078348A" w:rsidRDefault="00962117" w:rsidP="00F91FBA">
      <w:pPr>
        <w:pStyle w:val="ListParagraph"/>
        <w:autoSpaceDE w:val="0"/>
        <w:autoSpaceDN w:val="0"/>
        <w:adjustRightInd w:val="0"/>
        <w:spacing w:line="360" w:lineRule="auto"/>
        <w:ind w:left="2268" w:firstLine="0"/>
        <w:jc w:val="both"/>
        <w:rPr>
          <w:rFonts w:eastAsia="CalifornianFB"/>
          <w:b/>
          <w:bCs/>
          <w:sz w:val="24"/>
          <w:szCs w:val="24"/>
          <w:lang w:val="en-GB"/>
        </w:rPr>
      </w:pP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Lands, Housing and Human Settlement Development;</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Water and Irrigation;</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Health and Social Welfare;</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Education; and</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Natural Resources and Tourism.</w:t>
      </w:r>
    </w:p>
    <w:p w:rsidR="00F91FBA" w:rsidRPr="0078348A" w:rsidRDefault="00F91FBA">
      <w:pPr>
        <w:spacing w:after="200" w:line="276" w:lineRule="auto"/>
        <w:rPr>
          <w:rFonts w:eastAsia="CalifornianFB"/>
          <w:b/>
          <w:bCs/>
          <w:lang w:val="en-GB" w:bidi="en-US"/>
        </w:rPr>
      </w:pPr>
      <w:r w:rsidRPr="0078348A">
        <w:rPr>
          <w:rFonts w:eastAsia="CalifornianFB"/>
          <w:b/>
          <w:bCs/>
          <w:lang w:val="en-GB"/>
        </w:rPr>
        <w:br w:type="page"/>
      </w:r>
    </w:p>
    <w:p w:rsidR="00962117" w:rsidRPr="0078348A" w:rsidRDefault="00962117" w:rsidP="00F91FBA">
      <w:pPr>
        <w:pStyle w:val="ListParagraph"/>
        <w:numPr>
          <w:ilvl w:val="0"/>
          <w:numId w:val="49"/>
        </w:numPr>
        <w:autoSpaceDE w:val="0"/>
        <w:autoSpaceDN w:val="0"/>
        <w:adjustRightInd w:val="0"/>
        <w:spacing w:line="360" w:lineRule="auto"/>
        <w:ind w:left="2268" w:hanging="567"/>
        <w:jc w:val="both"/>
        <w:rPr>
          <w:rFonts w:eastAsia="CalifornianFB"/>
          <w:b/>
          <w:bCs/>
          <w:sz w:val="24"/>
          <w:szCs w:val="24"/>
          <w:lang w:val="en-GB"/>
        </w:rPr>
      </w:pPr>
      <w:r w:rsidRPr="0078348A">
        <w:rPr>
          <w:rFonts w:eastAsia="CalifornianFB"/>
          <w:b/>
          <w:bCs/>
          <w:sz w:val="24"/>
          <w:szCs w:val="24"/>
          <w:lang w:val="en-GB"/>
        </w:rPr>
        <w:lastRenderedPageBreak/>
        <w:t>Local governments</w:t>
      </w:r>
    </w:p>
    <w:p w:rsidR="00962117" w:rsidRPr="0078348A" w:rsidRDefault="00962117" w:rsidP="00F91FBA">
      <w:pPr>
        <w:pStyle w:val="ListParagraph"/>
        <w:autoSpaceDE w:val="0"/>
        <w:autoSpaceDN w:val="0"/>
        <w:adjustRightInd w:val="0"/>
        <w:spacing w:line="360" w:lineRule="auto"/>
        <w:ind w:left="2268" w:firstLine="0"/>
        <w:jc w:val="both"/>
        <w:rPr>
          <w:rFonts w:eastAsia="CalifornianFB"/>
          <w:b/>
          <w:bCs/>
          <w:sz w:val="24"/>
          <w:szCs w:val="24"/>
          <w:lang w:val="en-GB"/>
        </w:rPr>
      </w:pP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Dar es Salaam City Council (DCC);</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Temeke Municipal Council (TMC);</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Mkuranga District Council;</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Ward (Kisarawe II); and</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Village Councils (Kisarawe II and Mpera).</w:t>
      </w:r>
    </w:p>
    <w:p w:rsidR="00962117" w:rsidRPr="0078348A" w:rsidRDefault="00962117" w:rsidP="00F91FBA">
      <w:pPr>
        <w:autoSpaceDE w:val="0"/>
        <w:autoSpaceDN w:val="0"/>
        <w:adjustRightInd w:val="0"/>
        <w:spacing w:line="360" w:lineRule="auto"/>
        <w:jc w:val="both"/>
        <w:rPr>
          <w:rFonts w:eastAsia="CalifornianFB"/>
          <w:b/>
          <w:bCs/>
          <w:lang w:val="en-GB"/>
        </w:rPr>
      </w:pPr>
    </w:p>
    <w:p w:rsidR="00962117" w:rsidRPr="0078348A" w:rsidRDefault="00962117" w:rsidP="00F91FBA">
      <w:pPr>
        <w:pStyle w:val="ListParagraph"/>
        <w:numPr>
          <w:ilvl w:val="0"/>
          <w:numId w:val="49"/>
        </w:numPr>
        <w:autoSpaceDE w:val="0"/>
        <w:autoSpaceDN w:val="0"/>
        <w:adjustRightInd w:val="0"/>
        <w:spacing w:line="360" w:lineRule="auto"/>
        <w:ind w:left="2268" w:hanging="567"/>
        <w:jc w:val="both"/>
        <w:rPr>
          <w:rFonts w:eastAsia="CalifornianFB"/>
          <w:b/>
          <w:bCs/>
          <w:sz w:val="24"/>
          <w:szCs w:val="24"/>
          <w:lang w:val="en-GB"/>
        </w:rPr>
      </w:pPr>
      <w:r w:rsidRPr="0078348A">
        <w:rPr>
          <w:rFonts w:eastAsia="CalifornianFB"/>
          <w:b/>
          <w:bCs/>
          <w:sz w:val="24"/>
          <w:szCs w:val="24"/>
          <w:lang w:val="en-GB"/>
        </w:rPr>
        <w:t>Others</w:t>
      </w:r>
    </w:p>
    <w:p w:rsidR="00962117" w:rsidRPr="0078348A" w:rsidRDefault="00962117" w:rsidP="00F91FBA">
      <w:pPr>
        <w:pStyle w:val="ListParagraph"/>
        <w:autoSpaceDE w:val="0"/>
        <w:autoSpaceDN w:val="0"/>
        <w:adjustRightInd w:val="0"/>
        <w:spacing w:line="360" w:lineRule="auto"/>
        <w:ind w:left="2268" w:firstLine="0"/>
        <w:jc w:val="both"/>
        <w:rPr>
          <w:rFonts w:eastAsia="CalifornianFB"/>
          <w:b/>
          <w:bCs/>
          <w:sz w:val="24"/>
          <w:szCs w:val="24"/>
          <w:lang w:val="en-GB"/>
        </w:rPr>
      </w:pP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TANROADS;</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DAWASA/DAWASCO;</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TANESCO;</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NBS;</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DDCA;</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WRBWO; and</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TPDC.</w:t>
      </w:r>
    </w:p>
    <w:p w:rsidR="00962117" w:rsidRPr="0078348A" w:rsidRDefault="00962117" w:rsidP="00F91FBA">
      <w:pPr>
        <w:autoSpaceDE w:val="0"/>
        <w:autoSpaceDN w:val="0"/>
        <w:adjustRightInd w:val="0"/>
        <w:spacing w:line="360" w:lineRule="auto"/>
        <w:jc w:val="both"/>
        <w:rPr>
          <w:rFonts w:eastAsia="CalifornianFB"/>
          <w:b/>
          <w:bCs/>
          <w:lang w:val="en-GB"/>
        </w:rPr>
      </w:pPr>
    </w:p>
    <w:p w:rsidR="00962117" w:rsidRPr="0078348A" w:rsidRDefault="00962117" w:rsidP="00F91FBA">
      <w:pPr>
        <w:pStyle w:val="ListParagraph"/>
        <w:numPr>
          <w:ilvl w:val="0"/>
          <w:numId w:val="48"/>
        </w:numPr>
        <w:autoSpaceDE w:val="0"/>
        <w:autoSpaceDN w:val="0"/>
        <w:adjustRightInd w:val="0"/>
        <w:spacing w:line="360" w:lineRule="auto"/>
        <w:ind w:left="1134" w:hanging="567"/>
        <w:jc w:val="both"/>
        <w:rPr>
          <w:rFonts w:eastAsia="CalifornianFB"/>
          <w:sz w:val="24"/>
          <w:szCs w:val="24"/>
          <w:lang w:val="en-GB"/>
        </w:rPr>
      </w:pPr>
      <w:r w:rsidRPr="0078348A">
        <w:rPr>
          <w:rFonts w:eastAsia="CalifornianFB"/>
          <w:b/>
          <w:bCs/>
          <w:sz w:val="24"/>
          <w:szCs w:val="24"/>
          <w:lang w:val="en-GB"/>
        </w:rPr>
        <w:t xml:space="preserve">Individual stakeholders: </w:t>
      </w:r>
      <w:r w:rsidRPr="0078348A">
        <w:rPr>
          <w:rFonts w:eastAsia="CalifornianFB"/>
          <w:sz w:val="24"/>
          <w:szCs w:val="24"/>
          <w:lang w:val="en-GB"/>
        </w:rPr>
        <w:t>Individual stakeholders referred to those owning, living or working within the immediate impact area that will experience the highest level of impacts resulting from project implementation. They include:</w:t>
      </w:r>
    </w:p>
    <w:p w:rsidR="00962117" w:rsidRPr="0078348A" w:rsidRDefault="00962117" w:rsidP="00F91FBA">
      <w:pPr>
        <w:autoSpaceDE w:val="0"/>
        <w:autoSpaceDN w:val="0"/>
        <w:adjustRightInd w:val="0"/>
        <w:spacing w:line="360" w:lineRule="auto"/>
        <w:ind w:left="2268"/>
        <w:jc w:val="both"/>
        <w:rPr>
          <w:rFonts w:eastAsia="CalifornianFB"/>
          <w:lang w:val="en-GB"/>
        </w:rPr>
      </w:pP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Affected Households within the project area</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Unaffected Household within the project area</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Water users</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Dar es Salaam Zoo owner</w:t>
      </w:r>
    </w:p>
    <w:p w:rsidR="00962117" w:rsidRPr="0078348A" w:rsidRDefault="00962117" w:rsidP="00F91FBA">
      <w:pPr>
        <w:numPr>
          <w:ilvl w:val="0"/>
          <w:numId w:val="50"/>
        </w:numPr>
        <w:tabs>
          <w:tab w:val="clear" w:pos="720"/>
          <w:tab w:val="num" w:pos="3402"/>
        </w:tabs>
        <w:autoSpaceDE w:val="0"/>
        <w:autoSpaceDN w:val="0"/>
        <w:adjustRightInd w:val="0"/>
        <w:spacing w:line="360" w:lineRule="auto"/>
        <w:ind w:left="3402" w:hanging="567"/>
        <w:jc w:val="both"/>
        <w:rPr>
          <w:rFonts w:eastAsia="CalifornianFB"/>
          <w:lang w:val="en-GB"/>
        </w:rPr>
      </w:pPr>
      <w:r w:rsidRPr="0078348A">
        <w:rPr>
          <w:rFonts w:eastAsia="CalifornianFB"/>
          <w:lang w:val="en-GB"/>
        </w:rPr>
        <w:t>Local inhabitants (Farmers)</w:t>
      </w:r>
    </w:p>
    <w:p w:rsidR="00FD65FC" w:rsidRPr="0078348A" w:rsidRDefault="00FD65FC" w:rsidP="00F91FBA">
      <w:pPr>
        <w:spacing w:line="360" w:lineRule="auto"/>
        <w:rPr>
          <w:b/>
          <w:bCs/>
          <w:lang w:val="en-GB"/>
        </w:rPr>
      </w:pPr>
      <w:bookmarkStart w:id="99" w:name="_Toc265656606"/>
      <w:bookmarkStart w:id="100" w:name="_Toc265656712"/>
      <w:bookmarkStart w:id="101" w:name="_Toc265656919"/>
      <w:bookmarkStart w:id="102" w:name="_Toc271534445"/>
      <w:r w:rsidRPr="0078348A">
        <w:rPr>
          <w:lang w:val="en-GB"/>
        </w:rPr>
        <w:br w:type="page"/>
      </w:r>
    </w:p>
    <w:p w:rsidR="00962117" w:rsidRPr="0078348A" w:rsidRDefault="00962117" w:rsidP="00F91FBA">
      <w:pPr>
        <w:pStyle w:val="Heading3"/>
        <w:keepNext w:val="0"/>
        <w:numPr>
          <w:ilvl w:val="2"/>
          <w:numId w:val="47"/>
        </w:numPr>
        <w:spacing w:before="0" w:after="0" w:line="360" w:lineRule="auto"/>
        <w:ind w:left="0" w:firstLine="0"/>
        <w:jc w:val="both"/>
        <w:rPr>
          <w:rFonts w:ascii="Times New Roman" w:hAnsi="Times New Roman"/>
          <w:sz w:val="24"/>
          <w:szCs w:val="24"/>
          <w:lang w:val="en-GB"/>
        </w:rPr>
      </w:pPr>
      <w:bookmarkStart w:id="103" w:name="_Toc286046603"/>
      <w:r w:rsidRPr="0078348A">
        <w:rPr>
          <w:rFonts w:ascii="Times New Roman" w:hAnsi="Times New Roman"/>
          <w:sz w:val="24"/>
          <w:szCs w:val="24"/>
          <w:lang w:val="en-GB"/>
        </w:rPr>
        <w:lastRenderedPageBreak/>
        <w:t>Methods of stakeholder participation</w:t>
      </w:r>
      <w:bookmarkEnd w:id="99"/>
      <w:bookmarkEnd w:id="100"/>
      <w:bookmarkEnd w:id="101"/>
      <w:bookmarkEnd w:id="102"/>
      <w:bookmarkEnd w:id="103"/>
      <w:r w:rsidRPr="0078348A">
        <w:rPr>
          <w:rFonts w:ascii="Times New Roman" w:hAnsi="Times New Roman"/>
          <w:sz w:val="24"/>
          <w:szCs w:val="24"/>
          <w:lang w:val="en-GB"/>
        </w:rPr>
        <w:tab/>
      </w:r>
    </w:p>
    <w:p w:rsidR="00962117" w:rsidRPr="0078348A" w:rsidRDefault="00962117" w:rsidP="00F91FBA">
      <w:pPr>
        <w:autoSpaceDE w:val="0"/>
        <w:autoSpaceDN w:val="0"/>
        <w:adjustRightInd w:val="0"/>
        <w:spacing w:line="360" w:lineRule="auto"/>
        <w:jc w:val="both"/>
        <w:rPr>
          <w:rFonts w:eastAsia="CalifornianFB"/>
          <w:lang w:val="en-GB"/>
        </w:rPr>
      </w:pPr>
    </w:p>
    <w:p w:rsidR="00962117" w:rsidRPr="0078348A" w:rsidRDefault="00962117" w:rsidP="00F91FBA">
      <w:pPr>
        <w:autoSpaceDE w:val="0"/>
        <w:autoSpaceDN w:val="0"/>
        <w:adjustRightInd w:val="0"/>
        <w:spacing w:line="360" w:lineRule="auto"/>
        <w:jc w:val="both"/>
        <w:rPr>
          <w:rFonts w:eastAsia="CalifornianFB"/>
          <w:lang w:val="en-GB"/>
        </w:rPr>
      </w:pPr>
      <w:r w:rsidRPr="0078348A">
        <w:rPr>
          <w:rFonts w:eastAsia="CalifornianFB"/>
          <w:lang w:val="en-GB"/>
        </w:rPr>
        <w:t xml:space="preserve">Stakeholder’s interviews and consultations were the main methods followed during Resettlement Action Plan. The team involved the key identified stakeholders in order to generate issues of concern in relation to project implementation. </w:t>
      </w:r>
    </w:p>
    <w:p w:rsidR="00962117" w:rsidRPr="0078348A" w:rsidRDefault="00962117" w:rsidP="00F91FBA">
      <w:pPr>
        <w:autoSpaceDE w:val="0"/>
        <w:autoSpaceDN w:val="0"/>
        <w:adjustRightInd w:val="0"/>
        <w:spacing w:line="360" w:lineRule="auto"/>
        <w:jc w:val="both"/>
        <w:rPr>
          <w:rFonts w:eastAsia="CalifornianFB"/>
          <w:lang w:val="en-GB"/>
        </w:rPr>
      </w:pPr>
    </w:p>
    <w:p w:rsidR="00962117" w:rsidRPr="0078348A" w:rsidRDefault="00962117" w:rsidP="00F91FBA">
      <w:pPr>
        <w:autoSpaceDE w:val="0"/>
        <w:autoSpaceDN w:val="0"/>
        <w:adjustRightInd w:val="0"/>
        <w:spacing w:line="360" w:lineRule="auto"/>
        <w:jc w:val="both"/>
        <w:rPr>
          <w:rFonts w:eastAsia="CalifornianFB"/>
          <w:lang w:val="en-GB"/>
        </w:rPr>
      </w:pPr>
      <w:r w:rsidRPr="0078348A">
        <w:rPr>
          <w:rFonts w:eastAsia="CalifornianFB"/>
          <w:lang w:val="en-GB"/>
        </w:rPr>
        <w:t>In respect of the intended project activities, the stakeholders that were consulted raised concerns on a number of issues that need attention.</w:t>
      </w:r>
      <w:r w:rsidR="00F91FBA" w:rsidRPr="0078348A">
        <w:rPr>
          <w:rFonts w:eastAsia="CalifornianFB"/>
          <w:lang w:val="en-GB"/>
        </w:rPr>
        <w:t xml:space="preserve"> </w:t>
      </w:r>
      <w:r w:rsidRPr="0078348A">
        <w:rPr>
          <w:rFonts w:eastAsia="CalifornianFB"/>
          <w:lang w:val="en-GB"/>
        </w:rPr>
        <w:t>Concerns raised vary from one type of stakeholders to another (from Ministerial and district officials to villages concerns).</w:t>
      </w:r>
      <w:r w:rsidR="00F91FBA" w:rsidRPr="0078348A">
        <w:rPr>
          <w:rFonts w:eastAsia="CalifornianFB"/>
          <w:lang w:val="en-GB"/>
        </w:rPr>
        <w:t xml:space="preserve"> </w:t>
      </w:r>
      <w:r w:rsidRPr="0078348A">
        <w:rPr>
          <w:rFonts w:eastAsia="CalifornianFB"/>
          <w:lang w:val="en-GB"/>
        </w:rPr>
        <w:t>The issues raised were:</w:t>
      </w:r>
    </w:p>
    <w:p w:rsidR="00962117" w:rsidRPr="0078348A" w:rsidRDefault="00962117" w:rsidP="00F91FBA">
      <w:pPr>
        <w:autoSpaceDE w:val="0"/>
        <w:autoSpaceDN w:val="0"/>
        <w:adjustRightInd w:val="0"/>
        <w:spacing w:line="360" w:lineRule="auto"/>
        <w:jc w:val="both"/>
        <w:rPr>
          <w:rFonts w:eastAsia="CalifornianFB"/>
          <w:lang w:val="en-GB"/>
        </w:rPr>
      </w:pPr>
    </w:p>
    <w:p w:rsidR="00962117" w:rsidRPr="0078348A" w:rsidRDefault="00962117" w:rsidP="00F91FBA">
      <w:pPr>
        <w:pStyle w:val="ListParagraph"/>
        <w:numPr>
          <w:ilvl w:val="1"/>
          <w:numId w:val="51"/>
        </w:numPr>
        <w:autoSpaceDE w:val="0"/>
        <w:autoSpaceDN w:val="0"/>
        <w:adjustRightInd w:val="0"/>
        <w:spacing w:line="360" w:lineRule="auto"/>
        <w:ind w:left="1134" w:hanging="567"/>
        <w:jc w:val="both"/>
        <w:rPr>
          <w:rFonts w:eastAsia="CalifornianFB"/>
          <w:sz w:val="24"/>
          <w:szCs w:val="24"/>
          <w:lang w:val="en-GB"/>
        </w:rPr>
      </w:pPr>
      <w:r w:rsidRPr="0078348A">
        <w:rPr>
          <w:rFonts w:eastAsia="CalifornianFB"/>
          <w:sz w:val="24"/>
          <w:szCs w:val="24"/>
          <w:lang w:val="en-GB"/>
        </w:rPr>
        <w:t>Land acquisition</w:t>
      </w:r>
    </w:p>
    <w:p w:rsidR="00962117" w:rsidRPr="0078348A" w:rsidRDefault="00962117" w:rsidP="00F91FBA">
      <w:pPr>
        <w:pStyle w:val="ListParagraph"/>
        <w:numPr>
          <w:ilvl w:val="1"/>
          <w:numId w:val="51"/>
        </w:numPr>
        <w:autoSpaceDE w:val="0"/>
        <w:autoSpaceDN w:val="0"/>
        <w:adjustRightInd w:val="0"/>
        <w:spacing w:line="360" w:lineRule="auto"/>
        <w:ind w:left="1134" w:hanging="567"/>
        <w:jc w:val="both"/>
        <w:rPr>
          <w:rFonts w:eastAsia="CalifornianFB"/>
          <w:sz w:val="24"/>
          <w:szCs w:val="24"/>
          <w:lang w:val="en-GB"/>
        </w:rPr>
      </w:pPr>
      <w:r w:rsidRPr="0078348A">
        <w:rPr>
          <w:rFonts w:eastAsia="CalifornianFB"/>
          <w:sz w:val="24"/>
          <w:szCs w:val="24"/>
          <w:lang w:val="en-GB"/>
        </w:rPr>
        <w:t>Land and property compensation</w:t>
      </w:r>
    </w:p>
    <w:p w:rsidR="00962117" w:rsidRPr="0078348A" w:rsidRDefault="00962117" w:rsidP="00F91FBA">
      <w:pPr>
        <w:pStyle w:val="ListParagraph"/>
        <w:numPr>
          <w:ilvl w:val="1"/>
          <w:numId w:val="51"/>
        </w:numPr>
        <w:autoSpaceDE w:val="0"/>
        <w:autoSpaceDN w:val="0"/>
        <w:adjustRightInd w:val="0"/>
        <w:spacing w:line="360" w:lineRule="auto"/>
        <w:ind w:left="1134" w:hanging="567"/>
        <w:jc w:val="both"/>
        <w:rPr>
          <w:rFonts w:eastAsia="CalifornianFB"/>
          <w:sz w:val="24"/>
          <w:szCs w:val="24"/>
          <w:lang w:val="en-GB"/>
        </w:rPr>
      </w:pPr>
      <w:r w:rsidRPr="0078348A">
        <w:rPr>
          <w:rFonts w:eastAsia="CalifornianFB"/>
          <w:sz w:val="24"/>
          <w:szCs w:val="24"/>
          <w:lang w:val="en-GB"/>
        </w:rPr>
        <w:t>Employment</w:t>
      </w:r>
    </w:p>
    <w:p w:rsidR="00962117" w:rsidRPr="0078348A" w:rsidRDefault="00962117" w:rsidP="00F91FBA">
      <w:pPr>
        <w:spacing w:line="360" w:lineRule="auto"/>
        <w:jc w:val="both"/>
        <w:rPr>
          <w:lang w:val="en-GB"/>
        </w:rPr>
      </w:pPr>
    </w:p>
    <w:p w:rsidR="00962117" w:rsidRPr="0078348A" w:rsidRDefault="00962117" w:rsidP="00F91FBA">
      <w:pPr>
        <w:pStyle w:val="Heading3"/>
        <w:keepNext w:val="0"/>
        <w:numPr>
          <w:ilvl w:val="2"/>
          <w:numId w:val="47"/>
        </w:numPr>
        <w:spacing w:before="0" w:after="0" w:line="360" w:lineRule="auto"/>
        <w:ind w:left="0" w:firstLine="0"/>
        <w:jc w:val="both"/>
        <w:rPr>
          <w:rFonts w:ascii="Times New Roman" w:hAnsi="Times New Roman"/>
          <w:sz w:val="24"/>
          <w:szCs w:val="24"/>
          <w:lang w:val="en-GB"/>
        </w:rPr>
      </w:pPr>
      <w:bookmarkStart w:id="104" w:name="_Toc265656607"/>
      <w:bookmarkStart w:id="105" w:name="_Toc265656713"/>
      <w:bookmarkStart w:id="106" w:name="_Toc265656920"/>
      <w:bookmarkStart w:id="107" w:name="_Toc271534446"/>
      <w:bookmarkStart w:id="108" w:name="_Toc286046604"/>
      <w:r w:rsidRPr="0078348A">
        <w:rPr>
          <w:rFonts w:ascii="Times New Roman" w:hAnsi="Times New Roman"/>
          <w:sz w:val="24"/>
          <w:szCs w:val="24"/>
          <w:lang w:val="en-GB"/>
        </w:rPr>
        <w:t>Notification to stakeholders</w:t>
      </w:r>
      <w:bookmarkEnd w:id="104"/>
      <w:bookmarkEnd w:id="105"/>
      <w:bookmarkEnd w:id="106"/>
      <w:bookmarkEnd w:id="107"/>
      <w:bookmarkEnd w:id="108"/>
    </w:p>
    <w:p w:rsidR="00962117" w:rsidRPr="0078348A" w:rsidRDefault="00962117" w:rsidP="00F91FBA">
      <w:pPr>
        <w:spacing w:line="360" w:lineRule="auto"/>
        <w:jc w:val="both"/>
        <w:rPr>
          <w:lang w:val="en-GB"/>
        </w:rPr>
      </w:pPr>
    </w:p>
    <w:p w:rsidR="00962117" w:rsidRPr="0078348A" w:rsidRDefault="00962117" w:rsidP="00F91FBA">
      <w:pPr>
        <w:spacing w:line="360" w:lineRule="auto"/>
        <w:jc w:val="both"/>
        <w:rPr>
          <w:lang w:val="en-GB"/>
        </w:rPr>
      </w:pPr>
      <w:r w:rsidRPr="0078348A">
        <w:rPr>
          <w:lang w:val="en-GB"/>
        </w:rPr>
        <w:t xml:space="preserve">Stakeholders were notified prior meeting with them. Notifications were through use of letter and telephone communication. </w:t>
      </w:r>
    </w:p>
    <w:p w:rsidR="00962117" w:rsidRPr="0078348A" w:rsidRDefault="00962117" w:rsidP="00F91FBA">
      <w:pPr>
        <w:spacing w:line="360" w:lineRule="auto"/>
        <w:jc w:val="both"/>
        <w:rPr>
          <w:lang w:val="en-GB"/>
        </w:rPr>
      </w:pPr>
    </w:p>
    <w:p w:rsidR="00962117" w:rsidRPr="0078348A" w:rsidRDefault="00962117" w:rsidP="00F91FBA">
      <w:pPr>
        <w:pStyle w:val="Heading3"/>
        <w:keepNext w:val="0"/>
        <w:numPr>
          <w:ilvl w:val="2"/>
          <w:numId w:val="47"/>
        </w:numPr>
        <w:spacing w:before="0" w:after="0" w:line="360" w:lineRule="auto"/>
        <w:ind w:left="0" w:firstLine="0"/>
        <w:jc w:val="both"/>
        <w:rPr>
          <w:rFonts w:ascii="Times New Roman" w:hAnsi="Times New Roman"/>
          <w:sz w:val="24"/>
          <w:szCs w:val="24"/>
          <w:lang w:val="en-GB"/>
        </w:rPr>
      </w:pPr>
      <w:bookmarkStart w:id="109" w:name="_Toc265656608"/>
      <w:bookmarkStart w:id="110" w:name="_Toc265656714"/>
      <w:bookmarkStart w:id="111" w:name="_Toc265656921"/>
      <w:bookmarkStart w:id="112" w:name="_Toc271534447"/>
      <w:bookmarkStart w:id="113" w:name="_Toc286046605"/>
      <w:r w:rsidRPr="0078348A">
        <w:rPr>
          <w:rFonts w:ascii="Times New Roman" w:hAnsi="Times New Roman"/>
          <w:sz w:val="24"/>
          <w:szCs w:val="24"/>
          <w:lang w:val="en-GB"/>
        </w:rPr>
        <w:t>Household interviews</w:t>
      </w:r>
      <w:bookmarkEnd w:id="109"/>
      <w:bookmarkEnd w:id="110"/>
      <w:bookmarkEnd w:id="111"/>
      <w:bookmarkEnd w:id="112"/>
      <w:bookmarkEnd w:id="113"/>
    </w:p>
    <w:p w:rsidR="00962117" w:rsidRPr="0078348A" w:rsidRDefault="00962117" w:rsidP="00F91FBA">
      <w:pPr>
        <w:spacing w:line="360" w:lineRule="auto"/>
        <w:jc w:val="both"/>
        <w:rPr>
          <w:lang w:val="en-GB"/>
        </w:rPr>
      </w:pPr>
    </w:p>
    <w:p w:rsidR="00962117" w:rsidRPr="0078348A" w:rsidRDefault="00962117" w:rsidP="00F91FBA">
      <w:pPr>
        <w:spacing w:line="360" w:lineRule="auto"/>
        <w:jc w:val="both"/>
        <w:rPr>
          <w:lang w:val="en-GB"/>
        </w:rPr>
      </w:pPr>
      <w:r w:rsidRPr="0078348A">
        <w:rPr>
          <w:lang w:val="en-GB"/>
        </w:rPr>
        <w:t xml:space="preserve">Household interviews were conducted to the affected population only. Household Questionnaires were used in both Mpiji and Mpera well field area </w:t>
      </w:r>
    </w:p>
    <w:p w:rsidR="00962117" w:rsidRPr="0078348A" w:rsidRDefault="00962117" w:rsidP="00F91FBA">
      <w:pPr>
        <w:spacing w:line="360" w:lineRule="auto"/>
        <w:jc w:val="both"/>
        <w:rPr>
          <w:lang w:val="en-GB"/>
        </w:rPr>
      </w:pPr>
    </w:p>
    <w:p w:rsidR="00962117" w:rsidRPr="0078348A" w:rsidRDefault="006F4FB3" w:rsidP="00F91FBA">
      <w:pPr>
        <w:pStyle w:val="Heading3"/>
        <w:keepNext w:val="0"/>
        <w:numPr>
          <w:ilvl w:val="2"/>
          <w:numId w:val="47"/>
        </w:numPr>
        <w:spacing w:before="0" w:after="0" w:line="360" w:lineRule="auto"/>
        <w:ind w:left="0" w:firstLine="0"/>
        <w:jc w:val="both"/>
        <w:rPr>
          <w:rFonts w:ascii="Times New Roman" w:hAnsi="Times New Roman"/>
          <w:sz w:val="24"/>
          <w:szCs w:val="24"/>
          <w:lang w:val="en-GB"/>
        </w:rPr>
      </w:pPr>
      <w:bookmarkStart w:id="114" w:name="_Toc265656610"/>
      <w:bookmarkStart w:id="115" w:name="_Toc265656716"/>
      <w:bookmarkStart w:id="116" w:name="_Toc265656923"/>
      <w:bookmarkStart w:id="117" w:name="_Toc271534448"/>
      <w:r w:rsidRPr="0078348A">
        <w:rPr>
          <w:rFonts w:ascii="Times New Roman" w:hAnsi="Times New Roman"/>
          <w:sz w:val="24"/>
          <w:szCs w:val="24"/>
          <w:lang w:val="en-GB"/>
        </w:rPr>
        <w:br w:type="page"/>
      </w:r>
      <w:bookmarkStart w:id="118" w:name="_Toc286046606"/>
      <w:r w:rsidR="00962117" w:rsidRPr="0078348A">
        <w:rPr>
          <w:rFonts w:ascii="Times New Roman" w:hAnsi="Times New Roman"/>
          <w:sz w:val="24"/>
          <w:szCs w:val="24"/>
          <w:lang w:val="en-GB"/>
        </w:rPr>
        <w:lastRenderedPageBreak/>
        <w:t>Official meetings with village leaders</w:t>
      </w:r>
      <w:bookmarkEnd w:id="114"/>
      <w:bookmarkEnd w:id="115"/>
      <w:bookmarkEnd w:id="116"/>
      <w:bookmarkEnd w:id="117"/>
      <w:bookmarkEnd w:id="118"/>
    </w:p>
    <w:p w:rsidR="00962117" w:rsidRPr="0078348A" w:rsidRDefault="00962117" w:rsidP="00F91FBA">
      <w:pPr>
        <w:spacing w:line="360" w:lineRule="auto"/>
        <w:jc w:val="both"/>
        <w:rPr>
          <w:lang w:val="en-GB"/>
        </w:rPr>
      </w:pPr>
    </w:p>
    <w:p w:rsidR="00962117" w:rsidRPr="0078348A" w:rsidRDefault="00962117" w:rsidP="00F91FBA">
      <w:pPr>
        <w:spacing w:line="360" w:lineRule="auto"/>
        <w:jc w:val="both"/>
        <w:rPr>
          <w:lang w:val="en-GB"/>
        </w:rPr>
      </w:pPr>
      <w:r w:rsidRPr="0078348A">
        <w:rPr>
          <w:lang w:val="en-GB"/>
        </w:rPr>
        <w:t>Village public meetings were conducted using checklist. Village officials including Chairman, Village executive Officer and committee members were invited and participated infectively.</w:t>
      </w:r>
    </w:p>
    <w:p w:rsidR="00962117" w:rsidRPr="0078348A" w:rsidRDefault="00962117" w:rsidP="00F91FBA">
      <w:pPr>
        <w:spacing w:line="360" w:lineRule="auto"/>
        <w:jc w:val="both"/>
        <w:rPr>
          <w:lang w:val="en-GB"/>
        </w:rPr>
      </w:pPr>
    </w:p>
    <w:p w:rsidR="00962117" w:rsidRPr="0078348A" w:rsidRDefault="00962117" w:rsidP="00F91FBA">
      <w:pPr>
        <w:pStyle w:val="Heading3"/>
        <w:keepNext w:val="0"/>
        <w:numPr>
          <w:ilvl w:val="2"/>
          <w:numId w:val="47"/>
        </w:numPr>
        <w:spacing w:before="0" w:after="0" w:line="360" w:lineRule="auto"/>
        <w:ind w:left="0" w:firstLine="0"/>
        <w:jc w:val="both"/>
        <w:rPr>
          <w:rFonts w:ascii="Times New Roman" w:hAnsi="Times New Roman"/>
          <w:sz w:val="24"/>
          <w:szCs w:val="24"/>
          <w:lang w:val="en-GB"/>
        </w:rPr>
      </w:pPr>
      <w:bookmarkStart w:id="119" w:name="_Toc265656611"/>
      <w:bookmarkStart w:id="120" w:name="_Toc265656717"/>
      <w:bookmarkStart w:id="121" w:name="_Toc265656924"/>
      <w:bookmarkStart w:id="122" w:name="_Toc271534449"/>
      <w:bookmarkStart w:id="123" w:name="_Toc286046607"/>
      <w:r w:rsidRPr="0078348A">
        <w:rPr>
          <w:rFonts w:ascii="Times New Roman" w:hAnsi="Times New Roman"/>
          <w:sz w:val="24"/>
          <w:szCs w:val="24"/>
          <w:lang w:val="en-GB"/>
        </w:rPr>
        <w:t>Meetings with districts officials</w:t>
      </w:r>
      <w:bookmarkEnd w:id="119"/>
      <w:bookmarkEnd w:id="120"/>
      <w:bookmarkEnd w:id="121"/>
      <w:bookmarkEnd w:id="122"/>
      <w:bookmarkEnd w:id="123"/>
    </w:p>
    <w:p w:rsidR="00962117" w:rsidRPr="0078348A" w:rsidRDefault="00962117" w:rsidP="00F91FBA">
      <w:pPr>
        <w:spacing w:line="360" w:lineRule="auto"/>
        <w:jc w:val="both"/>
        <w:rPr>
          <w:lang w:val="en-GB"/>
        </w:rPr>
      </w:pPr>
    </w:p>
    <w:p w:rsidR="00962117" w:rsidRPr="0078348A" w:rsidRDefault="00962117" w:rsidP="00F91FBA">
      <w:pPr>
        <w:spacing w:line="360" w:lineRule="auto"/>
        <w:jc w:val="both"/>
        <w:rPr>
          <w:lang w:val="en-GB"/>
        </w:rPr>
      </w:pPr>
      <w:r w:rsidRPr="0078348A">
        <w:rPr>
          <w:lang w:val="en-GB"/>
        </w:rPr>
        <w:t>Two districts were relevant to the project; namely Temeke in Dar es Salaam region and Mkuranga in Coast region.</w:t>
      </w:r>
      <w:r w:rsidR="00F91FBA" w:rsidRPr="0078348A">
        <w:rPr>
          <w:lang w:val="en-GB"/>
        </w:rPr>
        <w:t xml:space="preserve"> </w:t>
      </w:r>
      <w:r w:rsidRPr="0078348A">
        <w:rPr>
          <w:lang w:val="en-GB"/>
        </w:rPr>
        <w:t>District officials were notified and consulted. Checklist and open discussion were applied during meeting with district officials.</w:t>
      </w:r>
    </w:p>
    <w:p w:rsidR="00962117" w:rsidRPr="0078348A" w:rsidRDefault="00962117" w:rsidP="00F91FBA">
      <w:pPr>
        <w:spacing w:line="360" w:lineRule="auto"/>
        <w:jc w:val="both"/>
        <w:rPr>
          <w:lang w:val="en-GB"/>
        </w:rPr>
      </w:pPr>
    </w:p>
    <w:p w:rsidR="00962117" w:rsidRPr="0078348A" w:rsidRDefault="00962117" w:rsidP="00F91FBA">
      <w:pPr>
        <w:pStyle w:val="Heading3"/>
        <w:keepNext w:val="0"/>
        <w:numPr>
          <w:ilvl w:val="2"/>
          <w:numId w:val="47"/>
        </w:numPr>
        <w:spacing w:before="0" w:after="0" w:line="360" w:lineRule="auto"/>
        <w:ind w:left="0" w:firstLine="0"/>
        <w:jc w:val="both"/>
        <w:rPr>
          <w:rFonts w:ascii="Times New Roman" w:hAnsi="Times New Roman"/>
          <w:sz w:val="24"/>
          <w:szCs w:val="24"/>
          <w:lang w:val="en-GB"/>
        </w:rPr>
      </w:pPr>
      <w:bookmarkStart w:id="124" w:name="_Toc265656612"/>
      <w:bookmarkStart w:id="125" w:name="_Toc265656718"/>
      <w:bookmarkStart w:id="126" w:name="_Toc265656925"/>
      <w:bookmarkStart w:id="127" w:name="_Toc271534450"/>
      <w:bookmarkStart w:id="128" w:name="_Toc286046608"/>
      <w:r w:rsidRPr="0078348A">
        <w:rPr>
          <w:rFonts w:ascii="Times New Roman" w:hAnsi="Times New Roman"/>
          <w:sz w:val="24"/>
          <w:szCs w:val="24"/>
          <w:lang w:val="en-GB"/>
        </w:rPr>
        <w:t>Consultations with other relevant stakeholders</w:t>
      </w:r>
      <w:bookmarkEnd w:id="124"/>
      <w:bookmarkEnd w:id="125"/>
      <w:bookmarkEnd w:id="126"/>
      <w:bookmarkEnd w:id="127"/>
      <w:bookmarkEnd w:id="128"/>
    </w:p>
    <w:p w:rsidR="00962117" w:rsidRPr="0078348A" w:rsidRDefault="00962117" w:rsidP="00F91FBA">
      <w:pPr>
        <w:pStyle w:val="Heading3"/>
        <w:spacing w:before="0" w:after="0" w:line="360" w:lineRule="auto"/>
        <w:jc w:val="both"/>
        <w:rPr>
          <w:rFonts w:ascii="Times New Roman" w:eastAsia="Century Gothic" w:hAnsi="Times New Roman"/>
          <w:b w:val="0"/>
          <w:bCs w:val="0"/>
          <w:sz w:val="24"/>
          <w:szCs w:val="24"/>
          <w:lang w:val="en-GB"/>
        </w:rPr>
      </w:pPr>
    </w:p>
    <w:p w:rsidR="00962117" w:rsidRPr="0078348A" w:rsidRDefault="00962117" w:rsidP="00F91FBA">
      <w:pPr>
        <w:spacing w:line="360" w:lineRule="auto"/>
        <w:jc w:val="both"/>
        <w:rPr>
          <w:lang w:val="en-GB"/>
        </w:rPr>
      </w:pPr>
      <w:r w:rsidRPr="0078348A">
        <w:rPr>
          <w:lang w:val="en-GB"/>
        </w:rPr>
        <w:t>Other relevant stakeholders include developer (DAWASA), DAWASCO, World Bank, relevant ministries such as ministry of water and Irrigation, Ministry of Lands, Housing and Human Settlement Development. The RAP team visited these stakeholders and undertook open discussion guided by checklist in order to capture adequate information.</w:t>
      </w:r>
    </w:p>
    <w:p w:rsidR="00962117" w:rsidRPr="0078348A" w:rsidRDefault="00962117" w:rsidP="00F91FBA">
      <w:pPr>
        <w:spacing w:line="360" w:lineRule="auto"/>
        <w:jc w:val="both"/>
        <w:rPr>
          <w:lang w:val="en-GB"/>
        </w:rPr>
      </w:pPr>
    </w:p>
    <w:p w:rsidR="00962117" w:rsidRPr="0078348A" w:rsidRDefault="00962117" w:rsidP="00F91FBA">
      <w:pPr>
        <w:pStyle w:val="Heading2"/>
        <w:numPr>
          <w:ilvl w:val="1"/>
          <w:numId w:val="46"/>
        </w:numPr>
        <w:spacing w:before="0" w:line="360" w:lineRule="auto"/>
        <w:ind w:left="0" w:firstLine="0"/>
        <w:jc w:val="both"/>
        <w:rPr>
          <w:rFonts w:ascii="Times New Roman" w:hAnsi="Times New Roman"/>
          <w:b w:val="0"/>
          <w:sz w:val="24"/>
          <w:szCs w:val="24"/>
          <w:lang w:val="en-GB"/>
        </w:rPr>
      </w:pPr>
      <w:bookmarkStart w:id="129" w:name="_Toc265656613"/>
      <w:bookmarkStart w:id="130" w:name="_Toc265656719"/>
      <w:bookmarkStart w:id="131" w:name="_Toc265656926"/>
      <w:bookmarkStart w:id="132" w:name="_Toc271534451"/>
      <w:bookmarkStart w:id="133" w:name="_Toc286046609"/>
      <w:r w:rsidRPr="0078348A">
        <w:rPr>
          <w:rFonts w:ascii="Times New Roman" w:hAnsi="Times New Roman"/>
          <w:b w:val="0"/>
          <w:sz w:val="24"/>
          <w:szCs w:val="24"/>
          <w:lang w:val="en-GB"/>
        </w:rPr>
        <w:t>Summary of Stakeholder Issues and Concerns</w:t>
      </w:r>
      <w:bookmarkEnd w:id="129"/>
      <w:bookmarkEnd w:id="130"/>
      <w:bookmarkEnd w:id="131"/>
      <w:bookmarkEnd w:id="132"/>
      <w:bookmarkEnd w:id="133"/>
      <w:r w:rsidRPr="0078348A">
        <w:rPr>
          <w:rFonts w:ascii="Times New Roman" w:hAnsi="Times New Roman"/>
          <w:b w:val="0"/>
          <w:sz w:val="24"/>
          <w:szCs w:val="24"/>
          <w:lang w:val="en-GB"/>
        </w:rPr>
        <w:tab/>
      </w:r>
    </w:p>
    <w:p w:rsidR="00962117" w:rsidRPr="0078348A" w:rsidRDefault="00962117" w:rsidP="00F91FBA">
      <w:pPr>
        <w:spacing w:line="360" w:lineRule="auto"/>
        <w:jc w:val="both"/>
        <w:rPr>
          <w:lang w:val="en-GB"/>
        </w:rPr>
      </w:pPr>
    </w:p>
    <w:p w:rsidR="00962117" w:rsidRPr="0078348A" w:rsidRDefault="00962117" w:rsidP="00F91FBA">
      <w:pPr>
        <w:autoSpaceDE w:val="0"/>
        <w:autoSpaceDN w:val="0"/>
        <w:adjustRightInd w:val="0"/>
        <w:spacing w:line="360" w:lineRule="auto"/>
        <w:jc w:val="both"/>
        <w:rPr>
          <w:rFonts w:eastAsia="CalifornianFB"/>
          <w:lang w:val="en-GB"/>
        </w:rPr>
      </w:pPr>
      <w:r w:rsidRPr="0078348A">
        <w:rPr>
          <w:rFonts w:eastAsia="CalifornianFB"/>
          <w:lang w:val="en-GB"/>
        </w:rPr>
        <w:t xml:space="preserve">In respect of the intended project activities, the stakeholders that were consulted raised concerns on a number of issues </w:t>
      </w:r>
      <w:r w:rsidR="007467D3" w:rsidRPr="0078348A">
        <w:rPr>
          <w:rFonts w:eastAsia="CalifornianFB"/>
          <w:lang w:val="en-GB"/>
        </w:rPr>
        <w:t>listed below:</w:t>
      </w:r>
    </w:p>
    <w:p w:rsidR="00962117" w:rsidRPr="0078348A" w:rsidRDefault="00962117" w:rsidP="00F91FBA">
      <w:pPr>
        <w:autoSpaceDE w:val="0"/>
        <w:autoSpaceDN w:val="0"/>
        <w:adjustRightInd w:val="0"/>
        <w:spacing w:line="360" w:lineRule="auto"/>
        <w:jc w:val="both"/>
        <w:rPr>
          <w:rFonts w:eastAsia="CalifornianFB"/>
          <w:lang w:val="en-GB"/>
        </w:rPr>
      </w:pPr>
    </w:p>
    <w:p w:rsidR="00E70D59" w:rsidRPr="0078348A" w:rsidRDefault="00E70D59" w:rsidP="00F91FBA">
      <w:pPr>
        <w:autoSpaceDE w:val="0"/>
        <w:autoSpaceDN w:val="0"/>
        <w:adjustRightInd w:val="0"/>
        <w:spacing w:line="360" w:lineRule="auto"/>
        <w:jc w:val="both"/>
        <w:rPr>
          <w:rFonts w:eastAsia="CalifornianFB"/>
          <w:lang w:val="en-GB"/>
        </w:rPr>
      </w:pPr>
    </w:p>
    <w:p w:rsidR="00E70D59" w:rsidRPr="0078348A" w:rsidRDefault="00E70D59" w:rsidP="00F91FBA">
      <w:pPr>
        <w:autoSpaceDE w:val="0"/>
        <w:autoSpaceDN w:val="0"/>
        <w:adjustRightInd w:val="0"/>
        <w:spacing w:line="360" w:lineRule="auto"/>
        <w:jc w:val="both"/>
        <w:rPr>
          <w:rFonts w:eastAsia="CalifornianFB"/>
          <w:lang w:val="en-GB"/>
        </w:rPr>
      </w:pPr>
    </w:p>
    <w:p w:rsidR="00677CE5" w:rsidRPr="0078348A" w:rsidRDefault="00677CE5" w:rsidP="00F91FBA">
      <w:pPr>
        <w:autoSpaceDE w:val="0"/>
        <w:autoSpaceDN w:val="0"/>
        <w:adjustRightInd w:val="0"/>
        <w:spacing w:line="360" w:lineRule="auto"/>
        <w:jc w:val="both"/>
        <w:rPr>
          <w:rFonts w:eastAsia="CalifornianFB"/>
          <w:lang w:val="en-GB"/>
        </w:rPr>
      </w:pPr>
    </w:p>
    <w:p w:rsidR="00677CE5" w:rsidRPr="0078348A" w:rsidRDefault="00677CE5" w:rsidP="00F91FBA">
      <w:pPr>
        <w:autoSpaceDE w:val="0"/>
        <w:autoSpaceDN w:val="0"/>
        <w:adjustRightInd w:val="0"/>
        <w:spacing w:line="360" w:lineRule="auto"/>
        <w:jc w:val="both"/>
        <w:rPr>
          <w:rFonts w:eastAsia="CalifornianFB"/>
          <w:lang w:val="en-GB"/>
        </w:rPr>
      </w:pPr>
    </w:p>
    <w:p w:rsidR="00677CE5" w:rsidRPr="0078348A" w:rsidRDefault="00677CE5" w:rsidP="00F91FBA">
      <w:pPr>
        <w:autoSpaceDE w:val="0"/>
        <w:autoSpaceDN w:val="0"/>
        <w:adjustRightInd w:val="0"/>
        <w:spacing w:line="360" w:lineRule="auto"/>
        <w:jc w:val="both"/>
        <w:rPr>
          <w:rFonts w:eastAsia="CalifornianFB"/>
          <w:lang w:val="en-GB"/>
        </w:rPr>
      </w:pPr>
    </w:p>
    <w:p w:rsidR="00962117" w:rsidRPr="0078348A" w:rsidRDefault="00962117" w:rsidP="00F91FBA">
      <w:pPr>
        <w:pStyle w:val="ListParagraph"/>
        <w:numPr>
          <w:ilvl w:val="0"/>
          <w:numId w:val="52"/>
        </w:numPr>
        <w:autoSpaceDE w:val="0"/>
        <w:autoSpaceDN w:val="0"/>
        <w:adjustRightInd w:val="0"/>
        <w:spacing w:line="360" w:lineRule="auto"/>
        <w:ind w:left="1134" w:hanging="567"/>
        <w:jc w:val="both"/>
        <w:rPr>
          <w:rFonts w:eastAsia="CalifornianFB"/>
          <w:b/>
          <w:bCs/>
          <w:sz w:val="24"/>
          <w:szCs w:val="24"/>
          <w:lang w:val="en-GB"/>
        </w:rPr>
      </w:pPr>
      <w:r w:rsidRPr="0078348A">
        <w:rPr>
          <w:rFonts w:eastAsia="CalifornianFB"/>
          <w:b/>
          <w:bCs/>
          <w:sz w:val="24"/>
          <w:szCs w:val="24"/>
          <w:lang w:val="en-GB"/>
        </w:rPr>
        <w:t xml:space="preserve">Land: </w:t>
      </w:r>
    </w:p>
    <w:p w:rsidR="00962117" w:rsidRPr="0078348A" w:rsidRDefault="00962117" w:rsidP="00F91FBA">
      <w:pPr>
        <w:autoSpaceDE w:val="0"/>
        <w:autoSpaceDN w:val="0"/>
        <w:adjustRightInd w:val="0"/>
        <w:spacing w:line="360" w:lineRule="auto"/>
        <w:jc w:val="both"/>
        <w:rPr>
          <w:rFonts w:eastAsia="CalifornianFB"/>
          <w:lang w:val="en-GB"/>
        </w:rPr>
      </w:pPr>
    </w:p>
    <w:p w:rsidR="00962117" w:rsidRPr="0078348A" w:rsidRDefault="00962117" w:rsidP="00F91FBA">
      <w:pPr>
        <w:autoSpaceDE w:val="0"/>
        <w:autoSpaceDN w:val="0"/>
        <w:adjustRightInd w:val="0"/>
        <w:spacing w:line="360" w:lineRule="auto"/>
        <w:ind w:left="1134"/>
        <w:jc w:val="both"/>
        <w:rPr>
          <w:rFonts w:eastAsia="CalifornianFB"/>
          <w:lang w:val="en-GB"/>
        </w:rPr>
      </w:pPr>
      <w:r w:rsidRPr="0078348A">
        <w:rPr>
          <w:rFonts w:eastAsia="CalifornianFB"/>
          <w:lang w:val="en-GB"/>
        </w:rPr>
        <w:t>This has been one of their major concerned especial</w:t>
      </w:r>
      <w:r w:rsidR="00162CF0" w:rsidRPr="0078348A">
        <w:rPr>
          <w:rFonts w:eastAsia="CalifornianFB"/>
          <w:lang w:val="en-GB"/>
        </w:rPr>
        <w:t>ly</w:t>
      </w:r>
      <w:r w:rsidRPr="0078348A">
        <w:rPr>
          <w:rFonts w:eastAsia="CalifornianFB"/>
          <w:lang w:val="en-GB"/>
        </w:rPr>
        <w:t xml:space="preserve"> on exactly what size of the land to </w:t>
      </w:r>
      <w:r w:rsidR="001B622D" w:rsidRPr="0078348A">
        <w:rPr>
          <w:rFonts w:eastAsia="CalifornianFB"/>
          <w:lang w:val="en-GB"/>
        </w:rPr>
        <w:t xml:space="preserve">be </w:t>
      </w:r>
      <w:r w:rsidRPr="0078348A">
        <w:rPr>
          <w:rFonts w:eastAsia="CalifornianFB"/>
          <w:lang w:val="en-GB"/>
        </w:rPr>
        <w:t>acquire</w:t>
      </w:r>
      <w:r w:rsidR="001B622D" w:rsidRPr="0078348A">
        <w:rPr>
          <w:rFonts w:eastAsia="CalifornianFB"/>
          <w:lang w:val="en-GB"/>
        </w:rPr>
        <w:t>d</w:t>
      </w:r>
      <w:r w:rsidRPr="0078348A">
        <w:rPr>
          <w:rFonts w:eastAsia="CalifornianFB"/>
          <w:lang w:val="en-GB"/>
        </w:rPr>
        <w:t xml:space="preserve"> for the well-field. To the local farmers and land owners</w:t>
      </w:r>
      <w:r w:rsidR="007467D3" w:rsidRPr="0078348A">
        <w:rPr>
          <w:rFonts w:eastAsia="CalifornianFB"/>
          <w:lang w:val="en-GB"/>
        </w:rPr>
        <w:t xml:space="preserve">. DAWASA being unclear at this stage, has decided to conduct the RAP </w:t>
      </w:r>
      <w:r w:rsidR="001B622D" w:rsidRPr="0078348A">
        <w:rPr>
          <w:rFonts w:eastAsia="CalifornianFB"/>
          <w:lang w:val="en-GB"/>
        </w:rPr>
        <w:t xml:space="preserve">in two </w:t>
      </w:r>
      <w:r w:rsidR="001B622D" w:rsidRPr="0078348A">
        <w:rPr>
          <w:rFonts w:eastAsia="CalifornianFB"/>
          <w:lang w:val="en-GB"/>
        </w:rPr>
        <w:lastRenderedPageBreak/>
        <w:t xml:space="preserve">phases due to budget constraints: </w:t>
      </w:r>
      <w:r w:rsidRPr="0078348A">
        <w:rPr>
          <w:rFonts w:eastAsia="CalifornianFB"/>
          <w:lang w:val="en-GB"/>
        </w:rPr>
        <w:t>i) areas within 60 m around individual wells or ii) the whole demarcated well-field area</w:t>
      </w:r>
      <w:r w:rsidR="001B622D" w:rsidRPr="0078348A">
        <w:rPr>
          <w:rFonts w:eastAsia="CalifornianFB"/>
          <w:lang w:val="en-GB"/>
        </w:rPr>
        <w:t xml:space="preserve"> which need to be gazetted for protection of the well fields</w:t>
      </w:r>
      <w:r w:rsidRPr="0078348A">
        <w:rPr>
          <w:rFonts w:eastAsia="CalifornianFB"/>
          <w:lang w:val="en-GB"/>
        </w:rPr>
        <w:t xml:space="preserve">. </w:t>
      </w:r>
      <w:r w:rsidR="001B622D" w:rsidRPr="0078348A">
        <w:rPr>
          <w:rFonts w:eastAsia="CalifornianFB"/>
          <w:lang w:val="en-GB"/>
        </w:rPr>
        <w:t>Now that two phase  RAP has been adapted, this one for the 60 m around the individual wells and one for the whole demarcated well field</w:t>
      </w:r>
      <w:r w:rsidR="007467D3" w:rsidRPr="0078348A">
        <w:rPr>
          <w:rFonts w:eastAsia="CalifornianFB"/>
          <w:lang w:val="en-GB"/>
        </w:rPr>
        <w:t>. The</w:t>
      </w:r>
      <w:r w:rsidR="001B622D" w:rsidRPr="0078348A">
        <w:rPr>
          <w:rFonts w:eastAsia="CalifornianFB"/>
          <w:lang w:val="en-GB"/>
        </w:rPr>
        <w:t xml:space="preserve"> PAPs </w:t>
      </w:r>
      <w:r w:rsidR="007467D3" w:rsidRPr="0078348A">
        <w:rPr>
          <w:rFonts w:eastAsia="CalifornianFB"/>
          <w:lang w:val="en-GB"/>
        </w:rPr>
        <w:t xml:space="preserve">have </w:t>
      </w:r>
      <w:r w:rsidR="001B622D" w:rsidRPr="0078348A">
        <w:rPr>
          <w:rFonts w:eastAsia="CalifornianFB"/>
          <w:lang w:val="en-GB"/>
        </w:rPr>
        <w:t>be</w:t>
      </w:r>
      <w:r w:rsidR="007467D3" w:rsidRPr="0078348A">
        <w:rPr>
          <w:rFonts w:eastAsia="CalifornianFB"/>
          <w:lang w:val="en-GB"/>
        </w:rPr>
        <w:t>en</w:t>
      </w:r>
      <w:r w:rsidR="001B622D" w:rsidRPr="0078348A">
        <w:rPr>
          <w:rFonts w:eastAsia="CalifornianFB"/>
          <w:lang w:val="en-GB"/>
        </w:rPr>
        <w:t xml:space="preserve"> informed </w:t>
      </w:r>
      <w:r w:rsidR="007467D3" w:rsidRPr="0078348A">
        <w:rPr>
          <w:rFonts w:eastAsia="CalifornianFB"/>
          <w:lang w:val="en-GB"/>
        </w:rPr>
        <w:t>by the minister for water through public meeting and letter to the local government</w:t>
      </w:r>
      <w:r w:rsidR="00561CF2" w:rsidRPr="0078348A">
        <w:rPr>
          <w:rFonts w:eastAsia="CalifornianFB"/>
          <w:lang w:val="en-GB"/>
        </w:rPr>
        <w:t>. A</w:t>
      </w:r>
      <w:r w:rsidR="001B622D" w:rsidRPr="0078348A">
        <w:rPr>
          <w:rFonts w:eastAsia="CalifornianFB"/>
          <w:lang w:val="en-GB"/>
        </w:rPr>
        <w:t xml:space="preserve">ccordingly </w:t>
      </w:r>
      <w:r w:rsidR="00561CF2" w:rsidRPr="0078348A">
        <w:rPr>
          <w:rFonts w:eastAsia="CalifornianFB"/>
          <w:lang w:val="en-GB"/>
        </w:rPr>
        <w:t>the PAP</w:t>
      </w:r>
      <w:r w:rsidR="001B622D" w:rsidRPr="0078348A">
        <w:rPr>
          <w:rFonts w:eastAsia="CalifornianFB"/>
          <w:lang w:val="en-GB"/>
        </w:rPr>
        <w:t>s</w:t>
      </w:r>
      <w:r w:rsidRPr="0078348A">
        <w:rPr>
          <w:rFonts w:eastAsia="CalifornianFB"/>
          <w:lang w:val="en-GB"/>
        </w:rPr>
        <w:t xml:space="preserve"> can plan the use of the remaining land</w:t>
      </w:r>
      <w:r w:rsidR="001B622D" w:rsidRPr="0078348A">
        <w:rPr>
          <w:rFonts w:eastAsia="CalifornianFB"/>
          <w:lang w:val="en-GB"/>
        </w:rPr>
        <w:t xml:space="preserve"> accordingly</w:t>
      </w:r>
      <w:r w:rsidR="00561CF2" w:rsidRPr="0078348A">
        <w:rPr>
          <w:rFonts w:eastAsia="CalifornianFB"/>
          <w:lang w:val="en-GB"/>
        </w:rPr>
        <w:t xml:space="preserve"> as the valuated initial </w:t>
      </w:r>
      <w:r w:rsidR="00950EAF" w:rsidRPr="0078348A">
        <w:rPr>
          <w:rFonts w:eastAsia="CalifornianFB"/>
          <w:lang w:val="en-GB"/>
        </w:rPr>
        <w:t xml:space="preserve">compensation for the </w:t>
      </w:r>
      <w:r w:rsidRPr="0078348A">
        <w:rPr>
          <w:rFonts w:eastAsia="CalifornianFB"/>
          <w:lang w:val="en-GB"/>
        </w:rPr>
        <w:t>whole well-field (the 27 km</w:t>
      </w:r>
      <w:r w:rsidRPr="0078348A">
        <w:rPr>
          <w:rFonts w:eastAsia="CalifornianFB"/>
          <w:vertAlign w:val="superscript"/>
          <w:lang w:val="en-GB"/>
        </w:rPr>
        <w:t>2</w:t>
      </w:r>
      <w:r w:rsidRPr="0078348A">
        <w:rPr>
          <w:rFonts w:eastAsia="CalifornianFB"/>
          <w:lang w:val="en-GB"/>
        </w:rPr>
        <w:t xml:space="preserve"> at Kimbiji) </w:t>
      </w:r>
      <w:r w:rsidR="00561CF2" w:rsidRPr="0078348A">
        <w:rPr>
          <w:rFonts w:eastAsia="CalifornianFB"/>
          <w:lang w:val="en-GB"/>
        </w:rPr>
        <w:t xml:space="preserve">was suspended. The binding compensation is the current Phase I RAP (the 60 m perimeter around individual wells) </w:t>
      </w:r>
      <w:r w:rsidRPr="0078348A">
        <w:rPr>
          <w:rFonts w:eastAsia="CalifornianFB"/>
          <w:lang w:val="en-GB"/>
        </w:rPr>
        <w:t>implemented to fast-track the drilling of wells is. The well-field areas have, however, been demarcated</w:t>
      </w:r>
      <w:r w:rsidR="00561CF2" w:rsidRPr="0078348A">
        <w:rPr>
          <w:rFonts w:eastAsia="CalifornianFB"/>
          <w:lang w:val="en-GB"/>
        </w:rPr>
        <w:t xml:space="preserve"> and the PAPs were consulted in the process of preparing the valuation of the area are aware of the pending development.</w:t>
      </w:r>
    </w:p>
    <w:p w:rsidR="00962117" w:rsidRPr="0078348A" w:rsidRDefault="00962117" w:rsidP="00F91FBA">
      <w:pPr>
        <w:autoSpaceDE w:val="0"/>
        <w:autoSpaceDN w:val="0"/>
        <w:adjustRightInd w:val="0"/>
        <w:spacing w:line="360" w:lineRule="auto"/>
        <w:jc w:val="both"/>
        <w:rPr>
          <w:rFonts w:eastAsia="CalifornianFB"/>
          <w:b/>
          <w:bCs/>
          <w:lang w:val="en-GB"/>
        </w:rPr>
      </w:pPr>
    </w:p>
    <w:p w:rsidR="00962117" w:rsidRPr="0078348A" w:rsidRDefault="00962117" w:rsidP="00F91FBA">
      <w:pPr>
        <w:pStyle w:val="ListParagraph"/>
        <w:numPr>
          <w:ilvl w:val="0"/>
          <w:numId w:val="52"/>
        </w:numPr>
        <w:autoSpaceDE w:val="0"/>
        <w:autoSpaceDN w:val="0"/>
        <w:adjustRightInd w:val="0"/>
        <w:spacing w:line="360" w:lineRule="auto"/>
        <w:ind w:left="1134" w:hanging="567"/>
        <w:jc w:val="both"/>
        <w:rPr>
          <w:rFonts w:eastAsia="CalifornianFB"/>
          <w:b/>
          <w:bCs/>
          <w:sz w:val="24"/>
          <w:szCs w:val="24"/>
          <w:lang w:val="en-GB"/>
        </w:rPr>
      </w:pPr>
      <w:r w:rsidRPr="0078348A">
        <w:rPr>
          <w:rFonts w:eastAsia="CalifornianFB"/>
          <w:b/>
          <w:bCs/>
          <w:sz w:val="24"/>
          <w:szCs w:val="24"/>
          <w:lang w:val="en-GB"/>
        </w:rPr>
        <w:t>Property compensation</w:t>
      </w:r>
    </w:p>
    <w:p w:rsidR="00962117" w:rsidRPr="0078348A" w:rsidRDefault="00962117" w:rsidP="0099011D">
      <w:pPr>
        <w:autoSpaceDE w:val="0"/>
        <w:autoSpaceDN w:val="0"/>
        <w:adjustRightInd w:val="0"/>
        <w:spacing w:line="360" w:lineRule="auto"/>
        <w:ind w:left="1134"/>
        <w:jc w:val="both"/>
        <w:rPr>
          <w:rFonts w:eastAsia="CalifornianFB"/>
          <w:lang w:val="en-GB"/>
        </w:rPr>
      </w:pPr>
    </w:p>
    <w:p w:rsidR="0099011D" w:rsidRPr="0078348A" w:rsidRDefault="005E1A28" w:rsidP="0099011D">
      <w:pPr>
        <w:pStyle w:val="Caption"/>
        <w:spacing w:line="360" w:lineRule="auto"/>
        <w:ind w:left="1134"/>
        <w:jc w:val="both"/>
        <w:rPr>
          <w:rFonts w:eastAsia="CalifornianFB"/>
          <w:b w:val="0"/>
          <w:bCs w:val="0"/>
          <w:sz w:val="24"/>
          <w:szCs w:val="24"/>
          <w:lang w:val="en-GB"/>
        </w:rPr>
      </w:pPr>
      <w:r w:rsidRPr="0078348A">
        <w:rPr>
          <w:rFonts w:eastAsia="CalifornianFB"/>
          <w:b w:val="0"/>
          <w:bCs w:val="0"/>
          <w:sz w:val="24"/>
          <w:szCs w:val="24"/>
          <w:lang w:val="en-GB"/>
        </w:rPr>
        <w:t>Another concern</w:t>
      </w:r>
      <w:r w:rsidR="00962117" w:rsidRPr="0078348A">
        <w:rPr>
          <w:rFonts w:eastAsia="CalifornianFB"/>
          <w:b w:val="0"/>
          <w:bCs w:val="0"/>
          <w:sz w:val="24"/>
          <w:szCs w:val="24"/>
          <w:lang w:val="en-GB"/>
        </w:rPr>
        <w:t xml:space="preserve"> </w:t>
      </w:r>
      <w:r w:rsidR="00950EAF" w:rsidRPr="0078348A">
        <w:rPr>
          <w:rFonts w:eastAsia="CalifornianFB"/>
          <w:b w:val="0"/>
          <w:bCs w:val="0"/>
          <w:sz w:val="24"/>
          <w:szCs w:val="24"/>
          <w:lang w:val="en-GB"/>
        </w:rPr>
        <w:t xml:space="preserve">raised by the PAPs during the initial </w:t>
      </w:r>
      <w:r w:rsidRPr="0078348A">
        <w:rPr>
          <w:rFonts w:eastAsia="CalifornianFB"/>
          <w:b w:val="0"/>
          <w:bCs w:val="0"/>
          <w:sz w:val="24"/>
          <w:szCs w:val="24"/>
          <w:lang w:val="en-GB"/>
        </w:rPr>
        <w:t>consultation</w:t>
      </w:r>
      <w:r w:rsidR="00950EAF" w:rsidRPr="0078348A">
        <w:rPr>
          <w:rFonts w:eastAsia="CalifornianFB"/>
          <w:b w:val="0"/>
          <w:bCs w:val="0"/>
          <w:sz w:val="24"/>
          <w:szCs w:val="24"/>
          <w:lang w:val="en-GB"/>
        </w:rPr>
        <w:t xml:space="preserve"> was </w:t>
      </w:r>
      <w:r w:rsidRPr="0078348A">
        <w:rPr>
          <w:rFonts w:eastAsia="CalifornianFB"/>
          <w:b w:val="0"/>
          <w:bCs w:val="0"/>
          <w:sz w:val="24"/>
          <w:szCs w:val="24"/>
          <w:lang w:val="en-GB"/>
        </w:rPr>
        <w:t>the compensation</w:t>
      </w:r>
      <w:r w:rsidR="00962117" w:rsidRPr="0078348A">
        <w:rPr>
          <w:rFonts w:eastAsia="CalifornianFB"/>
          <w:b w:val="0"/>
          <w:bCs w:val="0"/>
          <w:sz w:val="24"/>
          <w:szCs w:val="24"/>
          <w:lang w:val="en-GB"/>
        </w:rPr>
        <w:t xml:space="preserve"> rates given for different types of perennial crops from on-going evaluation of the well-field land to be acquired. Some have indicated, for example, an annual economic return from a mango tree of up to TShs. 100,000 or more while it is compensated at TShs. 25,000. To them, this is unacceptably low compensation rate that is not attractive for selling their land.</w:t>
      </w:r>
      <w:r w:rsidRPr="0078348A">
        <w:rPr>
          <w:rFonts w:eastAsia="CalifornianFB"/>
          <w:b w:val="0"/>
          <w:bCs w:val="0"/>
          <w:sz w:val="24"/>
          <w:szCs w:val="24"/>
          <w:lang w:val="en-GB"/>
        </w:rPr>
        <w:t xml:space="preserve"> The entitlement matrix </w:t>
      </w:r>
      <w:r w:rsidR="0099011D" w:rsidRPr="0078348A">
        <w:rPr>
          <w:rFonts w:eastAsia="CalifornianFB"/>
          <w:b w:val="0"/>
          <w:bCs w:val="0"/>
          <w:sz w:val="24"/>
          <w:szCs w:val="24"/>
          <w:lang w:val="en-GB"/>
        </w:rPr>
        <w:t xml:space="preserve">in this RAP uses better rates e.g. TShs. 375,000/year/tree (See Table “A2- </w:t>
      </w:r>
      <w:r w:rsidR="007A10A7" w:rsidRPr="0078348A">
        <w:rPr>
          <w:rFonts w:eastAsia="CalifornianFB"/>
          <w:b w:val="0"/>
          <w:bCs w:val="0"/>
          <w:sz w:val="24"/>
          <w:szCs w:val="24"/>
          <w:lang w:val="en-GB"/>
        </w:rPr>
        <w:fldChar w:fldCharType="begin"/>
      </w:r>
      <w:r w:rsidR="0099011D" w:rsidRPr="0078348A">
        <w:rPr>
          <w:rFonts w:eastAsia="CalifornianFB"/>
          <w:b w:val="0"/>
          <w:bCs w:val="0"/>
          <w:sz w:val="24"/>
          <w:szCs w:val="24"/>
          <w:lang w:val="en-GB"/>
        </w:rPr>
        <w:instrText xml:space="preserve"> SEQ A2- \* ARABIC </w:instrText>
      </w:r>
      <w:r w:rsidR="007A10A7" w:rsidRPr="0078348A">
        <w:rPr>
          <w:rFonts w:eastAsia="CalifornianFB"/>
          <w:b w:val="0"/>
          <w:bCs w:val="0"/>
          <w:sz w:val="24"/>
          <w:szCs w:val="24"/>
          <w:lang w:val="en-GB"/>
        </w:rPr>
        <w:fldChar w:fldCharType="separate"/>
      </w:r>
      <w:r w:rsidR="00115115">
        <w:rPr>
          <w:rFonts w:eastAsia="CalifornianFB"/>
          <w:b w:val="0"/>
          <w:bCs w:val="0"/>
          <w:noProof/>
          <w:sz w:val="24"/>
          <w:szCs w:val="24"/>
          <w:lang w:val="en-GB"/>
        </w:rPr>
        <w:t>1</w:t>
      </w:r>
      <w:r w:rsidR="007A10A7" w:rsidRPr="0078348A">
        <w:rPr>
          <w:rFonts w:eastAsia="CalifornianFB"/>
          <w:b w:val="0"/>
          <w:bCs w:val="0"/>
          <w:sz w:val="24"/>
          <w:szCs w:val="24"/>
          <w:lang w:val="en-GB"/>
        </w:rPr>
        <w:fldChar w:fldCharType="end"/>
      </w:r>
      <w:r w:rsidR="0099011D" w:rsidRPr="0078348A">
        <w:rPr>
          <w:rFonts w:eastAsia="CalifornianFB"/>
          <w:b w:val="0"/>
          <w:bCs w:val="0"/>
          <w:sz w:val="24"/>
          <w:szCs w:val="24"/>
          <w:lang w:val="en-GB"/>
        </w:rPr>
        <w:t>: Guiding Compensation Rate per Unit of Asset”).</w:t>
      </w:r>
    </w:p>
    <w:p w:rsidR="00677CE5" w:rsidRPr="0078348A" w:rsidRDefault="00677CE5" w:rsidP="00677CE5">
      <w:pPr>
        <w:rPr>
          <w:rFonts w:eastAsia="CalifornianFB"/>
          <w:lang w:val="en-GB"/>
        </w:rPr>
      </w:pPr>
    </w:p>
    <w:p w:rsidR="00962117" w:rsidRPr="0078348A" w:rsidRDefault="00962117" w:rsidP="00F91FBA">
      <w:pPr>
        <w:pStyle w:val="ListParagraph"/>
        <w:numPr>
          <w:ilvl w:val="0"/>
          <w:numId w:val="52"/>
        </w:numPr>
        <w:autoSpaceDE w:val="0"/>
        <w:autoSpaceDN w:val="0"/>
        <w:adjustRightInd w:val="0"/>
        <w:spacing w:line="360" w:lineRule="auto"/>
        <w:ind w:left="1134" w:hanging="567"/>
        <w:jc w:val="both"/>
        <w:rPr>
          <w:rFonts w:eastAsia="CalifornianFB"/>
          <w:b/>
          <w:bCs/>
          <w:sz w:val="24"/>
          <w:szCs w:val="24"/>
          <w:lang w:val="en-GB"/>
        </w:rPr>
      </w:pPr>
      <w:r w:rsidRPr="0078348A">
        <w:rPr>
          <w:rFonts w:eastAsia="CalifornianFB"/>
          <w:b/>
          <w:bCs/>
          <w:sz w:val="24"/>
          <w:szCs w:val="24"/>
          <w:lang w:val="en-GB"/>
        </w:rPr>
        <w:t>Employment</w:t>
      </w:r>
    </w:p>
    <w:p w:rsidR="00962117" w:rsidRPr="0078348A" w:rsidRDefault="00962117" w:rsidP="00F91FBA">
      <w:pPr>
        <w:autoSpaceDE w:val="0"/>
        <w:autoSpaceDN w:val="0"/>
        <w:adjustRightInd w:val="0"/>
        <w:spacing w:line="360" w:lineRule="auto"/>
        <w:ind w:left="567"/>
        <w:jc w:val="both"/>
        <w:rPr>
          <w:rFonts w:eastAsia="CalifornianFB"/>
          <w:lang w:val="en-GB"/>
        </w:rPr>
      </w:pPr>
    </w:p>
    <w:p w:rsidR="00962117" w:rsidRPr="0078348A" w:rsidRDefault="00962117" w:rsidP="00F91FBA">
      <w:pPr>
        <w:tabs>
          <w:tab w:val="left" w:pos="1134"/>
        </w:tabs>
        <w:autoSpaceDE w:val="0"/>
        <w:autoSpaceDN w:val="0"/>
        <w:adjustRightInd w:val="0"/>
        <w:spacing w:line="360" w:lineRule="auto"/>
        <w:ind w:left="1134"/>
        <w:jc w:val="both"/>
        <w:rPr>
          <w:rFonts w:eastAsia="CalifornianFB"/>
          <w:lang w:val="en-GB"/>
        </w:rPr>
      </w:pPr>
      <w:r w:rsidRPr="0078348A">
        <w:rPr>
          <w:rFonts w:eastAsia="CalifornianFB"/>
          <w:lang w:val="en-GB"/>
        </w:rPr>
        <w:t xml:space="preserve">This was raised from the need of local inhabitants for securing temporary unskilled labour jobs particularly during construction and also during operation of the facilities. They indicated such jobs as casual labourers during construction activities and watchmen/ security guards during operation of the facilities. Affected communities expect to lose farmlands and crops would like to be given priority for temporary unskilled jobs to recompense from loss of their properties even if they are expected to be compensated from loss of their properties. </w:t>
      </w:r>
    </w:p>
    <w:p w:rsidR="00962117" w:rsidRPr="0078348A" w:rsidRDefault="00962117" w:rsidP="00F91FBA">
      <w:pPr>
        <w:spacing w:line="360" w:lineRule="auto"/>
        <w:rPr>
          <w:bCs/>
          <w:lang w:val="en-GB" w:bidi="en-US"/>
        </w:rPr>
      </w:pPr>
    </w:p>
    <w:p w:rsidR="00C57D88" w:rsidRPr="0078348A" w:rsidRDefault="00982B87" w:rsidP="00F91FBA">
      <w:pPr>
        <w:spacing w:line="360" w:lineRule="auto"/>
        <w:jc w:val="center"/>
        <w:rPr>
          <w:lang w:val="en-GB"/>
        </w:rPr>
      </w:pPr>
      <w:r w:rsidRPr="0078348A">
        <w:rPr>
          <w:lang w:val="en-GB"/>
        </w:rPr>
        <w:br w:type="page"/>
      </w:r>
      <w:r w:rsidR="00C57D88" w:rsidRPr="0078348A">
        <w:rPr>
          <w:lang w:val="en-GB"/>
        </w:rPr>
        <w:lastRenderedPageBreak/>
        <w:t>Chapter 12</w:t>
      </w:r>
    </w:p>
    <w:p w:rsidR="00C57D88" w:rsidRPr="0078348A" w:rsidRDefault="00C57D88" w:rsidP="00F91FBA">
      <w:pPr>
        <w:spacing w:line="360" w:lineRule="auto"/>
        <w:jc w:val="center"/>
        <w:rPr>
          <w:lang w:val="en-GB"/>
        </w:rPr>
      </w:pPr>
    </w:p>
    <w:p w:rsidR="00C57D88" w:rsidRPr="0078348A" w:rsidRDefault="00C57D88"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134" w:name="_Toc286046610"/>
      <w:r w:rsidRPr="0078348A">
        <w:rPr>
          <w:rFonts w:ascii="Times New Roman" w:hAnsi="Times New Roman"/>
          <w:b w:val="0"/>
          <w:sz w:val="24"/>
          <w:szCs w:val="24"/>
          <w:lang w:val="en-GB"/>
        </w:rPr>
        <w:t>RESETTLEMENT IMPLEMENTATION SCHEDULE</w:t>
      </w:r>
      <w:bookmarkEnd w:id="134"/>
    </w:p>
    <w:p w:rsidR="00C57D88" w:rsidRPr="0078348A" w:rsidRDefault="00C57D88" w:rsidP="00F91FBA">
      <w:pPr>
        <w:spacing w:line="360" w:lineRule="auto"/>
        <w:jc w:val="both"/>
        <w:rPr>
          <w:lang w:val="en-GB"/>
        </w:rPr>
      </w:pPr>
    </w:p>
    <w:p w:rsidR="00C57D88" w:rsidRPr="0078348A" w:rsidRDefault="00C57D88" w:rsidP="00F91FBA">
      <w:pPr>
        <w:spacing w:line="360" w:lineRule="auto"/>
        <w:jc w:val="both"/>
        <w:rPr>
          <w:lang w:val="en-GB"/>
        </w:rPr>
      </w:pPr>
    </w:p>
    <w:p w:rsidR="00C57D88" w:rsidRPr="0078348A" w:rsidRDefault="00C57D88" w:rsidP="00F91FBA">
      <w:pPr>
        <w:pStyle w:val="Heading2"/>
        <w:numPr>
          <w:ilvl w:val="1"/>
          <w:numId w:val="58"/>
        </w:numPr>
        <w:spacing w:before="0" w:line="360" w:lineRule="auto"/>
        <w:ind w:left="709" w:hanging="709"/>
        <w:rPr>
          <w:rFonts w:ascii="Times New Roman" w:hAnsi="Times New Roman"/>
          <w:b w:val="0"/>
          <w:sz w:val="24"/>
          <w:szCs w:val="24"/>
          <w:lang w:val="en-GB"/>
        </w:rPr>
      </w:pPr>
      <w:bookmarkStart w:id="135" w:name="_Toc271534471"/>
      <w:bookmarkStart w:id="136" w:name="_Toc286046611"/>
      <w:r w:rsidRPr="0078348A">
        <w:rPr>
          <w:rFonts w:ascii="Times New Roman" w:hAnsi="Times New Roman"/>
          <w:b w:val="0"/>
          <w:sz w:val="24"/>
          <w:szCs w:val="24"/>
          <w:lang w:val="en-GB"/>
        </w:rPr>
        <w:t>Resettlement Implementation Schedule</w:t>
      </w:r>
      <w:bookmarkEnd w:id="135"/>
      <w:bookmarkEnd w:id="136"/>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jc w:val="both"/>
        <w:rPr>
          <w:lang w:val="en-GB"/>
        </w:rPr>
      </w:pPr>
      <w:r w:rsidRPr="0078348A">
        <w:rPr>
          <w:lang w:val="en-GB"/>
        </w:rPr>
        <w:t>The actual resettlement costs of the project have yet to be determined. It is important to note that the process is governed by law and the procedures are at times very slow. The frequent changes in the design while understandable are none the less compromising the progress.</w:t>
      </w:r>
    </w:p>
    <w:p w:rsidR="00C57D88" w:rsidRPr="0078348A" w:rsidRDefault="00C57D88" w:rsidP="00F91FBA">
      <w:pPr>
        <w:autoSpaceDE w:val="0"/>
        <w:autoSpaceDN w:val="0"/>
        <w:adjustRightInd w:val="0"/>
        <w:spacing w:line="360" w:lineRule="auto"/>
        <w:jc w:val="both"/>
        <w:rPr>
          <w:lang w:val="en-GB"/>
        </w:rPr>
      </w:pPr>
    </w:p>
    <w:p w:rsidR="00C57D88" w:rsidRPr="0078348A" w:rsidRDefault="00C57D88" w:rsidP="00F91FBA">
      <w:pPr>
        <w:autoSpaceDE w:val="0"/>
        <w:autoSpaceDN w:val="0"/>
        <w:adjustRightInd w:val="0"/>
        <w:spacing w:line="360" w:lineRule="auto"/>
        <w:jc w:val="both"/>
        <w:rPr>
          <w:lang w:val="en-GB"/>
        </w:rPr>
      </w:pPr>
      <w:r w:rsidRPr="0078348A">
        <w:rPr>
          <w:lang w:val="en-GB"/>
        </w:rPr>
        <w:t>It is important to complete the valuation exercise so that resettlement costs are not underestimated. The costs of resettlement planning and implementation must additionally be factored in.</w:t>
      </w:r>
    </w:p>
    <w:p w:rsidR="00C57D88" w:rsidRPr="0078348A" w:rsidRDefault="00C57D88" w:rsidP="00F91FBA">
      <w:pPr>
        <w:autoSpaceDE w:val="0"/>
        <w:autoSpaceDN w:val="0"/>
        <w:adjustRightInd w:val="0"/>
        <w:spacing w:line="360" w:lineRule="auto"/>
        <w:jc w:val="both"/>
        <w:rPr>
          <w:lang w:val="en-GB"/>
        </w:rPr>
      </w:pPr>
    </w:p>
    <w:p w:rsidR="00C57D88" w:rsidRPr="0078348A" w:rsidRDefault="00C57D88" w:rsidP="00F91FBA">
      <w:pPr>
        <w:autoSpaceDE w:val="0"/>
        <w:autoSpaceDN w:val="0"/>
        <w:adjustRightInd w:val="0"/>
        <w:spacing w:line="360" w:lineRule="auto"/>
        <w:jc w:val="both"/>
        <w:rPr>
          <w:lang w:val="en-GB"/>
        </w:rPr>
      </w:pPr>
      <w:r w:rsidRPr="0078348A">
        <w:rPr>
          <w:lang w:val="en-GB"/>
        </w:rPr>
        <w:t>The project proponent indicates that the source of funding for the RAP budget will be the government. It is important that adequate notice and preparation are made to factor in the so common difficulties to overcome unpredictable cash flows from government coffers.</w:t>
      </w:r>
    </w:p>
    <w:p w:rsidR="00C57D88" w:rsidRPr="0078348A" w:rsidRDefault="00C57D88" w:rsidP="00F91FBA">
      <w:pPr>
        <w:autoSpaceDE w:val="0"/>
        <w:autoSpaceDN w:val="0"/>
        <w:adjustRightInd w:val="0"/>
        <w:spacing w:line="360" w:lineRule="auto"/>
        <w:jc w:val="both"/>
        <w:rPr>
          <w:lang w:val="en-GB"/>
        </w:rPr>
      </w:pPr>
    </w:p>
    <w:p w:rsidR="00C57D88" w:rsidRPr="0078348A" w:rsidRDefault="00C57D88" w:rsidP="00F91FBA">
      <w:pPr>
        <w:autoSpaceDE w:val="0"/>
        <w:autoSpaceDN w:val="0"/>
        <w:adjustRightInd w:val="0"/>
        <w:spacing w:line="360" w:lineRule="auto"/>
        <w:jc w:val="both"/>
        <w:rPr>
          <w:lang w:val="en-GB"/>
        </w:rPr>
      </w:pPr>
      <w:r w:rsidRPr="0078348A">
        <w:rPr>
          <w:lang w:val="en-GB"/>
        </w:rPr>
        <w:t>The RAP budget should be linked with a detailed implementation schedule for all key resettlement and rehabilitation activities. A tentative schedule is shown below.</w:t>
      </w:r>
    </w:p>
    <w:p w:rsidR="00C57D88" w:rsidRPr="0078348A" w:rsidRDefault="00C57D88" w:rsidP="00F91FBA">
      <w:pPr>
        <w:spacing w:line="360" w:lineRule="auto"/>
        <w:rPr>
          <w:lang w:val="en-GB"/>
        </w:rPr>
      </w:pPr>
    </w:p>
    <w:p w:rsidR="00F91FBA" w:rsidRPr="0078348A" w:rsidRDefault="00F91FBA">
      <w:pPr>
        <w:spacing w:after="200" w:line="276" w:lineRule="auto"/>
        <w:rPr>
          <w:b/>
          <w:bCs/>
          <w:lang w:val="en-GB"/>
        </w:rPr>
      </w:pPr>
      <w:r w:rsidRPr="0078348A">
        <w:rPr>
          <w:lang w:val="en-GB"/>
        </w:rPr>
        <w:br w:type="page"/>
      </w:r>
    </w:p>
    <w:p w:rsidR="006D0275" w:rsidRPr="0077421A" w:rsidRDefault="006D0275" w:rsidP="00F91FBA">
      <w:pPr>
        <w:pStyle w:val="Caption"/>
        <w:keepNext/>
        <w:spacing w:line="360" w:lineRule="auto"/>
        <w:rPr>
          <w:rFonts w:ascii="Century Gothic" w:hAnsi="Century Gothic"/>
          <w:sz w:val="24"/>
          <w:szCs w:val="24"/>
          <w:lang w:val="en-GB"/>
        </w:rPr>
      </w:pPr>
      <w:bookmarkStart w:id="137" w:name="_Toc286046691"/>
      <w:r w:rsidRPr="0077421A">
        <w:rPr>
          <w:rFonts w:ascii="Century Gothic" w:hAnsi="Century Gothic"/>
          <w:sz w:val="24"/>
          <w:szCs w:val="24"/>
          <w:lang w:val="en-GB"/>
        </w:rPr>
        <w:lastRenderedPageBreak/>
        <w:t xml:space="preserve">Table </w:t>
      </w:r>
      <w:r w:rsidR="007A10A7" w:rsidRPr="0077421A">
        <w:rPr>
          <w:rFonts w:ascii="Century Gothic" w:hAnsi="Century Gothic"/>
          <w:sz w:val="24"/>
          <w:szCs w:val="24"/>
          <w:lang w:val="en-GB"/>
        </w:rPr>
        <w:fldChar w:fldCharType="begin"/>
      </w:r>
      <w:r w:rsidRPr="0077421A">
        <w:rPr>
          <w:rFonts w:ascii="Century Gothic" w:hAnsi="Century Gothic"/>
          <w:sz w:val="24"/>
          <w:szCs w:val="24"/>
          <w:lang w:val="en-GB"/>
        </w:rPr>
        <w:instrText xml:space="preserve"> SEQ Table \* ARABIC </w:instrText>
      </w:r>
      <w:r w:rsidR="007A10A7" w:rsidRPr="0077421A">
        <w:rPr>
          <w:rFonts w:ascii="Century Gothic" w:hAnsi="Century Gothic"/>
          <w:sz w:val="24"/>
          <w:szCs w:val="24"/>
          <w:lang w:val="en-GB"/>
        </w:rPr>
        <w:fldChar w:fldCharType="separate"/>
      </w:r>
      <w:r w:rsidR="00115115">
        <w:rPr>
          <w:rFonts w:ascii="Century Gothic" w:hAnsi="Century Gothic"/>
          <w:noProof/>
          <w:sz w:val="24"/>
          <w:szCs w:val="24"/>
          <w:lang w:val="en-GB"/>
        </w:rPr>
        <w:t>8</w:t>
      </w:r>
      <w:r w:rsidR="007A10A7" w:rsidRPr="0077421A">
        <w:rPr>
          <w:rFonts w:ascii="Century Gothic" w:hAnsi="Century Gothic"/>
          <w:sz w:val="24"/>
          <w:szCs w:val="24"/>
          <w:lang w:val="en-GB"/>
        </w:rPr>
        <w:fldChar w:fldCharType="end"/>
      </w:r>
      <w:r w:rsidRPr="0077421A">
        <w:rPr>
          <w:rFonts w:ascii="Century Gothic" w:hAnsi="Century Gothic"/>
          <w:sz w:val="24"/>
          <w:szCs w:val="24"/>
          <w:lang w:val="en-GB"/>
        </w:rPr>
        <w:t>: Resettlement action plan schedule</w:t>
      </w:r>
      <w:bookmarkEnd w:id="1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3"/>
        <w:gridCol w:w="502"/>
        <w:gridCol w:w="502"/>
        <w:gridCol w:w="502"/>
        <w:gridCol w:w="502"/>
        <w:gridCol w:w="502"/>
        <w:gridCol w:w="502"/>
        <w:gridCol w:w="502"/>
        <w:gridCol w:w="502"/>
        <w:gridCol w:w="502"/>
        <w:gridCol w:w="502"/>
      </w:tblGrid>
      <w:tr w:rsidR="00C57D88" w:rsidRPr="0077421A" w:rsidTr="00883D36">
        <w:tc>
          <w:tcPr>
            <w:tcW w:w="0" w:type="auto"/>
            <w:vMerge w:val="restart"/>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Task</w:t>
            </w:r>
          </w:p>
        </w:tc>
        <w:tc>
          <w:tcPr>
            <w:tcW w:w="0" w:type="auto"/>
            <w:gridSpan w:val="2"/>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2010</w:t>
            </w:r>
          </w:p>
        </w:tc>
        <w:tc>
          <w:tcPr>
            <w:tcW w:w="0" w:type="auto"/>
            <w:gridSpan w:val="4"/>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2011</w:t>
            </w:r>
          </w:p>
        </w:tc>
        <w:tc>
          <w:tcPr>
            <w:tcW w:w="0" w:type="auto"/>
            <w:gridSpan w:val="4"/>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2012</w:t>
            </w:r>
          </w:p>
        </w:tc>
      </w:tr>
      <w:tr w:rsidR="00C57D88" w:rsidRPr="0077421A" w:rsidTr="00883D36">
        <w:tc>
          <w:tcPr>
            <w:tcW w:w="0" w:type="auto"/>
            <w:vMerge/>
            <w:vAlign w:val="center"/>
          </w:tcPr>
          <w:p w:rsidR="00C57D88" w:rsidRPr="0077421A" w:rsidRDefault="00C57D88" w:rsidP="00F91FBA">
            <w:pPr>
              <w:jc w:val="center"/>
              <w:rPr>
                <w:rFonts w:ascii="Century Gothic" w:hAnsi="Century Gothic"/>
                <w:sz w:val="20"/>
                <w:szCs w:val="20"/>
                <w:lang w:val="en-GB"/>
              </w:rPr>
            </w:pP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Q3</w:t>
            </w: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Q4</w:t>
            </w: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Q1</w:t>
            </w: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Q2</w:t>
            </w: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Q3</w:t>
            </w: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Q4</w:t>
            </w: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Q1</w:t>
            </w: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Q2</w:t>
            </w: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Q3</w:t>
            </w:r>
          </w:p>
        </w:tc>
        <w:tc>
          <w:tcPr>
            <w:tcW w:w="0" w:type="auto"/>
            <w:vAlign w:val="center"/>
          </w:tcPr>
          <w:p w:rsidR="00C57D88" w:rsidRPr="0077421A" w:rsidRDefault="00C57D88" w:rsidP="00F91FBA">
            <w:pPr>
              <w:jc w:val="center"/>
              <w:rPr>
                <w:rFonts w:ascii="Century Gothic" w:hAnsi="Century Gothic"/>
                <w:sz w:val="20"/>
                <w:szCs w:val="20"/>
                <w:lang w:val="en-GB"/>
              </w:rPr>
            </w:pPr>
            <w:r w:rsidRPr="0077421A">
              <w:rPr>
                <w:rFonts w:ascii="Century Gothic" w:hAnsi="Century Gothic"/>
                <w:sz w:val="20"/>
                <w:szCs w:val="20"/>
                <w:lang w:val="en-GB"/>
              </w:rPr>
              <w:t>Q4</w:t>
            </w: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Completion of draft RAP</w:t>
            </w:r>
          </w:p>
        </w:tc>
        <w:tc>
          <w:tcPr>
            <w:tcW w:w="0" w:type="auto"/>
            <w:shd w:val="clear" w:color="auto" w:fill="7F7F7F"/>
            <w:vAlign w:val="center"/>
          </w:tcPr>
          <w:p w:rsidR="00C57D88" w:rsidRPr="0077421A" w:rsidRDefault="00C57D88" w:rsidP="00F91FBA">
            <w:pPr>
              <w:rPr>
                <w:rFonts w:ascii="Century Gothic" w:hAnsi="Century Gothic"/>
                <w:sz w:val="20"/>
                <w:szCs w:val="20"/>
                <w:highlight w:val="darkGray"/>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Approval of Draft RAP</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Community consultation</w:t>
            </w: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Negotiation or resettlement sites</w:t>
            </w: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Confirmation or relocation sites</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Notification of entitlements</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Agreement of entitlements</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 xml:space="preserve">Establish linkages with other government programmes </w:t>
            </w: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Notice of demolition</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Grievance mechanisms &amp; procedures</w:t>
            </w: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Preparation of site plans</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Demolition of old structures</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 xml:space="preserve">Drilling of wells </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Construction f tanks</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Layout of pipes</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Performance monitoring</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r>
      <w:tr w:rsidR="00C57D88" w:rsidRPr="0077421A" w:rsidTr="00883D36">
        <w:tc>
          <w:tcPr>
            <w:tcW w:w="0" w:type="auto"/>
            <w:vAlign w:val="center"/>
          </w:tcPr>
          <w:p w:rsidR="00C57D88" w:rsidRPr="0077421A" w:rsidRDefault="00C57D88" w:rsidP="00F91FBA">
            <w:pPr>
              <w:rPr>
                <w:rFonts w:ascii="Century Gothic" w:hAnsi="Century Gothic"/>
                <w:sz w:val="20"/>
                <w:szCs w:val="20"/>
                <w:lang w:val="en-GB"/>
              </w:rPr>
            </w:pPr>
            <w:r w:rsidRPr="0077421A">
              <w:rPr>
                <w:rFonts w:ascii="Century Gothic" w:hAnsi="Century Gothic"/>
                <w:sz w:val="20"/>
                <w:szCs w:val="20"/>
                <w:lang w:val="en-GB"/>
              </w:rPr>
              <w:t>External evaluation</w:t>
            </w: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c>
          <w:tcPr>
            <w:tcW w:w="0" w:type="auto"/>
            <w:shd w:val="clear" w:color="auto" w:fill="7F7F7F"/>
            <w:vAlign w:val="center"/>
          </w:tcPr>
          <w:p w:rsidR="00C57D88" w:rsidRPr="0077421A" w:rsidRDefault="00C57D88" w:rsidP="00F91FBA">
            <w:pPr>
              <w:rPr>
                <w:rFonts w:ascii="Century Gothic" w:hAnsi="Century Gothic"/>
                <w:sz w:val="20"/>
                <w:szCs w:val="20"/>
                <w:lang w:val="en-GB"/>
              </w:rPr>
            </w:pPr>
          </w:p>
        </w:tc>
      </w:tr>
    </w:tbl>
    <w:p w:rsidR="00C57D88" w:rsidRPr="0077421A" w:rsidRDefault="00C57D88" w:rsidP="00F91FBA">
      <w:pPr>
        <w:spacing w:line="360" w:lineRule="auto"/>
        <w:jc w:val="both"/>
        <w:rPr>
          <w:rFonts w:ascii="Century Gothic" w:hAnsi="Century Gothic" w:cs="ArialMT"/>
          <w:lang w:val="en-GB"/>
        </w:rPr>
      </w:pPr>
    </w:p>
    <w:p w:rsidR="00C57D88" w:rsidRPr="0078348A" w:rsidRDefault="00C57D88" w:rsidP="00F91FBA">
      <w:pPr>
        <w:pStyle w:val="Heading2"/>
        <w:numPr>
          <w:ilvl w:val="1"/>
          <w:numId w:val="54"/>
        </w:numPr>
        <w:spacing w:before="0" w:line="360" w:lineRule="auto"/>
        <w:ind w:hanging="792"/>
        <w:jc w:val="both"/>
        <w:rPr>
          <w:rFonts w:ascii="Times New Roman" w:hAnsi="Times New Roman"/>
          <w:b w:val="0"/>
          <w:sz w:val="24"/>
          <w:szCs w:val="24"/>
          <w:lang w:val="en-GB"/>
        </w:rPr>
      </w:pPr>
      <w:bookmarkStart w:id="138" w:name="_Toc286046612"/>
      <w:r w:rsidRPr="0078348A">
        <w:rPr>
          <w:rFonts w:ascii="Times New Roman" w:hAnsi="Times New Roman"/>
          <w:b w:val="0"/>
          <w:sz w:val="24"/>
          <w:szCs w:val="24"/>
          <w:lang w:val="en-GB"/>
        </w:rPr>
        <w:t>Conclusion</w:t>
      </w:r>
      <w:bookmarkEnd w:id="138"/>
      <w:r w:rsidRPr="0078348A">
        <w:rPr>
          <w:rFonts w:ascii="Times New Roman" w:hAnsi="Times New Roman"/>
          <w:b w:val="0"/>
          <w:sz w:val="24"/>
          <w:szCs w:val="24"/>
          <w:lang w:val="en-GB"/>
        </w:rPr>
        <w:tab/>
      </w:r>
    </w:p>
    <w:p w:rsidR="00C57D88" w:rsidRPr="0078348A" w:rsidRDefault="00C57D88" w:rsidP="00F91FBA">
      <w:pPr>
        <w:spacing w:line="360" w:lineRule="auto"/>
        <w:jc w:val="both"/>
        <w:rPr>
          <w:lang w:val="en-GB"/>
        </w:rPr>
      </w:pPr>
    </w:p>
    <w:p w:rsidR="00C57D88" w:rsidRPr="0078348A" w:rsidRDefault="00C57D88" w:rsidP="00F91FBA">
      <w:pPr>
        <w:spacing w:line="360" w:lineRule="auto"/>
        <w:jc w:val="both"/>
        <w:rPr>
          <w:lang w:val="en-GB"/>
        </w:rPr>
      </w:pPr>
      <w:r w:rsidRPr="0078348A">
        <w:rPr>
          <w:lang w:val="en-GB"/>
        </w:rPr>
        <w:t>This RAP has noted that the proposed project will meet the requirements for increasing the water supply Dar es Salaam and nearby communities and will have little to moderate negative impacts on environment and people. The more serious concerns revolve around social impacts, to which mitigation measures, including compensations have been proposed. Therefore, the proposed development qualifies for consideration alongside the implementation of the proposed mitigation measures. For the loss of land, crops and structures, this RAP recommends alternative routings as a measure to reduce the effect of the proposed project on such structures. The proposed alternatives do not completely remove impacts, but simply reduces the severity of the impacts. For example, some alternatives may reduce the number of affected houses and structures in some specific areas or will affect houses whose value is relatively low, and hence manageable through compensation.</w:t>
      </w:r>
    </w:p>
    <w:p w:rsidR="00C57D88" w:rsidRPr="0078348A" w:rsidRDefault="00C57D88" w:rsidP="00F91FBA">
      <w:pPr>
        <w:spacing w:line="360" w:lineRule="auto"/>
        <w:jc w:val="both"/>
        <w:rPr>
          <w:lang w:val="en-GB"/>
        </w:rPr>
      </w:pPr>
    </w:p>
    <w:p w:rsidR="00C57D88" w:rsidRPr="0078348A" w:rsidRDefault="00C57D88" w:rsidP="00F91FBA">
      <w:pPr>
        <w:spacing w:line="360" w:lineRule="auto"/>
        <w:jc w:val="both"/>
        <w:rPr>
          <w:lang w:val="en-GB"/>
        </w:rPr>
      </w:pPr>
      <w:r w:rsidRPr="0078348A">
        <w:rPr>
          <w:lang w:val="en-GB"/>
        </w:rPr>
        <w:t xml:space="preserve">In addition, this RAP recommends fair and prompt compensation where alternative routes are untenable. All project affected people must receive cash compensation based on national and international standards applicable in such cases so that the compensation renders them at least as well off and possibly better off than before the commissioning of the </w:t>
      </w:r>
      <w:r w:rsidR="00FD1346" w:rsidRPr="0078348A">
        <w:rPr>
          <w:lang w:val="en-GB"/>
        </w:rPr>
        <w:t>project</w:t>
      </w:r>
      <w:r w:rsidRPr="0078348A">
        <w:rPr>
          <w:lang w:val="en-GB"/>
        </w:rPr>
        <w:t>.</w:t>
      </w:r>
    </w:p>
    <w:p w:rsidR="00C57D88" w:rsidRPr="0078348A" w:rsidRDefault="00C57D88" w:rsidP="00F91FBA">
      <w:pPr>
        <w:spacing w:line="360" w:lineRule="auto"/>
        <w:jc w:val="both"/>
        <w:rPr>
          <w:lang w:val="en-GB"/>
        </w:rPr>
      </w:pPr>
    </w:p>
    <w:p w:rsidR="00C57D88" w:rsidRPr="0078348A" w:rsidRDefault="00C57D88" w:rsidP="00F91FBA">
      <w:pPr>
        <w:spacing w:line="360" w:lineRule="auto"/>
        <w:jc w:val="both"/>
        <w:rPr>
          <w:lang w:val="en-GB"/>
        </w:rPr>
      </w:pPr>
      <w:r w:rsidRPr="0078348A">
        <w:rPr>
          <w:lang w:val="en-GB"/>
        </w:rPr>
        <w:lastRenderedPageBreak/>
        <w:t>A valuation of properties will be carried out by government Valuers to identify all affected households and to determine the value of houses, fixed assets, crops and trees that will be lost because of the transmission line. A grievance or complaint procedure will be established to make sure that all PAP are properly compensated and have a possibility to appeal if they are dissatisfied with the awarded compensation amount. Considerable notification must be given to all PAP to participate in person in meetings deliberating on compensation issues, as detailed in this RAP.</w:t>
      </w:r>
    </w:p>
    <w:p w:rsidR="00C57D88" w:rsidRPr="0078348A" w:rsidRDefault="00C57D88" w:rsidP="00F91FBA">
      <w:pPr>
        <w:spacing w:line="360" w:lineRule="auto"/>
        <w:rPr>
          <w:lang w:val="en-GB"/>
        </w:rPr>
      </w:pPr>
      <w:r w:rsidRPr="0078348A">
        <w:rPr>
          <w:lang w:val="en-GB"/>
        </w:rPr>
        <w:br w:type="page"/>
      </w:r>
    </w:p>
    <w:p w:rsidR="00962117" w:rsidRPr="0078348A" w:rsidRDefault="00962117" w:rsidP="00F91FBA">
      <w:pPr>
        <w:spacing w:line="360" w:lineRule="auto"/>
        <w:jc w:val="center"/>
        <w:rPr>
          <w:lang w:val="en-GB"/>
        </w:rPr>
      </w:pPr>
      <w:r w:rsidRPr="0078348A">
        <w:rPr>
          <w:lang w:val="en-GB"/>
        </w:rPr>
        <w:lastRenderedPageBreak/>
        <w:t>Chapter 1</w:t>
      </w:r>
      <w:r w:rsidR="00C57D88" w:rsidRPr="0078348A">
        <w:rPr>
          <w:lang w:val="en-GB"/>
        </w:rPr>
        <w:t>3</w:t>
      </w:r>
    </w:p>
    <w:p w:rsidR="00962117" w:rsidRPr="0078348A" w:rsidRDefault="00962117" w:rsidP="00F91FBA">
      <w:pPr>
        <w:pStyle w:val="Heading1"/>
        <w:spacing w:before="0" w:line="360" w:lineRule="auto"/>
        <w:ind w:left="567" w:firstLine="0"/>
        <w:rPr>
          <w:rFonts w:ascii="Times New Roman" w:hAnsi="Times New Roman"/>
          <w:b w:val="0"/>
          <w:sz w:val="24"/>
          <w:szCs w:val="24"/>
          <w:lang w:val="en-GB"/>
        </w:rPr>
      </w:pPr>
    </w:p>
    <w:p w:rsidR="00F553DE" w:rsidRPr="0078348A" w:rsidRDefault="00F553DE" w:rsidP="00F91FBA">
      <w:pPr>
        <w:pStyle w:val="Heading1"/>
        <w:numPr>
          <w:ilvl w:val="0"/>
          <w:numId w:val="31"/>
        </w:numPr>
        <w:spacing w:before="0" w:line="360" w:lineRule="auto"/>
        <w:ind w:left="567" w:hanging="567"/>
        <w:jc w:val="center"/>
        <w:rPr>
          <w:rFonts w:ascii="Times New Roman" w:hAnsi="Times New Roman"/>
          <w:b w:val="0"/>
          <w:sz w:val="24"/>
          <w:szCs w:val="24"/>
          <w:lang w:val="en-GB"/>
        </w:rPr>
      </w:pPr>
      <w:bookmarkStart w:id="139" w:name="_Toc286046613"/>
      <w:r w:rsidRPr="0078348A">
        <w:rPr>
          <w:rFonts w:ascii="Times New Roman" w:hAnsi="Times New Roman"/>
          <w:b w:val="0"/>
          <w:sz w:val="24"/>
          <w:szCs w:val="24"/>
          <w:lang w:val="en-GB"/>
        </w:rPr>
        <w:t>MONITORING</w:t>
      </w:r>
      <w:bookmarkEnd w:id="139"/>
    </w:p>
    <w:p w:rsidR="00F553DE" w:rsidRPr="0078348A" w:rsidRDefault="00F553DE" w:rsidP="00F91FBA">
      <w:pPr>
        <w:spacing w:line="360" w:lineRule="auto"/>
        <w:jc w:val="both"/>
        <w:rPr>
          <w:lang w:val="en-GB"/>
        </w:rPr>
      </w:pPr>
    </w:p>
    <w:p w:rsidR="00F553DE" w:rsidRPr="0078348A" w:rsidRDefault="00F553DE" w:rsidP="00F91FBA">
      <w:pPr>
        <w:pStyle w:val="CM9"/>
        <w:spacing w:line="360" w:lineRule="auto"/>
        <w:jc w:val="both"/>
        <w:rPr>
          <w:rFonts w:ascii="Times New Roman" w:hAnsi="Times New Roman"/>
          <w:lang w:val="en-GB"/>
        </w:rPr>
      </w:pPr>
      <w:r w:rsidRPr="0078348A">
        <w:rPr>
          <w:rFonts w:ascii="Times New Roman" w:hAnsi="Times New Roman"/>
          <w:lang w:val="en-GB"/>
        </w:rPr>
        <w:t xml:space="preserve">The arrangements for monitoring will fit into the overall monitoring plan of the entire </w:t>
      </w:r>
      <w:r w:rsidR="00D75541" w:rsidRPr="0078348A">
        <w:rPr>
          <w:rFonts w:ascii="Times New Roman" w:hAnsi="Times New Roman"/>
          <w:lang w:val="en-GB"/>
        </w:rPr>
        <w:t xml:space="preserve">project. This </w:t>
      </w:r>
      <w:r w:rsidRPr="0078348A">
        <w:rPr>
          <w:rFonts w:ascii="Times New Roman" w:hAnsi="Times New Roman"/>
          <w:lang w:val="en-GB"/>
        </w:rPr>
        <w:t xml:space="preserve">will institute a reporting system that: </w:t>
      </w:r>
    </w:p>
    <w:p w:rsidR="00F553DE" w:rsidRPr="0078348A" w:rsidRDefault="00F553DE" w:rsidP="00F91FBA">
      <w:pPr>
        <w:pStyle w:val="Default"/>
        <w:spacing w:line="360" w:lineRule="auto"/>
        <w:ind w:left="380" w:right="1705" w:hanging="20"/>
        <w:jc w:val="both"/>
        <w:rPr>
          <w:rFonts w:ascii="Times New Roman" w:hAnsi="Times New Roman" w:cs="Times New Roman"/>
          <w:color w:val="auto"/>
          <w:lang w:val="en-GB"/>
        </w:rPr>
      </w:pPr>
    </w:p>
    <w:p w:rsidR="00F553DE" w:rsidRPr="0078348A" w:rsidRDefault="00D75541" w:rsidP="00F91FBA">
      <w:pPr>
        <w:pStyle w:val="Default"/>
        <w:numPr>
          <w:ilvl w:val="1"/>
          <w:numId w:val="53"/>
        </w:numPr>
        <w:spacing w:line="360" w:lineRule="auto"/>
        <w:ind w:left="1134" w:right="1705" w:hanging="567"/>
        <w:jc w:val="both"/>
        <w:rPr>
          <w:rFonts w:ascii="Times New Roman" w:hAnsi="Times New Roman" w:cs="Times New Roman"/>
          <w:color w:val="auto"/>
          <w:lang w:val="en-GB"/>
        </w:rPr>
      </w:pPr>
      <w:r w:rsidRPr="0078348A">
        <w:rPr>
          <w:rFonts w:ascii="Times New Roman" w:hAnsi="Times New Roman" w:cs="Times New Roman"/>
          <w:color w:val="auto"/>
          <w:lang w:val="en-GB"/>
        </w:rPr>
        <w:t>A</w:t>
      </w:r>
      <w:r w:rsidR="00F553DE" w:rsidRPr="0078348A">
        <w:rPr>
          <w:rFonts w:ascii="Times New Roman" w:hAnsi="Times New Roman" w:cs="Times New Roman"/>
          <w:color w:val="auto"/>
          <w:lang w:val="en-GB"/>
        </w:rPr>
        <w:t xml:space="preserve">lerts project authorities to the necessity for land acquisition in a project; </w:t>
      </w:r>
    </w:p>
    <w:p w:rsidR="00F553DE" w:rsidRPr="0078348A" w:rsidRDefault="00D75541" w:rsidP="00F91FBA">
      <w:pPr>
        <w:pStyle w:val="Default"/>
        <w:numPr>
          <w:ilvl w:val="1"/>
          <w:numId w:val="53"/>
        </w:numPr>
        <w:spacing w:line="360" w:lineRule="auto"/>
        <w:ind w:left="1134" w:right="1713" w:hanging="567"/>
        <w:jc w:val="both"/>
        <w:rPr>
          <w:rFonts w:ascii="Times New Roman" w:hAnsi="Times New Roman" w:cs="Times New Roman"/>
          <w:color w:val="auto"/>
          <w:lang w:val="en-GB"/>
        </w:rPr>
      </w:pPr>
      <w:r w:rsidRPr="0078348A">
        <w:rPr>
          <w:rFonts w:ascii="Times New Roman" w:hAnsi="Times New Roman" w:cs="Times New Roman"/>
          <w:color w:val="auto"/>
          <w:lang w:val="en-GB"/>
        </w:rPr>
        <w:t>P</w:t>
      </w:r>
      <w:r w:rsidR="00F553DE" w:rsidRPr="0078348A">
        <w:rPr>
          <w:rFonts w:ascii="Times New Roman" w:hAnsi="Times New Roman" w:cs="Times New Roman"/>
          <w:color w:val="auto"/>
          <w:lang w:val="en-GB"/>
        </w:rPr>
        <w:t xml:space="preserve">rovides timely information about the valuation and negotiation process; </w:t>
      </w:r>
    </w:p>
    <w:p w:rsidR="00F553DE" w:rsidRPr="0078348A" w:rsidRDefault="00D75541" w:rsidP="00F91FBA">
      <w:pPr>
        <w:pStyle w:val="CM63"/>
        <w:numPr>
          <w:ilvl w:val="1"/>
          <w:numId w:val="53"/>
        </w:numPr>
        <w:spacing w:line="360" w:lineRule="auto"/>
        <w:ind w:left="1134" w:hanging="567"/>
        <w:jc w:val="both"/>
        <w:rPr>
          <w:rFonts w:ascii="Times New Roman" w:hAnsi="Times New Roman"/>
          <w:lang w:val="en-GB"/>
        </w:rPr>
      </w:pPr>
      <w:r w:rsidRPr="0078348A">
        <w:rPr>
          <w:rFonts w:ascii="Times New Roman" w:hAnsi="Times New Roman"/>
          <w:lang w:val="en-GB"/>
        </w:rPr>
        <w:t>R</w:t>
      </w:r>
      <w:r w:rsidR="00F553DE" w:rsidRPr="0078348A">
        <w:rPr>
          <w:rFonts w:ascii="Times New Roman" w:hAnsi="Times New Roman"/>
          <w:lang w:val="en-GB"/>
        </w:rPr>
        <w:t xml:space="preserve">eports any grievances that require resolution; and </w:t>
      </w:r>
    </w:p>
    <w:p w:rsidR="00F553DE" w:rsidRPr="0078348A" w:rsidRDefault="00D75541" w:rsidP="00F91FBA">
      <w:pPr>
        <w:pStyle w:val="CM63"/>
        <w:numPr>
          <w:ilvl w:val="1"/>
          <w:numId w:val="53"/>
        </w:numPr>
        <w:spacing w:line="360" w:lineRule="auto"/>
        <w:ind w:left="1134" w:hanging="567"/>
        <w:jc w:val="both"/>
        <w:rPr>
          <w:rFonts w:ascii="Times New Roman" w:hAnsi="Times New Roman"/>
          <w:lang w:val="en-GB"/>
        </w:rPr>
      </w:pPr>
      <w:r w:rsidRPr="0078348A">
        <w:rPr>
          <w:rFonts w:ascii="Times New Roman" w:hAnsi="Times New Roman"/>
          <w:lang w:val="en-GB"/>
        </w:rPr>
        <w:t>D</w:t>
      </w:r>
      <w:r w:rsidR="00F553DE" w:rsidRPr="0078348A">
        <w:rPr>
          <w:rFonts w:ascii="Times New Roman" w:hAnsi="Times New Roman"/>
          <w:lang w:val="en-GB"/>
        </w:rPr>
        <w:t xml:space="preserve">ocuments timely completion of project resettlement obligations (i.e. payment of the agreed-upon sums, construction of new structures, etc) for all permanent and temporary losses, as well as unanticipated, additional construction damage. </w:t>
      </w:r>
    </w:p>
    <w:p w:rsidR="00F553DE" w:rsidRPr="0078348A" w:rsidRDefault="00F553DE" w:rsidP="00F91FBA">
      <w:pPr>
        <w:pStyle w:val="Default"/>
        <w:spacing w:line="360" w:lineRule="auto"/>
        <w:jc w:val="both"/>
        <w:rPr>
          <w:rFonts w:ascii="Times New Roman" w:hAnsi="Times New Roman" w:cs="Times New Roman"/>
          <w:lang w:val="en-GB"/>
        </w:rPr>
      </w:pPr>
    </w:p>
    <w:p w:rsidR="002A56F9" w:rsidRPr="0078348A" w:rsidRDefault="002A56F9" w:rsidP="00F91FBA">
      <w:pPr>
        <w:pStyle w:val="Heading2"/>
        <w:numPr>
          <w:ilvl w:val="1"/>
          <w:numId w:val="54"/>
        </w:numPr>
        <w:spacing w:before="0" w:line="360" w:lineRule="auto"/>
        <w:ind w:left="0" w:firstLine="0"/>
        <w:jc w:val="both"/>
        <w:rPr>
          <w:rFonts w:ascii="Times New Roman" w:hAnsi="Times New Roman"/>
          <w:b w:val="0"/>
          <w:sz w:val="24"/>
          <w:szCs w:val="24"/>
          <w:lang w:val="en-GB"/>
        </w:rPr>
      </w:pPr>
      <w:bookmarkStart w:id="140" w:name="_Toc286046614"/>
      <w:r w:rsidRPr="0078348A">
        <w:rPr>
          <w:rFonts w:ascii="Times New Roman" w:hAnsi="Times New Roman"/>
          <w:b w:val="0"/>
          <w:sz w:val="24"/>
          <w:szCs w:val="24"/>
          <w:lang w:val="en-GB"/>
        </w:rPr>
        <w:t>General Objectives and Evaluation Monitoring</w:t>
      </w:r>
      <w:bookmarkEnd w:id="140"/>
    </w:p>
    <w:p w:rsidR="002A56F9" w:rsidRPr="0078348A" w:rsidRDefault="002A56F9" w:rsidP="00F91FBA">
      <w:pPr>
        <w:pStyle w:val="CM9"/>
        <w:spacing w:line="360" w:lineRule="auto"/>
        <w:jc w:val="both"/>
        <w:rPr>
          <w:rFonts w:ascii="Times New Roman" w:hAnsi="Times New Roman"/>
          <w:lang w:val="en-GB"/>
        </w:rPr>
      </w:pPr>
    </w:p>
    <w:p w:rsidR="00F553DE" w:rsidRPr="0078348A" w:rsidRDefault="00F553DE" w:rsidP="00F91FBA">
      <w:pPr>
        <w:pStyle w:val="CM9"/>
        <w:spacing w:line="360" w:lineRule="auto"/>
        <w:jc w:val="both"/>
        <w:rPr>
          <w:rFonts w:ascii="Times New Roman" w:hAnsi="Times New Roman"/>
          <w:lang w:val="en-GB"/>
        </w:rPr>
      </w:pPr>
      <w:r w:rsidRPr="0078348A">
        <w:rPr>
          <w:rFonts w:ascii="Times New Roman" w:hAnsi="Times New Roman"/>
          <w:lang w:val="en-GB"/>
        </w:rPr>
        <w:t xml:space="preserve">The objective will be to make a final evaluation in order to determine: </w:t>
      </w:r>
    </w:p>
    <w:p w:rsidR="00F553DE" w:rsidRPr="0078348A" w:rsidRDefault="00F553DE" w:rsidP="00F91FBA">
      <w:pPr>
        <w:pStyle w:val="Default"/>
        <w:spacing w:line="360" w:lineRule="auto"/>
        <w:rPr>
          <w:rFonts w:ascii="Times New Roman" w:hAnsi="Times New Roman" w:cs="Times New Roman"/>
          <w:lang w:val="en-GB"/>
        </w:rPr>
      </w:pPr>
    </w:p>
    <w:p w:rsidR="00F553DE" w:rsidRPr="0078348A" w:rsidRDefault="00F553DE" w:rsidP="00F91FBA">
      <w:pPr>
        <w:numPr>
          <w:ilvl w:val="0"/>
          <w:numId w:val="30"/>
        </w:numPr>
        <w:spacing w:line="360" w:lineRule="auto"/>
        <w:jc w:val="both"/>
        <w:rPr>
          <w:lang w:val="en-GB"/>
        </w:rPr>
      </w:pPr>
      <w:r w:rsidRPr="0078348A">
        <w:rPr>
          <w:lang w:val="en-GB"/>
        </w:rPr>
        <w:t xml:space="preserve">if affected people have been paid in full and before implementation of the project; and </w:t>
      </w:r>
    </w:p>
    <w:p w:rsidR="00F553DE" w:rsidRPr="0078348A" w:rsidRDefault="00F553DE" w:rsidP="00F91FBA">
      <w:pPr>
        <w:numPr>
          <w:ilvl w:val="0"/>
          <w:numId w:val="30"/>
        </w:numPr>
        <w:spacing w:line="360" w:lineRule="auto"/>
        <w:jc w:val="both"/>
        <w:rPr>
          <w:lang w:val="en-GB"/>
        </w:rPr>
      </w:pPr>
      <w:r w:rsidRPr="0078348A">
        <w:rPr>
          <w:lang w:val="en-GB"/>
        </w:rPr>
        <w:t xml:space="preserve">if the people who are affected by the project have been affected in such a way that they are now living at a higher standard than before, living at the same standard as before, or they are poorer than before. </w:t>
      </w:r>
    </w:p>
    <w:p w:rsidR="00F553DE" w:rsidRPr="0078348A" w:rsidRDefault="00F553DE" w:rsidP="00F91FBA">
      <w:pPr>
        <w:pStyle w:val="Default"/>
        <w:spacing w:line="360" w:lineRule="auto"/>
        <w:jc w:val="both"/>
        <w:rPr>
          <w:rFonts w:ascii="Times New Roman" w:hAnsi="Times New Roman" w:cs="Times New Roman"/>
          <w:color w:val="auto"/>
          <w:lang w:val="en-GB"/>
        </w:rPr>
      </w:pPr>
    </w:p>
    <w:p w:rsidR="00F553DE" w:rsidRPr="0078348A" w:rsidRDefault="00F553DE" w:rsidP="00F91FBA">
      <w:pPr>
        <w:pStyle w:val="CM74"/>
        <w:spacing w:after="0" w:line="360" w:lineRule="auto"/>
        <w:jc w:val="both"/>
        <w:rPr>
          <w:rFonts w:ascii="Times New Roman" w:hAnsi="Times New Roman"/>
          <w:lang w:val="en-GB"/>
        </w:rPr>
      </w:pPr>
      <w:r w:rsidRPr="0078348A">
        <w:rPr>
          <w:rFonts w:ascii="Times New Roman" w:hAnsi="Times New Roman"/>
          <w:lang w:val="en-GB"/>
        </w:rPr>
        <w:t xml:space="preserve">To assess whether these goals are met, the resettlement and compensation plans will indicate parameters to be monitored, milestones to be met and provide the resources necessary to carry out the monitoring activities. Local Governments will maintain information on all individuals impacted by the projects' land use requirements including relocation/ resettlement and compensation, land impacts or damages. Each individual will have a compensation dossier recording his or her initial situation, all subsequent project uses of assets/ improvements, and compensation agreed upon and received. </w:t>
      </w:r>
    </w:p>
    <w:p w:rsidR="00F553DE" w:rsidRPr="0078348A" w:rsidRDefault="00F553DE" w:rsidP="00F91FBA">
      <w:pPr>
        <w:pStyle w:val="CM74"/>
        <w:spacing w:after="0" w:line="360" w:lineRule="auto"/>
        <w:jc w:val="both"/>
        <w:rPr>
          <w:rFonts w:ascii="Times New Roman" w:hAnsi="Times New Roman"/>
          <w:lang w:val="en-GB"/>
        </w:rPr>
      </w:pPr>
    </w:p>
    <w:p w:rsidR="00F553DE" w:rsidRPr="0078348A" w:rsidRDefault="00F553DE" w:rsidP="00F91FBA">
      <w:pPr>
        <w:pStyle w:val="CM74"/>
        <w:spacing w:after="0" w:line="360" w:lineRule="auto"/>
        <w:jc w:val="both"/>
        <w:rPr>
          <w:rFonts w:ascii="Times New Roman" w:hAnsi="Times New Roman"/>
          <w:lang w:val="en-GB"/>
        </w:rPr>
      </w:pPr>
      <w:r w:rsidRPr="0078348A">
        <w:rPr>
          <w:rFonts w:ascii="Times New Roman" w:hAnsi="Times New Roman"/>
          <w:lang w:val="en-GB"/>
        </w:rPr>
        <w:lastRenderedPageBreak/>
        <w:t xml:space="preserve">A watch will be kept over process indicators and regularly reported through </w:t>
      </w:r>
      <w:r w:rsidR="002A56F9" w:rsidRPr="0078348A">
        <w:rPr>
          <w:rFonts w:ascii="Times New Roman" w:hAnsi="Times New Roman"/>
          <w:lang w:val="en-GB"/>
        </w:rPr>
        <w:t xml:space="preserve">DAWASA, </w:t>
      </w:r>
      <w:r w:rsidRPr="0078348A">
        <w:rPr>
          <w:rFonts w:ascii="Times New Roman" w:hAnsi="Times New Roman"/>
          <w:lang w:val="en-GB"/>
        </w:rPr>
        <w:t xml:space="preserve">local government to the Permanent Secretary of the </w:t>
      </w:r>
      <w:r w:rsidR="002A56F9" w:rsidRPr="0078348A">
        <w:rPr>
          <w:rFonts w:ascii="Times New Roman" w:hAnsi="Times New Roman"/>
          <w:lang w:val="en-GB"/>
        </w:rPr>
        <w:t>Ministry of Water and Irrigation.</w:t>
      </w:r>
      <w:r w:rsidRPr="0078348A">
        <w:rPr>
          <w:rFonts w:ascii="Times New Roman" w:hAnsi="Times New Roman"/>
          <w:lang w:val="en-GB"/>
        </w:rPr>
        <w:t xml:space="preserve"> These will include: </w:t>
      </w:r>
    </w:p>
    <w:p w:rsidR="00F553DE" w:rsidRPr="0078348A" w:rsidRDefault="00F553DE" w:rsidP="00F91FBA">
      <w:pPr>
        <w:spacing w:line="360" w:lineRule="auto"/>
        <w:jc w:val="both"/>
        <w:rPr>
          <w:lang w:val="en-GB"/>
        </w:rPr>
      </w:pPr>
    </w:p>
    <w:p w:rsidR="00F553DE" w:rsidRPr="0078348A" w:rsidRDefault="00F553DE"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Number of grievances and time an</w:t>
      </w:r>
      <w:r w:rsidR="002A56F9" w:rsidRPr="0078348A">
        <w:rPr>
          <w:sz w:val="24"/>
          <w:szCs w:val="24"/>
          <w:lang w:val="en-GB"/>
        </w:rPr>
        <w:t>d quality of resolution;</w:t>
      </w:r>
    </w:p>
    <w:p w:rsidR="00F553DE" w:rsidRPr="0078348A" w:rsidRDefault="00F553DE"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Relations between the pr</w:t>
      </w:r>
      <w:r w:rsidR="002A56F9" w:rsidRPr="0078348A">
        <w:rPr>
          <w:sz w:val="24"/>
          <w:szCs w:val="24"/>
          <w:lang w:val="en-GB"/>
        </w:rPr>
        <w:t>oject and the local communities;</w:t>
      </w:r>
      <w:r w:rsidRPr="0078348A">
        <w:rPr>
          <w:sz w:val="24"/>
          <w:szCs w:val="24"/>
          <w:lang w:val="en-GB"/>
        </w:rPr>
        <w:t xml:space="preserve"> </w:t>
      </w:r>
    </w:p>
    <w:p w:rsidR="00F553DE" w:rsidRPr="0078348A" w:rsidRDefault="00F553DE"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 xml:space="preserve">Percentages of individuals selecting cash or a </w:t>
      </w:r>
      <w:r w:rsidR="002A56F9" w:rsidRPr="0078348A">
        <w:rPr>
          <w:sz w:val="24"/>
          <w:szCs w:val="24"/>
          <w:lang w:val="en-GB"/>
        </w:rPr>
        <w:t>combination of cash and in-kind;</w:t>
      </w:r>
    </w:p>
    <w:p w:rsidR="00F553DE" w:rsidRPr="0078348A" w:rsidRDefault="002A56F9"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C</w:t>
      </w:r>
      <w:r w:rsidR="00F553DE" w:rsidRPr="0078348A">
        <w:rPr>
          <w:sz w:val="24"/>
          <w:szCs w:val="24"/>
          <w:lang w:val="en-GB"/>
        </w:rPr>
        <w:t>ompensation</w:t>
      </w:r>
      <w:r w:rsidRPr="0078348A">
        <w:rPr>
          <w:sz w:val="24"/>
          <w:szCs w:val="24"/>
          <w:lang w:val="en-GB"/>
        </w:rPr>
        <w:t>;</w:t>
      </w:r>
    </w:p>
    <w:p w:rsidR="00F553DE" w:rsidRPr="0078348A" w:rsidRDefault="00F553DE"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Outstanding village compensation contracts</w:t>
      </w:r>
      <w:r w:rsidR="002A56F9" w:rsidRPr="0078348A">
        <w:rPr>
          <w:sz w:val="24"/>
          <w:szCs w:val="24"/>
          <w:lang w:val="en-GB"/>
        </w:rPr>
        <w:t>;</w:t>
      </w:r>
      <w:r w:rsidRPr="0078348A">
        <w:rPr>
          <w:sz w:val="24"/>
          <w:szCs w:val="24"/>
          <w:lang w:val="en-GB"/>
        </w:rPr>
        <w:t xml:space="preserve"> </w:t>
      </w:r>
    </w:p>
    <w:p w:rsidR="00F553DE" w:rsidRPr="0078348A" w:rsidRDefault="00F553DE"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Outstanding individual compensa</w:t>
      </w:r>
      <w:r w:rsidR="002A56F9" w:rsidRPr="0078348A">
        <w:rPr>
          <w:sz w:val="24"/>
          <w:szCs w:val="24"/>
          <w:lang w:val="en-GB"/>
        </w:rPr>
        <w:t>tion or resettlement contracts;</w:t>
      </w:r>
    </w:p>
    <w:p w:rsidR="00F553DE" w:rsidRPr="0078348A" w:rsidRDefault="00F553DE"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Seasonal or inter- annual fluctuation of key foodstuffs</w:t>
      </w:r>
      <w:r w:rsidR="002A56F9" w:rsidRPr="0078348A">
        <w:rPr>
          <w:sz w:val="24"/>
          <w:szCs w:val="24"/>
          <w:lang w:val="en-GB"/>
        </w:rPr>
        <w:t>;</w:t>
      </w:r>
      <w:r w:rsidRPr="0078348A">
        <w:rPr>
          <w:sz w:val="24"/>
          <w:szCs w:val="24"/>
          <w:lang w:val="en-GB"/>
        </w:rPr>
        <w:t xml:space="preserve"> </w:t>
      </w:r>
    </w:p>
    <w:p w:rsidR="002A56F9" w:rsidRPr="0078348A" w:rsidRDefault="00F553DE"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Number of impacted locals employed by the civil works contractors</w:t>
      </w:r>
      <w:r w:rsidR="002A56F9" w:rsidRPr="0078348A">
        <w:rPr>
          <w:sz w:val="24"/>
          <w:szCs w:val="24"/>
          <w:lang w:val="en-GB"/>
        </w:rPr>
        <w:t>;</w:t>
      </w:r>
    </w:p>
    <w:p w:rsidR="00F553DE" w:rsidRPr="0078348A" w:rsidRDefault="002A56F9"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Training of affected;</w:t>
      </w:r>
    </w:p>
    <w:p w:rsidR="00F553DE" w:rsidRPr="0078348A" w:rsidRDefault="002A56F9"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Use of payments; and</w:t>
      </w:r>
    </w:p>
    <w:p w:rsidR="00F553DE" w:rsidRPr="0078348A" w:rsidRDefault="00F553DE" w:rsidP="00F91FBA">
      <w:pPr>
        <w:pStyle w:val="ListParagraph"/>
        <w:numPr>
          <w:ilvl w:val="0"/>
          <w:numId w:val="56"/>
        </w:numPr>
        <w:spacing w:line="360" w:lineRule="auto"/>
        <w:ind w:left="1134" w:hanging="567"/>
        <w:jc w:val="both"/>
        <w:rPr>
          <w:sz w:val="24"/>
          <w:szCs w:val="24"/>
          <w:lang w:val="en-GB"/>
        </w:rPr>
      </w:pPr>
      <w:r w:rsidRPr="0078348A">
        <w:rPr>
          <w:sz w:val="24"/>
          <w:szCs w:val="24"/>
          <w:lang w:val="en-GB"/>
        </w:rPr>
        <w:t>Number of contentious cases out of the total.</w:t>
      </w:r>
    </w:p>
    <w:p w:rsidR="00F553DE" w:rsidRPr="0078348A" w:rsidRDefault="00F553DE" w:rsidP="00F91FBA">
      <w:pPr>
        <w:spacing w:line="360" w:lineRule="auto"/>
        <w:jc w:val="both"/>
        <w:rPr>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 xml:space="preserve">The following indicators will be used in assessing the overall effectiveness of implementation of resettlement and compensation plans: </w:t>
      </w:r>
    </w:p>
    <w:p w:rsidR="00F553DE" w:rsidRPr="0078348A" w:rsidRDefault="00F553DE" w:rsidP="00F91FBA">
      <w:pPr>
        <w:spacing w:line="360" w:lineRule="auto"/>
        <w:jc w:val="both"/>
        <w:rPr>
          <w:lang w:val="en-GB"/>
        </w:rPr>
      </w:pPr>
    </w:p>
    <w:p w:rsidR="00F553DE" w:rsidRPr="0078348A" w:rsidRDefault="00F553DE" w:rsidP="00F91FBA">
      <w:pPr>
        <w:pStyle w:val="ListParagraph"/>
        <w:numPr>
          <w:ilvl w:val="0"/>
          <w:numId w:val="57"/>
        </w:numPr>
        <w:spacing w:line="360" w:lineRule="auto"/>
        <w:ind w:left="1134" w:hanging="567"/>
        <w:jc w:val="both"/>
        <w:rPr>
          <w:sz w:val="24"/>
          <w:szCs w:val="24"/>
          <w:lang w:val="en-GB"/>
        </w:rPr>
      </w:pPr>
      <w:r w:rsidRPr="0078348A">
        <w:rPr>
          <w:sz w:val="24"/>
          <w:szCs w:val="24"/>
          <w:lang w:val="en-GB"/>
        </w:rPr>
        <w:t xml:space="preserve">Pre-project production versus present production </w:t>
      </w:r>
      <w:r w:rsidR="002A56F9" w:rsidRPr="0078348A">
        <w:rPr>
          <w:sz w:val="24"/>
          <w:szCs w:val="24"/>
          <w:lang w:val="en-GB"/>
        </w:rPr>
        <w:t>(crop for crop, land for land)</w:t>
      </w:r>
      <w:r w:rsidR="00162CF0" w:rsidRPr="0078348A">
        <w:rPr>
          <w:sz w:val="24"/>
          <w:szCs w:val="24"/>
          <w:lang w:val="en-GB"/>
        </w:rPr>
        <w:t>;</w:t>
      </w:r>
    </w:p>
    <w:p w:rsidR="00F553DE" w:rsidRPr="0078348A" w:rsidRDefault="00F553DE" w:rsidP="00F91FBA">
      <w:pPr>
        <w:pStyle w:val="ListParagraph"/>
        <w:numPr>
          <w:ilvl w:val="0"/>
          <w:numId w:val="57"/>
        </w:numPr>
        <w:spacing w:line="360" w:lineRule="auto"/>
        <w:ind w:left="1134" w:hanging="567"/>
        <w:jc w:val="both"/>
        <w:rPr>
          <w:sz w:val="24"/>
          <w:szCs w:val="24"/>
          <w:lang w:val="en-GB"/>
        </w:rPr>
      </w:pPr>
      <w:r w:rsidRPr="0078348A">
        <w:rPr>
          <w:sz w:val="24"/>
          <w:szCs w:val="24"/>
          <w:lang w:val="en-GB"/>
        </w:rPr>
        <w:t xml:space="preserve">Ability of individual and families to -re establish their pre-displacement activities, standard </w:t>
      </w:r>
      <w:r w:rsidR="00162CF0" w:rsidRPr="0078348A">
        <w:rPr>
          <w:sz w:val="24"/>
          <w:szCs w:val="24"/>
          <w:lang w:val="en-GB"/>
        </w:rPr>
        <w:t>of</w:t>
      </w:r>
      <w:r w:rsidRPr="0078348A">
        <w:rPr>
          <w:sz w:val="24"/>
          <w:szCs w:val="24"/>
          <w:lang w:val="en-GB"/>
        </w:rPr>
        <w:t xml:space="preserve"> living, and land and crop</w:t>
      </w:r>
      <w:r w:rsidR="002A56F9" w:rsidRPr="0078348A">
        <w:rPr>
          <w:sz w:val="24"/>
          <w:szCs w:val="24"/>
          <w:lang w:val="en-GB"/>
        </w:rPr>
        <w:t>s or other alternative incomes;</w:t>
      </w:r>
    </w:p>
    <w:p w:rsidR="00F553DE" w:rsidRPr="0078348A" w:rsidRDefault="00F553DE" w:rsidP="00F91FBA">
      <w:pPr>
        <w:pStyle w:val="ListParagraph"/>
        <w:numPr>
          <w:ilvl w:val="0"/>
          <w:numId w:val="57"/>
        </w:numPr>
        <w:spacing w:line="360" w:lineRule="auto"/>
        <w:ind w:left="1134" w:hanging="567"/>
        <w:jc w:val="both"/>
        <w:rPr>
          <w:sz w:val="24"/>
          <w:szCs w:val="24"/>
          <w:lang w:val="en-GB"/>
        </w:rPr>
      </w:pPr>
      <w:r w:rsidRPr="0078348A">
        <w:rPr>
          <w:sz w:val="24"/>
          <w:szCs w:val="24"/>
          <w:lang w:val="en-GB"/>
        </w:rPr>
        <w:t>Outstanding compensation or resettlement contracts not completed before next agricultural season</w:t>
      </w:r>
      <w:r w:rsidR="002A56F9" w:rsidRPr="0078348A">
        <w:rPr>
          <w:sz w:val="24"/>
          <w:szCs w:val="24"/>
          <w:lang w:val="en-GB"/>
        </w:rPr>
        <w:t>;</w:t>
      </w:r>
      <w:r w:rsidRPr="0078348A">
        <w:rPr>
          <w:sz w:val="24"/>
          <w:szCs w:val="24"/>
          <w:lang w:val="en-GB"/>
        </w:rPr>
        <w:t xml:space="preserve"> </w:t>
      </w:r>
    </w:p>
    <w:p w:rsidR="00F553DE" w:rsidRPr="0078348A" w:rsidRDefault="00F553DE" w:rsidP="00F91FBA">
      <w:pPr>
        <w:pStyle w:val="ListParagraph"/>
        <w:numPr>
          <w:ilvl w:val="0"/>
          <w:numId w:val="57"/>
        </w:numPr>
        <w:spacing w:line="360" w:lineRule="auto"/>
        <w:ind w:left="1134" w:hanging="567"/>
        <w:jc w:val="both"/>
        <w:rPr>
          <w:sz w:val="24"/>
          <w:szCs w:val="24"/>
          <w:lang w:val="en-GB"/>
        </w:rPr>
      </w:pPr>
      <w:r w:rsidRPr="0078348A">
        <w:rPr>
          <w:sz w:val="24"/>
          <w:szCs w:val="24"/>
          <w:lang w:val="en-GB"/>
        </w:rPr>
        <w:t xml:space="preserve">Grievances recognized as legitimate out of all complaints lodged. </w:t>
      </w:r>
    </w:p>
    <w:p w:rsidR="00F553DE" w:rsidRPr="0078348A" w:rsidRDefault="00F553DE" w:rsidP="00F91FBA">
      <w:pPr>
        <w:pStyle w:val="ListParagraph"/>
        <w:numPr>
          <w:ilvl w:val="0"/>
          <w:numId w:val="57"/>
        </w:numPr>
        <w:spacing w:line="360" w:lineRule="auto"/>
        <w:ind w:left="1134" w:hanging="567"/>
        <w:rPr>
          <w:sz w:val="24"/>
          <w:szCs w:val="24"/>
          <w:lang w:val="en-GB"/>
        </w:rPr>
      </w:pPr>
      <w:r w:rsidRPr="0078348A">
        <w:rPr>
          <w:sz w:val="24"/>
          <w:szCs w:val="24"/>
          <w:lang w:val="en-GB"/>
        </w:rPr>
        <w:t>Communities unable to settle</w:t>
      </w:r>
      <w:r w:rsidR="00C57D88" w:rsidRPr="0078348A">
        <w:rPr>
          <w:sz w:val="24"/>
          <w:szCs w:val="24"/>
          <w:lang w:val="en-GB"/>
        </w:rPr>
        <w:t xml:space="preserve"> at</w:t>
      </w:r>
      <w:r w:rsidR="00F91FBA" w:rsidRPr="0078348A">
        <w:rPr>
          <w:sz w:val="24"/>
          <w:szCs w:val="24"/>
          <w:lang w:val="en-GB"/>
        </w:rPr>
        <w:t xml:space="preserve"> </w:t>
      </w:r>
      <w:r w:rsidRPr="0078348A">
        <w:rPr>
          <w:sz w:val="24"/>
          <w:szCs w:val="24"/>
          <w:lang w:val="en-GB"/>
        </w:rPr>
        <w:t>village-level grievance</w:t>
      </w:r>
      <w:r w:rsidR="002A56F9" w:rsidRPr="0078348A">
        <w:rPr>
          <w:sz w:val="24"/>
          <w:szCs w:val="24"/>
          <w:lang w:val="en-GB"/>
        </w:rPr>
        <w:t>s/compensation after two years; and</w:t>
      </w:r>
    </w:p>
    <w:p w:rsidR="00F553DE" w:rsidRPr="0078348A" w:rsidRDefault="00F553DE" w:rsidP="00F91FBA">
      <w:pPr>
        <w:pStyle w:val="ListParagraph"/>
        <w:numPr>
          <w:ilvl w:val="0"/>
          <w:numId w:val="57"/>
        </w:numPr>
        <w:spacing w:line="360" w:lineRule="auto"/>
        <w:ind w:left="1134" w:hanging="567"/>
        <w:jc w:val="both"/>
        <w:rPr>
          <w:sz w:val="24"/>
          <w:szCs w:val="24"/>
          <w:lang w:val="en-GB"/>
        </w:rPr>
      </w:pPr>
      <w:r w:rsidRPr="0078348A">
        <w:rPr>
          <w:sz w:val="24"/>
          <w:szCs w:val="24"/>
          <w:lang w:val="en-GB"/>
        </w:rPr>
        <w:t xml:space="preserve">All legitimate grievances rectified and time frame. </w:t>
      </w:r>
    </w:p>
    <w:p w:rsidR="00F553DE" w:rsidRPr="0078348A" w:rsidRDefault="00F553DE" w:rsidP="00F91FBA">
      <w:pPr>
        <w:spacing w:line="360" w:lineRule="auto"/>
        <w:jc w:val="both"/>
        <w:rPr>
          <w:lang w:val="en-GB"/>
        </w:rPr>
      </w:pPr>
    </w:p>
    <w:p w:rsidR="00F553DE" w:rsidRPr="0078348A" w:rsidRDefault="002A56F9" w:rsidP="00F91FBA">
      <w:pPr>
        <w:spacing w:line="360" w:lineRule="auto"/>
        <w:jc w:val="both"/>
        <w:rPr>
          <w:lang w:val="en-GB"/>
        </w:rPr>
      </w:pPr>
      <w:r w:rsidRPr="0078348A">
        <w:rPr>
          <w:lang w:val="en-GB"/>
        </w:rPr>
        <w:t xml:space="preserve">DAWASA and the Ministry of Water and Irrigation </w:t>
      </w:r>
      <w:r w:rsidR="00F553DE" w:rsidRPr="0078348A">
        <w:rPr>
          <w:lang w:val="en-GB"/>
        </w:rPr>
        <w:t xml:space="preserve">will maintain financial records to permit calculation of the final cost of resettlement and compensation per individual or household. Each individual receiving will have a dossier containing: </w:t>
      </w:r>
    </w:p>
    <w:p w:rsidR="00F553DE" w:rsidRPr="0078348A" w:rsidRDefault="00F553DE" w:rsidP="00F91FBA">
      <w:pPr>
        <w:spacing w:line="360" w:lineRule="auto"/>
        <w:jc w:val="both"/>
        <w:rPr>
          <w:lang w:val="en-GB"/>
        </w:rPr>
      </w:pPr>
    </w:p>
    <w:p w:rsidR="00F553DE" w:rsidRPr="0078348A" w:rsidRDefault="00F553DE" w:rsidP="00F91FBA">
      <w:pPr>
        <w:numPr>
          <w:ilvl w:val="0"/>
          <w:numId w:val="12"/>
        </w:numPr>
        <w:spacing w:line="360" w:lineRule="auto"/>
        <w:jc w:val="both"/>
        <w:rPr>
          <w:lang w:val="en-GB"/>
        </w:rPr>
      </w:pPr>
      <w:r w:rsidRPr="0078348A">
        <w:rPr>
          <w:lang w:val="en-GB"/>
        </w:rPr>
        <w:t>individual bio-data information;</w:t>
      </w:r>
      <w:r w:rsidR="00F91FBA" w:rsidRPr="0078348A">
        <w:rPr>
          <w:lang w:val="en-GB"/>
        </w:rPr>
        <w:t xml:space="preserve"> </w:t>
      </w:r>
    </w:p>
    <w:p w:rsidR="00F553DE" w:rsidRPr="0078348A" w:rsidRDefault="00F553DE" w:rsidP="00F91FBA">
      <w:pPr>
        <w:numPr>
          <w:ilvl w:val="0"/>
          <w:numId w:val="12"/>
        </w:numPr>
        <w:spacing w:line="360" w:lineRule="auto"/>
        <w:jc w:val="both"/>
        <w:rPr>
          <w:lang w:val="en-GB"/>
        </w:rPr>
      </w:pPr>
      <w:r w:rsidRPr="0078348A">
        <w:rPr>
          <w:lang w:val="en-GB"/>
        </w:rPr>
        <w:lastRenderedPageBreak/>
        <w:t>number of people s/ he claims as household dependents; and</w:t>
      </w:r>
      <w:r w:rsidR="00F91FBA" w:rsidRPr="0078348A">
        <w:rPr>
          <w:lang w:val="en-GB"/>
        </w:rPr>
        <w:t xml:space="preserve"> </w:t>
      </w:r>
    </w:p>
    <w:p w:rsidR="00F553DE" w:rsidRPr="0078348A" w:rsidRDefault="00F553DE" w:rsidP="00F91FBA">
      <w:pPr>
        <w:numPr>
          <w:ilvl w:val="0"/>
          <w:numId w:val="12"/>
        </w:numPr>
        <w:spacing w:line="360" w:lineRule="auto"/>
        <w:jc w:val="both"/>
        <w:rPr>
          <w:lang w:val="en-GB"/>
        </w:rPr>
      </w:pPr>
      <w:r w:rsidRPr="0078348A">
        <w:rPr>
          <w:lang w:val="en-GB"/>
        </w:rPr>
        <w:t xml:space="preserve">amount of land available to the individual or household when the dossier is opened. </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Additional information will be acquired for individuals eligible for resettlement /compensation: </w:t>
      </w:r>
    </w:p>
    <w:p w:rsidR="00F553DE" w:rsidRPr="0078348A" w:rsidRDefault="00F553DE" w:rsidP="00F91FBA">
      <w:pPr>
        <w:spacing w:line="360" w:lineRule="auto"/>
        <w:jc w:val="both"/>
        <w:rPr>
          <w:lang w:val="en-GB"/>
        </w:rPr>
      </w:pPr>
    </w:p>
    <w:p w:rsidR="00F553DE" w:rsidRPr="0078348A" w:rsidRDefault="00F553DE" w:rsidP="00F91FBA">
      <w:pPr>
        <w:numPr>
          <w:ilvl w:val="0"/>
          <w:numId w:val="11"/>
        </w:numPr>
        <w:spacing w:line="360" w:lineRule="auto"/>
        <w:jc w:val="both"/>
        <w:rPr>
          <w:lang w:val="en-GB"/>
        </w:rPr>
      </w:pPr>
      <w:r w:rsidRPr="0078348A">
        <w:rPr>
          <w:lang w:val="en-GB"/>
        </w:rPr>
        <w:t>level of income and of production;</w:t>
      </w:r>
      <w:r w:rsidR="00F91FBA" w:rsidRPr="0078348A">
        <w:rPr>
          <w:lang w:val="en-GB"/>
        </w:rPr>
        <w:t xml:space="preserve"> </w:t>
      </w:r>
    </w:p>
    <w:p w:rsidR="00F553DE" w:rsidRPr="0078348A" w:rsidRDefault="00F553DE" w:rsidP="00F91FBA">
      <w:pPr>
        <w:numPr>
          <w:ilvl w:val="0"/>
          <w:numId w:val="11"/>
        </w:numPr>
        <w:spacing w:line="360" w:lineRule="auto"/>
        <w:jc w:val="both"/>
        <w:rPr>
          <w:lang w:val="en-GB"/>
        </w:rPr>
      </w:pPr>
      <w:r w:rsidRPr="0078348A">
        <w:rPr>
          <w:lang w:val="en-GB"/>
        </w:rPr>
        <w:t xml:space="preserve">inventory of material assets and improvement in land; and debts. </w:t>
      </w:r>
    </w:p>
    <w:p w:rsidR="00F553DE" w:rsidRPr="0078348A" w:rsidRDefault="00F553DE" w:rsidP="00F91FBA">
      <w:pPr>
        <w:spacing w:line="360" w:lineRule="auto"/>
        <w:jc w:val="both"/>
        <w:rPr>
          <w:lang w:val="en-GB"/>
        </w:rPr>
      </w:pPr>
    </w:p>
    <w:p w:rsidR="00F553DE" w:rsidRPr="0078348A" w:rsidRDefault="00F553DE" w:rsidP="00F91FBA">
      <w:pPr>
        <w:pStyle w:val="CM71"/>
        <w:spacing w:after="0" w:line="360" w:lineRule="auto"/>
        <w:jc w:val="both"/>
        <w:rPr>
          <w:rFonts w:ascii="Times New Roman" w:hAnsi="Times New Roman"/>
          <w:lang w:val="en-GB"/>
        </w:rPr>
      </w:pPr>
      <w:r w:rsidRPr="0078348A">
        <w:rPr>
          <w:rFonts w:ascii="Times New Roman" w:hAnsi="Times New Roman"/>
          <w:lang w:val="en-GB"/>
        </w:rPr>
        <w:t xml:space="preserve">Each time land is used by the </w:t>
      </w:r>
      <w:r w:rsidR="00162CF0" w:rsidRPr="0078348A">
        <w:rPr>
          <w:rFonts w:ascii="Times New Roman" w:hAnsi="Times New Roman"/>
          <w:lang w:val="en-GB"/>
        </w:rPr>
        <w:t>project;</w:t>
      </w:r>
      <w:r w:rsidRPr="0078348A">
        <w:rPr>
          <w:rFonts w:ascii="Times New Roman" w:hAnsi="Times New Roman"/>
          <w:lang w:val="en-GB"/>
        </w:rPr>
        <w:t xml:space="preserve"> the dossier will be updated to determine if the individual or household is being affected to the point of financial non-viability and eligibility for compensation/ resettlement or its alternative. These dossiers will provide the foundation for monitoring and evaluation, as well as documentation of compensation agreed to, received, and signed for. </w:t>
      </w:r>
    </w:p>
    <w:p w:rsidR="00F553DE" w:rsidRPr="0078348A" w:rsidRDefault="00F553DE" w:rsidP="00F91FBA">
      <w:pPr>
        <w:spacing w:line="360" w:lineRule="auto"/>
        <w:jc w:val="both"/>
        <w:rPr>
          <w:lang w:val="en-GB"/>
        </w:rPr>
      </w:pPr>
    </w:p>
    <w:p w:rsidR="00F553DE" w:rsidRPr="0078348A" w:rsidRDefault="00F553DE" w:rsidP="00F91FBA">
      <w:pPr>
        <w:spacing w:line="360" w:lineRule="auto"/>
        <w:jc w:val="both"/>
        <w:rPr>
          <w:lang w:val="en-GB"/>
        </w:rPr>
      </w:pPr>
      <w:r w:rsidRPr="0078348A">
        <w:rPr>
          <w:lang w:val="en-GB"/>
        </w:rPr>
        <w:t xml:space="preserve">It is normal that some compensation procedure and rates may require revision at some time during the project cycle. The Local Government will implement changes, which will require </w:t>
      </w:r>
      <w:r w:rsidR="002A56F9" w:rsidRPr="0078348A">
        <w:rPr>
          <w:lang w:val="en-GB"/>
        </w:rPr>
        <w:t>feedback</w:t>
      </w:r>
      <w:r w:rsidRPr="0078348A">
        <w:rPr>
          <w:lang w:val="en-GB"/>
        </w:rPr>
        <w:t xml:space="preserve"> from: </w:t>
      </w:r>
    </w:p>
    <w:p w:rsidR="00F553DE" w:rsidRPr="0078348A" w:rsidRDefault="00F553DE" w:rsidP="00F91FBA">
      <w:pPr>
        <w:spacing w:line="360" w:lineRule="auto"/>
        <w:jc w:val="both"/>
        <w:rPr>
          <w:lang w:val="en-GB"/>
        </w:rPr>
      </w:pPr>
    </w:p>
    <w:p w:rsidR="00F553DE" w:rsidRPr="0078348A" w:rsidRDefault="00F553DE" w:rsidP="00F91FBA">
      <w:pPr>
        <w:numPr>
          <w:ilvl w:val="0"/>
          <w:numId w:val="10"/>
        </w:numPr>
        <w:spacing w:line="360" w:lineRule="auto"/>
        <w:jc w:val="both"/>
        <w:rPr>
          <w:lang w:val="en-GB"/>
        </w:rPr>
      </w:pPr>
      <w:r w:rsidRPr="0078348A">
        <w:rPr>
          <w:lang w:val="en-GB"/>
        </w:rPr>
        <w:t>indicators monitored by the local governments to determine whether goals are being met; and</w:t>
      </w:r>
      <w:r w:rsidR="00F91FBA" w:rsidRPr="0078348A">
        <w:rPr>
          <w:lang w:val="en-GB"/>
        </w:rPr>
        <w:t xml:space="preserve"> </w:t>
      </w:r>
    </w:p>
    <w:p w:rsidR="00F553DE" w:rsidRPr="0078348A" w:rsidRDefault="00F553DE" w:rsidP="00F91FBA">
      <w:pPr>
        <w:numPr>
          <w:ilvl w:val="0"/>
          <w:numId w:val="10"/>
        </w:numPr>
        <w:spacing w:line="360" w:lineRule="auto"/>
        <w:jc w:val="both"/>
        <w:rPr>
          <w:lang w:val="en-GB"/>
        </w:rPr>
      </w:pPr>
      <w:r w:rsidRPr="0078348A">
        <w:rPr>
          <w:lang w:val="en-GB"/>
        </w:rPr>
        <w:t xml:space="preserve">a grievance procedure for the local community to express dissatisfaction about implementation of compensation and resettlement. </w:t>
      </w:r>
    </w:p>
    <w:p w:rsidR="00F553DE" w:rsidRPr="0078348A" w:rsidRDefault="00F553DE" w:rsidP="00F91FBA">
      <w:pPr>
        <w:spacing w:line="360" w:lineRule="auto"/>
        <w:jc w:val="both"/>
        <w:rPr>
          <w:lang w:val="en-GB"/>
        </w:rPr>
      </w:pPr>
    </w:p>
    <w:p w:rsidR="00D75541" w:rsidRPr="0078348A" w:rsidRDefault="00D75541" w:rsidP="00F91FBA">
      <w:pPr>
        <w:pStyle w:val="Heading2"/>
        <w:numPr>
          <w:ilvl w:val="1"/>
          <w:numId w:val="54"/>
        </w:numPr>
        <w:spacing w:before="0" w:line="360" w:lineRule="auto"/>
        <w:ind w:left="0" w:firstLine="0"/>
        <w:jc w:val="both"/>
        <w:rPr>
          <w:rFonts w:ascii="Times New Roman" w:hAnsi="Times New Roman"/>
          <w:b w:val="0"/>
          <w:sz w:val="24"/>
          <w:szCs w:val="24"/>
          <w:lang w:val="en-GB"/>
        </w:rPr>
      </w:pPr>
      <w:bookmarkStart w:id="141" w:name="_Toc265656622"/>
      <w:bookmarkStart w:id="142" w:name="_Toc265656728"/>
      <w:bookmarkStart w:id="143" w:name="_Toc265656935"/>
      <w:bookmarkStart w:id="144" w:name="_Toc271534460"/>
      <w:bookmarkStart w:id="145" w:name="_Toc286046615"/>
      <w:r w:rsidRPr="0078348A">
        <w:rPr>
          <w:rFonts w:ascii="Times New Roman" w:hAnsi="Times New Roman"/>
          <w:b w:val="0"/>
          <w:sz w:val="24"/>
          <w:szCs w:val="24"/>
          <w:lang w:val="en-GB"/>
        </w:rPr>
        <w:t>Evaluation Objectives</w:t>
      </w:r>
      <w:bookmarkEnd w:id="141"/>
      <w:bookmarkEnd w:id="142"/>
      <w:bookmarkEnd w:id="143"/>
      <w:bookmarkEnd w:id="144"/>
      <w:bookmarkEnd w:id="145"/>
    </w:p>
    <w:p w:rsidR="00D75541" w:rsidRPr="0078348A" w:rsidRDefault="00D75541" w:rsidP="00F91FBA">
      <w:pPr>
        <w:spacing w:line="360" w:lineRule="auto"/>
        <w:jc w:val="both"/>
        <w:rPr>
          <w:lang w:val="en-GB"/>
        </w:rPr>
      </w:pPr>
    </w:p>
    <w:p w:rsidR="00D75541" w:rsidRPr="0078348A" w:rsidRDefault="00D75541" w:rsidP="00F91FBA">
      <w:pPr>
        <w:spacing w:line="360" w:lineRule="auto"/>
        <w:jc w:val="both"/>
        <w:rPr>
          <w:lang w:val="en-GB"/>
        </w:rPr>
      </w:pPr>
      <w:r w:rsidRPr="0078348A">
        <w:rPr>
          <w:lang w:val="en-GB"/>
        </w:rPr>
        <w:t>These are two categories of these objectives, i.e. the internal and external objectives as discussed hereunder.</w:t>
      </w:r>
    </w:p>
    <w:p w:rsidR="00D75541" w:rsidRPr="0078348A" w:rsidRDefault="00D75541" w:rsidP="00F91FBA">
      <w:pPr>
        <w:spacing w:line="360" w:lineRule="auto"/>
        <w:jc w:val="both"/>
        <w:rPr>
          <w:lang w:val="en-GB"/>
        </w:rPr>
      </w:pPr>
    </w:p>
    <w:p w:rsidR="00D75541" w:rsidRPr="0078348A" w:rsidRDefault="00D75541" w:rsidP="00F91FBA">
      <w:pPr>
        <w:numPr>
          <w:ilvl w:val="2"/>
          <w:numId w:val="55"/>
        </w:numPr>
        <w:spacing w:line="360" w:lineRule="auto"/>
        <w:ind w:left="851" w:hanging="851"/>
        <w:jc w:val="both"/>
        <w:rPr>
          <w:b/>
          <w:lang w:val="en-GB"/>
        </w:rPr>
      </w:pPr>
      <w:r w:rsidRPr="0078348A">
        <w:rPr>
          <w:b/>
          <w:lang w:val="en-GB"/>
        </w:rPr>
        <w:t>Internal evaluation</w:t>
      </w:r>
    </w:p>
    <w:p w:rsidR="00D75541" w:rsidRPr="0078348A" w:rsidRDefault="00D75541" w:rsidP="00F91FBA">
      <w:pPr>
        <w:spacing w:line="360" w:lineRule="auto"/>
        <w:jc w:val="both"/>
        <w:rPr>
          <w:lang w:val="en-GB"/>
        </w:rPr>
      </w:pPr>
    </w:p>
    <w:p w:rsidR="00D75541" w:rsidRPr="0078348A" w:rsidRDefault="00D75541" w:rsidP="00F91FBA">
      <w:pPr>
        <w:spacing w:line="360" w:lineRule="auto"/>
        <w:jc w:val="both"/>
        <w:rPr>
          <w:lang w:val="en-GB"/>
        </w:rPr>
      </w:pPr>
      <w:r w:rsidRPr="0078348A">
        <w:rPr>
          <w:lang w:val="en-GB"/>
        </w:rPr>
        <w:t xml:space="preserve">The internal evaluation has the specific objectives of general assessment of the compliance of the implementation of the RAP with objectives and methods defined in this document; </w:t>
      </w:r>
      <w:r w:rsidRPr="0078348A">
        <w:rPr>
          <w:lang w:val="en-GB"/>
        </w:rPr>
        <w:lastRenderedPageBreak/>
        <w:t>assessment of the compliance of the implementation of the RAP with laws regulations and safeguard policies as stated above; and assessment of the consultation procedures that took place at individual and community levels, as well as with relevant district, municipal and national authorities.</w:t>
      </w:r>
    </w:p>
    <w:p w:rsidR="00D75541" w:rsidRPr="0078348A" w:rsidRDefault="00D75541" w:rsidP="00F91FBA">
      <w:pPr>
        <w:spacing w:line="360" w:lineRule="auto"/>
        <w:jc w:val="both"/>
        <w:rPr>
          <w:lang w:val="en-GB"/>
        </w:rPr>
      </w:pPr>
    </w:p>
    <w:p w:rsidR="00D75541" w:rsidRPr="0078348A" w:rsidRDefault="00D75541" w:rsidP="00F91FBA">
      <w:pPr>
        <w:spacing w:line="360" w:lineRule="auto"/>
        <w:jc w:val="both"/>
        <w:rPr>
          <w:lang w:val="en-GB"/>
        </w:rPr>
      </w:pPr>
      <w:r w:rsidRPr="0078348A">
        <w:rPr>
          <w:lang w:val="en-GB"/>
        </w:rPr>
        <w:t>The other objectives are to assess the fairness, adequacy and prompt compensation and resettlement procedures as they have been implemented; to evaluate the impact of the compensation/resettlement program on incomes and/or standards of living, with focus on the "no worse-off" requirement; and to identify actions to be taken as part of the on-going monitoring to improve the positive impacts of the program and mitigate against possible negative impacts.</w:t>
      </w:r>
    </w:p>
    <w:p w:rsidR="00D75541" w:rsidRPr="0078348A" w:rsidRDefault="00D75541" w:rsidP="00F91FBA">
      <w:pPr>
        <w:spacing w:line="360" w:lineRule="auto"/>
        <w:jc w:val="both"/>
        <w:rPr>
          <w:lang w:val="en-GB"/>
        </w:rPr>
      </w:pPr>
    </w:p>
    <w:p w:rsidR="00D75541" w:rsidRPr="0078348A" w:rsidRDefault="00D75541" w:rsidP="00F91FBA">
      <w:pPr>
        <w:numPr>
          <w:ilvl w:val="2"/>
          <w:numId w:val="55"/>
        </w:numPr>
        <w:spacing w:line="360" w:lineRule="auto"/>
        <w:ind w:left="0" w:firstLine="0"/>
        <w:jc w:val="both"/>
        <w:rPr>
          <w:b/>
          <w:lang w:val="en-GB"/>
        </w:rPr>
      </w:pPr>
      <w:r w:rsidRPr="0078348A">
        <w:rPr>
          <w:b/>
          <w:lang w:val="en-GB"/>
        </w:rPr>
        <w:t>External evaluation</w:t>
      </w:r>
    </w:p>
    <w:p w:rsidR="00D75541" w:rsidRPr="0078348A" w:rsidRDefault="00D75541" w:rsidP="00F91FBA">
      <w:pPr>
        <w:keepNext/>
        <w:keepLines/>
        <w:spacing w:line="360" w:lineRule="auto"/>
        <w:ind w:hanging="34"/>
        <w:jc w:val="both"/>
        <w:rPr>
          <w:lang w:val="en-GB"/>
        </w:rPr>
      </w:pPr>
    </w:p>
    <w:p w:rsidR="00D75541" w:rsidRPr="0078348A" w:rsidRDefault="00D75541" w:rsidP="00F91FBA">
      <w:pPr>
        <w:keepNext/>
        <w:keepLines/>
        <w:spacing w:line="360" w:lineRule="auto"/>
        <w:ind w:hanging="34"/>
        <w:jc w:val="both"/>
        <w:rPr>
          <w:lang w:val="en-GB"/>
        </w:rPr>
      </w:pPr>
      <w:r w:rsidRPr="0078348A">
        <w:rPr>
          <w:lang w:val="en-GB"/>
        </w:rPr>
        <w:t>External evaluations may be conducted for instance either by WB missions and/or by missions of representatives of other interested institutions. The external monitoring evaluations may cover aspects such as the implementation progress, the compensation and resettlement policies, the status of the delivery of entitlements, the progress and changes in living conditions of relocated people and consultation with affected people (PAP) and other stakeholders.</w:t>
      </w:r>
    </w:p>
    <w:p w:rsidR="00D75541" w:rsidRPr="0078348A" w:rsidRDefault="00D75541" w:rsidP="00F91FBA">
      <w:pPr>
        <w:spacing w:line="360" w:lineRule="auto"/>
        <w:jc w:val="both"/>
        <w:rPr>
          <w:lang w:val="en-GB"/>
        </w:rPr>
      </w:pPr>
    </w:p>
    <w:p w:rsidR="00D75541" w:rsidRPr="0078348A" w:rsidRDefault="00D75541" w:rsidP="00F91FBA">
      <w:pPr>
        <w:spacing w:line="360" w:lineRule="auto"/>
        <w:jc w:val="both"/>
        <w:rPr>
          <w:lang w:val="en-GB"/>
        </w:rPr>
      </w:pPr>
      <w:r w:rsidRPr="0078348A">
        <w:rPr>
          <w:lang w:val="en-GB"/>
        </w:rPr>
        <w:t>Independent evaluation of the RAP implementation should be conducted in at least two successive stages. The first of these evaluations should take place within 6 months after completion of the implementation, while the second may take place within two years after completion of the implementation. For comparative purposes, both evaluations should be carried out using a similar methodology and using the same indicators.</w:t>
      </w:r>
    </w:p>
    <w:p w:rsidR="00D75541" w:rsidRPr="0078348A" w:rsidRDefault="00D75541" w:rsidP="00F91FBA">
      <w:pPr>
        <w:spacing w:line="360" w:lineRule="auto"/>
        <w:jc w:val="both"/>
        <w:rPr>
          <w:lang w:val="en-GB"/>
        </w:rPr>
      </w:pPr>
    </w:p>
    <w:p w:rsidR="00BA03A6" w:rsidRPr="0078348A" w:rsidRDefault="00BA03A6" w:rsidP="00F91FBA">
      <w:pPr>
        <w:spacing w:line="360" w:lineRule="auto"/>
        <w:rPr>
          <w:bCs/>
          <w:lang w:val="en-GB" w:bidi="en-US"/>
        </w:rPr>
      </w:pPr>
      <w:bookmarkStart w:id="146" w:name="_Toc265656624"/>
      <w:bookmarkStart w:id="147" w:name="_Toc265656730"/>
      <w:bookmarkStart w:id="148" w:name="_Toc265656937"/>
      <w:bookmarkStart w:id="149" w:name="_Toc271534462"/>
      <w:r w:rsidRPr="0078348A">
        <w:rPr>
          <w:b/>
          <w:lang w:val="en-GB"/>
        </w:rPr>
        <w:br w:type="page"/>
      </w:r>
    </w:p>
    <w:p w:rsidR="00BA03A6" w:rsidRPr="0078348A" w:rsidRDefault="00BA03A6" w:rsidP="00F91FBA">
      <w:pPr>
        <w:spacing w:line="360" w:lineRule="auto"/>
        <w:jc w:val="center"/>
        <w:rPr>
          <w:lang w:val="en-GB"/>
        </w:rPr>
      </w:pPr>
      <w:r w:rsidRPr="0078348A">
        <w:rPr>
          <w:lang w:val="en-GB"/>
        </w:rPr>
        <w:lastRenderedPageBreak/>
        <w:t>Chapter 14</w:t>
      </w:r>
    </w:p>
    <w:p w:rsidR="00BA03A6" w:rsidRPr="0078348A" w:rsidRDefault="00BA03A6" w:rsidP="00F91FBA">
      <w:pPr>
        <w:spacing w:line="360" w:lineRule="auto"/>
        <w:rPr>
          <w:lang w:val="en-GB"/>
        </w:rPr>
      </w:pPr>
    </w:p>
    <w:p w:rsidR="00BA03A6" w:rsidRPr="0078348A" w:rsidRDefault="00BA03A6" w:rsidP="00F91FBA">
      <w:pPr>
        <w:pStyle w:val="Heading1"/>
        <w:numPr>
          <w:ilvl w:val="0"/>
          <w:numId w:val="31"/>
        </w:numPr>
        <w:spacing w:before="0" w:line="360" w:lineRule="auto"/>
        <w:ind w:left="0" w:firstLine="0"/>
        <w:jc w:val="center"/>
        <w:rPr>
          <w:rFonts w:ascii="Times New Roman" w:hAnsi="Times New Roman"/>
          <w:b w:val="0"/>
          <w:sz w:val="24"/>
          <w:szCs w:val="24"/>
          <w:lang w:val="en-GB"/>
        </w:rPr>
      </w:pPr>
      <w:bookmarkStart w:id="150" w:name="_Toc286046616"/>
      <w:r w:rsidRPr="0078348A">
        <w:rPr>
          <w:rFonts w:ascii="Times New Roman" w:hAnsi="Times New Roman"/>
          <w:b w:val="0"/>
          <w:sz w:val="24"/>
          <w:szCs w:val="24"/>
          <w:lang w:val="en-GB"/>
        </w:rPr>
        <w:t>CONCLUSION</w:t>
      </w:r>
      <w:bookmarkEnd w:id="150"/>
    </w:p>
    <w:bookmarkEnd w:id="146"/>
    <w:bookmarkEnd w:id="147"/>
    <w:bookmarkEnd w:id="148"/>
    <w:bookmarkEnd w:id="149"/>
    <w:p w:rsidR="00D75541" w:rsidRPr="0078348A" w:rsidRDefault="00D75541" w:rsidP="00F91FBA">
      <w:pPr>
        <w:spacing w:line="360" w:lineRule="auto"/>
        <w:jc w:val="both"/>
        <w:rPr>
          <w:lang w:val="en-GB"/>
        </w:rPr>
      </w:pPr>
    </w:p>
    <w:p w:rsidR="00BA03A6" w:rsidRPr="0078348A" w:rsidRDefault="00D75541" w:rsidP="00F91FBA">
      <w:pPr>
        <w:spacing w:line="360" w:lineRule="auto"/>
        <w:jc w:val="both"/>
        <w:rPr>
          <w:lang w:val="en-GB"/>
        </w:rPr>
      </w:pPr>
      <w:r w:rsidRPr="0078348A">
        <w:rPr>
          <w:lang w:val="en-GB"/>
        </w:rPr>
        <w:t xml:space="preserve">This RAP has noted that the proposed project will meet the requirements for increasing the water supply Dar es Salaam and nearby communities and will have little to moderate negative impacts on environment and people. The more serious concerns revolve around social impacts, to which mitigation measures, including compensations have been proposed. </w:t>
      </w:r>
    </w:p>
    <w:p w:rsidR="00BA03A6" w:rsidRPr="0078348A" w:rsidRDefault="00BA03A6" w:rsidP="00F91FBA">
      <w:pPr>
        <w:spacing w:line="360" w:lineRule="auto"/>
        <w:jc w:val="both"/>
        <w:rPr>
          <w:lang w:val="en-GB"/>
        </w:rPr>
      </w:pPr>
    </w:p>
    <w:p w:rsidR="00D75541" w:rsidRPr="0078348A" w:rsidRDefault="00BA03A6" w:rsidP="00F91FBA">
      <w:pPr>
        <w:spacing w:line="360" w:lineRule="auto"/>
        <w:jc w:val="both"/>
        <w:rPr>
          <w:lang w:val="en-GB"/>
        </w:rPr>
      </w:pPr>
      <w:r w:rsidRPr="0078348A">
        <w:rPr>
          <w:lang w:val="en-GB"/>
        </w:rPr>
        <w:t xml:space="preserve">The </w:t>
      </w:r>
      <w:r w:rsidR="00D75541" w:rsidRPr="0078348A">
        <w:rPr>
          <w:lang w:val="en-GB"/>
        </w:rPr>
        <w:t xml:space="preserve">proposed development </w:t>
      </w:r>
      <w:r w:rsidRPr="0078348A">
        <w:rPr>
          <w:lang w:val="en-GB"/>
        </w:rPr>
        <w:t xml:space="preserve">thus </w:t>
      </w:r>
      <w:r w:rsidR="00D75541" w:rsidRPr="0078348A">
        <w:rPr>
          <w:lang w:val="en-GB"/>
        </w:rPr>
        <w:t>qualifies for consideration alongside the implementation of the proposed mitigation measures.</w:t>
      </w:r>
      <w:r w:rsidRPr="0078348A">
        <w:rPr>
          <w:lang w:val="en-GB"/>
        </w:rPr>
        <w:t xml:space="preserve"> The recommended offered during the Environment and Social Impact assessment stage, particularly in the selection of water mains </w:t>
      </w:r>
      <w:r w:rsidR="003129D6" w:rsidRPr="0078348A">
        <w:rPr>
          <w:lang w:val="en-GB"/>
        </w:rPr>
        <w:t>pipe significantly</w:t>
      </w:r>
      <w:r w:rsidRPr="0078348A">
        <w:rPr>
          <w:lang w:val="en-GB"/>
        </w:rPr>
        <w:t xml:space="preserve"> reduced the size of land to be acquired and thus minimized</w:t>
      </w:r>
      <w:r w:rsidR="00D75541" w:rsidRPr="0078348A">
        <w:rPr>
          <w:lang w:val="en-GB"/>
        </w:rPr>
        <w:t xml:space="preserve"> loss of land, crops and structures</w:t>
      </w:r>
      <w:r w:rsidRPr="0078348A">
        <w:rPr>
          <w:lang w:val="en-GB"/>
        </w:rPr>
        <w:t>.</w:t>
      </w:r>
    </w:p>
    <w:p w:rsidR="00D75541" w:rsidRPr="0078348A" w:rsidRDefault="00D75541" w:rsidP="00F91FBA">
      <w:pPr>
        <w:spacing w:line="360" w:lineRule="auto"/>
        <w:jc w:val="both"/>
        <w:rPr>
          <w:lang w:val="en-GB"/>
        </w:rPr>
      </w:pPr>
    </w:p>
    <w:p w:rsidR="00D75541" w:rsidRPr="0078348A" w:rsidRDefault="00D75541" w:rsidP="00F91FBA">
      <w:pPr>
        <w:spacing w:line="360" w:lineRule="auto"/>
        <w:jc w:val="both"/>
        <w:rPr>
          <w:lang w:val="en-GB"/>
        </w:rPr>
      </w:pPr>
      <w:r w:rsidRPr="0078348A">
        <w:rPr>
          <w:lang w:val="en-GB"/>
        </w:rPr>
        <w:t xml:space="preserve">In addition, this RAP recommends fair and prompt compensation where alternative routes are untenable. All project affected people must receive cash compensation based on national and international standards applicable in such cases so that the compensation renders them at least as well off and possibly better off than before the commissioning of the </w:t>
      </w:r>
      <w:r w:rsidR="00BA03A6" w:rsidRPr="0078348A">
        <w:rPr>
          <w:lang w:val="en-GB"/>
        </w:rPr>
        <w:t>project</w:t>
      </w:r>
      <w:r w:rsidRPr="0078348A">
        <w:rPr>
          <w:lang w:val="en-GB"/>
        </w:rPr>
        <w:t>.</w:t>
      </w:r>
    </w:p>
    <w:p w:rsidR="00D75541" w:rsidRPr="0078348A" w:rsidRDefault="00D75541" w:rsidP="00F91FBA">
      <w:pPr>
        <w:spacing w:line="360" w:lineRule="auto"/>
        <w:jc w:val="both"/>
        <w:rPr>
          <w:lang w:val="en-GB"/>
        </w:rPr>
      </w:pPr>
    </w:p>
    <w:p w:rsidR="003129D6" w:rsidRPr="0078348A" w:rsidRDefault="00BA03A6" w:rsidP="00F91FBA">
      <w:pPr>
        <w:spacing w:line="360" w:lineRule="auto"/>
        <w:jc w:val="both"/>
        <w:rPr>
          <w:lang w:val="en-GB"/>
        </w:rPr>
      </w:pPr>
      <w:r w:rsidRPr="0078348A">
        <w:rPr>
          <w:lang w:val="en-GB"/>
        </w:rPr>
        <w:t>The</w:t>
      </w:r>
      <w:r w:rsidR="00D75541" w:rsidRPr="0078348A">
        <w:rPr>
          <w:lang w:val="en-GB"/>
        </w:rPr>
        <w:t xml:space="preserve"> valuation of properties</w:t>
      </w:r>
      <w:r w:rsidRPr="0078348A">
        <w:rPr>
          <w:lang w:val="en-GB"/>
        </w:rPr>
        <w:t xml:space="preserve">, land, crops and other assets was </w:t>
      </w:r>
      <w:r w:rsidR="00D75541" w:rsidRPr="0078348A">
        <w:rPr>
          <w:lang w:val="en-GB"/>
        </w:rPr>
        <w:t xml:space="preserve">carried out by </w:t>
      </w:r>
      <w:r w:rsidRPr="0078348A">
        <w:rPr>
          <w:lang w:val="en-GB"/>
        </w:rPr>
        <w:t>municipal</w:t>
      </w:r>
      <w:r w:rsidR="00D75541" w:rsidRPr="0078348A">
        <w:rPr>
          <w:lang w:val="en-GB"/>
        </w:rPr>
        <w:t xml:space="preserve"> Valuers</w:t>
      </w:r>
      <w:r w:rsidRPr="0078348A">
        <w:rPr>
          <w:lang w:val="en-GB"/>
        </w:rPr>
        <w:t xml:space="preserve"> in the presence of the owner of the property/asset and the survey team</w:t>
      </w:r>
      <w:r w:rsidR="003129D6" w:rsidRPr="0078348A">
        <w:rPr>
          <w:lang w:val="en-GB"/>
        </w:rPr>
        <w:t>. G</w:t>
      </w:r>
      <w:r w:rsidR="00D75541" w:rsidRPr="0078348A">
        <w:rPr>
          <w:lang w:val="en-GB"/>
        </w:rPr>
        <w:t>rievance or complaint procedure</w:t>
      </w:r>
      <w:r w:rsidR="003129D6" w:rsidRPr="0078348A">
        <w:rPr>
          <w:lang w:val="en-GB"/>
        </w:rPr>
        <w:t>s</w:t>
      </w:r>
      <w:r w:rsidR="00D75541" w:rsidRPr="0078348A">
        <w:rPr>
          <w:lang w:val="en-GB"/>
        </w:rPr>
        <w:t xml:space="preserve"> </w:t>
      </w:r>
      <w:r w:rsidR="003129D6" w:rsidRPr="0078348A">
        <w:rPr>
          <w:lang w:val="en-GB"/>
        </w:rPr>
        <w:t>have</w:t>
      </w:r>
      <w:r w:rsidR="00D75541" w:rsidRPr="0078348A">
        <w:rPr>
          <w:lang w:val="en-GB"/>
        </w:rPr>
        <w:t xml:space="preserve"> be</w:t>
      </w:r>
      <w:r w:rsidR="003129D6" w:rsidRPr="0078348A">
        <w:rPr>
          <w:lang w:val="en-GB"/>
        </w:rPr>
        <w:t>en</w:t>
      </w:r>
      <w:r w:rsidR="00D75541" w:rsidRPr="0078348A">
        <w:rPr>
          <w:lang w:val="en-GB"/>
        </w:rPr>
        <w:t xml:space="preserve"> established to make sure that all PAP are properly compensated and have a possibility to appeal if they are dissatisfied with the awarded compensation amount. </w:t>
      </w:r>
    </w:p>
    <w:p w:rsidR="003129D6" w:rsidRPr="0078348A" w:rsidRDefault="003129D6" w:rsidP="00F91FBA">
      <w:pPr>
        <w:spacing w:line="360" w:lineRule="auto"/>
        <w:jc w:val="both"/>
        <w:rPr>
          <w:lang w:val="en-GB"/>
        </w:rPr>
      </w:pPr>
    </w:p>
    <w:p w:rsidR="003129D6" w:rsidRPr="0078348A" w:rsidRDefault="003129D6" w:rsidP="00F91FBA">
      <w:pPr>
        <w:spacing w:line="360" w:lineRule="auto"/>
        <w:jc w:val="both"/>
        <w:rPr>
          <w:lang w:val="en-GB"/>
        </w:rPr>
      </w:pPr>
      <w:r w:rsidRPr="0078348A">
        <w:rPr>
          <w:lang w:val="en-GB"/>
        </w:rPr>
        <w:t>The</w:t>
      </w:r>
      <w:r w:rsidR="00CA6C36" w:rsidRPr="0078348A">
        <w:rPr>
          <w:lang w:val="en-GB"/>
        </w:rPr>
        <w:t xml:space="preserve"> compensation budget for the project (that is World Bank compliant)</w:t>
      </w:r>
      <w:r w:rsidRPr="0078348A">
        <w:rPr>
          <w:lang w:val="en-GB"/>
        </w:rPr>
        <w:t xml:space="preserve"> </w:t>
      </w:r>
      <w:r w:rsidR="00162CF0" w:rsidRPr="0078348A">
        <w:rPr>
          <w:lang w:val="en-GB"/>
        </w:rPr>
        <w:t>is</w:t>
      </w:r>
      <w:r w:rsidR="00162CF0" w:rsidRPr="0078348A">
        <w:rPr>
          <w:color w:val="000000"/>
          <w:lang w:val="en-GB"/>
        </w:rPr>
        <w:t xml:space="preserve"> 2,389,047,167</w:t>
      </w:r>
      <w:r w:rsidR="00F226EE" w:rsidRPr="0078348A">
        <w:rPr>
          <w:color w:val="000000"/>
          <w:lang w:val="en-GB"/>
        </w:rPr>
        <w:t xml:space="preserve"> </w:t>
      </w:r>
      <w:r w:rsidRPr="0078348A">
        <w:rPr>
          <w:color w:val="000000"/>
          <w:lang w:val="en-GB"/>
        </w:rPr>
        <w:t xml:space="preserve">TShs. </w:t>
      </w:r>
      <w:r w:rsidRPr="0078348A">
        <w:rPr>
          <w:lang w:val="en-GB"/>
        </w:rPr>
        <w:t xml:space="preserve">(or </w:t>
      </w:r>
      <w:r w:rsidR="00162CF0" w:rsidRPr="0078348A">
        <w:rPr>
          <w:color w:val="000000"/>
          <w:lang w:val="en-GB" w:eastAsia="en-GB"/>
        </w:rPr>
        <w:t xml:space="preserve">2,702,012,346 </w:t>
      </w:r>
      <w:r w:rsidR="00162CF0" w:rsidRPr="0078348A">
        <w:rPr>
          <w:lang w:val="en-GB"/>
        </w:rPr>
        <w:t>TShs</w:t>
      </w:r>
      <w:r w:rsidR="008A3136" w:rsidRPr="0078348A">
        <w:rPr>
          <w:lang w:val="en-GB"/>
        </w:rPr>
        <w:t>.</w:t>
      </w:r>
      <w:r w:rsidRPr="0078348A">
        <w:rPr>
          <w:lang w:val="en-GB"/>
        </w:rPr>
        <w:t xml:space="preserve"> if adjusted for </w:t>
      </w:r>
      <w:r w:rsidR="00162CF0" w:rsidRPr="0078348A">
        <w:rPr>
          <w:lang w:val="en-GB"/>
        </w:rPr>
        <w:t>13.1</w:t>
      </w:r>
      <w:r w:rsidRPr="0078348A">
        <w:rPr>
          <w:lang w:val="en-GB"/>
        </w:rPr>
        <w:t xml:space="preserve">% headline inflation). </w:t>
      </w:r>
    </w:p>
    <w:p w:rsidR="003129D6" w:rsidRPr="0078348A" w:rsidRDefault="003129D6" w:rsidP="00F91FBA">
      <w:pPr>
        <w:spacing w:line="360" w:lineRule="auto"/>
        <w:jc w:val="both"/>
        <w:rPr>
          <w:lang w:val="en-GB"/>
        </w:rPr>
      </w:pPr>
    </w:p>
    <w:p w:rsidR="0095118C" w:rsidRPr="0078348A" w:rsidRDefault="0095118C" w:rsidP="00F91FBA">
      <w:pPr>
        <w:spacing w:line="360" w:lineRule="auto"/>
        <w:rPr>
          <w:lang w:val="en-GB"/>
        </w:rPr>
      </w:pPr>
      <w:r w:rsidRPr="0078348A">
        <w:rPr>
          <w:lang w:val="en-GB"/>
        </w:rPr>
        <w:br w:type="page"/>
      </w:r>
    </w:p>
    <w:p w:rsidR="00C57D88" w:rsidRPr="0078348A" w:rsidRDefault="00C57D88" w:rsidP="00F91FBA">
      <w:pPr>
        <w:spacing w:line="360" w:lineRule="auto"/>
        <w:jc w:val="center"/>
        <w:rPr>
          <w:lang w:val="en-GB"/>
        </w:rPr>
      </w:pPr>
      <w:r w:rsidRPr="0078348A">
        <w:rPr>
          <w:lang w:val="en-GB"/>
        </w:rPr>
        <w:lastRenderedPageBreak/>
        <w:t>Chapter 1</w:t>
      </w:r>
      <w:r w:rsidR="003129D6" w:rsidRPr="0078348A">
        <w:rPr>
          <w:lang w:val="en-GB"/>
        </w:rPr>
        <w:t>5</w:t>
      </w:r>
    </w:p>
    <w:p w:rsidR="00C57D88" w:rsidRPr="0078348A" w:rsidRDefault="00C57D88" w:rsidP="00F91FBA">
      <w:pPr>
        <w:pStyle w:val="Heading1"/>
        <w:spacing w:before="0" w:line="360" w:lineRule="auto"/>
        <w:ind w:left="0" w:firstLine="0"/>
        <w:rPr>
          <w:rFonts w:ascii="Times New Roman" w:hAnsi="Times New Roman"/>
          <w:b w:val="0"/>
          <w:sz w:val="24"/>
          <w:szCs w:val="24"/>
          <w:lang w:val="en-GB"/>
        </w:rPr>
      </w:pPr>
    </w:p>
    <w:p w:rsidR="00C57D88" w:rsidRPr="0078348A" w:rsidRDefault="00C57D88" w:rsidP="00F91FBA">
      <w:pPr>
        <w:pStyle w:val="Heading1"/>
        <w:numPr>
          <w:ilvl w:val="0"/>
          <w:numId w:val="59"/>
        </w:numPr>
        <w:spacing w:before="0" w:line="360" w:lineRule="auto"/>
        <w:ind w:left="0" w:firstLine="0"/>
        <w:jc w:val="center"/>
        <w:rPr>
          <w:rFonts w:ascii="Times New Roman" w:hAnsi="Times New Roman"/>
          <w:b w:val="0"/>
          <w:sz w:val="24"/>
          <w:szCs w:val="24"/>
          <w:lang w:val="en-GB"/>
        </w:rPr>
      </w:pPr>
      <w:bookmarkStart w:id="151" w:name="_Toc286046617"/>
      <w:r w:rsidRPr="0078348A">
        <w:rPr>
          <w:rFonts w:ascii="Times New Roman" w:hAnsi="Times New Roman"/>
          <w:b w:val="0"/>
          <w:sz w:val="24"/>
          <w:szCs w:val="24"/>
          <w:lang w:val="en-GB"/>
        </w:rPr>
        <w:t>BIBLIOGRAPHY</w:t>
      </w:r>
      <w:bookmarkEnd w:id="151"/>
    </w:p>
    <w:p w:rsidR="00C57D88" w:rsidRPr="0078348A" w:rsidRDefault="00C57D88" w:rsidP="00F91FBA">
      <w:pPr>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bCs/>
          <w:i/>
          <w:iCs/>
          <w:lang w:val="en-GB"/>
        </w:rPr>
        <w:t xml:space="preserve">FC Handbook for Preparing a Resettlement Action Plan; </w:t>
      </w:r>
      <w:r w:rsidRPr="0078348A">
        <w:rPr>
          <w:lang w:val="en-GB"/>
        </w:rPr>
        <w:t>2121 Pennsylvania Avenue, NW Washington, DC 20433 USA;</w:t>
      </w:r>
    </w:p>
    <w:p w:rsidR="00C57D88" w:rsidRPr="0078348A" w:rsidRDefault="00C57D88" w:rsidP="00F91FBA">
      <w:pPr>
        <w:autoSpaceDE w:val="0"/>
        <w:autoSpaceDN w:val="0"/>
        <w:adjustRightInd w:val="0"/>
        <w:spacing w:line="360" w:lineRule="auto"/>
        <w:rPr>
          <w:lang w:val="en-GB"/>
        </w:rPr>
      </w:pPr>
    </w:p>
    <w:p w:rsidR="00883D36" w:rsidRPr="0078348A" w:rsidRDefault="00883D36" w:rsidP="00F91FBA">
      <w:pPr>
        <w:spacing w:line="360" w:lineRule="auto"/>
        <w:rPr>
          <w:lang w:val="en-GB"/>
        </w:rPr>
      </w:pPr>
      <w:r w:rsidRPr="0078348A">
        <w:rPr>
          <w:lang w:val="en-GB"/>
        </w:rPr>
        <w:t>OP 4.12 - Involuntary Resettlement, The World Bank, December, 2001;</w:t>
      </w:r>
    </w:p>
    <w:p w:rsidR="00883D36" w:rsidRPr="0078348A" w:rsidRDefault="00883D36" w:rsidP="00F91FBA">
      <w:pPr>
        <w:spacing w:line="360" w:lineRule="auto"/>
        <w:outlineLvl w:val="0"/>
        <w:rPr>
          <w:bCs/>
          <w:i/>
          <w:iCs/>
          <w:lang w:val="en-GB"/>
        </w:rPr>
      </w:pPr>
    </w:p>
    <w:p w:rsidR="00C57D88" w:rsidRPr="0078348A" w:rsidRDefault="00C57D88" w:rsidP="00F91FBA">
      <w:pPr>
        <w:autoSpaceDE w:val="0"/>
        <w:autoSpaceDN w:val="0"/>
        <w:adjustRightInd w:val="0"/>
        <w:spacing w:line="360" w:lineRule="auto"/>
        <w:rPr>
          <w:lang w:val="en-GB"/>
        </w:rPr>
      </w:pPr>
      <w:r w:rsidRPr="0078348A">
        <w:rPr>
          <w:lang w:val="en-GB"/>
        </w:rPr>
        <w:t xml:space="preserve">AAW, DCL and Norplan (2008). Development of a Strategic Water Supply Plan for Dar es Salaam: </w:t>
      </w:r>
      <w:r w:rsidRPr="0078348A">
        <w:rPr>
          <w:i/>
          <w:iCs/>
          <w:lang w:val="en-GB"/>
        </w:rPr>
        <w:t>Water Supply Improvement Plan Report</w:t>
      </w:r>
      <w:r w:rsidRPr="0078348A">
        <w:rPr>
          <w:lang w:val="en-GB"/>
        </w:rPr>
        <w:t>.</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DEH (2006). Water efficiency guide: Office and public buildings, 59p.</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Fagotti, C. and Poggi, A., (1995). Traffic Noise Abatment Strategies. The Analysis of Real Case not Really Effective</w:t>
      </w:r>
      <w:r w:rsidRPr="0078348A">
        <w:rPr>
          <w:i/>
          <w:iCs/>
          <w:lang w:val="en-GB"/>
        </w:rPr>
        <w:t>. In: Proc. of 18th International Congress for Noise Abatment</w:t>
      </w:r>
      <w:r w:rsidRPr="0078348A">
        <w:rPr>
          <w:lang w:val="en-GB"/>
        </w:rPr>
        <w:t>, Bologna (Italy), 223-233.</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Josse, R. (1972). Notions d’acoustique Paris. France: Ed. Eyrolles.</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NBS (2003). Population and Housing Census.</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 xml:space="preserve">Norconsult (2008). Environmental Impacts Statement for the Kidunda Dam: </w:t>
      </w:r>
      <w:r w:rsidRPr="0078348A">
        <w:rPr>
          <w:i/>
          <w:iCs/>
          <w:lang w:val="en-GB"/>
        </w:rPr>
        <w:t>Main Report and Appendices</w:t>
      </w:r>
      <w:r w:rsidRPr="0078348A">
        <w:rPr>
          <w:lang w:val="en-GB"/>
        </w:rPr>
        <w:t>, 247p + 150p.</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 xml:space="preserve">Norconsult, WRA and NIVA (2005). Development of a Future Water Source for Dar es Salaam: </w:t>
      </w:r>
      <w:r w:rsidRPr="0078348A">
        <w:rPr>
          <w:i/>
          <w:iCs/>
          <w:lang w:val="en-GB"/>
        </w:rPr>
        <w:t>Water Source Options Review Draft</w:t>
      </w:r>
      <w:r w:rsidRPr="0078348A">
        <w:rPr>
          <w:lang w:val="en-GB"/>
        </w:rPr>
        <w:t>, 235p.</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 xml:space="preserve">Norconsult, WRA and NIVA (2007). Development of a Future Water Source for Dar es Salaam: </w:t>
      </w:r>
      <w:r w:rsidRPr="0078348A">
        <w:rPr>
          <w:i/>
          <w:iCs/>
          <w:lang w:val="en-GB"/>
        </w:rPr>
        <w:t>Pre-Design and Environmental Report: Part 1: Water Source Medium Term Works Pre-Design</w:t>
      </w:r>
      <w:r w:rsidRPr="0078348A">
        <w:rPr>
          <w:lang w:val="en-GB"/>
        </w:rPr>
        <w:t>.</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lastRenderedPageBreak/>
        <w:t xml:space="preserve">Norconsult, WRA and NIVA (2007). Development of a Future Water Source for Dar es Salaam: </w:t>
      </w:r>
      <w:r w:rsidRPr="0078348A">
        <w:rPr>
          <w:i/>
          <w:iCs/>
          <w:lang w:val="en-GB"/>
        </w:rPr>
        <w:t>Pre-Design and Environmental Report: Part 2: Review of Social and Environmental Factors</w:t>
      </w:r>
      <w:r w:rsidRPr="0078348A">
        <w:rPr>
          <w:lang w:val="en-GB"/>
        </w:rPr>
        <w:t>.</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i/>
          <w:iCs/>
          <w:lang w:val="en-GB"/>
        </w:rPr>
      </w:pPr>
      <w:r w:rsidRPr="0078348A">
        <w:rPr>
          <w:lang w:val="en-GB"/>
        </w:rPr>
        <w:t xml:space="preserve">Norconsult, WRA and NIVA (2007). Development of a Future Water Source for Dar es Salaam: </w:t>
      </w:r>
      <w:r w:rsidRPr="0078348A">
        <w:rPr>
          <w:i/>
          <w:iCs/>
          <w:lang w:val="en-GB"/>
        </w:rPr>
        <w:t>Water Source Development Master Plan.</w:t>
      </w:r>
    </w:p>
    <w:p w:rsidR="00C57D88" w:rsidRPr="0078348A" w:rsidRDefault="00C57D88" w:rsidP="00F91FBA">
      <w:pPr>
        <w:autoSpaceDE w:val="0"/>
        <w:autoSpaceDN w:val="0"/>
        <w:adjustRightInd w:val="0"/>
        <w:spacing w:line="360" w:lineRule="auto"/>
        <w:rPr>
          <w:i/>
          <w:iCs/>
          <w:lang w:val="en-GB"/>
        </w:rPr>
      </w:pPr>
    </w:p>
    <w:p w:rsidR="00C57D88" w:rsidRPr="0078348A" w:rsidRDefault="00C57D88" w:rsidP="00F91FBA">
      <w:pPr>
        <w:autoSpaceDE w:val="0"/>
        <w:autoSpaceDN w:val="0"/>
        <w:adjustRightInd w:val="0"/>
        <w:spacing w:line="360" w:lineRule="auto"/>
        <w:rPr>
          <w:lang w:val="en-GB"/>
        </w:rPr>
      </w:pPr>
      <w:r w:rsidRPr="0078348A">
        <w:rPr>
          <w:lang w:val="en-GB"/>
        </w:rPr>
        <w:t>Torell, E. and Mmochi, A., (2006), Mkuranga Governance Baseline</w:t>
      </w:r>
      <w:r w:rsidRPr="0078348A">
        <w:rPr>
          <w:i/>
          <w:iCs/>
          <w:lang w:val="en-GB"/>
        </w:rPr>
        <w:t>, Coastal Resources Center</w:t>
      </w:r>
      <w:r w:rsidRPr="0078348A">
        <w:rPr>
          <w:lang w:val="en-GB"/>
        </w:rPr>
        <w:t>, University of Rhode Island, 18p.</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URT (1995). National Land Policy.</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URT (1997a). National Environmental Policy.</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spacing w:line="360" w:lineRule="auto"/>
        <w:rPr>
          <w:lang w:val="en-GB"/>
        </w:rPr>
      </w:pPr>
      <w:r w:rsidRPr="0078348A">
        <w:rPr>
          <w:lang w:val="en-GB"/>
        </w:rPr>
        <w:t>URT (1997b) National Employment Policy.</w:t>
      </w:r>
    </w:p>
    <w:p w:rsidR="00C57D88" w:rsidRPr="0078348A" w:rsidRDefault="00C57D88" w:rsidP="00F91FBA">
      <w:pPr>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National Wildlife Policy.</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URT (1999a). National Tourism Policy.</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URT (2001). National Policy on HIV/AIDS.</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URT (2002a). National Water Policy.</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URT (2003a). National Energy Policy.</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URT (2003b). National Transport Policy.</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URT (2005). Environmental Impact Assessment Regulations.</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WBG (1998). World Bank Pollution Prevention Handbook</w:t>
      </w:r>
    </w:p>
    <w:p w:rsidR="00C57D88" w:rsidRPr="0077421A" w:rsidRDefault="00C57D88" w:rsidP="00F91FBA">
      <w:pPr>
        <w:autoSpaceDE w:val="0"/>
        <w:autoSpaceDN w:val="0"/>
        <w:adjustRightInd w:val="0"/>
        <w:spacing w:line="360" w:lineRule="auto"/>
        <w:rPr>
          <w:rFonts w:ascii="Century Gothic" w:hAnsi="Century Gothic" w:cs="CalifornianFB"/>
          <w:lang w:val="en-GB"/>
        </w:rPr>
      </w:pPr>
    </w:p>
    <w:p w:rsidR="00C57D88" w:rsidRPr="0078348A" w:rsidRDefault="00C57D88" w:rsidP="00F91FBA">
      <w:pPr>
        <w:autoSpaceDE w:val="0"/>
        <w:autoSpaceDN w:val="0"/>
        <w:adjustRightInd w:val="0"/>
        <w:spacing w:line="360" w:lineRule="auto"/>
        <w:rPr>
          <w:lang w:val="en-GB"/>
        </w:rPr>
      </w:pPr>
      <w:r w:rsidRPr="0078348A">
        <w:rPr>
          <w:lang w:val="en-GB"/>
        </w:rPr>
        <w:t>WHO (1999). Community noise guidelines, 161p.</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WHO (2000). Air quality guidelines for Europe, 2nd Edition, 288p.</w:t>
      </w:r>
    </w:p>
    <w:p w:rsidR="00C57D88" w:rsidRPr="0078348A" w:rsidRDefault="00C57D88" w:rsidP="00F91FBA">
      <w:pPr>
        <w:autoSpaceDE w:val="0"/>
        <w:autoSpaceDN w:val="0"/>
        <w:adjustRightInd w:val="0"/>
        <w:spacing w:line="360" w:lineRule="auto"/>
        <w:rPr>
          <w:lang w:val="en-GB"/>
        </w:rPr>
      </w:pPr>
    </w:p>
    <w:p w:rsidR="00C57D88" w:rsidRPr="0078348A" w:rsidRDefault="00C57D88" w:rsidP="00F91FBA">
      <w:pPr>
        <w:autoSpaceDE w:val="0"/>
        <w:autoSpaceDN w:val="0"/>
        <w:adjustRightInd w:val="0"/>
        <w:spacing w:line="360" w:lineRule="auto"/>
        <w:rPr>
          <w:lang w:val="en-GB"/>
        </w:rPr>
      </w:pPr>
      <w:r w:rsidRPr="0078348A">
        <w:rPr>
          <w:lang w:val="en-GB"/>
        </w:rPr>
        <w:t>WHO (2005). Air quality guidelines: Global updates, 496p.</w:t>
      </w:r>
    </w:p>
    <w:p w:rsidR="00C57D88" w:rsidRPr="0078348A" w:rsidRDefault="00C57D88" w:rsidP="00F91FBA">
      <w:pPr>
        <w:autoSpaceDE w:val="0"/>
        <w:autoSpaceDN w:val="0"/>
        <w:adjustRightInd w:val="0"/>
        <w:spacing w:line="360" w:lineRule="auto"/>
        <w:rPr>
          <w:lang w:val="en-GB"/>
        </w:rPr>
      </w:pPr>
    </w:p>
    <w:p w:rsidR="00C57D88" w:rsidRPr="0078348A" w:rsidRDefault="00C57D88" w:rsidP="0078348A">
      <w:pPr>
        <w:autoSpaceDE w:val="0"/>
        <w:autoSpaceDN w:val="0"/>
        <w:adjustRightInd w:val="0"/>
        <w:spacing w:line="360" w:lineRule="auto"/>
        <w:rPr>
          <w:lang w:val="en-GB"/>
        </w:rPr>
      </w:pPr>
      <w:r w:rsidRPr="0078348A">
        <w:rPr>
          <w:lang w:val="en-GB"/>
        </w:rPr>
        <w:t>WHO (2007). Night noise guidelines for Europe: Final implementation</w:t>
      </w:r>
    </w:p>
    <w:p w:rsidR="004657E3" w:rsidRPr="0078348A" w:rsidRDefault="004657E3" w:rsidP="0078348A">
      <w:pPr>
        <w:autoSpaceDE w:val="0"/>
        <w:autoSpaceDN w:val="0"/>
        <w:adjustRightInd w:val="0"/>
        <w:spacing w:line="360" w:lineRule="auto"/>
        <w:rPr>
          <w:lang w:val="en-GB"/>
        </w:rPr>
      </w:pPr>
    </w:p>
    <w:p w:rsidR="004657E3" w:rsidRDefault="004657E3" w:rsidP="0078348A">
      <w:pPr>
        <w:autoSpaceDE w:val="0"/>
        <w:autoSpaceDN w:val="0"/>
        <w:adjustRightInd w:val="0"/>
        <w:spacing w:line="360" w:lineRule="auto"/>
        <w:rPr>
          <w:lang w:val="en-GB"/>
        </w:rPr>
      </w:pPr>
    </w:p>
    <w:p w:rsidR="00C63F4D" w:rsidRDefault="00C63F4D" w:rsidP="00F91FBA">
      <w:pPr>
        <w:pStyle w:val="Heading1"/>
        <w:spacing w:before="0" w:line="360" w:lineRule="auto"/>
        <w:ind w:left="0" w:firstLine="0"/>
        <w:jc w:val="center"/>
        <w:rPr>
          <w:b w:val="0"/>
          <w:lang w:val="en-GB"/>
        </w:rPr>
        <w:sectPr w:rsidR="00C63F4D" w:rsidSect="009A42AA">
          <w:type w:val="continuous"/>
          <w:pgSz w:w="11907" w:h="16839" w:code="9"/>
          <w:pgMar w:top="1440" w:right="1440" w:bottom="1440" w:left="1440" w:header="720" w:footer="720" w:gutter="0"/>
          <w:cols w:space="720"/>
          <w:docGrid w:linePitch="360"/>
        </w:sectPr>
      </w:pPr>
    </w:p>
    <w:p w:rsidR="004657E3" w:rsidRDefault="004657E3" w:rsidP="004657E3">
      <w:pPr>
        <w:rPr>
          <w:lang w:val="en-GB" w:bidi="en-US"/>
        </w:rPr>
      </w:pPr>
    </w:p>
    <w:p w:rsidR="00883D36" w:rsidRPr="0077421A" w:rsidRDefault="00883D36" w:rsidP="00F91FBA">
      <w:pPr>
        <w:pStyle w:val="Heading1"/>
        <w:spacing w:before="0"/>
        <w:ind w:left="0" w:firstLine="0"/>
        <w:jc w:val="center"/>
        <w:rPr>
          <w:b w:val="0"/>
          <w:lang w:val="en-GB"/>
        </w:rPr>
      </w:pPr>
      <w:bookmarkStart w:id="152" w:name="_Toc286046618"/>
      <w:r w:rsidRPr="0077421A">
        <w:rPr>
          <w:b w:val="0"/>
          <w:lang w:val="en-GB"/>
        </w:rPr>
        <w:t>APPENDIX</w:t>
      </w:r>
      <w:bookmarkEnd w:id="152"/>
    </w:p>
    <w:p w:rsidR="00883D36" w:rsidRPr="0077421A" w:rsidRDefault="00883D36" w:rsidP="00F91FBA">
      <w:pPr>
        <w:rPr>
          <w:rFonts w:ascii="Century Gothic" w:hAnsi="Century Gothic"/>
          <w:lang w:val="en-GB" w:bidi="en-US"/>
        </w:rPr>
      </w:pPr>
    </w:p>
    <w:p w:rsidR="00883D36" w:rsidRPr="0077421A" w:rsidRDefault="00883D36" w:rsidP="00F91FBA">
      <w:pPr>
        <w:pStyle w:val="Heading2"/>
        <w:spacing w:before="0"/>
        <w:ind w:left="1560" w:hanging="1560"/>
        <w:rPr>
          <w:b w:val="0"/>
          <w:sz w:val="28"/>
          <w:szCs w:val="28"/>
          <w:lang w:val="en-GB"/>
        </w:rPr>
      </w:pPr>
      <w:bookmarkStart w:id="153" w:name="_Toc286046619"/>
      <w:r w:rsidRPr="0077421A">
        <w:rPr>
          <w:b w:val="0"/>
          <w:sz w:val="28"/>
          <w:szCs w:val="28"/>
          <w:lang w:val="en-GB"/>
        </w:rPr>
        <w:t>Appendix I: Crop Compensation Rates for Period Commencing on 01/01/2010</w:t>
      </w:r>
      <w:bookmarkEnd w:id="153"/>
    </w:p>
    <w:p w:rsidR="00692924" w:rsidRPr="0077421A" w:rsidRDefault="00692924" w:rsidP="00F91FBA">
      <w:pPr>
        <w:rPr>
          <w:rFonts w:ascii="Century Gothic" w:hAnsi="Century Gothic"/>
          <w:lang w:val="en-GB" w:bidi="en-US"/>
        </w:rPr>
      </w:pPr>
    </w:p>
    <w:p w:rsidR="00692924" w:rsidRPr="0077421A" w:rsidRDefault="00692924" w:rsidP="00F91FBA">
      <w:pPr>
        <w:rPr>
          <w:rFonts w:ascii="Century Gothic" w:hAnsi="Century Gothic"/>
          <w:lang w:val="en-GB"/>
        </w:rPr>
      </w:pPr>
    </w:p>
    <w:p w:rsidR="00C05282" w:rsidRPr="0077421A" w:rsidRDefault="00C05282" w:rsidP="00C05282">
      <w:pPr>
        <w:pStyle w:val="Caption"/>
        <w:keepNext/>
        <w:rPr>
          <w:rFonts w:ascii="Century Gothic" w:hAnsi="Century Gothic"/>
          <w:sz w:val="24"/>
          <w:szCs w:val="24"/>
          <w:lang w:val="en-GB"/>
        </w:rPr>
      </w:pPr>
      <w:bookmarkStart w:id="154" w:name="_Toc284147332"/>
      <w:bookmarkStart w:id="155" w:name="_Toc286046692"/>
      <w:r w:rsidRPr="0077421A">
        <w:rPr>
          <w:rFonts w:ascii="Century Gothic" w:hAnsi="Century Gothic"/>
          <w:sz w:val="24"/>
          <w:szCs w:val="24"/>
        </w:rPr>
        <w:t xml:space="preserve">A1-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A1-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1</w:t>
      </w:r>
      <w:r w:rsidR="007A10A7" w:rsidRPr="0077421A">
        <w:rPr>
          <w:rFonts w:ascii="Century Gothic" w:hAnsi="Century Gothic"/>
          <w:sz w:val="24"/>
          <w:szCs w:val="24"/>
        </w:rPr>
        <w:fldChar w:fldCharType="end"/>
      </w:r>
      <w:r w:rsidRPr="0077421A">
        <w:rPr>
          <w:rFonts w:ascii="Century Gothic" w:hAnsi="Century Gothic"/>
          <w:sz w:val="24"/>
          <w:szCs w:val="24"/>
        </w:rPr>
        <w:t xml:space="preserve">: </w:t>
      </w:r>
      <w:bookmarkStart w:id="156" w:name="_Toc274632002"/>
      <w:bookmarkStart w:id="157" w:name="_Toc275854422"/>
      <w:r w:rsidRPr="0077421A">
        <w:rPr>
          <w:rFonts w:ascii="Century Gothic" w:hAnsi="Century Gothic"/>
          <w:sz w:val="24"/>
          <w:szCs w:val="24"/>
          <w:lang w:val="en-GB"/>
        </w:rPr>
        <w:t>Perennial Crops</w:t>
      </w:r>
      <w:bookmarkEnd w:id="154"/>
      <w:bookmarkEnd w:id="155"/>
      <w:bookmarkEnd w:id="156"/>
      <w:bookmarkEnd w:id="157"/>
    </w:p>
    <w:p w:rsidR="00C05282" w:rsidRPr="0077421A" w:rsidRDefault="00C05282" w:rsidP="00C05282">
      <w:pPr>
        <w:pStyle w:val="Caption"/>
        <w:keepNext/>
      </w:pPr>
    </w:p>
    <w:tbl>
      <w:tblPr>
        <w:tblW w:w="12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267"/>
        <w:gridCol w:w="1392"/>
        <w:gridCol w:w="1574"/>
        <w:gridCol w:w="1554"/>
        <w:gridCol w:w="1521"/>
        <w:gridCol w:w="1430"/>
        <w:gridCol w:w="1644"/>
      </w:tblGrid>
      <w:tr w:rsidR="00692924" w:rsidRPr="0077421A" w:rsidTr="004657E3">
        <w:trPr>
          <w:trHeight w:val="300"/>
          <w:tblHeader/>
        </w:trPr>
        <w:tc>
          <w:tcPr>
            <w:tcW w:w="543"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p>
        </w:tc>
        <w:tc>
          <w:tcPr>
            <w:tcW w:w="9115" w:type="dxa"/>
            <w:gridSpan w:val="6"/>
            <w:shd w:val="clear" w:color="auto" w:fill="auto"/>
            <w:noWrap/>
            <w:tcMar>
              <w:left w:w="29" w:type="dxa"/>
              <w:right w:w="29" w:type="dxa"/>
            </w:tcMar>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Market Value in TShs.</w:t>
            </w:r>
          </w:p>
        </w:tc>
      </w:tr>
      <w:tr w:rsidR="00692924" w:rsidRPr="0077421A" w:rsidTr="004657E3">
        <w:trPr>
          <w:trHeight w:val="300"/>
          <w:tblHeader/>
        </w:trPr>
        <w:tc>
          <w:tcPr>
            <w:tcW w:w="543"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p>
        </w:tc>
        <w:tc>
          <w:tcPr>
            <w:tcW w:w="2966" w:type="dxa"/>
            <w:gridSpan w:val="2"/>
            <w:shd w:val="clear" w:color="auto" w:fill="auto"/>
            <w:noWrap/>
            <w:tcMar>
              <w:left w:w="29" w:type="dxa"/>
              <w:right w:w="29" w:type="dxa"/>
            </w:tcMar>
            <w:vAlign w:val="center"/>
            <w:hideMark/>
          </w:tcPr>
          <w:p w:rsidR="00692924" w:rsidRPr="0077421A" w:rsidRDefault="00692924" w:rsidP="00F91FBA">
            <w:pPr>
              <w:jc w:val="cente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Per Hectare</w:t>
            </w:r>
          </w:p>
        </w:tc>
        <w:tc>
          <w:tcPr>
            <w:tcW w:w="6149" w:type="dxa"/>
            <w:gridSpan w:val="4"/>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Per stem or cluster</w:t>
            </w:r>
          </w:p>
        </w:tc>
      </w:tr>
      <w:tr w:rsidR="00692924" w:rsidRPr="0077421A" w:rsidTr="004657E3">
        <w:trPr>
          <w:trHeight w:val="300"/>
          <w:tblHeader/>
        </w:trPr>
        <w:tc>
          <w:tcPr>
            <w:tcW w:w="543"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p>
        </w:tc>
        <w:tc>
          <w:tcPr>
            <w:tcW w:w="1392" w:type="dxa"/>
            <w:shd w:val="clear" w:color="auto" w:fill="auto"/>
            <w:noWrap/>
            <w:tcMar>
              <w:left w:w="29" w:type="dxa"/>
              <w:right w:w="29" w:type="dxa"/>
            </w:tcMar>
            <w:vAlign w:val="center"/>
            <w:hideMark/>
          </w:tcPr>
          <w:p w:rsidR="00692924" w:rsidRPr="0077421A" w:rsidRDefault="00692924" w:rsidP="00F91FBA">
            <w:pPr>
              <w:jc w:val="cente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Plant Population Per Hectare</w:t>
            </w:r>
          </w:p>
        </w:tc>
        <w:tc>
          <w:tcPr>
            <w:tcW w:w="1574" w:type="dxa"/>
            <w:shd w:val="clear" w:color="auto" w:fill="auto"/>
            <w:tcMar>
              <w:left w:w="29" w:type="dxa"/>
              <w:right w:w="29" w:type="dxa"/>
            </w:tcMar>
            <w:vAlign w:val="center"/>
          </w:tcPr>
          <w:p w:rsidR="00692924" w:rsidRPr="0077421A" w:rsidRDefault="00692924" w:rsidP="00F91FBA">
            <w:pPr>
              <w:jc w:val="cente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Average Cared Mature Crop</w:t>
            </w:r>
          </w:p>
        </w:tc>
        <w:tc>
          <w:tcPr>
            <w:tcW w:w="1554"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Average Cared Mature Crop A</w:t>
            </w:r>
          </w:p>
        </w:tc>
        <w:tc>
          <w:tcPr>
            <w:tcW w:w="1521"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Crops between seedlings to first harvest (say 50% of A)</w:t>
            </w:r>
          </w:p>
        </w:tc>
        <w:tc>
          <w:tcPr>
            <w:tcW w:w="1430"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Aged Crop (say 25% of A)</w:t>
            </w:r>
          </w:p>
        </w:tc>
        <w:tc>
          <w:tcPr>
            <w:tcW w:w="1644"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Seedlings (say 25% of A)</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A</w:t>
            </w:r>
          </w:p>
        </w:tc>
        <w:tc>
          <w:tcPr>
            <w:tcW w:w="12382" w:type="dxa"/>
            <w:gridSpan w:val="7"/>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xml:space="preserve">Cash Crops </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Coconut (Minazi)</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125</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7,150,000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14,300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Cashewnuts (Mikorosho)</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18,980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9,490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Sugar cane(Miwa)</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12,500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Oil palm (Michikichi)</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4,680,000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Cloves (Mikarafuu)</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14,560,000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72,800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36,400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18,200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7,280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Msufi</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3,250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Tobacco</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Sisal</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5,000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Cocoa</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5,000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Cotton</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32,000,000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Coffee</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5,000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w:t>
            </w:r>
          </w:p>
        </w:tc>
        <w:tc>
          <w:tcPr>
            <w:tcW w:w="12382" w:type="dxa"/>
            <w:gridSpan w:val="7"/>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Fruits</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Ovacado (Mparachlohl)</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3,380,000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33,800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8,450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3,380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Ovacado (Improved)</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9,000,000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60,000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30,000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6,000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lastRenderedPageBreak/>
              <w:t>3</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l^angarine (Mchenza)</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8,450,000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33,800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8,450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3,380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Oranges (Machungwa)</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9,100,000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36,400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18,200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9,100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3,640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Lemon (Ndimu)</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3,250,000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3,250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Mlimau (Lemon improved)</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3,250,000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3,250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Mango (mwembe)</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75</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Mango(Mwembe) improved</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12,480,000</w:t>
            </w:r>
          </w:p>
        </w:tc>
        <w:tc>
          <w:tcPr>
            <w:tcW w:w="1554"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83,200 j</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8,300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Guava (Mpera)</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2,340,000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Jackfruit (Mifenesi)</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75</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2,340,000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Bananas(Migomba 6)</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750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21,450,000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14,300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7,150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Pinaples (Minanasi)</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w:t>
            </w:r>
          </w:p>
        </w:tc>
      </w:tr>
      <w:tr w:rsidR="00692924" w:rsidRPr="0077421A" w:rsidTr="004657E3">
        <w:trPr>
          <w:trHeight w:val="300"/>
        </w:trPr>
        <w:tc>
          <w:tcPr>
            <w:tcW w:w="543"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w:t>
            </w:r>
          </w:p>
        </w:tc>
        <w:tc>
          <w:tcPr>
            <w:tcW w:w="3267" w:type="dxa"/>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Pawpaw (Mipapai)</w:t>
            </w:r>
          </w:p>
        </w:tc>
        <w:tc>
          <w:tcPr>
            <w:tcW w:w="1392"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800</w:t>
            </w:r>
          </w:p>
        </w:tc>
        <w:tc>
          <w:tcPr>
            <w:tcW w:w="1574" w:type="dxa"/>
            <w:shd w:val="clear" w:color="auto" w:fill="auto"/>
            <w:tcMar>
              <w:left w:w="29" w:type="dxa"/>
              <w:right w:w="29" w:type="dxa"/>
            </w:tcMar>
            <w:vAlign w:val="bottom"/>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8,000,000</w:t>
            </w:r>
          </w:p>
        </w:tc>
        <w:tc>
          <w:tcPr>
            <w:tcW w:w="155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w:t>
            </w:r>
          </w:p>
        </w:tc>
        <w:tc>
          <w:tcPr>
            <w:tcW w:w="1521"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5,000</w:t>
            </w:r>
          </w:p>
        </w:tc>
        <w:tc>
          <w:tcPr>
            <w:tcW w:w="1430"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2,500</w:t>
            </w:r>
          </w:p>
        </w:tc>
        <w:tc>
          <w:tcPr>
            <w:tcW w:w="1644" w:type="dxa"/>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14</w:t>
            </w:r>
          </w:p>
        </w:tc>
        <w:tc>
          <w:tcPr>
            <w:tcW w:w="3267"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Mikweme (Oyster nuts)</w:t>
            </w:r>
          </w:p>
        </w:tc>
        <w:tc>
          <w:tcPr>
            <w:tcW w:w="1392"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w:t>
            </w:r>
          </w:p>
        </w:tc>
        <w:tc>
          <w:tcPr>
            <w:tcW w:w="157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4,680,000</w:t>
            </w:r>
          </w:p>
        </w:tc>
        <w:tc>
          <w:tcPr>
            <w:tcW w:w="15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31,200</w:t>
            </w:r>
          </w:p>
        </w:tc>
        <w:tc>
          <w:tcPr>
            <w:tcW w:w="1521"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15,600</w:t>
            </w:r>
          </w:p>
        </w:tc>
        <w:tc>
          <w:tcPr>
            <w:tcW w:w="1430"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7,800</w:t>
            </w:r>
          </w:p>
        </w:tc>
        <w:tc>
          <w:tcPr>
            <w:tcW w:w="164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Kongamanga</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Mistafeli (Custard apple)</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350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3,640,000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17</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Mitende (Date palm)</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125</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Passion fruits</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1,111</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4,444,000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19</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Pears</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6,489,600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Apples</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6,489,600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21</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Plums/Peaches</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6,489,600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22</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Mlozi (Almond)</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23</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Walnuts</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5,694,000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18,980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9,490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24</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Chestnuts</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5,694,000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18,980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9,490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25" w:type="dxa"/>
            <w:gridSpan w:val="8"/>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xml:space="preserve">Note: For improved varieties like mango, citrus, guava etc. compensation will base on costs provided by the farmer upon approval </w:t>
            </w:r>
            <w:r w:rsidRPr="0077421A">
              <w:rPr>
                <w:rFonts w:ascii="Century Gothic" w:hAnsi="Century Gothic" w:cs="Calibri"/>
                <w:color w:val="000000"/>
                <w:sz w:val="20"/>
                <w:szCs w:val="20"/>
                <w:lang w:val="en-GB"/>
              </w:rPr>
              <w:lastRenderedPageBreak/>
              <w:t>by professional horticulturist</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cente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lastRenderedPageBreak/>
              <w:t>C</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SPICES</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Cardamon (lliki)</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Cinamomum (Mdalasini)</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6,240,000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Black pepper (Pilipili Manga)</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Tangawizi (Ginger)</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5,000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19,000,000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3,800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1,900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950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380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Macademia nuts</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18,980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9,490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Vanilla .</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Flowers</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Rossela</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Alovera</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Litch (Shokishoki)</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50,000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Mashelisheli</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50,000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w:t>
            </w:r>
          </w:p>
        </w:tc>
      </w:tr>
      <w:tr w:rsidR="00692924" w:rsidRPr="0077421A"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cente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D</w:t>
            </w:r>
          </w:p>
        </w:tc>
        <w:tc>
          <w:tcPr>
            <w:tcW w:w="12382" w:type="dxa"/>
            <w:gridSpan w:val="7"/>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MENGINEYO</w:t>
            </w:r>
          </w:p>
        </w:tc>
      </w:tr>
      <w:tr w:rsidR="00692924" w:rsidRPr="0077421A" w:rsidTr="00DE4D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Mchikichi (Palm)</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r>
      <w:tr w:rsidR="00692924" w:rsidRPr="0077421A" w:rsidTr="00DE4D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Mianzi (Bambo)</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50,000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w:t>
            </w:r>
          </w:p>
        </w:tc>
      </w:tr>
      <w:tr w:rsidR="00692924" w:rsidRPr="0077421A" w:rsidTr="00DE4D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Mzabibu (Grape)</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2,857</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11,428,000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r>
      <w:tr w:rsidR="00692924" w:rsidRPr="0077421A" w:rsidTr="00DE4D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Msufi (Kapok)</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3,250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w:t>
            </w:r>
          </w:p>
        </w:tc>
      </w:tr>
      <w:tr w:rsidR="00692924" w:rsidRPr="0077421A" w:rsidTr="00DE4D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Mlozi (Indian Almondi)</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3,250,000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3,250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w:t>
            </w:r>
          </w:p>
        </w:tc>
      </w:tr>
      <w:tr w:rsidR="00692924" w:rsidRPr="0077421A" w:rsidTr="00DE4D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Mzeituni</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33,280,000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83,200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8,320</w:t>
            </w:r>
          </w:p>
        </w:tc>
      </w:tr>
      <w:tr w:rsidR="00692924" w:rsidRPr="0077421A" w:rsidTr="00DE4D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3"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w:t>
            </w:r>
          </w:p>
        </w:tc>
        <w:tc>
          <w:tcPr>
            <w:tcW w:w="326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Mkungumanga (Nutmeg)</w:t>
            </w:r>
          </w:p>
        </w:tc>
        <w:tc>
          <w:tcPr>
            <w:tcW w:w="1392"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w:t>
            </w:r>
          </w:p>
        </w:tc>
        <w:tc>
          <w:tcPr>
            <w:tcW w:w="15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5,200,000</w:t>
            </w:r>
          </w:p>
        </w:tc>
        <w:tc>
          <w:tcPr>
            <w:tcW w:w="155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w:t>
            </w:r>
          </w:p>
        </w:tc>
        <w:tc>
          <w:tcPr>
            <w:tcW w:w="1521"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w:t>
            </w:r>
          </w:p>
        </w:tc>
        <w:tc>
          <w:tcPr>
            <w:tcW w:w="143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3,250</w:t>
            </w:r>
          </w:p>
        </w:tc>
        <w:tc>
          <w:tcPr>
            <w:tcW w:w="16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w:t>
            </w:r>
          </w:p>
        </w:tc>
      </w:tr>
    </w:tbl>
    <w:p w:rsidR="00C63F4D" w:rsidRDefault="00C63F4D" w:rsidP="00F91FBA">
      <w:pPr>
        <w:rPr>
          <w:rFonts w:ascii="Century Gothic" w:hAnsi="Century Gothic"/>
          <w:lang w:val="en-GB"/>
        </w:rPr>
        <w:sectPr w:rsidR="00C63F4D" w:rsidSect="00C63F4D">
          <w:pgSz w:w="16839" w:h="11907" w:orient="landscape" w:code="9"/>
          <w:pgMar w:top="1440" w:right="1440" w:bottom="1440" w:left="1440" w:header="720" w:footer="720" w:gutter="0"/>
          <w:cols w:space="720"/>
          <w:docGrid w:linePitch="360"/>
        </w:sectPr>
      </w:pPr>
    </w:p>
    <w:p w:rsidR="00C05282" w:rsidRPr="0077421A" w:rsidRDefault="00C05282" w:rsidP="00C05282">
      <w:pPr>
        <w:pStyle w:val="Caption"/>
        <w:keepNext/>
        <w:rPr>
          <w:rFonts w:ascii="Century Gothic" w:hAnsi="Century Gothic"/>
          <w:sz w:val="24"/>
          <w:szCs w:val="24"/>
        </w:rPr>
      </w:pPr>
      <w:bookmarkStart w:id="158" w:name="_Toc284147333"/>
      <w:bookmarkStart w:id="159" w:name="_Toc286046693"/>
      <w:r w:rsidRPr="0077421A">
        <w:rPr>
          <w:rFonts w:ascii="Century Gothic" w:hAnsi="Century Gothic"/>
          <w:sz w:val="24"/>
          <w:szCs w:val="24"/>
        </w:rPr>
        <w:lastRenderedPageBreak/>
        <w:t xml:space="preserve">A1-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A1-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2</w:t>
      </w:r>
      <w:r w:rsidR="007A10A7" w:rsidRPr="0077421A">
        <w:rPr>
          <w:rFonts w:ascii="Century Gothic" w:hAnsi="Century Gothic"/>
          <w:sz w:val="24"/>
          <w:szCs w:val="24"/>
        </w:rPr>
        <w:fldChar w:fldCharType="end"/>
      </w:r>
      <w:r w:rsidRPr="0077421A">
        <w:rPr>
          <w:rFonts w:ascii="Century Gothic" w:hAnsi="Century Gothic"/>
          <w:sz w:val="24"/>
          <w:szCs w:val="24"/>
        </w:rPr>
        <w:t>: Value of mixed crops per stem/cluster</w:t>
      </w:r>
      <w:bookmarkEnd w:id="158"/>
      <w:bookmarkEnd w:id="159"/>
    </w:p>
    <w:tbl>
      <w:tblPr>
        <w:tblW w:w="8660" w:type="dxa"/>
        <w:tblInd w:w="93" w:type="dxa"/>
        <w:tblLook w:val="04A0" w:firstRow="1" w:lastRow="0" w:firstColumn="1" w:lastColumn="0" w:noHBand="0" w:noVBand="1"/>
      </w:tblPr>
      <w:tblGrid>
        <w:gridCol w:w="960"/>
        <w:gridCol w:w="5151"/>
        <w:gridCol w:w="2549"/>
      </w:tblGrid>
      <w:tr w:rsidR="00692924" w:rsidRPr="0077421A" w:rsidTr="00A613E8">
        <w:trPr>
          <w:trHeight w:val="30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b/>
                <w:color w:val="000000"/>
                <w:sz w:val="20"/>
                <w:szCs w:val="20"/>
                <w:lang w:val="en-GB"/>
              </w:rPr>
            </w:pPr>
          </w:p>
        </w:tc>
        <w:tc>
          <w:tcPr>
            <w:tcW w:w="5151" w:type="dxa"/>
            <w:tcBorders>
              <w:top w:val="single" w:sz="4" w:space="0" w:color="auto"/>
              <w:left w:val="nil"/>
              <w:bottom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b/>
                <w:color w:val="000000"/>
                <w:sz w:val="20"/>
                <w:szCs w:val="20"/>
                <w:lang w:val="en-GB"/>
              </w:rPr>
            </w:pPr>
            <w:r w:rsidRPr="0077421A">
              <w:rPr>
                <w:rFonts w:ascii="Century Gothic" w:hAnsi="Century Gothic" w:cs="Calibri"/>
                <w:b/>
                <w:color w:val="000000"/>
                <w:sz w:val="20"/>
                <w:szCs w:val="20"/>
                <w:lang w:val="en-GB"/>
              </w:rPr>
              <w:t>Type of Crop</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b/>
                <w:color w:val="000000"/>
                <w:sz w:val="20"/>
                <w:szCs w:val="20"/>
                <w:lang w:val="en-GB"/>
              </w:rPr>
            </w:pPr>
            <w:r w:rsidRPr="0077421A">
              <w:rPr>
                <w:rFonts w:ascii="Century Gothic" w:hAnsi="Century Gothic" w:cs="Calibri"/>
                <w:b/>
                <w:color w:val="000000"/>
                <w:sz w:val="20"/>
                <w:szCs w:val="20"/>
                <w:lang w:val="en-GB"/>
              </w:rPr>
              <w:t>Market Value per Stem/Cluster</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Shade trees</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13,100.00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Katani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1,872.00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Miti ya mbao Ngumu i.e Mninga, Mpingo etc.</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Mbilimbi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Nyanya chungu</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Spinachi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Cassava ( Tshs 617,500/- per acre)</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Mianzi(bamboo)</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Nyasi za Ng'ombe( Elephant grass)</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Mkulabi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Mkungu</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Mbuyu</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Mtopetope</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14</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Mzartlbarau</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Mkwaju</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Matikiti maji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17</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Mikaratus</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Mfuru</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19</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Maboga</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5,200.00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Kunde</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21</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Mwarobaini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22</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Mng'ong'o</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23</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Mlonge</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24</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Mpira(rubber)</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Mgundi(Gum)</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26</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Mpilipili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27</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Mkrismasi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Mzabibu</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29</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Bamia</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30</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Lucina trees</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Mitufaa(apple)</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32</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Ashok trees</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33</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Mihogo(shlna)</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34</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Mbaazi(shina)</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35</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Michongoma</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36</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Misonobari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Gravelia</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38</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Rossella</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Flowers</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Mashokishoki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Macademia nuts( karariga miti)</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37,960.00</w:t>
            </w:r>
          </w:p>
        </w:tc>
      </w:tr>
      <w:tr w:rsidR="00692924" w:rsidRPr="0077421A" w:rsidTr="00B000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42</w:t>
            </w:r>
          </w:p>
        </w:tc>
        <w:tc>
          <w:tcPr>
            <w:tcW w:w="5151"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Peaches</w:t>
            </w:r>
          </w:p>
        </w:tc>
        <w:tc>
          <w:tcPr>
            <w:tcW w:w="254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41,600.00</w:t>
            </w:r>
          </w:p>
        </w:tc>
      </w:tr>
    </w:tbl>
    <w:p w:rsidR="00C05282" w:rsidRPr="0077421A" w:rsidRDefault="00C05282" w:rsidP="00C05282">
      <w:pPr>
        <w:pStyle w:val="Caption"/>
        <w:keepNext/>
        <w:rPr>
          <w:rFonts w:ascii="Century Gothic" w:hAnsi="Century Gothic"/>
          <w:sz w:val="24"/>
          <w:szCs w:val="24"/>
        </w:rPr>
      </w:pPr>
      <w:bookmarkStart w:id="160" w:name="_Toc284147334"/>
      <w:bookmarkStart w:id="161" w:name="_Toc286046694"/>
      <w:r w:rsidRPr="0077421A">
        <w:rPr>
          <w:rFonts w:ascii="Century Gothic" w:hAnsi="Century Gothic"/>
          <w:sz w:val="24"/>
          <w:szCs w:val="24"/>
        </w:rPr>
        <w:lastRenderedPageBreak/>
        <w:t xml:space="preserve">A1-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A1-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3</w:t>
      </w:r>
      <w:r w:rsidR="007A10A7" w:rsidRPr="0077421A">
        <w:rPr>
          <w:rFonts w:ascii="Century Gothic" w:hAnsi="Century Gothic"/>
          <w:sz w:val="24"/>
          <w:szCs w:val="24"/>
        </w:rPr>
        <w:fldChar w:fldCharType="end"/>
      </w:r>
      <w:r w:rsidRPr="0077421A">
        <w:rPr>
          <w:rFonts w:ascii="Century Gothic" w:hAnsi="Century Gothic"/>
          <w:sz w:val="24"/>
          <w:szCs w:val="24"/>
        </w:rPr>
        <w:t>: Value of seasonal Crops per hectare</w:t>
      </w:r>
      <w:bookmarkEnd w:id="160"/>
      <w:bookmarkEnd w:id="161"/>
    </w:p>
    <w:tbl>
      <w:tblPr>
        <w:tblW w:w="8810" w:type="dxa"/>
        <w:tblInd w:w="87" w:type="dxa"/>
        <w:tblLook w:val="04A0" w:firstRow="1" w:lastRow="0" w:firstColumn="1" w:lastColumn="0" w:noHBand="0" w:noVBand="1"/>
      </w:tblPr>
      <w:tblGrid>
        <w:gridCol w:w="960"/>
        <w:gridCol w:w="3280"/>
        <w:gridCol w:w="1214"/>
        <w:gridCol w:w="1797"/>
        <w:gridCol w:w="1559"/>
      </w:tblGrid>
      <w:tr w:rsidR="00692924" w:rsidRPr="0077421A" w:rsidTr="00A613E8">
        <w:trPr>
          <w:trHeight w:val="300"/>
          <w:tblHeader/>
        </w:trPr>
        <w:tc>
          <w:tcPr>
            <w:tcW w:w="960" w:type="dxa"/>
            <w:vMerge w:val="restart"/>
            <w:tcBorders>
              <w:top w:val="single" w:sz="4" w:space="0" w:color="auto"/>
              <w:left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b/>
                <w:color w:val="000000"/>
                <w:sz w:val="20"/>
                <w:szCs w:val="20"/>
                <w:lang w:val="en-GB"/>
              </w:rPr>
            </w:pPr>
          </w:p>
          <w:p w:rsidR="00692924" w:rsidRPr="0077421A" w:rsidRDefault="00692924" w:rsidP="00F91FBA">
            <w:pPr>
              <w:jc w:val="center"/>
              <w:rPr>
                <w:rFonts w:ascii="Century Gothic" w:hAnsi="Century Gothic" w:cs="Calibri"/>
                <w:b/>
                <w:color w:val="000000"/>
                <w:sz w:val="20"/>
                <w:szCs w:val="20"/>
                <w:lang w:val="en-GB"/>
              </w:rPr>
            </w:pPr>
          </w:p>
        </w:tc>
        <w:tc>
          <w:tcPr>
            <w:tcW w:w="3280" w:type="dxa"/>
            <w:vMerge w:val="restart"/>
            <w:tcBorders>
              <w:top w:val="single" w:sz="4" w:space="0" w:color="auto"/>
              <w:left w:val="nil"/>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b/>
                <w:color w:val="000000"/>
                <w:sz w:val="20"/>
                <w:szCs w:val="20"/>
                <w:lang w:val="en-GB"/>
              </w:rPr>
            </w:pPr>
            <w:r w:rsidRPr="0077421A">
              <w:rPr>
                <w:rFonts w:ascii="Century Gothic" w:hAnsi="Century Gothic" w:cs="Calibri"/>
                <w:b/>
                <w:color w:val="000000"/>
                <w:sz w:val="20"/>
                <w:szCs w:val="20"/>
                <w:lang w:val="en-GB"/>
              </w:rPr>
              <w:t>Crop</w:t>
            </w:r>
          </w:p>
          <w:p w:rsidR="00692924" w:rsidRPr="0077421A" w:rsidRDefault="00692924" w:rsidP="00F91FBA">
            <w:pPr>
              <w:jc w:val="center"/>
              <w:rPr>
                <w:rFonts w:ascii="Century Gothic" w:hAnsi="Century Gothic" w:cs="Calibri"/>
                <w:b/>
                <w:color w:val="000000"/>
                <w:sz w:val="20"/>
                <w:szCs w:val="20"/>
                <w:lang w:val="en-GB"/>
              </w:rPr>
            </w:pPr>
          </w:p>
        </w:tc>
        <w:tc>
          <w:tcPr>
            <w:tcW w:w="4570" w:type="dxa"/>
            <w:gridSpan w:val="3"/>
            <w:tcBorders>
              <w:top w:val="single" w:sz="4" w:space="0" w:color="auto"/>
              <w:left w:val="nil"/>
              <w:bottom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b/>
                <w:color w:val="000000"/>
                <w:sz w:val="20"/>
                <w:szCs w:val="20"/>
                <w:lang w:val="en-GB"/>
              </w:rPr>
            </w:pPr>
            <w:r w:rsidRPr="0077421A">
              <w:rPr>
                <w:rFonts w:ascii="Century Gothic" w:hAnsi="Century Gothic" w:cs="Calibri"/>
                <w:b/>
                <w:color w:val="000000"/>
                <w:sz w:val="20"/>
                <w:szCs w:val="20"/>
                <w:lang w:val="en-GB"/>
              </w:rPr>
              <w:t>Maturity of Crop</w:t>
            </w:r>
          </w:p>
        </w:tc>
      </w:tr>
      <w:tr w:rsidR="00692924" w:rsidRPr="0077421A" w:rsidTr="00A613E8">
        <w:trPr>
          <w:trHeight w:val="300"/>
          <w:tblHeader/>
        </w:trPr>
        <w:tc>
          <w:tcPr>
            <w:tcW w:w="960" w:type="dxa"/>
            <w:vMerge/>
            <w:tcBorders>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color w:val="000000"/>
                <w:sz w:val="20"/>
                <w:szCs w:val="20"/>
                <w:lang w:val="en-GB"/>
              </w:rPr>
            </w:pPr>
          </w:p>
        </w:tc>
        <w:tc>
          <w:tcPr>
            <w:tcW w:w="3280" w:type="dxa"/>
            <w:vMerge/>
            <w:tcBorders>
              <w:left w:val="nil"/>
              <w:bottom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color w:val="000000"/>
                <w:sz w:val="20"/>
                <w:szCs w:val="20"/>
                <w:lang w:val="en-GB"/>
              </w:rPr>
            </w:pP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Sowing to Knee 10%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Knee high to tussling 50%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cente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Mature Crops</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A</w:t>
            </w:r>
          </w:p>
        </w:tc>
        <w:tc>
          <w:tcPr>
            <w:tcW w:w="7850" w:type="dxa"/>
            <w:gridSpan w:val="4"/>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CEREALS </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de-DE"/>
              </w:rPr>
            </w:pPr>
            <w:r w:rsidRPr="0077421A">
              <w:rPr>
                <w:rFonts w:ascii="Century Gothic" w:hAnsi="Century Gothic" w:cs="Calibri"/>
                <w:color w:val="000000"/>
                <w:sz w:val="20"/>
                <w:szCs w:val="20"/>
                <w:lang w:val="de-DE"/>
              </w:rPr>
              <w:t>Maize ( Mahindi Ukanda wa chini)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143,000.00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de-DE"/>
              </w:rPr>
            </w:pPr>
            <w:r w:rsidRPr="0077421A">
              <w:rPr>
                <w:rFonts w:ascii="Century Gothic" w:hAnsi="Century Gothic" w:cs="Calibri"/>
                <w:color w:val="000000"/>
                <w:sz w:val="20"/>
                <w:szCs w:val="20"/>
                <w:lang w:val="de-DE"/>
              </w:rPr>
              <w:t>Maize ( Mahindi Ukanda wa Kati)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143,000.00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de-DE"/>
              </w:rPr>
            </w:pPr>
            <w:r w:rsidRPr="0077421A">
              <w:rPr>
                <w:rFonts w:ascii="Century Gothic" w:hAnsi="Century Gothic" w:cs="Calibri"/>
                <w:color w:val="000000"/>
                <w:sz w:val="20"/>
                <w:szCs w:val="20"/>
                <w:lang w:val="de-DE"/>
              </w:rPr>
              <w:t>Maize ( Mahindi Ukanda wa Juu)</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143,000.00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Paddy (Mpunga) wa mabondeni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195,000.00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Paddy (Mpunga) wa Mwinuko.</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195,000.00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Sorghum (Mtama)</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104,000.00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208,000.00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Ulezi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62,400.00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624,000.00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Uwele</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62,400.00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312,000.00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624,000.00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Ngano</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114,400.00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1,144,000.00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w:t>
            </w:r>
          </w:p>
        </w:tc>
        <w:tc>
          <w:tcPr>
            <w:tcW w:w="7850" w:type="dxa"/>
            <w:gridSpan w:val="4"/>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OIL SEEDS </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Sunflower (Alizeti)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44,200.00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221,000.00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442,000.00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Ground Nuts (Karanga)</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54,600.00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273,000.00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546,000.00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Ufuta (simsim)</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80,830.60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404,153.00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808,306.00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Castor Nyonyo</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65,000.00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Jatropher</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Soybean</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845,000.00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MIonge</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2,120.00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10,600.00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21,200.00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Kweme</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18,980.00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37,960.00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Walnuts</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3,780.00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18,900.00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37,800.00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w:t>
            </w:r>
          </w:p>
        </w:tc>
        <w:tc>
          <w:tcPr>
            <w:tcW w:w="7850" w:type="dxa"/>
            <w:gridSpan w:val="4"/>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BEANS </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Choroko</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Beans (Maharage)</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22,620.00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113,100.00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226,200.00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Mbaazi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20,280.00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101,400.00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202,800.00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Kunde</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22,620.00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113,100.00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226,200.00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Njegere</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845,000.00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Bambara nuts (Njugumawe)</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845,000.00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Fiwi nuts</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845,000.00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Dengu</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845,000.00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1,690,000.00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D</w:t>
            </w:r>
          </w:p>
        </w:tc>
        <w:tc>
          <w:tcPr>
            <w:tcW w:w="7850" w:type="dxa"/>
            <w:gridSpan w:val="4"/>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MIZIZI </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Cocoyams (Magimbi)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75,400.00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377,000.00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754,000.00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Cassava(Mihogo)</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123,500.00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617,500.00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1,235,000.00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Sweet potatoes (Viazi vitamu)</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54,600.00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273,000.00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546,600.00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Irish Potatoes (Viazi mviringo)</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180,700.00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903,500.00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1,807,000.00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Viazi vikuu (yams)</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75,400.00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377,000.00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754,000.00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E</w:t>
            </w:r>
          </w:p>
        </w:tc>
        <w:tc>
          <w:tcPr>
            <w:tcW w:w="7850" w:type="dxa"/>
            <w:gridSpan w:val="4"/>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VEGETABLES </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Bamia</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49,400.00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247,000.00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494,000.00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Bilinganya</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74,360.00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371,800.00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743,600.00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lastRenderedPageBreak/>
              <w:t>3</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Kabichi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1,560,000.00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4</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Karoti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254,800.00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1,274,000.00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2,548,000.00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Koliflawa</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71,500.00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357,500.00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715,000.00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6</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Maboga</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390,000.00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780,000.00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Matango</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35,000.00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175,000.00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350,000.00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8</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Matikiti maji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152,100.00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760,500.00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1,521,000.00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Mchicha</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Nyanya</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23,600.00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118,000.00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236,000.00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11</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Pilipili hoho</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57,980.00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289,900.00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579,800.00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Pilpili kali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180,700,00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903,500.00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1,807,000.00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13</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Saladi/Lectuce/Chinese</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79,300.00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396,500.00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793,000.00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14</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Vitungu maji/Onion</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308,100.00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1,540,500.00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3,081,000.00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15</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Vitungu saumu/Garlic</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332,800.00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1,664,000.00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3,328,000.00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16</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 xml:space="preserve">Mnafu </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17</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Matemt&gt;ele</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18</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Nyanya chungu</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74,360.00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371,800.00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743,600.00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19</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Spinachi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286,000.00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572,000.00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Mishelisheli</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100,000.00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200,000.00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21</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Beetrot;</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254,800.00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1,274,000.00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2,548,000.00</w:t>
            </w:r>
          </w:p>
        </w:tc>
      </w:tr>
      <w:tr w:rsidR="00692924" w:rsidRPr="0077421A" w:rsidTr="00636E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22</w:t>
            </w:r>
          </w:p>
        </w:tc>
        <w:tc>
          <w:tcPr>
            <w:tcW w:w="3280"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Radishes</w:t>
            </w:r>
            <w:r w:rsidR="00F91FBA" w:rsidRPr="0077421A">
              <w:rPr>
                <w:rFonts w:ascii="Century Gothic" w:hAnsi="Century Gothic" w:cs="Calibri"/>
                <w:color w:val="000000"/>
                <w:sz w:val="20"/>
                <w:szCs w:val="20"/>
                <w:lang w:val="en-GB"/>
              </w:rPr>
              <w:t xml:space="preserve"> </w:t>
            </w:r>
          </w:p>
        </w:tc>
        <w:tc>
          <w:tcPr>
            <w:tcW w:w="1214"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254,800.00</w:t>
            </w:r>
          </w:p>
        </w:tc>
        <w:tc>
          <w:tcPr>
            <w:tcW w:w="1797"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1,274,000.00</w:t>
            </w:r>
          </w:p>
        </w:tc>
        <w:tc>
          <w:tcPr>
            <w:tcW w:w="1559" w:type="dxa"/>
            <w:tcBorders>
              <w:top w:val="nil"/>
              <w:left w:val="nil"/>
              <w:bottom w:val="single" w:sz="4" w:space="0" w:color="auto"/>
              <w:right w:val="single" w:sz="4" w:space="0" w:color="auto"/>
            </w:tcBorders>
            <w:shd w:val="clear" w:color="auto" w:fill="auto"/>
            <w:noWrap/>
            <w:vAlign w:val="center"/>
            <w:hideMark/>
          </w:tcPr>
          <w:p w:rsidR="00692924" w:rsidRPr="0077421A" w:rsidRDefault="00692924" w:rsidP="00F91FBA">
            <w:pPr>
              <w:jc w:val="right"/>
              <w:rPr>
                <w:rFonts w:ascii="Century Gothic" w:hAnsi="Century Gothic" w:cs="Calibri"/>
                <w:color w:val="000000"/>
                <w:sz w:val="20"/>
                <w:szCs w:val="20"/>
                <w:lang w:val="en-GB"/>
              </w:rPr>
            </w:pPr>
            <w:r w:rsidRPr="0077421A">
              <w:rPr>
                <w:rFonts w:ascii="Century Gothic" w:hAnsi="Century Gothic" w:cs="Calibri"/>
                <w:color w:val="000000"/>
                <w:sz w:val="20"/>
                <w:szCs w:val="20"/>
                <w:lang w:val="en-GB"/>
              </w:rPr>
              <w:t>2,548,000.00</w:t>
            </w:r>
          </w:p>
        </w:tc>
      </w:tr>
    </w:tbl>
    <w:p w:rsidR="00E303B7" w:rsidRPr="0077421A" w:rsidRDefault="00E303B7" w:rsidP="00F91FBA">
      <w:pPr>
        <w:jc w:val="both"/>
        <w:rPr>
          <w:rFonts w:ascii="Century Gothic" w:hAnsi="Century Gothic"/>
          <w:lang w:val="en-GB"/>
        </w:rPr>
        <w:sectPr w:rsidR="00E303B7" w:rsidRPr="0077421A" w:rsidSect="00C63F4D">
          <w:pgSz w:w="11907" w:h="16839" w:code="9"/>
          <w:pgMar w:top="1440" w:right="1440" w:bottom="1440" w:left="1440" w:header="720" w:footer="720" w:gutter="0"/>
          <w:cols w:space="720"/>
          <w:docGrid w:linePitch="360"/>
        </w:sectPr>
      </w:pPr>
    </w:p>
    <w:p w:rsidR="00C63F4D" w:rsidRDefault="00C63F4D">
      <w:pPr>
        <w:rPr>
          <w:rFonts w:ascii="Century Gothic" w:hAnsi="Century Gothic"/>
          <w:bCs/>
          <w:sz w:val="28"/>
          <w:szCs w:val="28"/>
          <w:lang w:val="en-GB" w:bidi="en-US"/>
        </w:rPr>
      </w:pPr>
      <w:bookmarkStart w:id="162" w:name="_Toc286046620"/>
      <w:r>
        <w:rPr>
          <w:b/>
          <w:sz w:val="28"/>
          <w:szCs w:val="28"/>
          <w:lang w:val="en-GB"/>
        </w:rPr>
        <w:lastRenderedPageBreak/>
        <w:br w:type="page"/>
      </w:r>
    </w:p>
    <w:p w:rsidR="00582B44" w:rsidRPr="0077421A" w:rsidRDefault="00582B44" w:rsidP="00582B44">
      <w:pPr>
        <w:pStyle w:val="Heading2"/>
        <w:spacing w:before="0"/>
        <w:ind w:left="1560" w:hanging="1560"/>
        <w:rPr>
          <w:b w:val="0"/>
          <w:sz w:val="28"/>
          <w:szCs w:val="28"/>
          <w:lang w:val="en-GB"/>
        </w:rPr>
      </w:pPr>
      <w:r w:rsidRPr="0077421A">
        <w:rPr>
          <w:b w:val="0"/>
          <w:sz w:val="28"/>
          <w:szCs w:val="28"/>
          <w:lang w:val="en-GB"/>
        </w:rPr>
        <w:lastRenderedPageBreak/>
        <w:t>Appendix 2:  Upgrading Compensation for Various Sub Projects</w:t>
      </w:r>
      <w:bookmarkEnd w:id="162"/>
    </w:p>
    <w:p w:rsidR="00582B44" w:rsidRPr="0077421A" w:rsidRDefault="00582B44" w:rsidP="00582B44">
      <w:pPr>
        <w:rPr>
          <w:lang w:val="en-GB" w:bidi="en-US"/>
        </w:rPr>
      </w:pPr>
    </w:p>
    <w:p w:rsidR="00582B44" w:rsidRPr="0077421A" w:rsidRDefault="00582B44" w:rsidP="00582B44">
      <w:pPr>
        <w:pStyle w:val="Heading3"/>
        <w:numPr>
          <w:ilvl w:val="0"/>
          <w:numId w:val="71"/>
        </w:numPr>
        <w:spacing w:before="0" w:after="0"/>
        <w:ind w:left="567" w:hanging="567"/>
        <w:rPr>
          <w:rFonts w:ascii="Century Gothic" w:hAnsi="Century Gothic"/>
          <w:sz w:val="24"/>
          <w:szCs w:val="24"/>
          <w:lang w:val="en-GB"/>
        </w:rPr>
      </w:pPr>
      <w:bookmarkStart w:id="163" w:name="_Toc286046621"/>
      <w:r w:rsidRPr="0077421A">
        <w:rPr>
          <w:rFonts w:ascii="Century Gothic" w:hAnsi="Century Gothic"/>
          <w:sz w:val="24"/>
          <w:szCs w:val="24"/>
          <w:lang w:val="en-GB"/>
        </w:rPr>
        <w:t>Compensation for Mpera Sub project</w:t>
      </w:r>
      <w:bookmarkEnd w:id="163"/>
    </w:p>
    <w:p w:rsidR="00582B44" w:rsidRPr="0077421A" w:rsidRDefault="00582B44" w:rsidP="00582B44">
      <w:pPr>
        <w:pStyle w:val="CM71"/>
        <w:spacing w:after="0"/>
        <w:jc w:val="both"/>
        <w:rPr>
          <w:rFonts w:ascii="Century Gothic" w:hAnsi="Century Gothic"/>
          <w:lang w:val="en-GB"/>
        </w:rPr>
      </w:pPr>
    </w:p>
    <w:p w:rsidR="00582B44" w:rsidRPr="0077421A" w:rsidRDefault="00582B44" w:rsidP="00582B44">
      <w:pPr>
        <w:pStyle w:val="CM71"/>
        <w:spacing w:after="0"/>
        <w:jc w:val="both"/>
        <w:rPr>
          <w:rFonts w:ascii="Century Gothic" w:hAnsi="Century Gothic"/>
          <w:lang w:val="en-GB"/>
        </w:rPr>
      </w:pPr>
      <w:r w:rsidRPr="0077421A">
        <w:rPr>
          <w:rFonts w:ascii="Century Gothic" w:hAnsi="Century Gothic"/>
          <w:lang w:val="en-GB"/>
        </w:rPr>
        <w:t xml:space="preserve">The valuation characteristics of the Mpera, Kisarawe II and Storage facilities are shown in Tables A2-1 to A2-3. The corresponding base valuations of the assets (structures, farm land, crops, loss of profit from business, etc.) are presented in Tables A2-4 to A2-6. </w:t>
      </w:r>
    </w:p>
    <w:p w:rsidR="00582B44" w:rsidRPr="0077421A" w:rsidRDefault="00582B44" w:rsidP="00582B44">
      <w:pPr>
        <w:pStyle w:val="CM71"/>
        <w:spacing w:after="0"/>
        <w:jc w:val="both"/>
        <w:rPr>
          <w:rFonts w:ascii="Century Gothic" w:hAnsi="Century Gothic"/>
          <w:lang w:val="en-GB"/>
        </w:rPr>
      </w:pPr>
    </w:p>
    <w:p w:rsidR="00582B44" w:rsidRPr="0077421A" w:rsidRDefault="00582B44" w:rsidP="00582B44">
      <w:pPr>
        <w:jc w:val="both"/>
        <w:rPr>
          <w:rFonts w:ascii="Century Gothic" w:hAnsi="Century Gothic"/>
          <w:color w:val="000000"/>
          <w:lang w:val="en-GB"/>
        </w:rPr>
      </w:pPr>
      <w:r w:rsidRPr="0077421A">
        <w:rPr>
          <w:rFonts w:ascii="Century Gothic" w:hAnsi="Century Gothic"/>
          <w:color w:val="000000"/>
          <w:lang w:val="en-GB"/>
        </w:rPr>
        <w:t xml:space="preserve">The base valuation puts the compensation for Mpera well field sub project (Table A2-4) at a total of 322,877,501 TShs. Compensation for land was 64,276,000 TShs., compensation for loss of structures/buildings was 137,524,900 TShs.; compensation for crops was 97,674,853 TShs., relocation/transport allowance was 3,240,000 TShs. Other Assistance (i.e. disturbance and accommodation amounted to 20,161,748 TShs. </w:t>
      </w:r>
    </w:p>
    <w:p w:rsidR="00582B44" w:rsidRPr="0077421A" w:rsidRDefault="00582B44" w:rsidP="00582B44">
      <w:pPr>
        <w:jc w:val="both"/>
        <w:rPr>
          <w:rFonts w:ascii="Century Gothic" w:hAnsi="Century Gothic"/>
          <w:lang w:val="en-GB"/>
        </w:rPr>
      </w:pPr>
    </w:p>
    <w:p w:rsidR="00582B44" w:rsidRPr="0077421A" w:rsidRDefault="00582B44" w:rsidP="00582B44">
      <w:pPr>
        <w:jc w:val="both"/>
        <w:rPr>
          <w:rFonts w:ascii="Century Gothic" w:hAnsi="Century Gothic"/>
          <w:lang w:val="en-GB"/>
        </w:rPr>
      </w:pPr>
      <w:r w:rsidRPr="0077421A">
        <w:rPr>
          <w:rFonts w:ascii="Century Gothic" w:hAnsi="Century Gothic"/>
          <w:lang w:val="en-GB"/>
        </w:rPr>
        <w:t xml:space="preserve">The base valuation is the valuation done based on or current local (Tanzanian) laws which unfortunately in some cases does not meet the minimum requirement of the funding agency- The World Bank Involuntary Resettlement Policy (OP. 4.12).  This policy for example requires compensation to be based in the full replacement value of structures, cost of investment made on land or crop production, etc. To meet these requirements, the base valuation has to be upgraded. </w:t>
      </w:r>
    </w:p>
    <w:p w:rsidR="00582B44" w:rsidRPr="0077421A" w:rsidRDefault="00582B44" w:rsidP="00582B44">
      <w:pPr>
        <w:jc w:val="both"/>
        <w:rPr>
          <w:rFonts w:ascii="Century Gothic" w:hAnsi="Century Gothic"/>
          <w:lang w:val="en-GB"/>
        </w:rPr>
      </w:pPr>
    </w:p>
    <w:p w:rsidR="00582B44" w:rsidRPr="0077421A" w:rsidRDefault="00582B44" w:rsidP="00582B44">
      <w:pPr>
        <w:pStyle w:val="Heading3"/>
        <w:numPr>
          <w:ilvl w:val="0"/>
          <w:numId w:val="71"/>
        </w:numPr>
        <w:spacing w:before="0" w:after="0"/>
        <w:ind w:left="567" w:hanging="567"/>
        <w:rPr>
          <w:rFonts w:ascii="Century Gothic" w:hAnsi="Century Gothic"/>
          <w:sz w:val="24"/>
          <w:szCs w:val="24"/>
          <w:lang w:val="en-GB"/>
        </w:rPr>
      </w:pPr>
      <w:bookmarkStart w:id="164" w:name="_Toc286046622"/>
      <w:r w:rsidRPr="0077421A">
        <w:rPr>
          <w:rFonts w:ascii="Century Gothic" w:hAnsi="Century Gothic"/>
          <w:sz w:val="24"/>
          <w:szCs w:val="24"/>
          <w:lang w:val="en-GB"/>
        </w:rPr>
        <w:t>Compensation for Kisarawe II Sub project</w:t>
      </w:r>
      <w:bookmarkEnd w:id="164"/>
    </w:p>
    <w:p w:rsidR="00582B44" w:rsidRPr="0077421A" w:rsidRDefault="00582B44" w:rsidP="00582B44">
      <w:pPr>
        <w:pStyle w:val="Style"/>
        <w:jc w:val="both"/>
        <w:textAlignment w:val="baseline"/>
        <w:rPr>
          <w:rFonts w:ascii="Century Gothic" w:hAnsi="Century Gothic"/>
          <w:lang w:val="en-GB" w:eastAsia="en-US"/>
        </w:rPr>
      </w:pPr>
    </w:p>
    <w:p w:rsidR="00582B44" w:rsidRPr="0077421A" w:rsidRDefault="00582B44" w:rsidP="00582B44">
      <w:pPr>
        <w:pStyle w:val="Style"/>
        <w:jc w:val="both"/>
        <w:textAlignment w:val="baseline"/>
        <w:rPr>
          <w:rFonts w:ascii="Century Gothic" w:hAnsi="Century Gothic"/>
          <w:lang w:val="en-GB"/>
        </w:rPr>
      </w:pPr>
      <w:r w:rsidRPr="0077421A">
        <w:rPr>
          <w:rFonts w:ascii="Century Gothic" w:hAnsi="Century Gothic"/>
          <w:lang w:val="en-GB" w:eastAsia="en-US"/>
        </w:rPr>
        <w:t xml:space="preserve">The corresponding base compensation valuation for the Kisarawe II (Kimbiji) sub project is </w:t>
      </w:r>
      <w:r w:rsidRPr="0077421A">
        <w:rPr>
          <w:rFonts w:ascii="Century Gothic" w:hAnsi="Century Gothic"/>
          <w:iCs/>
          <w:lang w:val="en-GB"/>
        </w:rPr>
        <w:t xml:space="preserve">293,514,790 TShs. Compounded from </w:t>
      </w:r>
      <w:r w:rsidRPr="0077421A">
        <w:rPr>
          <w:rFonts w:ascii="Century Gothic" w:hAnsi="Century Gothic"/>
          <w:lang w:val="en-GB"/>
        </w:rPr>
        <w:t xml:space="preserve">31,016,750 TShs for compensation for structures/buildings, 225,021,560 TShs for compensation for land. Compensation for crops was 16,242,895 TShs. </w:t>
      </w:r>
      <w:r w:rsidRPr="0077421A">
        <w:rPr>
          <w:rFonts w:ascii="Century Gothic" w:hAnsi="Century Gothic"/>
          <w:color w:val="000000"/>
          <w:lang w:val="en-GB"/>
        </w:rPr>
        <w:t xml:space="preserve">Other Assistance (i.e. disturbance and accommodation amounted to </w:t>
      </w:r>
      <w:r w:rsidRPr="0077421A">
        <w:rPr>
          <w:rFonts w:ascii="Century Gothic" w:hAnsi="Century Gothic"/>
          <w:lang w:val="en-GB"/>
        </w:rPr>
        <w:t>21,233,585 TShs. The breakdown for the Kisarawe II compensation is given in Table A2-5.</w:t>
      </w:r>
    </w:p>
    <w:p w:rsidR="00582B44" w:rsidRPr="0077421A" w:rsidRDefault="00582B44" w:rsidP="00582B44">
      <w:pPr>
        <w:jc w:val="both"/>
        <w:rPr>
          <w:rFonts w:ascii="Century Gothic" w:hAnsi="Century Gothic"/>
          <w:lang w:val="en-GB"/>
        </w:rPr>
      </w:pPr>
    </w:p>
    <w:p w:rsidR="00582B44" w:rsidRPr="0077421A" w:rsidRDefault="00582B44" w:rsidP="00582B44">
      <w:pPr>
        <w:pStyle w:val="Heading3"/>
        <w:numPr>
          <w:ilvl w:val="0"/>
          <w:numId w:val="71"/>
        </w:numPr>
        <w:spacing w:before="0" w:after="0"/>
        <w:ind w:left="567" w:hanging="567"/>
        <w:rPr>
          <w:rFonts w:ascii="Century Gothic" w:hAnsi="Century Gothic"/>
          <w:sz w:val="24"/>
          <w:szCs w:val="24"/>
          <w:lang w:val="en-GB"/>
        </w:rPr>
      </w:pPr>
      <w:bookmarkStart w:id="165" w:name="_Toc286046623"/>
      <w:r w:rsidRPr="0077421A">
        <w:rPr>
          <w:rFonts w:ascii="Century Gothic" w:hAnsi="Century Gothic"/>
          <w:sz w:val="24"/>
          <w:szCs w:val="24"/>
          <w:lang w:val="en-GB"/>
        </w:rPr>
        <w:t>Compensation for Storage Facilities Sub project</w:t>
      </w:r>
      <w:bookmarkEnd w:id="165"/>
    </w:p>
    <w:p w:rsidR="00582B44" w:rsidRPr="0077421A" w:rsidRDefault="00582B44" w:rsidP="00C63F4D">
      <w:pPr>
        <w:pStyle w:val="Style"/>
        <w:spacing w:line="228" w:lineRule="auto"/>
        <w:jc w:val="both"/>
        <w:textAlignment w:val="baseline"/>
        <w:rPr>
          <w:rFonts w:ascii="Century Gothic" w:hAnsi="Century Gothic"/>
          <w:lang w:val="en-GB" w:eastAsia="en-US"/>
        </w:rPr>
      </w:pPr>
    </w:p>
    <w:p w:rsidR="00582B44" w:rsidRPr="0077421A" w:rsidRDefault="00582B44" w:rsidP="00C63F4D">
      <w:pPr>
        <w:pStyle w:val="Style"/>
        <w:spacing w:line="228" w:lineRule="auto"/>
        <w:jc w:val="both"/>
        <w:textAlignment w:val="baseline"/>
        <w:rPr>
          <w:rFonts w:ascii="Century Gothic" w:hAnsi="Century Gothic"/>
          <w:lang w:val="en-GB" w:eastAsia="en-US"/>
        </w:rPr>
      </w:pPr>
      <w:r w:rsidRPr="0077421A">
        <w:rPr>
          <w:rFonts w:ascii="Century Gothic" w:hAnsi="Century Gothic"/>
          <w:lang w:val="en-GB" w:eastAsia="en-US"/>
        </w:rPr>
        <w:t xml:space="preserve"> Land for water storage facilities had to be acquired. This land in fact was acquired before this RAP was developed. As discussed under section 10.1 the resulting compensation was reviewed (and found to have done so) during the development of this RAP to ensure that it was done in accordance with the involuntary resettlement policy.</w:t>
      </w:r>
    </w:p>
    <w:p w:rsidR="00582B44" w:rsidRPr="0077421A" w:rsidRDefault="00582B44" w:rsidP="00C63F4D">
      <w:pPr>
        <w:pStyle w:val="Style"/>
        <w:spacing w:line="228" w:lineRule="auto"/>
        <w:jc w:val="both"/>
        <w:textAlignment w:val="baseline"/>
        <w:rPr>
          <w:rFonts w:ascii="Century Gothic" w:hAnsi="Century Gothic"/>
          <w:lang w:val="en-GB" w:eastAsia="en-US"/>
        </w:rPr>
      </w:pPr>
    </w:p>
    <w:p w:rsidR="00C63F4D" w:rsidRDefault="00582B44" w:rsidP="00C63F4D">
      <w:pPr>
        <w:pStyle w:val="Style"/>
        <w:spacing w:line="228" w:lineRule="auto"/>
        <w:jc w:val="both"/>
        <w:textAlignment w:val="baseline"/>
        <w:rPr>
          <w:rFonts w:ascii="Century Gothic" w:hAnsi="Century Gothic"/>
          <w:color w:val="000000"/>
          <w:lang w:val="en-GB"/>
        </w:rPr>
      </w:pPr>
      <w:r w:rsidRPr="0077421A">
        <w:rPr>
          <w:rFonts w:ascii="Century Gothic" w:hAnsi="Century Gothic"/>
          <w:lang w:val="en-GB" w:eastAsia="en-US"/>
        </w:rPr>
        <w:t xml:space="preserve">The compensation for land for storage facilities at Pugu Kajiungeni and Buyuni (Table A2-6) totalled </w:t>
      </w:r>
      <w:r w:rsidRPr="0077421A">
        <w:rPr>
          <w:rFonts w:ascii="Century Gothic" w:hAnsi="Century Gothic"/>
          <w:iCs/>
          <w:color w:val="000000"/>
          <w:lang w:val="en-GB"/>
        </w:rPr>
        <w:t xml:space="preserve">503,718,274 TShs. covering </w:t>
      </w:r>
      <w:r w:rsidRPr="0077421A">
        <w:rPr>
          <w:rFonts w:ascii="Century Gothic" w:hAnsi="Century Gothic"/>
          <w:color w:val="000000"/>
          <w:lang w:val="en-GB"/>
        </w:rPr>
        <w:t>309,163,450 TShs. for structures/buildings, 101,763,125 TShs. for land, 10,800,000 TShs. for crops, 22,440,943 TShs. to cover loss of profit from businesses, 640,000 TShs as relocation/transport allowance. Other Assistance (i.e. disturbance and accommodation amounted to 58,910,756.</w:t>
      </w:r>
      <w:r w:rsidR="00C63F4D">
        <w:rPr>
          <w:rFonts w:ascii="Century Gothic" w:hAnsi="Century Gothic"/>
          <w:color w:val="000000"/>
          <w:lang w:val="en-GB"/>
        </w:rPr>
        <w:t xml:space="preserve"> </w:t>
      </w:r>
    </w:p>
    <w:p w:rsidR="00C63F4D" w:rsidRDefault="00C63F4D" w:rsidP="00C63F4D">
      <w:pPr>
        <w:pStyle w:val="Style"/>
        <w:spacing w:line="120" w:lineRule="auto"/>
        <w:jc w:val="both"/>
        <w:textAlignment w:val="baseline"/>
        <w:rPr>
          <w:rFonts w:ascii="Century Gothic" w:hAnsi="Century Gothic"/>
          <w:color w:val="000000"/>
          <w:lang w:val="en-GB"/>
        </w:rPr>
      </w:pPr>
    </w:p>
    <w:p w:rsidR="00C63F4D" w:rsidRDefault="00C63F4D" w:rsidP="00C63F4D">
      <w:pPr>
        <w:pStyle w:val="Style"/>
        <w:spacing w:line="120" w:lineRule="auto"/>
        <w:jc w:val="both"/>
        <w:textAlignment w:val="baseline"/>
        <w:rPr>
          <w:rFonts w:ascii="Century Gothic" w:hAnsi="Century Gothic"/>
          <w:color w:val="000000"/>
          <w:lang w:val="en-GB"/>
        </w:rPr>
        <w:sectPr w:rsidR="00C63F4D" w:rsidSect="009A42AA">
          <w:headerReference w:type="default" r:id="rId19"/>
          <w:footerReference w:type="default" r:id="rId20"/>
          <w:type w:val="continuous"/>
          <w:pgSz w:w="11907" w:h="16839" w:code="9"/>
          <w:pgMar w:top="1440" w:right="1440" w:bottom="1440" w:left="1440" w:header="720" w:footer="720" w:gutter="0"/>
          <w:cols w:space="720"/>
          <w:docGrid w:linePitch="360"/>
        </w:sectPr>
      </w:pPr>
    </w:p>
    <w:p w:rsidR="00C05282" w:rsidRPr="0077421A" w:rsidRDefault="00C05282" w:rsidP="00C05282">
      <w:pPr>
        <w:pStyle w:val="Caption"/>
        <w:keepNext/>
        <w:rPr>
          <w:rFonts w:ascii="Century Gothic" w:hAnsi="Century Gothic"/>
          <w:sz w:val="24"/>
          <w:szCs w:val="24"/>
        </w:rPr>
      </w:pPr>
      <w:bookmarkStart w:id="166" w:name="_Toc284147344"/>
      <w:r w:rsidRPr="0077421A">
        <w:rPr>
          <w:rFonts w:ascii="Century Gothic" w:hAnsi="Century Gothic"/>
          <w:sz w:val="24"/>
          <w:szCs w:val="24"/>
        </w:rPr>
        <w:lastRenderedPageBreak/>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2</w:t>
      </w:r>
      <w:r w:rsidR="007A10A7" w:rsidRPr="0077421A">
        <w:rPr>
          <w:rFonts w:ascii="Century Gothic" w:hAnsi="Century Gothic"/>
          <w:sz w:val="24"/>
          <w:szCs w:val="24"/>
        </w:rPr>
        <w:fldChar w:fldCharType="end"/>
      </w:r>
      <w:r w:rsidRPr="0077421A">
        <w:rPr>
          <w:rFonts w:ascii="Century Gothic" w:hAnsi="Century Gothic"/>
          <w:sz w:val="24"/>
          <w:szCs w:val="24"/>
        </w:rPr>
        <w:t>: Compensation Characteristics for the Mpera Sub Project</w:t>
      </w:r>
      <w:bookmarkEnd w:id="166"/>
    </w:p>
    <w:tbl>
      <w:tblPr>
        <w:tblW w:w="12031" w:type="dxa"/>
        <w:tblInd w:w="534" w:type="dxa"/>
        <w:tblLook w:val="04A0" w:firstRow="1" w:lastRow="0" w:firstColumn="1" w:lastColumn="0" w:noHBand="0" w:noVBand="1"/>
      </w:tblPr>
      <w:tblGrid>
        <w:gridCol w:w="522"/>
        <w:gridCol w:w="3880"/>
        <w:gridCol w:w="1573"/>
        <w:gridCol w:w="1112"/>
        <w:gridCol w:w="1134"/>
        <w:gridCol w:w="1049"/>
        <w:gridCol w:w="1701"/>
        <w:gridCol w:w="1060"/>
      </w:tblGrid>
      <w:tr w:rsidR="00582B44" w:rsidRPr="0077421A" w:rsidTr="00C05282">
        <w:trPr>
          <w:trHeight w:val="300"/>
          <w:tblHeader/>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color w:val="000000"/>
                <w:sz w:val="18"/>
                <w:szCs w:val="18"/>
              </w:rPr>
            </w:pP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18"/>
                <w:szCs w:val="18"/>
              </w:rPr>
            </w:pPr>
            <w:r w:rsidRPr="0077421A">
              <w:rPr>
                <w:rFonts w:ascii="Century Gothic" w:hAnsi="Century Gothic" w:cs="Calibri"/>
                <w:b/>
                <w:bCs/>
                <w:color w:val="000000"/>
                <w:sz w:val="18"/>
                <w:szCs w:val="18"/>
              </w:rPr>
              <w:t>Project Affected Person (PAP)</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color w:val="000000"/>
                <w:sz w:val="18"/>
                <w:szCs w:val="18"/>
              </w:rPr>
            </w:pPr>
            <w:r w:rsidRPr="0077421A">
              <w:rPr>
                <w:rFonts w:ascii="Century Gothic" w:hAnsi="Century Gothic" w:cs="Calibri"/>
                <w:b/>
                <w:color w:val="000000"/>
                <w:sz w:val="18"/>
                <w:szCs w:val="18"/>
              </w:rPr>
              <w:t>Property  Area</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color w:val="000000"/>
                <w:sz w:val="18"/>
                <w:szCs w:val="18"/>
              </w:rPr>
            </w:pPr>
            <w:r w:rsidRPr="0077421A">
              <w:rPr>
                <w:rFonts w:ascii="Century Gothic" w:hAnsi="Century Gothic" w:cs="Calibri"/>
                <w:b/>
                <w:color w:val="000000"/>
                <w:sz w:val="18"/>
                <w:szCs w:val="18"/>
              </w:rPr>
              <w:t>Total No of Rooms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color w:val="000000"/>
                <w:sz w:val="18"/>
                <w:szCs w:val="18"/>
              </w:rPr>
            </w:pPr>
            <w:r w:rsidRPr="0077421A">
              <w:rPr>
                <w:rFonts w:ascii="Century Gothic" w:hAnsi="Century Gothic" w:cs="Calibri"/>
                <w:b/>
                <w:color w:val="000000"/>
                <w:sz w:val="18"/>
                <w:szCs w:val="18"/>
              </w:rPr>
              <w:t>Type of Property</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color w:val="000000"/>
                <w:sz w:val="18"/>
                <w:szCs w:val="18"/>
              </w:rPr>
            </w:pPr>
            <w:r w:rsidRPr="0077421A">
              <w:rPr>
                <w:rFonts w:ascii="Century Gothic" w:hAnsi="Century Gothic" w:cs="Calibri"/>
                <w:b/>
                <w:color w:val="000000"/>
                <w:sz w:val="18"/>
                <w:szCs w:val="18"/>
              </w:rPr>
              <w:t>No of Trees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color w:val="000000"/>
                <w:sz w:val="18"/>
                <w:szCs w:val="18"/>
              </w:rPr>
            </w:pPr>
            <w:r w:rsidRPr="0077421A">
              <w:rPr>
                <w:rFonts w:ascii="Century Gothic" w:hAnsi="Century Gothic" w:cs="Calibri"/>
                <w:b/>
                <w:color w:val="000000"/>
                <w:sz w:val="18"/>
                <w:szCs w:val="18"/>
              </w:rPr>
              <w:t>Non Perennial Trees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color w:val="000000"/>
                <w:sz w:val="18"/>
                <w:szCs w:val="18"/>
              </w:rPr>
            </w:pPr>
            <w:r w:rsidRPr="0077421A">
              <w:rPr>
                <w:rFonts w:ascii="Century Gothic" w:hAnsi="Century Gothic" w:cs="Calibri"/>
                <w:b/>
                <w:color w:val="000000"/>
                <w:sz w:val="18"/>
                <w:szCs w:val="18"/>
              </w:rPr>
              <w:t>Farm Area</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Abdul Ally Mpande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595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Mateo Ovide Doto</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36</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Jumanne Selemani Mvuma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81</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Masudi Bakari Mtitu</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50</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Salama Mbaraka Kiumbo</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59</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Kilio Shari Omari</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Omary Masudi Mwinymbuga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104</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8</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Bakari Yusuf Upya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134</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9</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Ally Hamisi Hussein</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95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144</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Bakari Zuberi Chondogoro</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99</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1152</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11</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Jafari Hassan Mbwela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162</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160 + 0.4 acres</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Hamisi Abdalal Mahege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31</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13</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Mohamed Ramadhani Abdalah</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Hamisi Omari Kilongola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141</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250</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Fatuma Mohamed Shombe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102</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Halifa Ibrahim</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152</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1.25 acres</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Omari Masudi Mwenyembuga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43</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24</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Abdalah Nassoro Kipazi</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50</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61</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Mohamed Hamisi Hussein</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53</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250</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Nusura Hamisi Hussein</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163</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201</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Isaack Hubert Kilato</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26</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Iddi Hamisi Mgalukaa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Dr. Kunge Mnymura Kunge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30</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24</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Juma Selemani Mtambo</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48</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Mohamedi Masudi Selungwi</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36</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Ally Sadi Ngebe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47</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lastRenderedPageBreak/>
              <w:t>27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Ibrahim Omari Mkuu</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13</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236</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Mohamed Salehe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546</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Mohamed Salehe L</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625</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Zainabu Zitta Semgalawe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29</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Juma Mohamedi Nyumba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45</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Juma Mohamedi Nyumba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34</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17</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Shabani Saidi Kihambwe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8</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34</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Shemu Simon Malila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136</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Saidi Ramadhani Kigangwa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128</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0.25 acres</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Sulemani Rajabu Goza </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22</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41</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Twaha Musa Jafari</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16</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25</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Sulemani Rajabu Goza (administrator)</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33</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Mwanaharusi Abdala Mshamu</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21</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Nassoro</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Zuhura Yamba Juma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174</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39</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Ally Mohamed Limbita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48</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28</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Hamisi Said Ulaya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177</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2500</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44</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Salum Abdalah Awadhi</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17</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Moshi Ally Iddi</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155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Zahara Rashidi Mtebene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155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0.125 acres</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Charles Kabaja Semgalawe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Rashidi Hassan Koyo</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222</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0.5 acres</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Hamisi Hussen Hassan</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57.76</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98</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81</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Rukia Selemani Goza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32.24</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48</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784</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Hamisi Mohamed Lusambi</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24</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13</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20</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Mwajabu Irenus Mbawala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38.7</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17</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Fatuma Abdalah Mgalusi</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24.88</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70</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47</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lastRenderedPageBreak/>
              <w:t>54</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Jihadhari Halfani Goza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37.98</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23</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41</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Mwajabu Saidi Malage</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47.66</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38</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144</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Amina Abdlah Mtanga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49.3</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46</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Abdalah Selemani Mahamdu</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45.77</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31</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200</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Pili Swalehe Kilonda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40</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163</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Shomari Seif Kwesa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114.27</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18</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120</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Hassan Musa Mnewani</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44</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28</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Ali Selemani Kimbunga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62.9</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18</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438</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Sief Rajabu Kigwanga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50.82</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260</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300+0.5 acres</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30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Witness David Mjema</w:t>
            </w:r>
          </w:p>
        </w:tc>
        <w:tc>
          <w:tcPr>
            <w:tcW w:w="157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36.6</w:t>
            </w:r>
          </w:p>
        </w:tc>
        <w:tc>
          <w:tcPr>
            <w:tcW w:w="111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04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145</w:t>
            </w:r>
          </w:p>
        </w:tc>
        <w:tc>
          <w:tcPr>
            <w:tcW w:w="170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96 + 0.157 acres</w:t>
            </w:r>
          </w:p>
        </w:tc>
        <w:tc>
          <w:tcPr>
            <w:tcW w:w="10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bl>
    <w:p w:rsidR="00582B44" w:rsidRPr="0077421A" w:rsidRDefault="00582B44" w:rsidP="00582B44">
      <w:pPr>
        <w:jc w:val="both"/>
        <w:rPr>
          <w:rFonts w:ascii="Century Gothic" w:hAnsi="Century Gothic"/>
          <w:color w:val="000000"/>
          <w:lang w:val="en-GB"/>
        </w:rPr>
      </w:pPr>
    </w:p>
    <w:p w:rsidR="00582B44" w:rsidRPr="0077421A" w:rsidRDefault="00582B44" w:rsidP="00582B44">
      <w:pPr>
        <w:tabs>
          <w:tab w:val="left" w:pos="512"/>
          <w:tab w:val="left" w:pos="3432"/>
          <w:tab w:val="left" w:pos="4503"/>
          <w:tab w:val="left" w:pos="5353"/>
        </w:tabs>
        <w:ind w:left="96"/>
        <w:rPr>
          <w:rFonts w:ascii="Century Gothic" w:hAnsi="Century Gothic" w:cs="Calibri"/>
          <w:b/>
          <w:color w:val="000000"/>
          <w:sz w:val="18"/>
          <w:szCs w:val="18"/>
        </w:rPr>
      </w:pPr>
      <w:r w:rsidRPr="0077421A">
        <w:rPr>
          <w:rFonts w:ascii="Century Gothic" w:hAnsi="Century Gothic" w:cs="Calibri"/>
          <w:b/>
          <w:color w:val="000000"/>
          <w:sz w:val="18"/>
          <w:szCs w:val="18"/>
        </w:rPr>
        <w:t>Key: Property Type</w:t>
      </w:r>
    </w:p>
    <w:p w:rsidR="00582B44" w:rsidRPr="0077421A" w:rsidRDefault="00582B44" w:rsidP="00582B44">
      <w:pPr>
        <w:tabs>
          <w:tab w:val="left" w:pos="512"/>
          <w:tab w:val="left" w:pos="3432"/>
          <w:tab w:val="left" w:pos="4503"/>
          <w:tab w:val="left" w:pos="5353"/>
        </w:tabs>
        <w:ind w:left="96"/>
        <w:rPr>
          <w:rFonts w:ascii="Century Gothic" w:hAnsi="Century Gothic" w:cs="Calibri"/>
          <w:b/>
          <w:color w:val="000000"/>
          <w:sz w:val="18"/>
          <w:szCs w:val="18"/>
        </w:rPr>
      </w:pPr>
      <w:r w:rsidRPr="0077421A">
        <w:rPr>
          <w:rFonts w:ascii="Century Gothic" w:hAnsi="Century Gothic" w:cs="Calibri"/>
          <w:b/>
          <w:color w:val="000000"/>
          <w:sz w:val="18"/>
          <w:szCs w:val="18"/>
        </w:rPr>
        <w:tab/>
      </w:r>
      <w:r w:rsidRPr="0077421A">
        <w:rPr>
          <w:rFonts w:ascii="Century Gothic" w:hAnsi="Century Gothic" w:cs="Calibri"/>
          <w:b/>
          <w:color w:val="000000"/>
          <w:sz w:val="18"/>
          <w:szCs w:val="18"/>
        </w:rPr>
        <w:tab/>
      </w:r>
      <w:r w:rsidRPr="0077421A">
        <w:rPr>
          <w:rFonts w:ascii="Century Gothic" w:hAnsi="Century Gothic" w:cs="Calibri"/>
          <w:b/>
          <w:color w:val="000000"/>
          <w:sz w:val="18"/>
          <w:szCs w:val="18"/>
        </w:rPr>
        <w:tab/>
      </w:r>
    </w:p>
    <w:p w:rsidR="00582B44" w:rsidRPr="0077421A" w:rsidRDefault="00582B44" w:rsidP="00582B44">
      <w:pPr>
        <w:tabs>
          <w:tab w:val="left" w:pos="51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1: Grass thatched mud house with mud floor</w:t>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2: Mud house with mud floor but roofed with corrugated iron sheets</w:t>
      </w:r>
      <w:r w:rsidRPr="0077421A">
        <w:rPr>
          <w:rFonts w:ascii="Century Gothic" w:hAnsi="Century Gothic" w:cs="Calibri"/>
          <w:color w:val="000000"/>
          <w:sz w:val="18"/>
          <w:szCs w:val="18"/>
        </w:rPr>
        <w:tab/>
      </w:r>
    </w:p>
    <w:p w:rsidR="00582B44" w:rsidRPr="0077421A" w:rsidRDefault="00582B44" w:rsidP="00582B44">
      <w:pPr>
        <w:tabs>
          <w:tab w:val="left" w:pos="512"/>
        </w:tabs>
        <w:ind w:left="96"/>
        <w:rPr>
          <w:rFonts w:ascii="Century Gothic" w:hAnsi="Century Gothic" w:cs="Calibri"/>
          <w:color w:val="000000"/>
          <w:sz w:val="18"/>
          <w:szCs w:val="18"/>
        </w:rPr>
      </w:pPr>
      <w:r w:rsidRPr="0077421A">
        <w:rPr>
          <w:rFonts w:ascii="Century Gothic" w:hAnsi="Century Gothic" w:cs="Calibri"/>
          <w:color w:val="000000"/>
          <w:sz w:val="18"/>
          <w:szCs w:val="18"/>
        </w:rPr>
        <w:tab/>
        <w:t>3: Cement block house with cement floor and roofed with corrugated iron sheets</w:t>
      </w:r>
    </w:p>
    <w:p w:rsidR="00582B44" w:rsidRPr="0077421A" w:rsidRDefault="00582B44" w:rsidP="00582B44">
      <w:pPr>
        <w:tabs>
          <w:tab w:val="left" w:pos="51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4: Single or more Storey building but not complete</w:t>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5: Single or more Storey building</w:t>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343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Non perennial trees include such plants like cassava and pineapples</w:t>
      </w:r>
      <w:r w:rsidRPr="0077421A">
        <w:rPr>
          <w:rFonts w:ascii="Century Gothic" w:hAnsi="Century Gothic" w:cs="Calibri"/>
          <w:color w:val="000000"/>
          <w:sz w:val="18"/>
          <w:szCs w:val="18"/>
        </w:rPr>
        <w:tab/>
      </w:r>
    </w:p>
    <w:p w:rsidR="00582B44" w:rsidRPr="0077421A" w:rsidRDefault="00582B44" w:rsidP="00582B44">
      <w:pPr>
        <w:jc w:val="both"/>
        <w:rPr>
          <w:rFonts w:ascii="Century Gothic" w:hAnsi="Century Gothic"/>
          <w:color w:val="000000"/>
          <w:lang w:val="en-GB"/>
        </w:rPr>
      </w:pPr>
    </w:p>
    <w:p w:rsidR="00582B44" w:rsidRPr="0077421A" w:rsidRDefault="00582B44" w:rsidP="00582B44">
      <w:pPr>
        <w:jc w:val="both"/>
        <w:rPr>
          <w:rFonts w:ascii="Century Gothic" w:hAnsi="Century Gothic"/>
          <w:color w:val="000000"/>
          <w:lang w:val="en-GB"/>
        </w:rPr>
      </w:pPr>
    </w:p>
    <w:p w:rsidR="00582B44" w:rsidRPr="0077421A" w:rsidRDefault="00582B44" w:rsidP="00582B44">
      <w:pPr>
        <w:rPr>
          <w:rFonts w:ascii="Century Gothic" w:hAnsi="Century Gothic"/>
          <w:color w:val="000000"/>
          <w:lang w:val="en-GB"/>
        </w:rPr>
      </w:pPr>
      <w:r w:rsidRPr="0077421A">
        <w:rPr>
          <w:rFonts w:ascii="Century Gothic" w:hAnsi="Century Gothic"/>
          <w:color w:val="000000"/>
          <w:lang w:val="en-GB"/>
        </w:rPr>
        <w:br w:type="page"/>
      </w:r>
    </w:p>
    <w:p w:rsidR="00C05282" w:rsidRPr="0077421A" w:rsidRDefault="00C05282" w:rsidP="00C05282">
      <w:pPr>
        <w:pStyle w:val="Caption"/>
        <w:keepNext/>
        <w:rPr>
          <w:rFonts w:ascii="Century Gothic" w:hAnsi="Century Gothic"/>
          <w:sz w:val="24"/>
          <w:szCs w:val="24"/>
        </w:rPr>
      </w:pPr>
      <w:bookmarkStart w:id="167" w:name="_Toc284147345"/>
      <w:r w:rsidRPr="0077421A">
        <w:rPr>
          <w:rFonts w:ascii="Century Gothic" w:hAnsi="Century Gothic"/>
          <w:sz w:val="24"/>
          <w:szCs w:val="24"/>
        </w:rPr>
        <w:lastRenderedPageBreak/>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3</w:t>
      </w:r>
      <w:r w:rsidR="007A10A7" w:rsidRPr="0077421A">
        <w:rPr>
          <w:rFonts w:ascii="Century Gothic" w:hAnsi="Century Gothic"/>
          <w:sz w:val="24"/>
          <w:szCs w:val="24"/>
        </w:rPr>
        <w:fldChar w:fldCharType="end"/>
      </w:r>
      <w:r w:rsidRPr="0077421A">
        <w:rPr>
          <w:rFonts w:ascii="Century Gothic" w:hAnsi="Century Gothic"/>
          <w:sz w:val="24"/>
          <w:szCs w:val="24"/>
        </w:rPr>
        <w:t>: Compensation Characteristics for the Kisarawe II (Kimbiji) Sub Project</w:t>
      </w:r>
      <w:bookmarkEnd w:id="167"/>
    </w:p>
    <w:tbl>
      <w:tblPr>
        <w:tblW w:w="12065" w:type="dxa"/>
        <w:tblInd w:w="92" w:type="dxa"/>
        <w:tblLook w:val="04A0" w:firstRow="1" w:lastRow="0" w:firstColumn="1" w:lastColumn="0" w:noHBand="0" w:noVBand="1"/>
      </w:tblPr>
      <w:tblGrid>
        <w:gridCol w:w="960"/>
        <w:gridCol w:w="3560"/>
        <w:gridCol w:w="1166"/>
        <w:gridCol w:w="1276"/>
        <w:gridCol w:w="1418"/>
        <w:gridCol w:w="1134"/>
        <w:gridCol w:w="1155"/>
        <w:gridCol w:w="1396"/>
      </w:tblGrid>
      <w:tr w:rsidR="00582B44" w:rsidRPr="0077421A" w:rsidTr="00D05B4D">
        <w:trPr>
          <w:trHeight w:val="285"/>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3560"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b/>
                <w:bCs/>
                <w:color w:val="000000"/>
                <w:sz w:val="18"/>
                <w:szCs w:val="18"/>
              </w:rPr>
            </w:pPr>
            <w:r w:rsidRPr="0077421A">
              <w:rPr>
                <w:rFonts w:ascii="Century Gothic" w:hAnsi="Century Gothic" w:cs="Calibri"/>
                <w:b/>
                <w:bCs/>
                <w:color w:val="000000"/>
                <w:sz w:val="18"/>
                <w:szCs w:val="18"/>
              </w:rPr>
              <w:t>Project Affected Person (PAP)</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Property Area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Total No of Rooms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Type of Property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No of Trees</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Non Perennial Trees</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Farm/Land Area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Mazomba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9</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7,406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Hussein Shamte Mbonde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810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Juma Kibwana Mazengoi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Said Kondo Ngota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5,761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Jumanne Ramadhnai Waziri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M&lt;baraka Said Nassoro</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5+0.5acres</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423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Iddi Omari Nassoro</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8</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Kione Mohamed Musa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15</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4,030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Stumai Ramadhani Mzee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2,988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Jumanne Salum Amri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2,360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Riziki Kambi Sultani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4,030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Saidy Omari Songa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38.6</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Hamisi Salumu Amri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50.68</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Selemani Hamisi Salum</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6.36</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Selmani Mohamed Salum</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31.2</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Mwarimi Abdallah Mtitu</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36.12</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Mikidadi Amri Simba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23.8</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Habiba Abdallah Mtitu</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15</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Doto Ally Salum</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117</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7,200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ia Chambala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Said Msellem Sleyyum</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Mohamed Mbaruku Mpandieni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Said Msangi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14,400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Raphael Muhuga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23</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2,634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Naima Abdllah Mhemed</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38</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11,866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Saidi Salum Mkangama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43</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10,179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Anglea Mbakile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378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lastRenderedPageBreak/>
              <w:t>28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Moshi Ally Nyamambe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1,063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Marium Abdallah Mlan</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4,094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Aunya (Dunia) Abdallah Makusana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18</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4,480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Anna Paulo Shanalingigwa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24</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6,879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Selemani Ayubu Chiwile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1,767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Zainabu Mikidadi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417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Kimaria Ramadhani Mirandu</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18.07</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815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Mnisa Consigilo</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10,436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James Ngasa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169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Bakari Selemani Matunu</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2,930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Mariam Shabani Mgalambe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397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Iddi Athumani Kusa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147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Binuru Bakari Kisoma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48.72</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34</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469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Angelita Kesi-Sia Mbatia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11,537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Mzee Said Mkwanga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2,563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Zena Seif Musa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96</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58 + 1 acre</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Zena Seif Musa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523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Dr. Hashim S. M. 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23</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12,007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Power Group Real Estate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609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Shabai Said Kulinyangwa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1 acres</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1,293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Anatolia Jeremia Chambala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175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Said Mselem Sleyum</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42</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12,066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Nati Said Marovingwa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674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Mwanvita Selemni Mbaruku</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378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Hamisi Ramadhani Waziri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Mariam Mwishehe Matibwa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2,890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Azimio Housing Estate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4,415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lastRenderedPageBreak/>
              <w:t>55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Juma Salehe Mitindwa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999m2</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999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Nuru Hamisi Momba</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34</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6,026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Shannel Stephwimben Siv</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14,400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Sumai Abdallah Bakari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14,400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Nmohamed Nassor Dhiab</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14,400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Said Ally Seif</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69</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14,400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Issa Hemed Zahooro</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66</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3,806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Nuru Omari Mbosai</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16</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10,594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Dharar Hilal Majid</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8</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14,400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Ally Mohamedi Limbogo</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31</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14,400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Azimio Housing Estate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1,716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Samwel Huma Pundugu</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44,859 </w:t>
            </w:r>
          </w:p>
        </w:tc>
      </w:tr>
      <w:tr w:rsidR="00582B44" w:rsidRPr="0077421A" w:rsidTr="00C05282">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Azimio Housing Estate</w:t>
            </w:r>
          </w:p>
        </w:tc>
        <w:tc>
          <w:tcPr>
            <w:tcW w:w="116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38.46</w:t>
            </w:r>
          </w:p>
        </w:tc>
        <w:tc>
          <w:tcPr>
            <w:tcW w:w="127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39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xml:space="preserve">      28,800 </w:t>
            </w:r>
          </w:p>
        </w:tc>
      </w:tr>
    </w:tbl>
    <w:p w:rsidR="00582B44" w:rsidRPr="0077421A" w:rsidRDefault="00582B44" w:rsidP="00582B44">
      <w:pPr>
        <w:pStyle w:val="Style"/>
        <w:jc w:val="both"/>
        <w:textAlignment w:val="baseline"/>
        <w:rPr>
          <w:rFonts w:ascii="Century Gothic" w:hAnsi="Century Gothic"/>
          <w:lang w:val="en-GB" w:eastAsia="en-US"/>
        </w:rPr>
      </w:pPr>
    </w:p>
    <w:p w:rsidR="00582B44" w:rsidRPr="0077421A" w:rsidRDefault="00582B44" w:rsidP="00582B44">
      <w:pPr>
        <w:pStyle w:val="Style"/>
        <w:jc w:val="both"/>
        <w:textAlignment w:val="baseline"/>
        <w:rPr>
          <w:rFonts w:ascii="Century Gothic" w:hAnsi="Century Gothic"/>
          <w:lang w:val="en-GB" w:eastAsia="en-US"/>
        </w:rPr>
      </w:pPr>
    </w:p>
    <w:p w:rsidR="00582B44" w:rsidRPr="0077421A" w:rsidRDefault="00582B44" w:rsidP="00582B44">
      <w:pPr>
        <w:tabs>
          <w:tab w:val="left" w:pos="512"/>
          <w:tab w:val="left" w:pos="3432"/>
          <w:tab w:val="left" w:pos="4503"/>
          <w:tab w:val="left" w:pos="5353"/>
        </w:tabs>
        <w:ind w:left="96"/>
        <w:rPr>
          <w:rFonts w:ascii="Century Gothic" w:hAnsi="Century Gothic" w:cs="Calibri"/>
          <w:b/>
          <w:color w:val="000000"/>
          <w:sz w:val="18"/>
          <w:szCs w:val="18"/>
        </w:rPr>
      </w:pPr>
      <w:r w:rsidRPr="0077421A">
        <w:rPr>
          <w:rFonts w:ascii="Century Gothic" w:hAnsi="Century Gothic" w:cs="Calibri"/>
          <w:b/>
          <w:color w:val="000000"/>
          <w:sz w:val="18"/>
          <w:szCs w:val="18"/>
        </w:rPr>
        <w:t>Key: Property Type</w:t>
      </w:r>
    </w:p>
    <w:p w:rsidR="00582B44" w:rsidRPr="0077421A" w:rsidRDefault="00582B44" w:rsidP="00582B44">
      <w:pPr>
        <w:tabs>
          <w:tab w:val="left" w:pos="512"/>
          <w:tab w:val="left" w:pos="3432"/>
          <w:tab w:val="left" w:pos="4503"/>
          <w:tab w:val="left" w:pos="5353"/>
        </w:tabs>
        <w:ind w:left="96"/>
        <w:rPr>
          <w:rFonts w:ascii="Century Gothic" w:hAnsi="Century Gothic" w:cs="Calibri"/>
          <w:b/>
          <w:color w:val="000000"/>
          <w:sz w:val="18"/>
          <w:szCs w:val="18"/>
        </w:rPr>
      </w:pPr>
      <w:r w:rsidRPr="0077421A">
        <w:rPr>
          <w:rFonts w:ascii="Century Gothic" w:hAnsi="Century Gothic" w:cs="Calibri"/>
          <w:b/>
          <w:color w:val="000000"/>
          <w:sz w:val="18"/>
          <w:szCs w:val="18"/>
        </w:rPr>
        <w:tab/>
      </w:r>
      <w:r w:rsidRPr="0077421A">
        <w:rPr>
          <w:rFonts w:ascii="Century Gothic" w:hAnsi="Century Gothic" w:cs="Calibri"/>
          <w:b/>
          <w:color w:val="000000"/>
          <w:sz w:val="18"/>
          <w:szCs w:val="18"/>
        </w:rPr>
        <w:tab/>
      </w:r>
      <w:r w:rsidRPr="0077421A">
        <w:rPr>
          <w:rFonts w:ascii="Century Gothic" w:hAnsi="Century Gothic" w:cs="Calibri"/>
          <w:b/>
          <w:color w:val="000000"/>
          <w:sz w:val="18"/>
          <w:szCs w:val="18"/>
        </w:rPr>
        <w:tab/>
      </w:r>
    </w:p>
    <w:p w:rsidR="00582B44" w:rsidRPr="0077421A" w:rsidRDefault="00582B44" w:rsidP="00582B44">
      <w:pPr>
        <w:tabs>
          <w:tab w:val="left" w:pos="51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1: Grass thatched mud house with mud floor</w:t>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2: Mud house with mud floor but roofed with corrugated iron sheets</w:t>
      </w:r>
      <w:r w:rsidRPr="0077421A">
        <w:rPr>
          <w:rFonts w:ascii="Century Gothic" w:hAnsi="Century Gothic" w:cs="Calibri"/>
          <w:color w:val="000000"/>
          <w:sz w:val="18"/>
          <w:szCs w:val="18"/>
        </w:rPr>
        <w:tab/>
      </w:r>
    </w:p>
    <w:p w:rsidR="00582B44" w:rsidRPr="0077421A" w:rsidRDefault="00582B44" w:rsidP="00582B44">
      <w:pPr>
        <w:tabs>
          <w:tab w:val="left" w:pos="512"/>
        </w:tabs>
        <w:ind w:left="96"/>
        <w:rPr>
          <w:rFonts w:ascii="Century Gothic" w:hAnsi="Century Gothic" w:cs="Calibri"/>
          <w:color w:val="000000"/>
          <w:sz w:val="18"/>
          <w:szCs w:val="18"/>
        </w:rPr>
      </w:pPr>
      <w:r w:rsidRPr="0077421A">
        <w:rPr>
          <w:rFonts w:ascii="Century Gothic" w:hAnsi="Century Gothic" w:cs="Calibri"/>
          <w:color w:val="000000"/>
          <w:sz w:val="18"/>
          <w:szCs w:val="18"/>
        </w:rPr>
        <w:tab/>
        <w:t>3: Cement block house with cement floor and roofed with corrugated iron sheets</w:t>
      </w:r>
    </w:p>
    <w:p w:rsidR="00582B44" w:rsidRPr="0077421A" w:rsidRDefault="00582B44" w:rsidP="00582B44">
      <w:pPr>
        <w:tabs>
          <w:tab w:val="left" w:pos="51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4: Single or more Storey building but not complete</w:t>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5: Single or more Storey building</w:t>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343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Default="00582B44" w:rsidP="00582B44">
      <w:pPr>
        <w:tabs>
          <w:tab w:val="left" w:pos="512"/>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Non perennial trees include such plants like cassava and pineapples</w:t>
      </w:r>
      <w:r w:rsidRPr="0077421A">
        <w:rPr>
          <w:rFonts w:ascii="Century Gothic" w:hAnsi="Century Gothic" w:cs="Calibri"/>
          <w:color w:val="000000"/>
          <w:sz w:val="18"/>
          <w:szCs w:val="18"/>
        </w:rPr>
        <w:tab/>
      </w:r>
    </w:p>
    <w:p w:rsidR="00C6342B" w:rsidRPr="0077421A" w:rsidRDefault="00C6342B" w:rsidP="00582B44">
      <w:pPr>
        <w:tabs>
          <w:tab w:val="left" w:pos="512"/>
          <w:tab w:val="left" w:pos="5353"/>
        </w:tabs>
        <w:ind w:left="96"/>
        <w:rPr>
          <w:rFonts w:ascii="Century Gothic" w:hAnsi="Century Gothic" w:cs="Calibri"/>
          <w:color w:val="000000"/>
          <w:sz w:val="18"/>
          <w:szCs w:val="18"/>
        </w:rPr>
      </w:pPr>
    </w:p>
    <w:p w:rsidR="00582B44" w:rsidRPr="0077421A" w:rsidRDefault="00582B44" w:rsidP="00582B44">
      <w:pPr>
        <w:pStyle w:val="Style"/>
        <w:jc w:val="both"/>
        <w:textAlignment w:val="baseline"/>
        <w:rPr>
          <w:rFonts w:ascii="Century Gothic" w:hAnsi="Century Gothic"/>
          <w:lang w:val="en-GB" w:eastAsia="en-US"/>
        </w:rPr>
        <w:sectPr w:rsidR="00582B44" w:rsidRPr="0077421A" w:rsidSect="00C6342B">
          <w:pgSz w:w="16839" w:h="11907" w:orient="landscape" w:code="9"/>
          <w:pgMar w:top="1440" w:right="1440" w:bottom="1440" w:left="1440" w:header="720" w:footer="720" w:gutter="0"/>
          <w:cols w:space="720"/>
          <w:docGrid w:linePitch="360"/>
        </w:sectPr>
      </w:pPr>
    </w:p>
    <w:p w:rsidR="00582B44" w:rsidRPr="0077421A" w:rsidRDefault="00582B44" w:rsidP="00582B44"/>
    <w:p w:rsidR="00C05282" w:rsidRPr="0077421A" w:rsidRDefault="00C05282" w:rsidP="00C05282">
      <w:pPr>
        <w:pStyle w:val="Caption"/>
        <w:keepNext/>
        <w:rPr>
          <w:rFonts w:ascii="Century Gothic" w:hAnsi="Century Gothic"/>
          <w:sz w:val="24"/>
          <w:szCs w:val="24"/>
        </w:rPr>
      </w:pPr>
      <w:bookmarkStart w:id="168" w:name="_Toc284147346"/>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4</w:t>
      </w:r>
      <w:r w:rsidR="007A10A7" w:rsidRPr="0077421A">
        <w:rPr>
          <w:rFonts w:ascii="Century Gothic" w:hAnsi="Century Gothic"/>
          <w:sz w:val="24"/>
          <w:szCs w:val="24"/>
        </w:rPr>
        <w:fldChar w:fldCharType="end"/>
      </w:r>
      <w:r w:rsidRPr="0077421A">
        <w:rPr>
          <w:rFonts w:ascii="Century Gothic" w:hAnsi="Century Gothic"/>
          <w:sz w:val="24"/>
          <w:szCs w:val="24"/>
        </w:rPr>
        <w:t>: Characteristics of compensation of the Water Storage Facilities Areas</w:t>
      </w:r>
      <w:bookmarkEnd w:id="168"/>
    </w:p>
    <w:tbl>
      <w:tblPr>
        <w:tblW w:w="0" w:type="auto"/>
        <w:tblInd w:w="675" w:type="dxa"/>
        <w:tblLayout w:type="fixed"/>
        <w:tblLook w:val="04A0" w:firstRow="1" w:lastRow="0" w:firstColumn="1" w:lastColumn="0" w:noHBand="0" w:noVBand="1"/>
      </w:tblPr>
      <w:tblGrid>
        <w:gridCol w:w="426"/>
        <w:gridCol w:w="3260"/>
        <w:gridCol w:w="1057"/>
        <w:gridCol w:w="1534"/>
        <w:gridCol w:w="1402"/>
        <w:gridCol w:w="1020"/>
        <w:gridCol w:w="1644"/>
        <w:gridCol w:w="979"/>
      </w:tblGrid>
      <w:tr w:rsidR="00582B44" w:rsidRPr="0077421A" w:rsidTr="00C05282">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Name</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Property Roofed Area</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Total No of Rooms</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Type of Property</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No of Trees</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Non Perennial Trees</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Farm Area</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Abdala Selemani Gogo</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145.98</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87</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0.5 acres</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Fatuma selemani Gogo</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104</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Clemence Joseph Kimaro</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327</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147</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Marytha Lazaro Mwaipopo</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52.91</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Marystela Pascal Mpabuka</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93.8</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155</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0.5 acres</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Sikitiko Salehe Ally Lumango</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52.8</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113</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0.6 acres</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7</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Mwanakombo Abdala Kipanga</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33.79</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1 acre</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8</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Geofrey Godwin Asulumenye</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59</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3</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191</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0.9 acres</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9</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Alphonce George Mlawa</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133</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112</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0.4 acres</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10</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Christina Mavula</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22</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0.38 acres</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11</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Moshi Selemani Gogo</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Hamisi</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16.14</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2</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67</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r w:rsidR="00582B44" w:rsidRPr="0077421A" w:rsidTr="00C05282">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13</w:t>
            </w:r>
          </w:p>
        </w:tc>
        <w:tc>
          <w:tcPr>
            <w:tcW w:w="32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Regina Agusti Mowo</w:t>
            </w:r>
          </w:p>
        </w:tc>
        <w:tc>
          <w:tcPr>
            <w:tcW w:w="105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129</w:t>
            </w:r>
          </w:p>
        </w:tc>
        <w:tc>
          <w:tcPr>
            <w:tcW w:w="153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4</w:t>
            </w:r>
          </w:p>
        </w:tc>
        <w:tc>
          <w:tcPr>
            <w:tcW w:w="140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5</w:t>
            </w:r>
          </w:p>
        </w:tc>
        <w:tc>
          <w:tcPr>
            <w:tcW w:w="10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122</w:t>
            </w:r>
          </w:p>
        </w:tc>
        <w:tc>
          <w:tcPr>
            <w:tcW w:w="164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18"/>
                <w:szCs w:val="18"/>
              </w:rPr>
            </w:pPr>
            <w:r w:rsidRPr="0077421A">
              <w:rPr>
                <w:rFonts w:ascii="Century Gothic" w:hAnsi="Century Gothic" w:cs="Calibri"/>
                <w:color w:val="000000"/>
                <w:sz w:val="18"/>
                <w:szCs w:val="18"/>
              </w:rPr>
              <w:t>1.5 acres</w:t>
            </w:r>
          </w:p>
        </w:tc>
        <w:tc>
          <w:tcPr>
            <w:tcW w:w="97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18"/>
                <w:szCs w:val="18"/>
              </w:rPr>
            </w:pPr>
            <w:r w:rsidRPr="0077421A">
              <w:rPr>
                <w:rFonts w:ascii="Century Gothic" w:hAnsi="Century Gothic" w:cs="Calibri"/>
                <w:color w:val="000000"/>
                <w:sz w:val="18"/>
                <w:szCs w:val="18"/>
              </w:rPr>
              <w:t>0</w:t>
            </w:r>
          </w:p>
        </w:tc>
      </w:tr>
    </w:tbl>
    <w:p w:rsidR="00582B44" w:rsidRPr="0077421A" w:rsidRDefault="00582B44" w:rsidP="00582B44"/>
    <w:p w:rsidR="00582B44" w:rsidRPr="0077421A" w:rsidRDefault="00582B44" w:rsidP="00582B44">
      <w:pPr>
        <w:tabs>
          <w:tab w:val="left" w:pos="512"/>
          <w:tab w:val="left" w:pos="3432"/>
          <w:tab w:val="left" w:pos="4503"/>
          <w:tab w:val="left" w:pos="5353"/>
        </w:tabs>
        <w:ind w:left="96"/>
        <w:rPr>
          <w:rFonts w:ascii="Century Gothic" w:hAnsi="Century Gothic" w:cs="Calibri"/>
          <w:b/>
          <w:color w:val="000000"/>
          <w:sz w:val="18"/>
          <w:szCs w:val="18"/>
        </w:rPr>
      </w:pPr>
      <w:r w:rsidRPr="0077421A">
        <w:rPr>
          <w:rFonts w:ascii="Century Gothic" w:hAnsi="Century Gothic" w:cs="Calibri"/>
          <w:color w:val="000000"/>
          <w:sz w:val="18"/>
          <w:szCs w:val="18"/>
        </w:rPr>
        <w:tab/>
      </w:r>
      <w:r w:rsidRPr="0077421A">
        <w:rPr>
          <w:rFonts w:ascii="Century Gothic" w:hAnsi="Century Gothic" w:cs="Calibri"/>
          <w:b/>
          <w:color w:val="000000"/>
          <w:sz w:val="18"/>
          <w:szCs w:val="18"/>
        </w:rPr>
        <w:t>Key: Property Type</w:t>
      </w:r>
    </w:p>
    <w:p w:rsidR="00582B44" w:rsidRPr="0077421A" w:rsidRDefault="00582B44" w:rsidP="00582B44">
      <w:pPr>
        <w:tabs>
          <w:tab w:val="left" w:pos="512"/>
          <w:tab w:val="left" w:pos="3432"/>
          <w:tab w:val="left" w:pos="4503"/>
          <w:tab w:val="left" w:pos="5353"/>
        </w:tabs>
        <w:ind w:left="96"/>
        <w:rPr>
          <w:rFonts w:ascii="Century Gothic" w:hAnsi="Century Gothic" w:cs="Calibri"/>
          <w:b/>
          <w:color w:val="000000"/>
          <w:sz w:val="18"/>
          <w:szCs w:val="18"/>
        </w:rPr>
      </w:pPr>
      <w:r w:rsidRPr="0077421A">
        <w:rPr>
          <w:rFonts w:ascii="Century Gothic" w:hAnsi="Century Gothic" w:cs="Calibri"/>
          <w:b/>
          <w:color w:val="000000"/>
          <w:sz w:val="18"/>
          <w:szCs w:val="18"/>
        </w:rPr>
        <w:tab/>
      </w:r>
      <w:r w:rsidRPr="0077421A">
        <w:rPr>
          <w:rFonts w:ascii="Century Gothic" w:hAnsi="Century Gothic" w:cs="Calibri"/>
          <w:b/>
          <w:color w:val="000000"/>
          <w:sz w:val="18"/>
          <w:szCs w:val="18"/>
        </w:rPr>
        <w:tab/>
      </w:r>
      <w:r w:rsidRPr="0077421A">
        <w:rPr>
          <w:rFonts w:ascii="Century Gothic" w:hAnsi="Century Gothic" w:cs="Calibri"/>
          <w:b/>
          <w:color w:val="000000"/>
          <w:sz w:val="18"/>
          <w:szCs w:val="18"/>
        </w:rPr>
        <w:tab/>
      </w:r>
    </w:p>
    <w:p w:rsidR="00582B44" w:rsidRPr="0077421A" w:rsidRDefault="00582B44" w:rsidP="00582B44">
      <w:pPr>
        <w:tabs>
          <w:tab w:val="left" w:pos="51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1: Grass thatched mud house with mud floor</w:t>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2: Mud house with mud floor but roofed with corrugated iron sheets</w:t>
      </w:r>
      <w:r w:rsidRPr="0077421A">
        <w:rPr>
          <w:rFonts w:ascii="Century Gothic" w:hAnsi="Century Gothic" w:cs="Calibri"/>
          <w:color w:val="000000"/>
          <w:sz w:val="18"/>
          <w:szCs w:val="18"/>
        </w:rPr>
        <w:tab/>
      </w:r>
    </w:p>
    <w:p w:rsidR="00582B44" w:rsidRPr="0077421A" w:rsidRDefault="00582B44" w:rsidP="00582B44">
      <w:pPr>
        <w:tabs>
          <w:tab w:val="left" w:pos="512"/>
        </w:tabs>
        <w:ind w:left="96"/>
        <w:rPr>
          <w:rFonts w:ascii="Century Gothic" w:hAnsi="Century Gothic" w:cs="Calibri"/>
          <w:color w:val="000000"/>
          <w:sz w:val="18"/>
          <w:szCs w:val="18"/>
        </w:rPr>
      </w:pPr>
      <w:r w:rsidRPr="0077421A">
        <w:rPr>
          <w:rFonts w:ascii="Century Gothic" w:hAnsi="Century Gothic" w:cs="Calibri"/>
          <w:color w:val="000000"/>
          <w:sz w:val="18"/>
          <w:szCs w:val="18"/>
        </w:rPr>
        <w:tab/>
        <w:t>3: Cement block house with cement floor and roofed with corrugated iron sheets</w:t>
      </w:r>
    </w:p>
    <w:p w:rsidR="00582B44" w:rsidRPr="0077421A" w:rsidRDefault="00582B44" w:rsidP="00582B44">
      <w:pPr>
        <w:tabs>
          <w:tab w:val="left" w:pos="51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4: Single or more Storey building but not complete</w:t>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5: Single or more Storey building</w:t>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3432"/>
          <w:tab w:val="left" w:pos="4503"/>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r w:rsidRPr="0077421A">
        <w:rPr>
          <w:rFonts w:ascii="Century Gothic" w:hAnsi="Century Gothic" w:cs="Calibri"/>
          <w:color w:val="000000"/>
          <w:sz w:val="18"/>
          <w:szCs w:val="18"/>
        </w:rPr>
        <w:tab/>
      </w:r>
    </w:p>
    <w:p w:rsidR="00582B44" w:rsidRPr="0077421A" w:rsidRDefault="00582B44" w:rsidP="00582B44">
      <w:pPr>
        <w:tabs>
          <w:tab w:val="left" w:pos="512"/>
          <w:tab w:val="left" w:pos="5353"/>
        </w:tabs>
        <w:ind w:left="96"/>
        <w:rPr>
          <w:rFonts w:ascii="Century Gothic" w:hAnsi="Century Gothic" w:cs="Calibri"/>
          <w:color w:val="000000"/>
          <w:sz w:val="18"/>
          <w:szCs w:val="18"/>
        </w:rPr>
      </w:pPr>
      <w:r w:rsidRPr="0077421A">
        <w:rPr>
          <w:rFonts w:ascii="Century Gothic" w:hAnsi="Century Gothic" w:cs="Calibri"/>
          <w:color w:val="000000"/>
          <w:sz w:val="18"/>
          <w:szCs w:val="18"/>
        </w:rPr>
        <w:tab/>
        <w:t>Non perennial trees include such plants like cassava and pineapples</w:t>
      </w:r>
      <w:r w:rsidRPr="0077421A">
        <w:rPr>
          <w:rFonts w:ascii="Century Gothic" w:hAnsi="Century Gothic" w:cs="Calibri"/>
          <w:color w:val="000000"/>
          <w:sz w:val="18"/>
          <w:szCs w:val="18"/>
        </w:rPr>
        <w:tab/>
      </w:r>
    </w:p>
    <w:p w:rsidR="00582B44" w:rsidRDefault="00582B44" w:rsidP="00582B44">
      <w:pPr>
        <w:rPr>
          <w:rFonts w:ascii="Century Gothic" w:hAnsi="Century Gothic"/>
          <w:lang w:val="en-GB"/>
        </w:rPr>
      </w:pPr>
    </w:p>
    <w:p w:rsidR="00C6342B" w:rsidRDefault="00C6342B" w:rsidP="00582B44">
      <w:pPr>
        <w:rPr>
          <w:rFonts w:ascii="Century Gothic" w:hAnsi="Century Gothic"/>
          <w:lang w:val="en-GB"/>
        </w:rPr>
      </w:pPr>
    </w:p>
    <w:p w:rsidR="00C6342B" w:rsidRDefault="00C6342B" w:rsidP="00582B44">
      <w:pPr>
        <w:rPr>
          <w:rFonts w:ascii="Century Gothic" w:hAnsi="Century Gothic"/>
          <w:lang w:val="en-GB"/>
        </w:rPr>
      </w:pPr>
    </w:p>
    <w:p w:rsidR="00C6342B" w:rsidRDefault="00C6342B" w:rsidP="00582B44">
      <w:pPr>
        <w:rPr>
          <w:rFonts w:ascii="Century Gothic" w:hAnsi="Century Gothic"/>
          <w:lang w:val="en-GB"/>
        </w:rPr>
      </w:pPr>
    </w:p>
    <w:p w:rsidR="00C6342B" w:rsidRDefault="00C6342B" w:rsidP="00582B44">
      <w:pPr>
        <w:rPr>
          <w:rFonts w:ascii="Century Gothic" w:hAnsi="Century Gothic"/>
          <w:lang w:val="en-GB"/>
        </w:rPr>
      </w:pPr>
    </w:p>
    <w:p w:rsidR="00C6342B" w:rsidRDefault="00C6342B" w:rsidP="00582B44">
      <w:pPr>
        <w:rPr>
          <w:rFonts w:ascii="Century Gothic" w:hAnsi="Century Gothic"/>
          <w:lang w:val="en-GB"/>
        </w:rPr>
      </w:pPr>
    </w:p>
    <w:p w:rsidR="00C6342B" w:rsidRDefault="00C6342B" w:rsidP="00582B44">
      <w:pPr>
        <w:rPr>
          <w:rFonts w:ascii="Century Gothic" w:hAnsi="Century Gothic"/>
          <w:lang w:val="en-GB"/>
        </w:rPr>
      </w:pPr>
    </w:p>
    <w:p w:rsidR="00C6342B" w:rsidRPr="0077421A" w:rsidRDefault="00C6342B" w:rsidP="00582B44">
      <w:pPr>
        <w:rPr>
          <w:rFonts w:ascii="Century Gothic" w:hAnsi="Century Gothic"/>
          <w:lang w:val="en-GB"/>
        </w:rPr>
      </w:pPr>
    </w:p>
    <w:p w:rsidR="00582B44" w:rsidRPr="0077421A" w:rsidRDefault="00C05282" w:rsidP="00C05282">
      <w:pPr>
        <w:pStyle w:val="Caption"/>
        <w:rPr>
          <w:rFonts w:ascii="Century Gothic" w:hAnsi="Century Gothic"/>
          <w:sz w:val="24"/>
          <w:szCs w:val="24"/>
        </w:rPr>
      </w:pPr>
      <w:bookmarkStart w:id="169" w:name="_Toc284147347"/>
      <w:r w:rsidRPr="0077421A">
        <w:rPr>
          <w:rFonts w:ascii="Century Gothic" w:hAnsi="Century Gothic"/>
          <w:sz w:val="24"/>
          <w:szCs w:val="24"/>
        </w:rPr>
        <w:lastRenderedPageBreak/>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5</w:t>
      </w:r>
      <w:r w:rsidR="007A10A7" w:rsidRPr="0077421A">
        <w:rPr>
          <w:rFonts w:ascii="Century Gothic" w:hAnsi="Century Gothic"/>
          <w:sz w:val="24"/>
          <w:szCs w:val="24"/>
        </w:rPr>
        <w:fldChar w:fldCharType="end"/>
      </w:r>
      <w:r w:rsidRPr="0077421A">
        <w:rPr>
          <w:rFonts w:ascii="Century Gothic" w:hAnsi="Century Gothic"/>
          <w:sz w:val="24"/>
          <w:szCs w:val="24"/>
        </w:rPr>
        <w:t>: Mpera Compensation Entitlement Matrix</w:t>
      </w:r>
      <w:bookmarkEnd w:id="169"/>
    </w:p>
    <w:tbl>
      <w:tblPr>
        <w:tblW w:w="13648" w:type="dxa"/>
        <w:tblInd w:w="95" w:type="dxa"/>
        <w:tblLook w:val="04A0" w:firstRow="1" w:lastRow="0" w:firstColumn="1" w:lastColumn="0" w:noHBand="0" w:noVBand="1"/>
      </w:tblPr>
      <w:tblGrid>
        <w:gridCol w:w="438"/>
        <w:gridCol w:w="4280"/>
        <w:gridCol w:w="1325"/>
        <w:gridCol w:w="1214"/>
        <w:gridCol w:w="1214"/>
        <w:gridCol w:w="860"/>
        <w:gridCol w:w="1103"/>
        <w:gridCol w:w="1214"/>
        <w:gridCol w:w="2000"/>
      </w:tblGrid>
      <w:tr w:rsidR="00582B44" w:rsidRPr="0077421A" w:rsidTr="00C63F4D">
        <w:trPr>
          <w:trHeight w:val="300"/>
          <w:tblHeader/>
        </w:trPr>
        <w:tc>
          <w:tcPr>
            <w:tcW w:w="438" w:type="dxa"/>
            <w:vMerge w:val="restar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4280"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Project Affected Person (PAP)</w:t>
            </w:r>
          </w:p>
        </w:tc>
        <w:tc>
          <w:tcPr>
            <w:tcW w:w="8930" w:type="dxa"/>
            <w:gridSpan w:val="7"/>
            <w:tcBorders>
              <w:top w:val="single" w:sz="4" w:space="0" w:color="auto"/>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 xml:space="preserve"> Entitlements </w:t>
            </w:r>
          </w:p>
        </w:tc>
      </w:tr>
      <w:tr w:rsidR="00582B44" w:rsidRPr="0077421A" w:rsidTr="00DC6E90">
        <w:trPr>
          <w:trHeight w:val="1817"/>
          <w:tblHeader/>
        </w:trPr>
        <w:tc>
          <w:tcPr>
            <w:tcW w:w="438" w:type="dxa"/>
            <w:vMerge/>
            <w:tcBorders>
              <w:top w:val="single" w:sz="4" w:space="0" w:color="auto"/>
              <w:left w:val="single" w:sz="4" w:space="0" w:color="auto"/>
              <w:bottom w:val="single" w:sz="4" w:space="0" w:color="auto"/>
              <w:right w:val="single" w:sz="4" w:space="0" w:color="auto"/>
            </w:tcBorders>
            <w:tcMar>
              <w:left w:w="29" w:type="dxa"/>
              <w:right w:w="29" w:type="dxa"/>
            </w:tcMar>
            <w:vAlign w:val="center"/>
            <w:hideMark/>
          </w:tcPr>
          <w:p w:rsidR="00582B44" w:rsidRPr="0077421A" w:rsidRDefault="00582B44" w:rsidP="00C05282">
            <w:pPr>
              <w:rPr>
                <w:rFonts w:ascii="Century Gothic" w:hAnsi="Century Gothic" w:cs="Calibri"/>
                <w:color w:val="000000"/>
                <w:sz w:val="20"/>
                <w:szCs w:val="20"/>
                <w:lang w:val="en-GB" w:eastAsia="en-GB"/>
              </w:rPr>
            </w:pPr>
          </w:p>
        </w:tc>
        <w:tc>
          <w:tcPr>
            <w:tcW w:w="4280" w:type="dxa"/>
            <w:vMerge/>
            <w:tcBorders>
              <w:top w:val="single" w:sz="4" w:space="0" w:color="auto"/>
              <w:left w:val="single" w:sz="4" w:space="0" w:color="auto"/>
              <w:bottom w:val="single" w:sz="4" w:space="0" w:color="auto"/>
              <w:right w:val="single" w:sz="4" w:space="0" w:color="auto"/>
            </w:tcBorders>
            <w:tcMar>
              <w:left w:w="29" w:type="dxa"/>
              <w:right w:w="29" w:type="dxa"/>
            </w:tcMar>
            <w:vAlign w:val="center"/>
            <w:hideMark/>
          </w:tcPr>
          <w:p w:rsidR="00582B44" w:rsidRPr="0077421A" w:rsidRDefault="00582B44" w:rsidP="00C05282">
            <w:pPr>
              <w:rPr>
                <w:rFonts w:ascii="Century Gothic" w:hAnsi="Century Gothic" w:cs="Calibri"/>
                <w:b/>
                <w:bCs/>
                <w:color w:val="000000"/>
                <w:sz w:val="20"/>
                <w:szCs w:val="20"/>
                <w:lang w:val="en-GB" w:eastAsia="en-GB"/>
              </w:rPr>
            </w:pPr>
          </w:p>
        </w:tc>
        <w:tc>
          <w:tcPr>
            <w:tcW w:w="1325" w:type="dxa"/>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Structures</w:t>
            </w:r>
          </w:p>
        </w:tc>
        <w:tc>
          <w:tcPr>
            <w:tcW w:w="1214" w:type="dxa"/>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Assets (Land)</w:t>
            </w:r>
          </w:p>
        </w:tc>
        <w:tc>
          <w:tcPr>
            <w:tcW w:w="1214" w:type="dxa"/>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Income (e.g. Crops)</w:t>
            </w:r>
          </w:p>
        </w:tc>
        <w:tc>
          <w:tcPr>
            <w:tcW w:w="860" w:type="dxa"/>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Profit/Income (other than Crop)</w:t>
            </w:r>
          </w:p>
        </w:tc>
        <w:tc>
          <w:tcPr>
            <w:tcW w:w="1103" w:type="dxa"/>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Relocation/Transport Allowance</w:t>
            </w:r>
          </w:p>
        </w:tc>
        <w:tc>
          <w:tcPr>
            <w:tcW w:w="1214" w:type="dxa"/>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Other Assistance (i.e. Disturbance + Accommodation)</w:t>
            </w:r>
          </w:p>
        </w:tc>
        <w:tc>
          <w:tcPr>
            <w:tcW w:w="200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Abdul Ally Mpande</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7,150,000</w:t>
            </w:r>
          </w:p>
        </w:tc>
        <w:tc>
          <w:tcPr>
            <w:tcW w:w="1214"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18,489,332</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1,281,966</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26,921,298</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Mateo Ovide Doto</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178,000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350,272</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26,413</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554,685</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Jumanne Selemani Mvuma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2,916,000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2,082,600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249,930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5,248,530</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Masudi Bakari Mtitu</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2,064,000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1,368,090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171,604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3,603,694</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Salama Mbaraka Kiumbo</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2,064,000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1,188,380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162,619</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3,414,999</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Kilio Shari Omari</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31,200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4,760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99,960</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Omary Masudi Mwinymbuga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1,528,000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1,460,675</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149,434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3,138,109</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Bakari Yusuf Upya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2,294,000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1,681,860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198,793</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4,174,653</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Hamisi Hussein</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1,364,000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895,120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112,956</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2,372,076</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Bakari Zuberi Chondogoro</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1,276,000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2,901,400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208,870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4,386,270</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Jafari Hassan Mbwela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506,000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3,423,040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196,452</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4,125,492</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Abdalal Mahege</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502,000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179,400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34,070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715,470</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Ramadhani Abdalah</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502,000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381,680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44,184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927,864</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w:t>
            </w:r>
          </w:p>
        </w:tc>
        <w:tc>
          <w:tcPr>
            <w:tcW w:w="428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Omari Kilongola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1,185,800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78,990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1,658,790</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Fatuma Mohamed Shombe</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902,000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1,229,220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106,561</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2,237,781</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Halifa Ibrahim</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1,940,000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9,727,442</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583,372</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12,250,814</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Omari Masudi Mwenyembuga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78,000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963,130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52,056</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1,093,186</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Abdalah Nassoro Kipazi</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436,000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750,700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59,335</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1,246,035</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Hamisi Hussein</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2,104,000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1,812,470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195,823</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4,112,293</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Nusura Hamisi Hussein</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2,104,000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4,305,880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320,494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6,730,374</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Isaack Hubert Kilato</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9,937,500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140,100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503,880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10,581,480</w:t>
            </w:r>
          </w:p>
        </w:tc>
      </w:tr>
      <w:tr w:rsidR="00582B44" w:rsidRPr="0077421A" w:rsidTr="00DC6E90">
        <w:trPr>
          <w:trHeight w:val="287"/>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22</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Iddi Hamisi Mgalukaa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221,780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20,089</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421,869</w:t>
            </w:r>
          </w:p>
        </w:tc>
      </w:tr>
      <w:tr w:rsidR="00582B44" w:rsidRPr="0077421A" w:rsidTr="00DC6E90">
        <w:trPr>
          <w:trHeight w:val="242"/>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Dr. Kunge Mnymura Kunge</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1,137,500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341,900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73,970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1,553,370</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Selemani Mtambo</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622,050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55,852</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1,172,902</w:t>
            </w:r>
          </w:p>
        </w:tc>
      </w:tr>
      <w:tr w:rsidR="00582B44" w:rsidRPr="0077421A" w:rsidTr="00DC6E90">
        <w:trPr>
          <w:trHeight w:val="143"/>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Mohamedi Masudi Selungwi</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847,500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1,017,640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93,257</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1,958,397</w:t>
            </w:r>
          </w:p>
        </w:tc>
      </w:tr>
      <w:tr w:rsidR="00582B44" w:rsidRPr="0077421A" w:rsidTr="00DC6E90">
        <w:trPr>
          <w:trHeight w:val="242"/>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Sadi Ngebe</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945,000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1,083,260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101,413</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2,129,673</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Ibrahim Omari Mkuu</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332,800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37,390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785,190</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Salehe</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571,530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38,826</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815,356</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Salehe L</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571,530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38,826</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815,356</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Zainabu Zitta Semgalawe</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4,336,000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752,800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254,440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5,343,240</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Mohamedi Nyumba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182,500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227,500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20,500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430,500</w:t>
            </w:r>
          </w:p>
        </w:tc>
      </w:tr>
      <w:tr w:rsidR="00582B44" w:rsidRPr="0077421A" w:rsidTr="00DC6E90">
        <w:trPr>
          <w:trHeight w:val="17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Mohamedi Nyumba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1,091,680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84,834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1,781,514</w:t>
            </w:r>
          </w:p>
        </w:tc>
      </w:tr>
      <w:tr w:rsidR="00582B44" w:rsidRPr="0077421A" w:rsidTr="00DC6E90">
        <w:trPr>
          <w:trHeight w:val="278"/>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Shabani Saidi Kihambwe</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287,540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84,834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977,374</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Shemu Simon Malila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765,700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56,785</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1,192,485</w:t>
            </w:r>
          </w:p>
        </w:tc>
      </w:tr>
      <w:tr w:rsidR="00582B44" w:rsidRPr="0077421A" w:rsidTr="00DC6E90">
        <w:trPr>
          <w:trHeight w:val="17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Saidi Ramadhani Kigangwa</w:t>
            </w:r>
          </w:p>
        </w:tc>
        <w:tc>
          <w:tcPr>
            <w:tcW w:w="1325"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2,274,000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4,265,420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326,971</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6,866,391</w:t>
            </w:r>
          </w:p>
        </w:tc>
      </w:tr>
      <w:tr w:rsidR="00582B44" w:rsidRPr="0077421A" w:rsidTr="00DC6E90">
        <w:trPr>
          <w:trHeight w:val="278"/>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Sulemani Rajabu Goza </w:t>
            </w:r>
          </w:p>
        </w:tc>
        <w:tc>
          <w:tcPr>
            <w:tcW w:w="1325"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860"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Twaha Musa Jafari</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3,383,100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1,175,000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2,119,470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488,724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7,286,294</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Sulemani Rajabu Goza (administrator)</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2,880,000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426,900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386,345</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3,913,245</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Mwanaharusi Abdala Mshamu</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3,773,250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591,080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359,804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4,969,134</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40</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Nassoro</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2,614,500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518,800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350,815</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3,621,615</w:t>
            </w:r>
          </w:p>
        </w:tc>
      </w:tr>
      <w:tr w:rsidR="00582B44" w:rsidRPr="0077421A" w:rsidTr="00DC6E90">
        <w:trPr>
          <w:trHeight w:val="26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Zuhura Yamba Juma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2,392,740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382,860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236,018</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3,149,118</w:t>
            </w:r>
          </w:p>
        </w:tc>
      </w:tr>
      <w:tr w:rsidR="00582B44" w:rsidRPr="0077421A" w:rsidTr="00DC6E90">
        <w:trPr>
          <w:trHeight w:val="17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Mohamed Limbita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3,967,152</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1,572,060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628,478</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6,485,190</w:t>
            </w:r>
          </w:p>
        </w:tc>
      </w:tr>
      <w:tr w:rsidR="00582B44" w:rsidRPr="0077421A" w:rsidTr="00DC6E90">
        <w:trPr>
          <w:trHeight w:val="278"/>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Said Ulaya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6,285,750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326,300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350,190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7,279,740</w:t>
            </w:r>
          </w:p>
        </w:tc>
      </w:tr>
      <w:tr w:rsidR="00582B44" w:rsidRPr="0077421A" w:rsidTr="00DC6E90">
        <w:trPr>
          <w:trHeight w:val="242"/>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Salum Abdalah Awadhi</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3,396,608</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392,500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569,670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372,109</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4,850,887</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Moshi Ally Iddi</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350,220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352,761</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3,567,981</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46</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Zahara Rashidi Mtebene</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22,854,000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604,340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1,265,467</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25,068,807</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47</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Charles Kabaja Semgalawe</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2,640,000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48,360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353,918</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3,712,278</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Rashidi Hassan Koyo</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6,093,750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1,119,040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820,702</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8,328,492</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Hussen Hassan</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6,064,800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2,625,000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3,335,210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622,011</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12,767,021</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Rukia Selemani Goza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3,383,100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1,175,000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2,119,470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488,724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7,286,294</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Mohamed Lusambi</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2,880,000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426,900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386,345</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3,913,245</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Mwajabu Irenus Mbawala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3,773,250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591,080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359,804</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4,969,134</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Fatuma Abdalah Mgalusi</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2,614,500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518,800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350,815</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3,621,615</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Jihadhari Halfani Goza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2,392,740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382,860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236,018</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3,149,118</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Mwajabu Saidi Malage</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3,967,152</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1,572,060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628,478</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6,485,190</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Amina Abdlah Mtanga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6,285,750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197,500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326,300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350,190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7,279,740</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Abdalah Selemani Mahamdu</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3,396,608</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392,500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569,670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372,109</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4,850,887</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Pili Swalehe Kilonda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350,220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352,761</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3,567,981</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Shomari Seif Kwesa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22,854,000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604,340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1,265,467</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25,068,807</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Hassan Musa Mnewani</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2,640,000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48,360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353,918</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3,712,278</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Ali Selemani Kimbunga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6,093,750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1,119,040</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820,702</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8,328,492</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Sief Rajabu Kigwanga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4,065,000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8,375,325</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1,183,516</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13,918,841</w:t>
            </w:r>
          </w:p>
        </w:tc>
      </w:tr>
      <w:tr w:rsidR="00582B44" w:rsidRPr="0077421A" w:rsidTr="00C63F4D">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w:t>
            </w:r>
          </w:p>
        </w:tc>
        <w:tc>
          <w:tcPr>
            <w:tcW w:w="428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Witness David Mjema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1,793,400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1,575,000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2,005,197</w:t>
            </w:r>
          </w:p>
        </w:tc>
        <w:tc>
          <w:tcPr>
            <w:tcW w:w="860" w:type="dxa"/>
            <w:tcBorders>
              <w:top w:val="nil"/>
              <w:left w:val="nil"/>
              <w:bottom w:val="single" w:sz="4" w:space="0" w:color="auto"/>
              <w:right w:val="single" w:sz="4" w:space="0" w:color="auto"/>
            </w:tcBorders>
            <w:shd w:val="clear" w:color="auto" w:fill="auto"/>
            <w:tcMar>
              <w:left w:w="29" w:type="dxa"/>
              <w:right w:w="29" w:type="dxa"/>
            </w:tcMa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395,010</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5,888,607</w:t>
            </w:r>
          </w:p>
        </w:tc>
      </w:tr>
      <w:tr w:rsidR="00582B44" w:rsidRPr="0077421A" w:rsidTr="00C63F4D">
        <w:trPr>
          <w:trHeight w:val="300"/>
        </w:trPr>
        <w:tc>
          <w:tcPr>
            <w:tcW w:w="4718" w:type="dxa"/>
            <w:gridSpan w:val="2"/>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Sub Totals Mpera</w:t>
            </w:r>
          </w:p>
        </w:tc>
        <w:tc>
          <w:tcPr>
            <w:tcW w:w="132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137,524,900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64,276,000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97,674,853</w:t>
            </w:r>
          </w:p>
        </w:tc>
        <w:tc>
          <w:tcPr>
            <w:tcW w:w="8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3,240,000</w:t>
            </w:r>
          </w:p>
        </w:tc>
        <w:tc>
          <w:tcPr>
            <w:tcW w:w="121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20,161,748</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alibri" w:hAnsi="Calibri" w:cs="Calibri"/>
                <w:color w:val="000000"/>
                <w:lang w:val="en-GB" w:eastAsia="en-GB"/>
              </w:rPr>
            </w:pPr>
            <w:r w:rsidRPr="0077421A">
              <w:rPr>
                <w:rFonts w:ascii="Calibri" w:hAnsi="Calibri" w:cs="Calibri"/>
                <w:color w:val="000000"/>
                <w:sz w:val="22"/>
                <w:szCs w:val="22"/>
                <w:lang w:val="en-GB" w:eastAsia="en-GB"/>
              </w:rPr>
              <w:t> </w:t>
            </w:r>
          </w:p>
        </w:tc>
      </w:tr>
      <w:tr w:rsidR="00582B44" w:rsidRPr="0077421A" w:rsidTr="00C63F4D">
        <w:trPr>
          <w:trHeight w:val="70"/>
        </w:trPr>
        <w:tc>
          <w:tcPr>
            <w:tcW w:w="11648" w:type="dxa"/>
            <w:gridSpan w:val="8"/>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Grand Total Mpera</w:t>
            </w:r>
          </w:p>
        </w:tc>
        <w:tc>
          <w:tcPr>
            <w:tcW w:w="200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322,877,501</w:t>
            </w:r>
          </w:p>
        </w:tc>
      </w:tr>
    </w:tbl>
    <w:p w:rsidR="00582B44" w:rsidRPr="0077421A" w:rsidRDefault="00582B44" w:rsidP="004A5121">
      <w:pPr>
        <w:jc w:val="both"/>
        <w:rPr>
          <w:rFonts w:ascii="Century Gothic" w:hAnsi="Century Gothic"/>
          <w:lang w:val="en-GB"/>
        </w:rPr>
      </w:pPr>
    </w:p>
    <w:p w:rsidR="00582B44" w:rsidRPr="0077421A" w:rsidRDefault="00582B44" w:rsidP="00582B44"/>
    <w:p w:rsidR="00C05282" w:rsidRPr="0077421A" w:rsidRDefault="00C05282" w:rsidP="00C05282">
      <w:pPr>
        <w:pStyle w:val="Caption"/>
        <w:keepNext/>
        <w:rPr>
          <w:rFonts w:ascii="Century Gothic" w:hAnsi="Century Gothic"/>
          <w:sz w:val="24"/>
          <w:szCs w:val="24"/>
        </w:rPr>
      </w:pPr>
      <w:bookmarkStart w:id="170" w:name="_Toc284147348"/>
      <w:r w:rsidRPr="0077421A">
        <w:rPr>
          <w:rFonts w:ascii="Century Gothic" w:hAnsi="Century Gothic"/>
          <w:sz w:val="24"/>
          <w:szCs w:val="24"/>
        </w:rPr>
        <w:lastRenderedPageBreak/>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6</w:t>
      </w:r>
      <w:r w:rsidR="007A10A7" w:rsidRPr="0077421A">
        <w:rPr>
          <w:rFonts w:ascii="Century Gothic" w:hAnsi="Century Gothic"/>
          <w:sz w:val="24"/>
          <w:szCs w:val="24"/>
        </w:rPr>
        <w:fldChar w:fldCharType="end"/>
      </w:r>
      <w:r w:rsidRPr="0077421A">
        <w:rPr>
          <w:rFonts w:ascii="Century Gothic" w:hAnsi="Century Gothic"/>
          <w:sz w:val="24"/>
          <w:szCs w:val="24"/>
        </w:rPr>
        <w:t>: Kisarawe II (Kimbiji) Compensation Entitlement Matrix</w:t>
      </w:r>
      <w:bookmarkEnd w:id="170"/>
    </w:p>
    <w:tbl>
      <w:tblPr>
        <w:tblW w:w="12136" w:type="dxa"/>
        <w:tblInd w:w="93" w:type="dxa"/>
        <w:tblLook w:val="04A0" w:firstRow="1" w:lastRow="0" w:firstColumn="1" w:lastColumn="0" w:noHBand="0" w:noVBand="1"/>
      </w:tblPr>
      <w:tblGrid>
        <w:gridCol w:w="438"/>
        <w:gridCol w:w="3560"/>
        <w:gridCol w:w="1214"/>
        <w:gridCol w:w="1325"/>
        <w:gridCol w:w="1240"/>
        <w:gridCol w:w="960"/>
        <w:gridCol w:w="860"/>
        <w:gridCol w:w="1214"/>
        <w:gridCol w:w="1325"/>
      </w:tblGrid>
      <w:tr w:rsidR="00582B44" w:rsidRPr="0077421A" w:rsidTr="007B42E0">
        <w:trPr>
          <w:trHeight w:val="300"/>
          <w:tblHeader/>
        </w:trPr>
        <w:tc>
          <w:tcPr>
            <w:tcW w:w="43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3560" w:type="dxa"/>
            <w:vMerge w:val="restart"/>
            <w:tcBorders>
              <w:top w:val="single" w:sz="4" w:space="0" w:color="auto"/>
              <w:left w:val="nil"/>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color w:val="000000"/>
                <w:sz w:val="20"/>
                <w:szCs w:val="20"/>
                <w:lang w:val="en-GB" w:eastAsia="en-GB"/>
              </w:rPr>
            </w:pPr>
            <w:r w:rsidRPr="0077421A">
              <w:rPr>
                <w:rFonts w:ascii="Century Gothic" w:hAnsi="Century Gothic" w:cs="Calibri"/>
                <w:b/>
                <w:color w:val="000000"/>
                <w:sz w:val="20"/>
                <w:szCs w:val="20"/>
                <w:lang w:val="en-GB" w:eastAsia="en-GB"/>
              </w:rPr>
              <w:t>Project Affected Person (PAP)</w:t>
            </w:r>
          </w:p>
          <w:p w:rsidR="00582B44" w:rsidRPr="0077421A" w:rsidRDefault="00582B44" w:rsidP="00C05282">
            <w:pPr>
              <w:jc w:val="center"/>
              <w:rPr>
                <w:rFonts w:ascii="Century Gothic" w:hAnsi="Century Gothic" w:cs="Calibri"/>
                <w:b/>
                <w:color w:val="000000"/>
                <w:sz w:val="20"/>
                <w:szCs w:val="20"/>
                <w:lang w:val="en-GB" w:eastAsia="en-GB"/>
              </w:rPr>
            </w:pPr>
          </w:p>
        </w:tc>
        <w:tc>
          <w:tcPr>
            <w:tcW w:w="8138" w:type="dxa"/>
            <w:gridSpan w:val="7"/>
            <w:tcBorders>
              <w:top w:val="single" w:sz="4" w:space="0" w:color="auto"/>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Entitlements</w:t>
            </w:r>
          </w:p>
        </w:tc>
      </w:tr>
      <w:tr w:rsidR="00582B44" w:rsidRPr="0077421A" w:rsidTr="007B42E0">
        <w:trPr>
          <w:trHeight w:val="1920"/>
          <w:tblHeader/>
        </w:trPr>
        <w:tc>
          <w:tcPr>
            <w:tcW w:w="438" w:type="dxa"/>
            <w:vMerge/>
            <w:tcBorders>
              <w:top w:val="single" w:sz="4" w:space="0" w:color="auto"/>
              <w:left w:val="single" w:sz="4" w:space="0" w:color="auto"/>
              <w:bottom w:val="single" w:sz="4" w:space="0" w:color="000000"/>
              <w:right w:val="single" w:sz="4" w:space="0" w:color="auto"/>
            </w:tcBorders>
            <w:vAlign w:val="center"/>
            <w:hideMark/>
          </w:tcPr>
          <w:p w:rsidR="00582B44" w:rsidRPr="0077421A" w:rsidRDefault="00582B44" w:rsidP="00C05282">
            <w:pPr>
              <w:rPr>
                <w:rFonts w:ascii="Century Gothic" w:hAnsi="Century Gothic" w:cs="Calibri"/>
                <w:color w:val="000000"/>
                <w:sz w:val="20"/>
                <w:szCs w:val="20"/>
                <w:lang w:val="en-GB" w:eastAsia="en-GB"/>
              </w:rPr>
            </w:pPr>
          </w:p>
        </w:tc>
        <w:tc>
          <w:tcPr>
            <w:tcW w:w="3560" w:type="dxa"/>
            <w:vMerge/>
            <w:tcBorders>
              <w:left w:val="nil"/>
              <w:bottom w:val="single" w:sz="4" w:space="0" w:color="auto"/>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color w:val="000000"/>
                <w:sz w:val="20"/>
                <w:szCs w:val="20"/>
                <w:lang w:val="en-GB" w:eastAsia="en-GB"/>
              </w:rPr>
            </w:pPr>
          </w:p>
        </w:tc>
        <w:tc>
          <w:tcPr>
            <w:tcW w:w="1214"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Structures</w:t>
            </w:r>
          </w:p>
        </w:tc>
        <w:tc>
          <w:tcPr>
            <w:tcW w:w="1325"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Assets (Land)</w:t>
            </w:r>
          </w:p>
        </w:tc>
        <w:tc>
          <w:tcPr>
            <w:tcW w:w="124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Income (e.g. Crops)</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Profit/Income (other than Crop)</w:t>
            </w:r>
          </w:p>
        </w:tc>
        <w:tc>
          <w:tcPr>
            <w:tcW w:w="86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Relocation/Transport Allowance</w:t>
            </w:r>
          </w:p>
        </w:tc>
        <w:tc>
          <w:tcPr>
            <w:tcW w:w="1214"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Other Assistance (i.e. Disturbance + Accommodation)</w:t>
            </w:r>
          </w:p>
        </w:tc>
        <w:tc>
          <w:tcPr>
            <w:tcW w:w="1325"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Mazomba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4,591,720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139,100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377,255</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5,108,075</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Hussein Shamte Mbonde</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1,120,000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502,200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326,500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1,948,700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Kibwana Mazengoi</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1,120,000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286,000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1,406,000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Kondo Ngota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3,571,820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260,780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301,089</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4,133,689</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Jumanne Ramadhnai Waziri</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1,120,000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286,000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1,406,000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M&lt;baraka Said Nassoro</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262,260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230,685</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32,684</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525,629</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Iddi Omari Nassoro</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910,000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45,500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955,500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Kione Mohamed Musa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2,498,600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225,862</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212,793</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2,937,255</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Stumai Ramadhani Mzee</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1,852,560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92,628</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1,945,188</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Jumanne Salum Amri</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1,463,200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104,520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78,326</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1,646,046</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Riziki Kambi Sultani</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2,498,600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49,348</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203,967</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2,751,915</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Saidy Omari Songa</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3,270,000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233,500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3,503,500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Salumu Amri</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4,307,800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285,390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4,593,190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Selemani Hamisi Salum</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540,600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82,030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622,630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Selmani Mohamed Salum</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2,652,000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202,600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2,854,600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Mwarimi Abdallah Mtitu</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3,070,200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223,510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3,293,710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Mikidadi Amri Simba</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2,023,000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161,150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2,184,150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Habiba Abdallah Mtitu</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1,275,000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123,750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1,398,750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Doto Ally Salum</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4,464,000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2,485,905</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484,295</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7,434,200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20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ia Chambala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2,522,305</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126,115</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2,648,420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Msellem Sleyyum</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4,464,000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360,000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4,824,000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Mbaruku Mpandieni</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422,162</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741,108</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10,091,270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Msangi</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357,240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737,862</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10,023,102</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Raphael Muhuga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1,633,080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358,800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149,640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2,141,520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Naima Abdllah Mhemed</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7,356,920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592,800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622,940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8,572,660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Saidi Salum Mkangama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6,310,980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504,218</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563,118</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7,378,316</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Anglea Mbakile</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234,360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9,490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11,718</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255,568</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Moshi Ally Nyamambe</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659,060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9,490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33,428</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701,978</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Marium Abdallah Mlan</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2,538,280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132,860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211,343</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2,882,483</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Aunya (Dunia) Abdallah Makusana</w:t>
            </w:r>
          </w:p>
        </w:tc>
        <w:tc>
          <w:tcPr>
            <w:tcW w:w="1214"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2,777,600</w:t>
            </w:r>
          </w:p>
        </w:tc>
        <w:tc>
          <w:tcPr>
            <w:tcW w:w="12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199,420</w:t>
            </w:r>
          </w:p>
        </w:tc>
        <w:tc>
          <w:tcPr>
            <w:tcW w:w="960"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233,971</w:t>
            </w:r>
          </w:p>
        </w:tc>
        <w:tc>
          <w:tcPr>
            <w:tcW w:w="1325"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3,210,991</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Anna Paulo Shanalingigwa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4,264,980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232,687</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355,584</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4,853,251</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Selemani Ayubu Chiwile</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1,095,540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28,600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89,780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1,213,920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Zainabu Mikidadi</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258,540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29,042</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22,302</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309,884</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Kimaria Ramadhani Mirandu</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1,535,950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505,300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140,010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124,548</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2,305,808</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Mnisa Consigilo</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6,470,320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100,360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526,818</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7,097,498</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James Ngasa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104,780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56,940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11,297</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173,017</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Bakari Selemani Matunu</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1,816,600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23,980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147,699</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1,988,279</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Mariam Shabani Mgalambe</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246,140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64,753</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23,088</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333,981</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Iddi Athumani Kusa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91,140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4,557</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95,697</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40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Binuru Bakari Kisoma</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4,141,200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290,780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213,850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471,203</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5,117,033</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Angelita Kesi-Sia Mbatia</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7,338,940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366,947</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7,705,887</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Mzee Said Mkwanga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1,589,060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79,453</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1,668,513</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Zena Seif Musa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866,064</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43,303</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909,367</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Zena Seif Musa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324,260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26,150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350,410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Dr. Hashim S. M. 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7,444,340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483,340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396,384</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8,324,064</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Power Group Real Estate</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377,580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66,690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33,785</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478,055</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Shabai Said Kulinyangwa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801,660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542,802</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91,765</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1,436,227</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Anatolia Jeremia Chambala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108,500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28,600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6,855</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143,955</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Mselem Sleyum</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7,480,920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743,600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411,226</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8,635,746</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Nati Said Marovingwa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417,880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33,700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451,580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Mwanvita Selemni Mbaruku</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234,360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81,200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22,960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338,520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Ramadhani Waziri</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241,250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466,250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Mariam Mwishehe Matibwa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1,791,800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814,645</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185,232</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2,791,677</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Azimio Housing Estate</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2,737,300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83,616</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224,931</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3,045,847</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Salehe Mitindwa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619,380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555,613</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77,731</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1,252,724</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Nuru Hamisi Momba</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3,847,720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639,990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342,300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4,830,010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Shannel Stephwimben Siv</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34,580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721,729</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9,684,309</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Sumai Abdallah Bakari</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60,320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723,016</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9,711,336</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Nmohamed Nassor Dhiab</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446,400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9,374,400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60</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Ally Seif</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356,200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737,810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10,022,010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Issa Hemed Zahooro</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2,359,720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743,912</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227,496</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3,331,128</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Nuru Omari Mbosai</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6,568,280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278,980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543,649</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7,390,909</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Dharar Hilal Majid</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49,920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722,496</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9,700,416</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Mohamedi Limbogo</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171,600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728,580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9,828,180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Azimio Housing Estate</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1,063,920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83,616</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89,981</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1,237,517</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66</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Samwel Huma Pundugu</w:t>
            </w:r>
          </w:p>
        </w:tc>
        <w:tc>
          <w:tcPr>
            <w:tcW w:w="1214"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27,812,580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62,400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2,246,070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30,121,050</w:t>
            </w:r>
          </w:p>
        </w:tc>
      </w:tr>
      <w:tr w:rsidR="00582B44" w:rsidRPr="0077421A" w:rsidTr="00C05282">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67</w:t>
            </w:r>
          </w:p>
        </w:tc>
        <w:tc>
          <w:tcPr>
            <w:tcW w:w="35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Azimio Housing Estate</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3,706,000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17,856,000</w:t>
            </w:r>
          </w:p>
        </w:tc>
        <w:tc>
          <w:tcPr>
            <w:tcW w:w="12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9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86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18"/>
                <w:szCs w:val="18"/>
                <w:lang w:val="en-GB" w:eastAsia="en-GB"/>
              </w:rPr>
            </w:pPr>
            <w:r w:rsidRPr="0077421A">
              <w:rPr>
                <w:rFonts w:ascii="Century Gothic" w:hAnsi="Century Gothic" w:cs="Calibri"/>
                <w:color w:val="000000"/>
                <w:sz w:val="18"/>
                <w:szCs w:val="18"/>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1,855,300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23,417,300</w:t>
            </w:r>
          </w:p>
        </w:tc>
      </w:tr>
      <w:tr w:rsidR="00582B44" w:rsidRPr="0077421A" w:rsidTr="00C05282">
        <w:trPr>
          <w:trHeight w:val="300"/>
        </w:trPr>
        <w:tc>
          <w:tcPr>
            <w:tcW w:w="39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Sub Total Kisarawe II</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31,016,750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225,021,560</w:t>
            </w:r>
          </w:p>
        </w:tc>
        <w:tc>
          <w:tcPr>
            <w:tcW w:w="12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16,242,895</w:t>
            </w:r>
          </w:p>
        </w:tc>
        <w:tc>
          <w:tcPr>
            <w:tcW w:w="9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86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21,233,585</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r>
      <w:tr w:rsidR="00582B44" w:rsidRPr="0077421A" w:rsidTr="00C05282">
        <w:trPr>
          <w:trHeight w:val="300"/>
        </w:trPr>
        <w:tc>
          <w:tcPr>
            <w:tcW w:w="1081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2B44" w:rsidRPr="0077421A" w:rsidRDefault="00582B44" w:rsidP="00C05282">
            <w:pPr>
              <w:jc w:val="right"/>
              <w:rPr>
                <w:rFonts w:ascii="Century Gothic" w:hAnsi="Century Gothic" w:cs="Calibri"/>
                <w:i/>
                <w:iCs/>
                <w:color w:val="000000"/>
                <w:sz w:val="20"/>
                <w:szCs w:val="20"/>
                <w:lang w:val="en-GB" w:eastAsia="en-GB"/>
              </w:rPr>
            </w:pPr>
            <w:r w:rsidRPr="0077421A">
              <w:rPr>
                <w:rFonts w:ascii="Century Gothic" w:hAnsi="Century Gothic" w:cs="Calibri"/>
                <w:i/>
                <w:iCs/>
                <w:color w:val="000000"/>
                <w:sz w:val="20"/>
                <w:szCs w:val="20"/>
                <w:lang w:val="en-GB" w:eastAsia="en-GB"/>
              </w:rPr>
              <w:t>Grand Total Kisarawe</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i/>
                <w:iCs/>
                <w:color w:val="000000"/>
                <w:sz w:val="20"/>
                <w:szCs w:val="20"/>
                <w:lang w:val="en-GB" w:eastAsia="en-GB"/>
              </w:rPr>
            </w:pPr>
            <w:r w:rsidRPr="0077421A">
              <w:rPr>
                <w:rFonts w:ascii="Century Gothic" w:hAnsi="Century Gothic" w:cs="Calibri"/>
                <w:i/>
                <w:iCs/>
                <w:color w:val="000000"/>
                <w:sz w:val="20"/>
                <w:szCs w:val="20"/>
                <w:lang w:val="en-GB" w:eastAsia="en-GB"/>
              </w:rPr>
              <w:t>293,514,790</w:t>
            </w:r>
          </w:p>
        </w:tc>
      </w:tr>
    </w:tbl>
    <w:p w:rsidR="00582B44" w:rsidRPr="0077421A" w:rsidRDefault="00582B44" w:rsidP="00582B44">
      <w:pPr>
        <w:rPr>
          <w:rFonts w:ascii="Century Gothic" w:hAnsi="Century Gothic"/>
          <w:lang w:val="en-GB"/>
        </w:rPr>
      </w:pPr>
    </w:p>
    <w:p w:rsidR="00582B44" w:rsidRDefault="00582B44" w:rsidP="00582B44"/>
    <w:p w:rsidR="007B42E0" w:rsidRDefault="007B42E0" w:rsidP="00582B44"/>
    <w:p w:rsidR="007B42E0" w:rsidRDefault="007B42E0" w:rsidP="00582B44"/>
    <w:p w:rsidR="007B42E0" w:rsidRDefault="007B42E0" w:rsidP="00582B44"/>
    <w:p w:rsidR="007B42E0" w:rsidRDefault="007B42E0" w:rsidP="00582B44"/>
    <w:p w:rsidR="007B42E0" w:rsidRDefault="007B42E0" w:rsidP="00582B44"/>
    <w:p w:rsidR="007B42E0" w:rsidRDefault="007B42E0" w:rsidP="00582B44"/>
    <w:p w:rsidR="007B42E0" w:rsidRDefault="007B42E0" w:rsidP="00582B44"/>
    <w:p w:rsidR="007B42E0" w:rsidRDefault="007B42E0" w:rsidP="00582B44"/>
    <w:p w:rsidR="007B42E0" w:rsidRDefault="007B42E0" w:rsidP="00582B44"/>
    <w:p w:rsidR="007B42E0" w:rsidRDefault="007B42E0" w:rsidP="00582B44"/>
    <w:p w:rsidR="007B42E0" w:rsidRPr="0077421A" w:rsidRDefault="007B42E0" w:rsidP="00582B44"/>
    <w:p w:rsidR="00582B44" w:rsidRPr="0077421A" w:rsidRDefault="00C05282" w:rsidP="00C05282">
      <w:pPr>
        <w:pStyle w:val="Caption"/>
        <w:rPr>
          <w:rFonts w:ascii="Century Gothic" w:hAnsi="Century Gothic"/>
          <w:sz w:val="24"/>
          <w:szCs w:val="24"/>
        </w:rPr>
      </w:pPr>
      <w:bookmarkStart w:id="171" w:name="_Toc284147349"/>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7</w:t>
      </w:r>
      <w:r w:rsidR="007A10A7" w:rsidRPr="0077421A">
        <w:rPr>
          <w:rFonts w:ascii="Century Gothic" w:hAnsi="Century Gothic"/>
          <w:sz w:val="24"/>
          <w:szCs w:val="24"/>
        </w:rPr>
        <w:fldChar w:fldCharType="end"/>
      </w:r>
      <w:r w:rsidRPr="0077421A">
        <w:rPr>
          <w:rFonts w:ascii="Century Gothic" w:hAnsi="Century Gothic"/>
          <w:sz w:val="24"/>
          <w:szCs w:val="24"/>
        </w:rPr>
        <w:t>: Water Storage Facilities (Pugu Kajiungeni &amp; Buyuni) Compensation Entitlement Matrix</w:t>
      </w:r>
      <w:bookmarkEnd w:id="171"/>
    </w:p>
    <w:tbl>
      <w:tblPr>
        <w:tblW w:w="12920" w:type="dxa"/>
        <w:tblInd w:w="93" w:type="dxa"/>
        <w:tblLook w:val="04A0" w:firstRow="1" w:lastRow="0" w:firstColumn="1" w:lastColumn="0" w:noHBand="0" w:noVBand="1"/>
      </w:tblPr>
      <w:tblGrid>
        <w:gridCol w:w="438"/>
        <w:gridCol w:w="3280"/>
        <w:gridCol w:w="1600"/>
        <w:gridCol w:w="1420"/>
        <w:gridCol w:w="1214"/>
        <w:gridCol w:w="1214"/>
        <w:gridCol w:w="1100"/>
        <w:gridCol w:w="1214"/>
        <w:gridCol w:w="1440"/>
      </w:tblGrid>
      <w:tr w:rsidR="00582B44" w:rsidRPr="0077421A" w:rsidTr="00C05282">
        <w:trPr>
          <w:trHeight w:val="300"/>
        </w:trPr>
        <w:tc>
          <w:tcPr>
            <w:tcW w:w="43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32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Project Affected Person (PAP)</w:t>
            </w:r>
          </w:p>
        </w:tc>
        <w:tc>
          <w:tcPr>
            <w:tcW w:w="9202" w:type="dxa"/>
            <w:gridSpan w:val="7"/>
            <w:tcBorders>
              <w:top w:val="single" w:sz="4" w:space="0" w:color="auto"/>
              <w:left w:val="nil"/>
              <w:bottom w:val="single" w:sz="4" w:space="0" w:color="auto"/>
              <w:right w:val="single" w:sz="4" w:space="0" w:color="000000"/>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Entitlements</w:t>
            </w:r>
          </w:p>
        </w:tc>
      </w:tr>
      <w:tr w:rsidR="00582B44" w:rsidRPr="0077421A" w:rsidTr="00C05282">
        <w:trPr>
          <w:trHeight w:val="1920"/>
        </w:trPr>
        <w:tc>
          <w:tcPr>
            <w:tcW w:w="438" w:type="dxa"/>
            <w:vMerge/>
            <w:tcBorders>
              <w:top w:val="single" w:sz="4" w:space="0" w:color="auto"/>
              <w:left w:val="single" w:sz="4" w:space="0" w:color="auto"/>
              <w:bottom w:val="single" w:sz="4" w:space="0" w:color="000000"/>
              <w:right w:val="single" w:sz="4" w:space="0" w:color="auto"/>
            </w:tcBorders>
            <w:vAlign w:val="center"/>
            <w:hideMark/>
          </w:tcPr>
          <w:p w:rsidR="00582B44" w:rsidRPr="0077421A" w:rsidRDefault="00582B44" w:rsidP="00C05282">
            <w:pPr>
              <w:rPr>
                <w:rFonts w:ascii="Century Gothic" w:hAnsi="Century Gothic" w:cs="Calibri"/>
                <w:color w:val="000000"/>
                <w:sz w:val="20"/>
                <w:szCs w:val="20"/>
                <w:lang w:val="en-GB" w:eastAsia="en-GB"/>
              </w:rPr>
            </w:pPr>
          </w:p>
        </w:tc>
        <w:tc>
          <w:tcPr>
            <w:tcW w:w="3280" w:type="dxa"/>
            <w:vMerge/>
            <w:tcBorders>
              <w:top w:val="single" w:sz="4" w:space="0" w:color="auto"/>
              <w:left w:val="single" w:sz="4" w:space="0" w:color="auto"/>
              <w:bottom w:val="single" w:sz="4" w:space="0" w:color="000000"/>
              <w:right w:val="single" w:sz="4" w:space="0" w:color="auto"/>
            </w:tcBorders>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p>
        </w:tc>
        <w:tc>
          <w:tcPr>
            <w:tcW w:w="160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Structures</w:t>
            </w:r>
          </w:p>
        </w:tc>
        <w:tc>
          <w:tcPr>
            <w:tcW w:w="142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Assets (Land)</w:t>
            </w:r>
          </w:p>
        </w:tc>
        <w:tc>
          <w:tcPr>
            <w:tcW w:w="1214"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Income (e.g. business)</w:t>
            </w:r>
          </w:p>
        </w:tc>
        <w:tc>
          <w:tcPr>
            <w:tcW w:w="1214"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Crop</w:t>
            </w:r>
          </w:p>
        </w:tc>
        <w:tc>
          <w:tcPr>
            <w:tcW w:w="110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Relocation/Transport Allowance</w:t>
            </w:r>
          </w:p>
        </w:tc>
        <w:tc>
          <w:tcPr>
            <w:tcW w:w="1214"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Other Assistance (i.e. Disturbance + Accommodation)</w:t>
            </w:r>
          </w:p>
        </w:tc>
        <w:tc>
          <w:tcPr>
            <w:tcW w:w="1440"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Abdala Selemani Gogo</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36,495,750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4,375,000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750,351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80,000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6,903,538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48,604,639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Fatuma selemani Gogo</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5,200,000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2,187,500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369,375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7,756,875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Clemence Joseph Kimaro</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141,036,400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13,725,000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2,621,010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80,000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18,538,070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176,000,480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000000" w:fill="FFFFFF"/>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w:t>
            </w:r>
          </w:p>
        </w:tc>
        <w:tc>
          <w:tcPr>
            <w:tcW w:w="3280" w:type="dxa"/>
            <w:tcBorders>
              <w:top w:val="nil"/>
              <w:left w:val="nil"/>
              <w:bottom w:val="single" w:sz="4" w:space="0" w:color="auto"/>
              <w:right w:val="single" w:sz="4" w:space="0" w:color="auto"/>
            </w:tcBorders>
            <w:shd w:val="clear" w:color="000000" w:fill="FFFFFF"/>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Martha Lazaro Mwaipopo</w:t>
            </w:r>
          </w:p>
        </w:tc>
        <w:tc>
          <w:tcPr>
            <w:tcW w:w="1600" w:type="dxa"/>
            <w:tcBorders>
              <w:top w:val="nil"/>
              <w:left w:val="nil"/>
              <w:bottom w:val="single" w:sz="4" w:space="0" w:color="auto"/>
              <w:right w:val="single" w:sz="4" w:space="0" w:color="auto"/>
            </w:tcBorders>
            <w:shd w:val="clear" w:color="000000" w:fill="FFFFFF"/>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13,927,500 </w:t>
            </w:r>
          </w:p>
        </w:tc>
        <w:tc>
          <w:tcPr>
            <w:tcW w:w="1420" w:type="dxa"/>
            <w:tcBorders>
              <w:top w:val="nil"/>
              <w:left w:val="nil"/>
              <w:bottom w:val="single" w:sz="4" w:space="0" w:color="auto"/>
              <w:right w:val="single" w:sz="4" w:space="0" w:color="auto"/>
            </w:tcBorders>
            <w:shd w:val="clear" w:color="000000" w:fill="FFFFFF"/>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3,060,000 </w:t>
            </w:r>
          </w:p>
        </w:tc>
        <w:tc>
          <w:tcPr>
            <w:tcW w:w="1214" w:type="dxa"/>
            <w:tcBorders>
              <w:top w:val="nil"/>
              <w:left w:val="nil"/>
              <w:bottom w:val="single" w:sz="4" w:space="0" w:color="auto"/>
              <w:right w:val="single" w:sz="4" w:space="0" w:color="auto"/>
            </w:tcBorders>
            <w:shd w:val="clear" w:color="000000" w:fill="FFFFFF"/>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000000" w:fill="FFFFFF"/>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69,720 </w:t>
            </w:r>
          </w:p>
        </w:tc>
        <w:tc>
          <w:tcPr>
            <w:tcW w:w="1100" w:type="dxa"/>
            <w:tcBorders>
              <w:top w:val="nil"/>
              <w:left w:val="nil"/>
              <w:bottom w:val="single" w:sz="4" w:space="0" w:color="auto"/>
              <w:right w:val="single" w:sz="4" w:space="0" w:color="auto"/>
            </w:tcBorders>
            <w:shd w:val="clear" w:color="000000" w:fill="FFFFFF"/>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80,000 </w:t>
            </w:r>
          </w:p>
        </w:tc>
        <w:tc>
          <w:tcPr>
            <w:tcW w:w="1214" w:type="dxa"/>
            <w:tcBorders>
              <w:top w:val="nil"/>
              <w:left w:val="nil"/>
              <w:bottom w:val="single" w:sz="4" w:space="0" w:color="auto"/>
              <w:right w:val="single" w:sz="4" w:space="0" w:color="auto"/>
            </w:tcBorders>
            <w:shd w:val="clear" w:color="000000" w:fill="FFFFFF"/>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4,449,375 </w:t>
            </w:r>
          </w:p>
        </w:tc>
        <w:tc>
          <w:tcPr>
            <w:tcW w:w="1440" w:type="dxa"/>
            <w:tcBorders>
              <w:top w:val="nil"/>
              <w:left w:val="nil"/>
              <w:bottom w:val="single" w:sz="4" w:space="0" w:color="auto"/>
              <w:right w:val="single" w:sz="4" w:space="0" w:color="auto"/>
            </w:tcBorders>
            <w:shd w:val="clear" w:color="000000" w:fill="FFFFFF"/>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21,586,595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Marystela Pascal Mpabuka</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18,760,000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5,757,500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2,641,380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80,000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4,825,875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32,064,755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Sikitiko Salehe Ally Lumango</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13,200,000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13,125,000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2,358,699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1,316,250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29,999,949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Mwanakombo Abdala Kipanga</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6,758,000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7,715,000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891,660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2,434,150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17,798,810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Geofrey Godwin Asulumenye</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5,900,000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6,462,000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2,865,618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80,000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2,238,125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17,545,743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Alphonce George Mlawa</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40,954,000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1,800,000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10,800,000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1,541,547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80,000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9,338,200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64,513,747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Christina Mavula</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3,875,000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551,660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1,221,333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5,647,993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Moshi Selemani Gogo</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4,375,000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40,400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220,770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4,636,170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1,129,800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11,632,125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1,063,818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80,000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981,895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14,887,638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Regina Agusti Mowo</w:t>
            </w:r>
          </w:p>
        </w:tc>
        <w:tc>
          <w:tcPr>
            <w:tcW w:w="16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25,802,000 </w:t>
            </w:r>
          </w:p>
        </w:tc>
        <w:tc>
          <w:tcPr>
            <w:tcW w:w="14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23,674,000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7,045,080 </w:t>
            </w:r>
          </w:p>
        </w:tc>
        <w:tc>
          <w:tcPr>
            <w:tcW w:w="11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80,000 </w:t>
            </w:r>
          </w:p>
        </w:tc>
        <w:tc>
          <w:tcPr>
            <w:tcW w:w="1214"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6,073,800 </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62,674,880 </w:t>
            </w:r>
          </w:p>
        </w:tc>
      </w:tr>
      <w:tr w:rsidR="00582B44" w:rsidRPr="0077421A" w:rsidTr="00C05282">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32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Sub Total:r Water Storage Areas</w:t>
            </w:r>
          </w:p>
        </w:tc>
        <w:tc>
          <w:tcPr>
            <w:tcW w:w="16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309,163,450 </w:t>
            </w:r>
          </w:p>
        </w:tc>
        <w:tc>
          <w:tcPr>
            <w:tcW w:w="14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101,763,125 </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10,800,000 </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22,440,943 </w:t>
            </w:r>
          </w:p>
        </w:tc>
        <w:tc>
          <w:tcPr>
            <w:tcW w:w="11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640,000 </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58,910,756 </w:t>
            </w:r>
          </w:p>
        </w:tc>
        <w:tc>
          <w:tcPr>
            <w:tcW w:w="1440" w:type="dxa"/>
            <w:tcBorders>
              <w:top w:val="nil"/>
              <w:left w:val="nil"/>
              <w:bottom w:val="single" w:sz="4" w:space="0" w:color="auto"/>
              <w:right w:val="single" w:sz="4" w:space="0" w:color="auto"/>
            </w:tcBorders>
            <w:shd w:val="clear" w:color="auto" w:fill="auto"/>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r>
      <w:tr w:rsidR="00582B44" w:rsidRPr="0077421A" w:rsidTr="00C05282">
        <w:trPr>
          <w:trHeight w:val="300"/>
        </w:trPr>
        <w:tc>
          <w:tcPr>
            <w:tcW w:w="114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2B44" w:rsidRPr="0077421A" w:rsidRDefault="00582B44" w:rsidP="00C05282">
            <w:pPr>
              <w:jc w:val="right"/>
              <w:rPr>
                <w:rFonts w:ascii="Century Gothic" w:hAnsi="Century Gothic" w:cs="Calibri"/>
                <w:i/>
                <w:iCs/>
                <w:color w:val="000000"/>
                <w:sz w:val="20"/>
                <w:szCs w:val="20"/>
                <w:lang w:val="en-GB" w:eastAsia="en-GB"/>
              </w:rPr>
            </w:pPr>
            <w:r w:rsidRPr="0077421A">
              <w:rPr>
                <w:rFonts w:ascii="Century Gothic" w:hAnsi="Century Gothic" w:cs="Calibri"/>
                <w:i/>
                <w:iCs/>
                <w:color w:val="000000"/>
                <w:sz w:val="20"/>
                <w:szCs w:val="20"/>
                <w:lang w:val="en-GB" w:eastAsia="en-GB"/>
              </w:rPr>
              <w:t>Grand Total Water Storage Area</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i/>
                <w:iCs/>
                <w:color w:val="000000"/>
                <w:sz w:val="20"/>
                <w:szCs w:val="20"/>
                <w:lang w:val="en-GB" w:eastAsia="en-GB"/>
              </w:rPr>
            </w:pPr>
            <w:r w:rsidRPr="0077421A">
              <w:rPr>
                <w:rFonts w:ascii="Century Gothic" w:hAnsi="Century Gothic" w:cs="Calibri"/>
                <w:i/>
                <w:iCs/>
                <w:color w:val="000000"/>
                <w:sz w:val="20"/>
                <w:szCs w:val="20"/>
                <w:lang w:val="en-GB" w:eastAsia="en-GB"/>
              </w:rPr>
              <w:t xml:space="preserve">503,718,274 </w:t>
            </w:r>
          </w:p>
        </w:tc>
      </w:tr>
    </w:tbl>
    <w:p w:rsidR="00582B44" w:rsidRPr="0077421A" w:rsidRDefault="00582B44" w:rsidP="00582B44">
      <w:pPr>
        <w:rPr>
          <w:rFonts w:ascii="Century Gothic" w:hAnsi="Century Gothic"/>
          <w:lang w:val="en-GB" w:bidi="en-US"/>
        </w:rPr>
      </w:pPr>
    </w:p>
    <w:p w:rsidR="00582B44" w:rsidRDefault="00582B44" w:rsidP="00582B44">
      <w:pPr>
        <w:rPr>
          <w:rFonts w:ascii="Century Gothic" w:hAnsi="Century Gothic"/>
          <w:lang w:val="en-GB" w:bidi="en-US"/>
        </w:rPr>
      </w:pPr>
    </w:p>
    <w:p w:rsidR="00C63F4D" w:rsidRDefault="00C63F4D" w:rsidP="00582B44">
      <w:pPr>
        <w:pStyle w:val="Heading3"/>
        <w:numPr>
          <w:ilvl w:val="0"/>
          <w:numId w:val="71"/>
        </w:numPr>
        <w:spacing w:before="0" w:after="0"/>
        <w:ind w:left="567" w:hanging="567"/>
        <w:rPr>
          <w:rFonts w:ascii="Century Gothic" w:hAnsi="Century Gothic"/>
          <w:sz w:val="24"/>
          <w:szCs w:val="24"/>
          <w:lang w:val="en-GB"/>
        </w:rPr>
        <w:sectPr w:rsidR="00C63F4D" w:rsidSect="00C63F4D">
          <w:pgSz w:w="16839" w:h="11907" w:orient="landscape" w:code="9"/>
          <w:pgMar w:top="1440" w:right="1440" w:bottom="1440" w:left="1440" w:header="720" w:footer="720" w:gutter="0"/>
          <w:cols w:space="720"/>
          <w:docGrid w:linePitch="360"/>
        </w:sectPr>
      </w:pPr>
      <w:bookmarkStart w:id="172" w:name="_Toc286046624"/>
    </w:p>
    <w:p w:rsidR="00582B44" w:rsidRPr="0077421A" w:rsidRDefault="00582B44" w:rsidP="00582B44">
      <w:pPr>
        <w:pStyle w:val="Heading3"/>
        <w:numPr>
          <w:ilvl w:val="0"/>
          <w:numId w:val="71"/>
        </w:numPr>
        <w:spacing w:before="0" w:after="0"/>
        <w:ind w:left="567" w:hanging="567"/>
        <w:rPr>
          <w:rFonts w:ascii="Century Gothic" w:hAnsi="Century Gothic"/>
          <w:sz w:val="24"/>
          <w:szCs w:val="24"/>
          <w:lang w:val="en-GB"/>
        </w:rPr>
      </w:pPr>
      <w:r w:rsidRPr="0077421A">
        <w:rPr>
          <w:rFonts w:ascii="Century Gothic" w:hAnsi="Century Gothic"/>
          <w:sz w:val="24"/>
          <w:szCs w:val="24"/>
          <w:lang w:val="en-GB"/>
        </w:rPr>
        <w:lastRenderedPageBreak/>
        <w:t>Supplementary Compensation Budgets</w:t>
      </w:r>
      <w:bookmarkEnd w:id="172"/>
    </w:p>
    <w:p w:rsidR="00582B44" w:rsidRPr="0077421A" w:rsidRDefault="00582B44" w:rsidP="00582B44">
      <w:pPr>
        <w:rPr>
          <w:rFonts w:ascii="Century Gothic" w:hAnsi="Century Gothic"/>
          <w:b/>
          <w:bCs/>
          <w:lang w:val="en-GB"/>
        </w:rPr>
      </w:pPr>
    </w:p>
    <w:p w:rsidR="00582B44" w:rsidRPr="0077421A" w:rsidRDefault="00582B44" w:rsidP="00582B44">
      <w:pPr>
        <w:jc w:val="both"/>
        <w:rPr>
          <w:rFonts w:ascii="Century Gothic" w:hAnsi="Century Gothic"/>
          <w:bCs/>
          <w:lang w:val="en-GB"/>
        </w:rPr>
      </w:pPr>
      <w:r w:rsidRPr="0077421A">
        <w:rPr>
          <w:rFonts w:ascii="Century Gothic" w:hAnsi="Century Gothic"/>
          <w:bCs/>
          <w:lang w:val="en-GB"/>
        </w:rPr>
        <w:t>To meet the requirements of the World Bank Involuntary Resettlement Policy (OP 4.12), supplementary budget have been worked out to ensure for example compensation for houses will cover actual house replacement, compensation for crop will not only cover the value of the crops but also of the investment made on the land. Some of the guiding rates are shown in Table A2-7.</w:t>
      </w:r>
    </w:p>
    <w:p w:rsidR="00582B44" w:rsidRPr="0077421A" w:rsidRDefault="00582B44" w:rsidP="00582B44">
      <w:pPr>
        <w:rPr>
          <w:rFonts w:ascii="Century Gothic" w:hAnsi="Century Gothic"/>
          <w:bCs/>
          <w:lang w:val="en-GB"/>
        </w:rPr>
      </w:pPr>
    </w:p>
    <w:p w:rsidR="00582B44" w:rsidRPr="0077421A" w:rsidRDefault="00C05282" w:rsidP="00C05282">
      <w:pPr>
        <w:pStyle w:val="Caption"/>
        <w:rPr>
          <w:rFonts w:ascii="Century Gothic" w:hAnsi="Century Gothic"/>
          <w:sz w:val="24"/>
          <w:szCs w:val="24"/>
        </w:rPr>
      </w:pPr>
      <w:bookmarkStart w:id="173" w:name="_Toc284147350"/>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8</w:t>
      </w:r>
      <w:r w:rsidR="007A10A7" w:rsidRPr="0077421A">
        <w:rPr>
          <w:rFonts w:ascii="Century Gothic" w:hAnsi="Century Gothic"/>
          <w:sz w:val="24"/>
          <w:szCs w:val="24"/>
        </w:rPr>
        <w:fldChar w:fldCharType="end"/>
      </w:r>
      <w:r w:rsidRPr="0077421A">
        <w:rPr>
          <w:rFonts w:ascii="Century Gothic" w:hAnsi="Century Gothic"/>
          <w:sz w:val="24"/>
          <w:szCs w:val="24"/>
        </w:rPr>
        <w:t>: Guiding Compensation Rate per Unit of Asset</w:t>
      </w:r>
      <w:bookmarkEnd w:id="17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1782"/>
        <w:gridCol w:w="1918"/>
        <w:gridCol w:w="2036"/>
        <w:gridCol w:w="2479"/>
      </w:tblGrid>
      <w:tr w:rsidR="00582B44" w:rsidRPr="0077421A" w:rsidTr="00C05282">
        <w:tc>
          <w:tcPr>
            <w:tcW w:w="682" w:type="dxa"/>
            <w:vAlign w:val="center"/>
          </w:tcPr>
          <w:p w:rsidR="00582B44" w:rsidRPr="0077421A" w:rsidRDefault="00582B44" w:rsidP="00C05282">
            <w:pPr>
              <w:pStyle w:val="Default"/>
              <w:jc w:val="center"/>
              <w:rPr>
                <w:rFonts w:ascii="Century Gothic" w:hAnsi="Century Gothic" w:cs="Times New Roman"/>
                <w:b/>
                <w:bCs/>
                <w:sz w:val="20"/>
                <w:szCs w:val="20"/>
                <w:lang w:val="en-GB"/>
              </w:rPr>
            </w:pPr>
            <w:r w:rsidRPr="0077421A">
              <w:rPr>
                <w:rFonts w:ascii="Century Gothic" w:hAnsi="Century Gothic" w:cs="Times New Roman"/>
                <w:b/>
                <w:bCs/>
                <w:sz w:val="20"/>
                <w:szCs w:val="20"/>
                <w:lang w:val="en-GB"/>
              </w:rPr>
              <w:t>#</w:t>
            </w:r>
          </w:p>
        </w:tc>
        <w:tc>
          <w:tcPr>
            <w:tcW w:w="1782" w:type="dxa"/>
            <w:vAlign w:val="center"/>
          </w:tcPr>
          <w:p w:rsidR="00582B44" w:rsidRPr="0077421A" w:rsidRDefault="00582B44" w:rsidP="00C05282">
            <w:pPr>
              <w:pStyle w:val="Default"/>
              <w:jc w:val="center"/>
              <w:rPr>
                <w:rFonts w:ascii="Century Gothic" w:hAnsi="Century Gothic" w:cs="Times New Roman"/>
                <w:b/>
                <w:bCs/>
                <w:sz w:val="20"/>
                <w:szCs w:val="20"/>
                <w:lang w:val="en-GB"/>
              </w:rPr>
            </w:pPr>
            <w:r w:rsidRPr="0077421A">
              <w:rPr>
                <w:rFonts w:ascii="Century Gothic" w:hAnsi="Century Gothic" w:cs="Times New Roman"/>
                <w:b/>
                <w:bCs/>
                <w:sz w:val="20"/>
                <w:szCs w:val="20"/>
                <w:lang w:val="en-GB"/>
              </w:rPr>
              <w:t>Item</w:t>
            </w:r>
          </w:p>
        </w:tc>
        <w:tc>
          <w:tcPr>
            <w:tcW w:w="1918" w:type="dxa"/>
            <w:vAlign w:val="center"/>
          </w:tcPr>
          <w:p w:rsidR="00582B44" w:rsidRPr="0077421A" w:rsidRDefault="00582B44" w:rsidP="00C05282">
            <w:pPr>
              <w:pStyle w:val="Default"/>
              <w:jc w:val="center"/>
              <w:rPr>
                <w:rFonts w:ascii="Century Gothic" w:hAnsi="Century Gothic" w:cs="Times New Roman"/>
                <w:b/>
                <w:bCs/>
                <w:sz w:val="20"/>
                <w:szCs w:val="20"/>
                <w:lang w:val="en-GB"/>
              </w:rPr>
            </w:pPr>
            <w:r w:rsidRPr="0077421A">
              <w:rPr>
                <w:rFonts w:ascii="Century Gothic" w:hAnsi="Century Gothic" w:cs="Times New Roman"/>
                <w:b/>
                <w:bCs/>
                <w:sz w:val="20"/>
                <w:szCs w:val="20"/>
                <w:lang w:val="en-GB"/>
              </w:rPr>
              <w:t>Costs* (in US$)</w:t>
            </w:r>
          </w:p>
        </w:tc>
        <w:tc>
          <w:tcPr>
            <w:tcW w:w="2036" w:type="dxa"/>
          </w:tcPr>
          <w:p w:rsidR="00582B44" w:rsidRPr="0077421A" w:rsidRDefault="00582B44" w:rsidP="00C05282">
            <w:pPr>
              <w:pStyle w:val="Default"/>
              <w:jc w:val="center"/>
              <w:rPr>
                <w:rFonts w:ascii="Century Gothic" w:hAnsi="Century Gothic" w:cs="Times New Roman"/>
                <w:b/>
                <w:bCs/>
                <w:sz w:val="20"/>
                <w:szCs w:val="20"/>
                <w:lang w:val="en-GB"/>
              </w:rPr>
            </w:pPr>
            <w:r w:rsidRPr="0077421A">
              <w:rPr>
                <w:rFonts w:ascii="Century Gothic" w:hAnsi="Century Gothic" w:cs="Times New Roman"/>
                <w:b/>
                <w:bCs/>
                <w:sz w:val="20"/>
                <w:szCs w:val="20"/>
                <w:lang w:val="en-GB"/>
              </w:rPr>
              <w:t>Costs (in TShs.)</w:t>
            </w:r>
          </w:p>
        </w:tc>
        <w:tc>
          <w:tcPr>
            <w:tcW w:w="2479" w:type="dxa"/>
            <w:vAlign w:val="center"/>
          </w:tcPr>
          <w:p w:rsidR="00582B44" w:rsidRPr="0077421A" w:rsidRDefault="00582B44" w:rsidP="00C05282">
            <w:pPr>
              <w:pStyle w:val="Default"/>
              <w:jc w:val="center"/>
              <w:rPr>
                <w:rFonts w:ascii="Century Gothic" w:hAnsi="Century Gothic" w:cs="Times New Roman"/>
                <w:b/>
                <w:bCs/>
                <w:sz w:val="20"/>
                <w:szCs w:val="20"/>
                <w:lang w:val="en-GB"/>
              </w:rPr>
            </w:pPr>
            <w:r w:rsidRPr="0077421A">
              <w:rPr>
                <w:rFonts w:ascii="Century Gothic" w:hAnsi="Century Gothic" w:cs="Times New Roman"/>
                <w:b/>
                <w:bCs/>
                <w:sz w:val="20"/>
                <w:szCs w:val="20"/>
                <w:lang w:val="en-GB"/>
              </w:rPr>
              <w:t>Assumptions</w:t>
            </w:r>
          </w:p>
        </w:tc>
      </w:tr>
      <w:tr w:rsidR="00582B44" w:rsidRPr="0077421A" w:rsidTr="00C05282">
        <w:tc>
          <w:tcPr>
            <w:tcW w:w="6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1</w:t>
            </w:r>
          </w:p>
        </w:tc>
        <w:tc>
          <w:tcPr>
            <w:tcW w:w="17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Compensation for loss of lands</w:t>
            </w:r>
          </w:p>
        </w:tc>
        <w:tc>
          <w:tcPr>
            <w:tcW w:w="1918"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$1,235/hectare</w:t>
            </w:r>
          </w:p>
        </w:tc>
        <w:tc>
          <w:tcPr>
            <w:tcW w:w="2036" w:type="dxa"/>
            <w:vAlign w:val="center"/>
          </w:tcPr>
          <w:p w:rsidR="00582B44" w:rsidRPr="0077421A" w:rsidRDefault="00582B44" w:rsidP="00C05282">
            <w:pPr>
              <w:rPr>
                <w:rFonts w:ascii="Century Gothic" w:hAnsi="Century Gothic"/>
                <w:color w:val="000000"/>
                <w:lang w:val="en-GB"/>
              </w:rPr>
            </w:pPr>
            <w:r w:rsidRPr="0077421A">
              <w:rPr>
                <w:rFonts w:ascii="Century Gothic" w:hAnsi="Century Gothic"/>
                <w:color w:val="000000"/>
                <w:sz w:val="22"/>
                <w:szCs w:val="22"/>
                <w:lang w:val="en-GB"/>
              </w:rPr>
              <w:t xml:space="preserve">1,852,500 </w:t>
            </w:r>
          </w:p>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/hectare</w:t>
            </w:r>
          </w:p>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(749,696.5/acre)</w:t>
            </w:r>
          </w:p>
          <w:p w:rsidR="00582B44" w:rsidRPr="0077421A" w:rsidRDefault="00582B44" w:rsidP="00C05282">
            <w:pPr>
              <w:rPr>
                <w:rFonts w:ascii="Century Gothic" w:hAnsi="Century Gothic"/>
                <w:color w:val="000000"/>
                <w:lang w:val="en-GB"/>
              </w:rPr>
            </w:pPr>
            <w:r w:rsidRPr="0077421A">
              <w:rPr>
                <w:rFonts w:ascii="Century Gothic" w:hAnsi="Century Gothic"/>
                <w:color w:val="000000"/>
                <w:sz w:val="22"/>
                <w:szCs w:val="22"/>
                <w:lang w:val="en-GB"/>
              </w:rPr>
              <w:t xml:space="preserve"> </w:t>
            </w:r>
          </w:p>
          <w:p w:rsidR="00582B44" w:rsidRPr="0077421A" w:rsidRDefault="00582B44" w:rsidP="00C05282">
            <w:pPr>
              <w:pStyle w:val="Default"/>
              <w:rPr>
                <w:rFonts w:ascii="Century Gothic" w:hAnsi="Century Gothic" w:cs="Times New Roman"/>
                <w:sz w:val="20"/>
                <w:szCs w:val="20"/>
                <w:lang w:val="en-GB"/>
              </w:rPr>
            </w:pPr>
          </w:p>
        </w:tc>
        <w:tc>
          <w:tcPr>
            <w:tcW w:w="2479"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For land acquisition purposes, based on cost realized in projects involving similar issues in Tanzania</w:t>
            </w:r>
          </w:p>
        </w:tc>
      </w:tr>
      <w:tr w:rsidR="00582B44" w:rsidRPr="0077421A" w:rsidTr="00C05282">
        <w:tc>
          <w:tcPr>
            <w:tcW w:w="6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2</w:t>
            </w:r>
          </w:p>
        </w:tc>
        <w:tc>
          <w:tcPr>
            <w:tcW w:w="17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Compensation for loss of crops</w:t>
            </w:r>
          </w:p>
        </w:tc>
        <w:tc>
          <w:tcPr>
            <w:tcW w:w="1918"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$3,125/hectare of farm lost</w:t>
            </w:r>
          </w:p>
        </w:tc>
        <w:tc>
          <w:tcPr>
            <w:tcW w:w="2036" w:type="dxa"/>
            <w:vAlign w:val="center"/>
          </w:tcPr>
          <w:p w:rsidR="00582B44" w:rsidRPr="0077421A" w:rsidRDefault="00582B44" w:rsidP="00C05282">
            <w:pPr>
              <w:rPr>
                <w:rFonts w:ascii="Century Gothic" w:hAnsi="Century Gothic"/>
                <w:color w:val="000000"/>
                <w:lang w:val="en-GB"/>
              </w:rPr>
            </w:pPr>
            <w:r w:rsidRPr="0077421A">
              <w:rPr>
                <w:rFonts w:ascii="Century Gothic" w:hAnsi="Century Gothic"/>
                <w:color w:val="000000"/>
                <w:sz w:val="22"/>
                <w:szCs w:val="22"/>
                <w:lang w:val="en-GB"/>
              </w:rPr>
              <w:t xml:space="preserve">4,687,500 </w:t>
            </w:r>
          </w:p>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/hectare of farm lost</w:t>
            </w:r>
          </w:p>
        </w:tc>
        <w:tc>
          <w:tcPr>
            <w:tcW w:w="2479"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 xml:space="preserve">Includes costs of labour invested and average of highest price of staple food crops </w:t>
            </w:r>
          </w:p>
        </w:tc>
      </w:tr>
      <w:tr w:rsidR="00582B44" w:rsidRPr="0077421A" w:rsidTr="00C05282">
        <w:tc>
          <w:tcPr>
            <w:tcW w:w="6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3</w:t>
            </w:r>
          </w:p>
        </w:tc>
        <w:tc>
          <w:tcPr>
            <w:tcW w:w="17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Compensation for buildings and structures</w:t>
            </w:r>
          </w:p>
        </w:tc>
        <w:tc>
          <w:tcPr>
            <w:tcW w:w="1918"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Est. $50,000 for all structures</w:t>
            </w:r>
          </w:p>
        </w:tc>
        <w:tc>
          <w:tcPr>
            <w:tcW w:w="2036" w:type="dxa"/>
            <w:vAlign w:val="center"/>
          </w:tcPr>
          <w:p w:rsidR="00582B44" w:rsidRPr="0077421A" w:rsidRDefault="00582B44" w:rsidP="00C05282">
            <w:pPr>
              <w:rPr>
                <w:rFonts w:ascii="Century Gothic" w:hAnsi="Century Gothic"/>
                <w:color w:val="000000"/>
                <w:lang w:val="en-GB"/>
              </w:rPr>
            </w:pPr>
            <w:r w:rsidRPr="0077421A">
              <w:rPr>
                <w:rFonts w:ascii="Century Gothic" w:hAnsi="Century Gothic"/>
                <w:color w:val="000000"/>
                <w:sz w:val="22"/>
                <w:szCs w:val="22"/>
                <w:lang w:val="en-GB"/>
              </w:rPr>
              <w:t xml:space="preserve">75,000,000 </w:t>
            </w:r>
          </w:p>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for all structures</w:t>
            </w:r>
          </w:p>
        </w:tc>
        <w:tc>
          <w:tcPr>
            <w:tcW w:w="2479"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This compensation would be in kind. These new buildings would be built and then given to those affected.  Cost based on basic housing needs for a family of 10, including house with four bedrooms, ventilated pit latrines, outside kitchen and storage.</w:t>
            </w:r>
          </w:p>
        </w:tc>
      </w:tr>
      <w:tr w:rsidR="00582B44" w:rsidRPr="0077421A" w:rsidTr="00C05282">
        <w:tc>
          <w:tcPr>
            <w:tcW w:w="6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4</w:t>
            </w:r>
          </w:p>
        </w:tc>
        <w:tc>
          <w:tcPr>
            <w:tcW w:w="17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Compensation for trees</w:t>
            </w:r>
          </w:p>
        </w:tc>
        <w:tc>
          <w:tcPr>
            <w:tcW w:w="1918"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$250/year/tree</w:t>
            </w:r>
          </w:p>
        </w:tc>
        <w:tc>
          <w:tcPr>
            <w:tcW w:w="2036"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375,000/year/tree</w:t>
            </w:r>
          </w:p>
        </w:tc>
        <w:tc>
          <w:tcPr>
            <w:tcW w:w="2479"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Based on standard methods for compensation of trees</w:t>
            </w:r>
          </w:p>
        </w:tc>
      </w:tr>
      <w:tr w:rsidR="00582B44" w:rsidRPr="0077421A" w:rsidTr="00C05282">
        <w:tc>
          <w:tcPr>
            <w:tcW w:w="6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5</w:t>
            </w:r>
          </w:p>
        </w:tc>
        <w:tc>
          <w:tcPr>
            <w:tcW w:w="17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Cost of relocation assistance/ expenses</w:t>
            </w:r>
          </w:p>
        </w:tc>
        <w:tc>
          <w:tcPr>
            <w:tcW w:w="1918"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$150/household</w:t>
            </w:r>
          </w:p>
        </w:tc>
        <w:tc>
          <w:tcPr>
            <w:tcW w:w="2036"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225,000/household</w:t>
            </w:r>
          </w:p>
        </w:tc>
        <w:tc>
          <w:tcPr>
            <w:tcW w:w="2479"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This cost is to facilitate transportation, etc.</w:t>
            </w:r>
          </w:p>
        </w:tc>
      </w:tr>
      <w:tr w:rsidR="00582B44" w:rsidRPr="0077421A" w:rsidTr="00C05282">
        <w:tc>
          <w:tcPr>
            <w:tcW w:w="6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6</w:t>
            </w:r>
          </w:p>
        </w:tc>
        <w:tc>
          <w:tcPr>
            <w:tcW w:w="17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Cost of restoration of individual income</w:t>
            </w:r>
          </w:p>
        </w:tc>
        <w:tc>
          <w:tcPr>
            <w:tcW w:w="1918"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Est. $2,500/person</w:t>
            </w:r>
          </w:p>
        </w:tc>
        <w:tc>
          <w:tcPr>
            <w:tcW w:w="2036"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 xml:space="preserve">Est. </w:t>
            </w:r>
          </w:p>
          <w:p w:rsidR="00582B44" w:rsidRPr="0077421A" w:rsidRDefault="00582B44" w:rsidP="00C05282">
            <w:pPr>
              <w:rPr>
                <w:rFonts w:ascii="Century Gothic" w:hAnsi="Century Gothic"/>
                <w:color w:val="000000"/>
                <w:lang w:val="en-GB"/>
              </w:rPr>
            </w:pPr>
            <w:r w:rsidRPr="0077421A">
              <w:rPr>
                <w:rFonts w:ascii="Century Gothic" w:hAnsi="Century Gothic"/>
                <w:color w:val="000000"/>
                <w:sz w:val="22"/>
                <w:szCs w:val="22"/>
                <w:lang w:val="en-GB"/>
              </w:rPr>
              <w:t xml:space="preserve">3,750,000 </w:t>
            </w:r>
          </w:p>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/person</w:t>
            </w:r>
          </w:p>
        </w:tc>
        <w:tc>
          <w:tcPr>
            <w:tcW w:w="2479"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Assumed to be higher than the GDP/capita</w:t>
            </w:r>
          </w:p>
        </w:tc>
      </w:tr>
      <w:tr w:rsidR="00582B44" w:rsidRPr="0077421A" w:rsidTr="00C05282">
        <w:tc>
          <w:tcPr>
            <w:tcW w:w="6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7</w:t>
            </w:r>
          </w:p>
        </w:tc>
        <w:tc>
          <w:tcPr>
            <w:tcW w:w="1782"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Cost of restoration of household income</w:t>
            </w:r>
          </w:p>
        </w:tc>
        <w:tc>
          <w:tcPr>
            <w:tcW w:w="1918"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Est. $7,500/ household</w:t>
            </w:r>
          </w:p>
        </w:tc>
        <w:tc>
          <w:tcPr>
            <w:tcW w:w="2036"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225,000/household</w:t>
            </w:r>
          </w:p>
        </w:tc>
        <w:tc>
          <w:tcPr>
            <w:tcW w:w="2479" w:type="dxa"/>
            <w:vAlign w:val="center"/>
          </w:tcPr>
          <w:p w:rsidR="00582B44" w:rsidRPr="0077421A" w:rsidRDefault="00582B44" w:rsidP="00C05282">
            <w:pPr>
              <w:pStyle w:val="Default"/>
              <w:rPr>
                <w:rFonts w:ascii="Century Gothic" w:hAnsi="Century Gothic" w:cs="Times New Roman"/>
                <w:sz w:val="20"/>
                <w:szCs w:val="20"/>
                <w:lang w:val="en-GB"/>
              </w:rPr>
            </w:pPr>
            <w:r w:rsidRPr="0077421A">
              <w:rPr>
                <w:rFonts w:ascii="Century Gothic" w:hAnsi="Century Gothic" w:cs="Times New Roman"/>
                <w:sz w:val="20"/>
                <w:szCs w:val="20"/>
                <w:lang w:val="en-GB"/>
              </w:rPr>
              <w:t>For household of 10</w:t>
            </w:r>
          </w:p>
        </w:tc>
      </w:tr>
    </w:tbl>
    <w:p w:rsidR="00582B44" w:rsidRPr="0077421A" w:rsidRDefault="00582B44" w:rsidP="00582B44">
      <w:pPr>
        <w:pStyle w:val="Default"/>
        <w:jc w:val="both"/>
        <w:rPr>
          <w:rFonts w:ascii="Century Gothic" w:hAnsi="Century Gothic" w:cs="Times New Roman"/>
          <w:sz w:val="20"/>
          <w:szCs w:val="20"/>
          <w:lang w:val="en-GB"/>
        </w:rPr>
      </w:pPr>
      <w:r w:rsidRPr="0077421A">
        <w:rPr>
          <w:rFonts w:ascii="Century Gothic" w:hAnsi="Century Gothic" w:cs="Times New Roman"/>
          <w:sz w:val="20"/>
          <w:szCs w:val="20"/>
          <w:lang w:val="en-GB"/>
        </w:rPr>
        <w:t>*These costs are indicative only and must be confirmed during the socio-economic study and revised at the time the payments are made.</w:t>
      </w:r>
    </w:p>
    <w:p w:rsidR="00582B44" w:rsidRPr="0077421A" w:rsidRDefault="00582B44" w:rsidP="00582B44">
      <w:pPr>
        <w:pStyle w:val="Default"/>
        <w:jc w:val="both"/>
        <w:rPr>
          <w:rFonts w:ascii="Century Gothic" w:hAnsi="Century Gothic" w:cs="Times New Roman"/>
          <w:lang w:val="en-GB"/>
        </w:rPr>
      </w:pPr>
    </w:p>
    <w:p w:rsidR="00582B44" w:rsidRPr="0077421A" w:rsidRDefault="00582B44" w:rsidP="00582B44">
      <w:pPr>
        <w:pStyle w:val="Default"/>
        <w:jc w:val="both"/>
        <w:rPr>
          <w:rFonts w:ascii="Century Gothic" w:hAnsi="Century Gothic" w:cs="Times New Roman"/>
          <w:lang w:val="en-GB"/>
        </w:rPr>
      </w:pPr>
      <w:r w:rsidRPr="0077421A">
        <w:rPr>
          <w:rFonts w:ascii="Century Gothic" w:hAnsi="Century Gothic" w:cs="Times New Roman"/>
          <w:lang w:val="en-GB"/>
        </w:rPr>
        <w:t xml:space="preserve">The values indicated in Table A2-7 above were analysed and they indicated </w:t>
      </w:r>
      <w:r w:rsidRPr="0077421A">
        <w:rPr>
          <w:rFonts w:ascii="Century Gothic" w:hAnsi="Century Gothic" w:cs="Times New Roman"/>
          <w:lang w:val="en-GB"/>
        </w:rPr>
        <w:lastRenderedPageBreak/>
        <w:t>the following:</w:t>
      </w:r>
    </w:p>
    <w:p w:rsidR="00582B44" w:rsidRPr="0077421A" w:rsidRDefault="00582B44" w:rsidP="00582B44">
      <w:pPr>
        <w:pStyle w:val="Default"/>
        <w:jc w:val="both"/>
        <w:rPr>
          <w:rFonts w:ascii="Century Gothic" w:hAnsi="Century Gothic" w:cs="Times New Roman"/>
          <w:lang w:val="en-GB"/>
        </w:rPr>
      </w:pPr>
    </w:p>
    <w:p w:rsidR="00582B44" w:rsidRPr="0077421A" w:rsidRDefault="00582B44" w:rsidP="00582B44">
      <w:pPr>
        <w:pStyle w:val="ListParagraph"/>
        <w:numPr>
          <w:ilvl w:val="0"/>
          <w:numId w:val="68"/>
        </w:numPr>
        <w:ind w:left="1134" w:hanging="567"/>
        <w:jc w:val="both"/>
        <w:rPr>
          <w:rFonts w:ascii="Century Gothic" w:hAnsi="Century Gothic"/>
          <w:color w:val="000000"/>
          <w:sz w:val="24"/>
          <w:szCs w:val="24"/>
          <w:lang w:val="en-GB"/>
        </w:rPr>
      </w:pPr>
      <w:r w:rsidRPr="0077421A">
        <w:rPr>
          <w:rFonts w:ascii="Century Gothic" w:hAnsi="Century Gothic"/>
          <w:sz w:val="24"/>
          <w:szCs w:val="24"/>
          <w:lang w:val="en-GB"/>
        </w:rPr>
        <w:t xml:space="preserve">The land value indicated in Table 8 is TShs </w:t>
      </w:r>
      <w:r w:rsidRPr="0077421A">
        <w:rPr>
          <w:rFonts w:ascii="Century Gothic" w:hAnsi="Century Gothic"/>
          <w:color w:val="000000"/>
          <w:sz w:val="24"/>
          <w:szCs w:val="24"/>
          <w:lang w:val="en-GB"/>
        </w:rPr>
        <w:t>1,852,500 per hectare which is lower than the government rate of TShs. 2,500,000 per hectare. So the government based land value prevails;</w:t>
      </w:r>
    </w:p>
    <w:p w:rsidR="00582B44" w:rsidRPr="0077421A" w:rsidRDefault="00582B44" w:rsidP="00582B44">
      <w:pPr>
        <w:pStyle w:val="ListParagraph"/>
        <w:numPr>
          <w:ilvl w:val="0"/>
          <w:numId w:val="68"/>
        </w:numPr>
        <w:ind w:left="1134" w:hanging="567"/>
        <w:jc w:val="both"/>
        <w:rPr>
          <w:rFonts w:ascii="Century Gothic" w:hAnsi="Century Gothic"/>
          <w:color w:val="000000"/>
          <w:sz w:val="24"/>
          <w:szCs w:val="24"/>
          <w:lang w:val="en-GB"/>
        </w:rPr>
      </w:pPr>
      <w:r w:rsidRPr="0077421A">
        <w:rPr>
          <w:rFonts w:ascii="Century Gothic" w:hAnsi="Century Gothic"/>
          <w:sz w:val="24"/>
          <w:szCs w:val="24"/>
          <w:lang w:val="en-GB"/>
        </w:rPr>
        <w:t>Table 8 proposes a TShs 75,000,000 for all structures. This would create unprecedented source of grievances as there is no justification for valuing e.g. a temporary small mud house at the same value as a permanent structure build with cement blocks and corrugated iron sheets. For this reason, the government based valuation of structure has been considered more rational. The only recourse addressed is the depreciation value. So for structures that were not valued at full replacement cost (by deducting depreciation), that value has been adjusted;</w:t>
      </w:r>
    </w:p>
    <w:p w:rsidR="00582B44" w:rsidRPr="0077421A" w:rsidRDefault="00582B44" w:rsidP="00582B44">
      <w:pPr>
        <w:pStyle w:val="Default"/>
        <w:ind w:left="720"/>
        <w:jc w:val="both"/>
        <w:rPr>
          <w:rFonts w:ascii="Century Gothic" w:hAnsi="Century Gothic" w:cs="Times New Roman"/>
          <w:lang w:val="en-GB"/>
        </w:rPr>
      </w:pPr>
    </w:p>
    <w:p w:rsidR="00582B44" w:rsidRPr="0077421A" w:rsidRDefault="00582B44" w:rsidP="00582B44">
      <w:pPr>
        <w:pStyle w:val="Default"/>
        <w:jc w:val="both"/>
        <w:rPr>
          <w:rFonts w:ascii="Century Gothic" w:hAnsi="Century Gothic" w:cs="Times New Roman"/>
          <w:lang w:val="en-GB"/>
        </w:rPr>
      </w:pPr>
      <w:r w:rsidRPr="0077421A">
        <w:rPr>
          <w:rFonts w:ascii="Century Gothic" w:hAnsi="Century Gothic" w:cs="Times New Roman"/>
          <w:lang w:val="en-GB"/>
        </w:rPr>
        <w:t>Based on the above indicative rates, and the interpretation explained, compensation levels complying with the World Bank Involuntary Resettlement Policy for the three sub project components were done and are given in Table A2-8, Table-A2-9 and Table A2-11.</w:t>
      </w:r>
    </w:p>
    <w:p w:rsidR="00582B44" w:rsidRPr="0077421A" w:rsidRDefault="00582B44" w:rsidP="00582B44">
      <w:pPr>
        <w:pStyle w:val="Default"/>
        <w:jc w:val="both"/>
        <w:rPr>
          <w:rFonts w:ascii="Century Gothic" w:hAnsi="Century Gothic" w:cs="Times New Roman"/>
          <w:lang w:val="en-GB"/>
        </w:rPr>
      </w:pPr>
    </w:p>
    <w:p w:rsidR="00582B44" w:rsidRPr="0077421A" w:rsidRDefault="00582B44" w:rsidP="00582B44">
      <w:pPr>
        <w:pStyle w:val="Heading3"/>
        <w:numPr>
          <w:ilvl w:val="0"/>
          <w:numId w:val="71"/>
        </w:numPr>
        <w:spacing w:before="0" w:after="0"/>
        <w:ind w:left="567" w:hanging="567"/>
        <w:rPr>
          <w:rFonts w:ascii="Century Gothic" w:hAnsi="Century Gothic"/>
          <w:sz w:val="24"/>
          <w:szCs w:val="24"/>
          <w:lang w:val="en-GB"/>
        </w:rPr>
      </w:pPr>
      <w:bookmarkStart w:id="174" w:name="_Toc286046625"/>
      <w:r w:rsidRPr="0077421A">
        <w:rPr>
          <w:rFonts w:ascii="Century Gothic" w:hAnsi="Century Gothic"/>
          <w:sz w:val="24"/>
          <w:szCs w:val="24"/>
          <w:lang w:val="en-GB"/>
        </w:rPr>
        <w:t>Compensation entitlements for Mpera</w:t>
      </w:r>
      <w:bookmarkEnd w:id="174"/>
    </w:p>
    <w:p w:rsidR="00582B44" w:rsidRPr="0077421A" w:rsidRDefault="00582B44" w:rsidP="00582B44">
      <w:pPr>
        <w:jc w:val="both"/>
        <w:rPr>
          <w:rFonts w:ascii="Century Gothic" w:hAnsi="Century Gothic"/>
          <w:color w:val="000000"/>
          <w:lang w:val="en-GB"/>
        </w:rPr>
      </w:pPr>
    </w:p>
    <w:p w:rsidR="00582B44" w:rsidRPr="0077421A" w:rsidRDefault="00582B44" w:rsidP="00582B44">
      <w:pPr>
        <w:jc w:val="both"/>
        <w:rPr>
          <w:rFonts w:ascii="Century Gothic" w:hAnsi="Century Gothic"/>
          <w:lang w:val="en-GB"/>
        </w:rPr>
      </w:pPr>
      <w:r w:rsidRPr="0077421A">
        <w:rPr>
          <w:rFonts w:ascii="Century Gothic" w:hAnsi="Century Gothic"/>
          <w:color w:val="000000"/>
          <w:lang w:val="en-GB"/>
        </w:rPr>
        <w:t xml:space="preserve">The levels of compensation for Mpera well field sub project was evaluated to amount to a total of </w:t>
      </w:r>
      <w:r w:rsidRPr="0077421A">
        <w:rPr>
          <w:rFonts w:ascii="Century Gothic" w:hAnsi="Century Gothic" w:cs="Calibri"/>
          <w:color w:val="000000"/>
          <w:lang w:val="en-GB" w:eastAsia="en-GB"/>
        </w:rPr>
        <w:t xml:space="preserve">1,228,531,394 </w:t>
      </w:r>
      <w:r w:rsidRPr="0077421A">
        <w:rPr>
          <w:rFonts w:ascii="Century Gothic" w:hAnsi="Century Gothic"/>
          <w:color w:val="000000"/>
          <w:lang w:val="en-GB"/>
        </w:rPr>
        <w:t>TShs. Compensation for land was</w:t>
      </w:r>
      <w:r w:rsidRPr="0077421A">
        <w:rPr>
          <w:rFonts w:ascii="Century Gothic" w:hAnsi="Century Gothic" w:cs="Calibri"/>
          <w:color w:val="000000"/>
          <w:lang w:val="en-GB"/>
        </w:rPr>
        <w:t xml:space="preserve"> </w:t>
      </w:r>
      <w:r w:rsidRPr="0077421A">
        <w:rPr>
          <w:rFonts w:ascii="Century Gothic" w:hAnsi="Century Gothic" w:cs="Calibri"/>
          <w:color w:val="000000"/>
          <w:lang w:val="en-GB" w:eastAsia="en-GB"/>
        </w:rPr>
        <w:t>64,276,000</w:t>
      </w:r>
      <w:r w:rsidRPr="0077421A">
        <w:rPr>
          <w:rFonts w:ascii="Century Gothic" w:hAnsi="Century Gothic"/>
          <w:color w:val="000000"/>
          <w:lang w:val="en-GB"/>
        </w:rPr>
        <w:t>TShs., compensation for loss of structures/buildings was</w:t>
      </w:r>
      <w:r w:rsidRPr="0077421A">
        <w:rPr>
          <w:rFonts w:ascii="Century Gothic" w:hAnsi="Century Gothic" w:cs="Calibri"/>
          <w:color w:val="000000"/>
          <w:lang w:val="en-GB"/>
        </w:rPr>
        <w:t xml:space="preserve"> </w:t>
      </w:r>
      <w:r w:rsidRPr="0077421A">
        <w:rPr>
          <w:rFonts w:ascii="Century Gothic" w:hAnsi="Century Gothic" w:cs="Calibri"/>
          <w:color w:val="000000"/>
          <w:lang w:val="en-GB" w:eastAsia="en-GB"/>
        </w:rPr>
        <w:t xml:space="preserve">162,060,291 </w:t>
      </w:r>
      <w:r w:rsidRPr="0077421A">
        <w:rPr>
          <w:rFonts w:ascii="Century Gothic" w:hAnsi="Century Gothic"/>
          <w:color w:val="000000"/>
          <w:lang w:val="en-GB"/>
        </w:rPr>
        <w:t xml:space="preserve">TShs.; compensation for crops was </w:t>
      </w:r>
      <w:r w:rsidRPr="0077421A">
        <w:rPr>
          <w:rFonts w:ascii="Century Gothic" w:hAnsi="Century Gothic" w:cs="Calibri"/>
          <w:color w:val="000000"/>
          <w:lang w:eastAsia="en-GB"/>
        </w:rPr>
        <w:t xml:space="preserve">963,279,345 </w:t>
      </w:r>
      <w:r w:rsidRPr="0077421A">
        <w:rPr>
          <w:rFonts w:ascii="Century Gothic" w:hAnsi="Century Gothic"/>
          <w:color w:val="000000"/>
          <w:lang w:val="en-GB"/>
        </w:rPr>
        <w:t xml:space="preserve">TShs., relocation/transport allowance was 14,175,000 TShs. Other Assistance (i.e. disturbance and accommodation amounted to </w:t>
      </w:r>
      <w:r w:rsidRPr="0077421A">
        <w:rPr>
          <w:rFonts w:ascii="Century Gothic" w:hAnsi="Century Gothic" w:cs="Calibri"/>
          <w:color w:val="000000"/>
          <w:lang w:val="en-GB" w:eastAsia="en-GB"/>
        </w:rPr>
        <w:t xml:space="preserve">24,740,758 </w:t>
      </w:r>
      <w:r w:rsidRPr="0077421A">
        <w:rPr>
          <w:rFonts w:ascii="Century Gothic" w:hAnsi="Century Gothic"/>
          <w:color w:val="000000"/>
          <w:lang w:val="en-GB"/>
        </w:rPr>
        <w:t xml:space="preserve">TShs. </w:t>
      </w:r>
      <w:r w:rsidRPr="0077421A">
        <w:rPr>
          <w:rFonts w:ascii="Century Gothic" w:hAnsi="Century Gothic"/>
          <w:lang w:val="en-GB"/>
        </w:rPr>
        <w:t xml:space="preserve">Table A2-7 gives a summary of compensation for this Mpera sub project. </w:t>
      </w:r>
    </w:p>
    <w:p w:rsidR="00582B44" w:rsidRPr="0077421A" w:rsidRDefault="00582B44" w:rsidP="00582B44">
      <w:pPr>
        <w:jc w:val="both"/>
        <w:rPr>
          <w:rFonts w:ascii="Century Gothic" w:hAnsi="Century Gothic"/>
          <w:lang w:val="en-GB"/>
        </w:rPr>
      </w:pPr>
    </w:p>
    <w:p w:rsidR="00582B44" w:rsidRPr="0077421A" w:rsidRDefault="00582B44" w:rsidP="00582B44">
      <w:pPr>
        <w:jc w:val="both"/>
        <w:rPr>
          <w:rFonts w:ascii="Century Gothic" w:hAnsi="Century Gothic"/>
          <w:lang w:val="en-GB"/>
        </w:rPr>
      </w:pPr>
      <w:r w:rsidRPr="0077421A">
        <w:rPr>
          <w:rFonts w:ascii="Century Gothic" w:hAnsi="Century Gothic"/>
          <w:lang w:val="en-GB"/>
        </w:rPr>
        <w:t xml:space="preserve">The valuations were completed in January 2010 but no payments have been done. It is likely that the payments might be delayed to next year that is over six months cut off time. </w:t>
      </w:r>
    </w:p>
    <w:p w:rsidR="00582B44" w:rsidRPr="0077421A" w:rsidRDefault="00582B44" w:rsidP="00582B44">
      <w:pPr>
        <w:jc w:val="both"/>
        <w:rPr>
          <w:rFonts w:ascii="Century Gothic" w:hAnsi="Century Gothic"/>
          <w:lang w:val="en-GB"/>
        </w:rPr>
      </w:pPr>
    </w:p>
    <w:p w:rsidR="00582B44" w:rsidRPr="0077421A" w:rsidRDefault="00582B44" w:rsidP="00582B44">
      <w:pPr>
        <w:jc w:val="both"/>
        <w:rPr>
          <w:rFonts w:ascii="Century Gothic" w:hAnsi="Century Gothic"/>
          <w:lang w:val="en-GB"/>
        </w:rPr>
      </w:pPr>
      <w:r w:rsidRPr="0077421A">
        <w:rPr>
          <w:rFonts w:ascii="Century Gothic" w:hAnsi="Century Gothic"/>
          <w:color w:val="000000"/>
          <w:lang w:val="en-GB"/>
        </w:rPr>
        <w:t xml:space="preserve">The supplementary budget for compensation for Mpera well field sub project (Table A2-8) was evaluated to amount to a total of </w:t>
      </w:r>
      <w:r w:rsidRPr="0077421A">
        <w:rPr>
          <w:rFonts w:ascii="Century Gothic" w:hAnsi="Century Gothic" w:cs="Calibri"/>
          <w:color w:val="000000"/>
          <w:lang w:eastAsia="en-GB"/>
        </w:rPr>
        <w:t xml:space="preserve">905,653,893 </w:t>
      </w:r>
      <w:r w:rsidRPr="0077421A">
        <w:rPr>
          <w:rFonts w:ascii="Century Gothic" w:hAnsi="Century Gothic"/>
          <w:color w:val="000000"/>
          <w:lang w:val="en-GB"/>
        </w:rPr>
        <w:t xml:space="preserve">TShs. Compensation for loss of structures/buildings was </w:t>
      </w:r>
      <w:r w:rsidRPr="0077421A">
        <w:rPr>
          <w:rFonts w:ascii="Century Gothic" w:hAnsi="Century Gothic" w:cs="Calibri"/>
          <w:color w:val="000000"/>
          <w:lang w:val="en-GB" w:eastAsia="en-GB"/>
        </w:rPr>
        <w:t xml:space="preserve">24,535,391 </w:t>
      </w:r>
      <w:r w:rsidRPr="0077421A">
        <w:rPr>
          <w:rFonts w:ascii="Century Gothic" w:hAnsi="Century Gothic"/>
          <w:color w:val="000000"/>
          <w:lang w:val="en-GB"/>
        </w:rPr>
        <w:t xml:space="preserve">TShs.; compensation for crops was </w:t>
      </w:r>
      <w:r w:rsidRPr="0077421A">
        <w:rPr>
          <w:rFonts w:ascii="Century Gothic" w:hAnsi="Century Gothic" w:cs="Calibri"/>
          <w:color w:val="000000"/>
          <w:lang w:val="en-GB" w:eastAsia="en-GB"/>
        </w:rPr>
        <w:t xml:space="preserve">865,604,492 </w:t>
      </w:r>
      <w:r w:rsidRPr="0077421A">
        <w:rPr>
          <w:rFonts w:ascii="Century Gothic" w:hAnsi="Century Gothic"/>
          <w:color w:val="000000"/>
          <w:lang w:val="en-GB"/>
        </w:rPr>
        <w:t xml:space="preserve">TShs., relocation/transport allowance was </w:t>
      </w:r>
      <w:r w:rsidRPr="0077421A">
        <w:rPr>
          <w:rFonts w:ascii="Century Gothic" w:hAnsi="Century Gothic" w:cs="Calibri"/>
          <w:color w:val="000000"/>
          <w:lang w:val="en-GB"/>
        </w:rPr>
        <w:t>10,935,000</w:t>
      </w:r>
      <w:r w:rsidRPr="0077421A">
        <w:rPr>
          <w:rFonts w:ascii="Century Gothic" w:hAnsi="Century Gothic"/>
          <w:color w:val="000000"/>
          <w:lang w:val="en-GB"/>
        </w:rPr>
        <w:t xml:space="preserve"> TShs. Other Assistance (i.e. disturbance and accommodation amounted to </w:t>
      </w:r>
      <w:r w:rsidRPr="0077421A">
        <w:rPr>
          <w:rFonts w:ascii="Century Gothic" w:hAnsi="Century Gothic" w:cs="Calibri"/>
          <w:color w:val="000000"/>
          <w:lang w:val="en-GB" w:eastAsia="en-GB"/>
        </w:rPr>
        <w:t xml:space="preserve">4,579,010 </w:t>
      </w:r>
      <w:r w:rsidRPr="0077421A">
        <w:rPr>
          <w:rFonts w:ascii="Century Gothic" w:hAnsi="Century Gothic"/>
          <w:color w:val="000000"/>
          <w:lang w:val="en-GB"/>
        </w:rPr>
        <w:t xml:space="preserve">TShs. </w:t>
      </w:r>
    </w:p>
    <w:p w:rsidR="00582B44" w:rsidRPr="0077421A" w:rsidRDefault="00582B44" w:rsidP="00582B44">
      <w:pPr>
        <w:jc w:val="both"/>
        <w:rPr>
          <w:rFonts w:ascii="Century Gothic" w:hAnsi="Century Gothic"/>
          <w:lang w:val="en-GB"/>
        </w:rPr>
      </w:pPr>
    </w:p>
    <w:p w:rsidR="00582B44" w:rsidRPr="0077421A" w:rsidRDefault="00582B44" w:rsidP="00582B44">
      <w:pPr>
        <w:pStyle w:val="Heading3"/>
        <w:numPr>
          <w:ilvl w:val="0"/>
          <w:numId w:val="71"/>
        </w:numPr>
        <w:spacing w:before="0" w:after="0"/>
        <w:ind w:left="567" w:hanging="567"/>
        <w:rPr>
          <w:rFonts w:ascii="Century Gothic" w:hAnsi="Century Gothic"/>
          <w:sz w:val="24"/>
          <w:szCs w:val="24"/>
          <w:lang w:val="en-GB"/>
        </w:rPr>
      </w:pPr>
      <w:bookmarkStart w:id="175" w:name="_Toc286046626"/>
      <w:r w:rsidRPr="0077421A">
        <w:rPr>
          <w:rFonts w:ascii="Century Gothic" w:hAnsi="Century Gothic"/>
          <w:sz w:val="24"/>
          <w:szCs w:val="24"/>
          <w:lang w:val="en-GB"/>
        </w:rPr>
        <w:t>Compensation entitlements for Kisarawe II (Kimbiji)</w:t>
      </w:r>
      <w:bookmarkEnd w:id="175"/>
    </w:p>
    <w:p w:rsidR="00582B44" w:rsidRPr="0077421A" w:rsidRDefault="00582B44" w:rsidP="00582B44">
      <w:pPr>
        <w:pStyle w:val="Style"/>
        <w:jc w:val="both"/>
        <w:textAlignment w:val="baseline"/>
        <w:rPr>
          <w:rFonts w:ascii="Century Gothic" w:hAnsi="Century Gothic"/>
          <w:lang w:val="en-GB" w:eastAsia="en-US"/>
        </w:rPr>
      </w:pPr>
    </w:p>
    <w:p w:rsidR="00582B44" w:rsidRPr="0077421A" w:rsidRDefault="00582B44" w:rsidP="00582B44">
      <w:pPr>
        <w:pStyle w:val="Style"/>
        <w:jc w:val="both"/>
        <w:textAlignment w:val="baseline"/>
        <w:rPr>
          <w:rFonts w:ascii="Century Gothic" w:hAnsi="Century Gothic"/>
          <w:lang w:val="en-GB"/>
        </w:rPr>
      </w:pPr>
      <w:r w:rsidRPr="0077421A">
        <w:rPr>
          <w:rFonts w:ascii="Century Gothic" w:hAnsi="Century Gothic"/>
          <w:lang w:val="en-GB" w:eastAsia="en-US"/>
        </w:rPr>
        <w:t xml:space="preserve">The </w:t>
      </w:r>
      <w:r w:rsidRPr="0077421A">
        <w:rPr>
          <w:rFonts w:ascii="Century Gothic" w:hAnsi="Century Gothic"/>
          <w:color w:val="000000"/>
          <w:lang w:val="en-GB"/>
        </w:rPr>
        <w:t>compensation for</w:t>
      </w:r>
      <w:r w:rsidRPr="0077421A">
        <w:rPr>
          <w:rFonts w:ascii="Century Gothic" w:hAnsi="Century Gothic"/>
          <w:lang w:val="en-GB" w:eastAsia="en-US"/>
        </w:rPr>
        <w:t xml:space="preserve"> the Kisarawe II (Kimbiji) subproject is given in Table A2-9. The total compensation for this component was </w:t>
      </w:r>
      <w:r w:rsidRPr="0077421A">
        <w:rPr>
          <w:rFonts w:ascii="Century Gothic" w:hAnsi="Century Gothic" w:cs="Calibri"/>
          <w:color w:val="000000"/>
          <w:lang w:eastAsia="en-GB"/>
        </w:rPr>
        <w:t xml:space="preserve">457,080,680 </w:t>
      </w:r>
      <w:r w:rsidRPr="0077421A">
        <w:rPr>
          <w:rFonts w:ascii="Century Gothic" w:hAnsi="Century Gothic"/>
          <w:iCs/>
          <w:lang w:val="en-GB"/>
        </w:rPr>
        <w:t xml:space="preserve">TShs. Compounded from </w:t>
      </w:r>
      <w:r w:rsidRPr="0077421A">
        <w:rPr>
          <w:rFonts w:ascii="Century Gothic" w:hAnsi="Century Gothic" w:cs="Calibri"/>
          <w:color w:val="000000"/>
          <w:lang w:eastAsia="en-GB"/>
        </w:rPr>
        <w:t xml:space="preserve">31,016,750 </w:t>
      </w:r>
      <w:r w:rsidRPr="0077421A">
        <w:rPr>
          <w:rFonts w:ascii="Century Gothic" w:hAnsi="Century Gothic"/>
          <w:lang w:val="en-GB"/>
        </w:rPr>
        <w:t xml:space="preserve">TShs for compensation for structures/buildings, </w:t>
      </w:r>
      <w:r w:rsidRPr="0077421A">
        <w:rPr>
          <w:rFonts w:ascii="Century Gothic" w:hAnsi="Century Gothic" w:cs="Calibri"/>
          <w:color w:val="000000"/>
          <w:lang w:eastAsia="en-GB"/>
        </w:rPr>
        <w:t xml:space="preserve">225,021,560 </w:t>
      </w:r>
      <w:r w:rsidRPr="0077421A">
        <w:rPr>
          <w:rFonts w:ascii="Century Gothic" w:hAnsi="Century Gothic"/>
          <w:lang w:val="en-GB"/>
        </w:rPr>
        <w:t xml:space="preserve">TShs. for compensation for land. Compensation for crops was </w:t>
      </w:r>
      <w:r w:rsidRPr="0077421A">
        <w:rPr>
          <w:rFonts w:ascii="Century Gothic" w:hAnsi="Century Gothic" w:cs="Calibri"/>
          <w:color w:val="000000"/>
          <w:lang w:eastAsia="en-GB"/>
        </w:rPr>
        <w:lastRenderedPageBreak/>
        <w:t xml:space="preserve">160,189,084 </w:t>
      </w:r>
      <w:r w:rsidRPr="0077421A">
        <w:rPr>
          <w:rFonts w:ascii="Century Gothic" w:hAnsi="Century Gothic"/>
          <w:lang w:val="en-GB"/>
        </w:rPr>
        <w:t xml:space="preserve">TShs. Compensation for transport was </w:t>
      </w:r>
      <w:r w:rsidRPr="0077421A">
        <w:rPr>
          <w:rFonts w:ascii="Century Gothic" w:hAnsi="Century Gothic" w:cs="Calibri"/>
          <w:color w:val="000000"/>
          <w:lang w:val="en-GB"/>
        </w:rPr>
        <w:t xml:space="preserve">15,075,000 TShs. </w:t>
      </w:r>
      <w:r w:rsidRPr="0077421A">
        <w:rPr>
          <w:rFonts w:ascii="Century Gothic" w:hAnsi="Century Gothic"/>
          <w:color w:val="000000"/>
          <w:lang w:val="en-GB"/>
        </w:rPr>
        <w:t xml:space="preserve">Other Assistance (i.e. disturbance and accommodation amounted to </w:t>
      </w:r>
      <w:r w:rsidRPr="0077421A">
        <w:rPr>
          <w:rFonts w:ascii="Century Gothic" w:hAnsi="Century Gothic" w:cs="Calibri"/>
          <w:color w:val="000000"/>
          <w:lang w:val="en-GB"/>
        </w:rPr>
        <w:t xml:space="preserve">25,778,286 </w:t>
      </w:r>
      <w:r w:rsidRPr="0077421A">
        <w:rPr>
          <w:rFonts w:ascii="Century Gothic" w:hAnsi="Century Gothic"/>
          <w:lang w:val="en-GB"/>
        </w:rPr>
        <w:t>TShs.</w:t>
      </w:r>
    </w:p>
    <w:p w:rsidR="00582B44" w:rsidRPr="0077421A" w:rsidRDefault="00582B44" w:rsidP="00582B44">
      <w:pPr>
        <w:pStyle w:val="Style"/>
        <w:jc w:val="both"/>
        <w:textAlignment w:val="baseline"/>
        <w:rPr>
          <w:rFonts w:ascii="Century Gothic" w:hAnsi="Century Gothic"/>
          <w:lang w:val="en-GB"/>
        </w:rPr>
      </w:pPr>
    </w:p>
    <w:p w:rsidR="00582B44" w:rsidRPr="0077421A" w:rsidRDefault="00582B44" w:rsidP="00582B44">
      <w:pPr>
        <w:jc w:val="both"/>
        <w:rPr>
          <w:rFonts w:ascii="Century Gothic" w:hAnsi="Century Gothic"/>
          <w:color w:val="000000"/>
          <w:lang w:val="en-GB"/>
        </w:rPr>
      </w:pPr>
      <w:r w:rsidRPr="0077421A">
        <w:rPr>
          <w:rFonts w:ascii="Century Gothic" w:hAnsi="Century Gothic"/>
          <w:color w:val="000000"/>
          <w:lang w:val="en-GB"/>
        </w:rPr>
        <w:t xml:space="preserve">The corresponding supplementary budget for compensation for (Kisarawe II (Kimbiji) well field sub project was evaluated to amount to a total of </w:t>
      </w:r>
      <w:r w:rsidRPr="0077421A">
        <w:rPr>
          <w:rFonts w:ascii="Century Gothic" w:hAnsi="Century Gothic" w:cs="Calibri"/>
          <w:color w:val="000000"/>
          <w:lang w:eastAsia="en-GB"/>
        </w:rPr>
        <w:t xml:space="preserve">13,565,890 </w:t>
      </w:r>
      <w:r w:rsidRPr="0077421A">
        <w:rPr>
          <w:rFonts w:ascii="Century Gothic" w:hAnsi="Century Gothic"/>
          <w:color w:val="000000"/>
          <w:lang w:val="en-GB"/>
        </w:rPr>
        <w:t xml:space="preserve">TShs. Compensation for crops was </w:t>
      </w:r>
      <w:r w:rsidRPr="0077421A">
        <w:rPr>
          <w:rFonts w:ascii="Century Gothic" w:hAnsi="Century Gothic" w:cs="Calibri"/>
          <w:color w:val="000000"/>
          <w:lang w:eastAsia="en-GB"/>
        </w:rPr>
        <w:t>143,946,189</w:t>
      </w:r>
      <w:r w:rsidRPr="0077421A">
        <w:rPr>
          <w:rFonts w:ascii="Century Gothic" w:hAnsi="Century Gothic"/>
          <w:color w:val="000000"/>
          <w:lang w:val="en-GB"/>
        </w:rPr>
        <w:t xml:space="preserve">TShs., relocation/transport allowance was </w:t>
      </w:r>
      <w:r w:rsidRPr="0077421A">
        <w:rPr>
          <w:rFonts w:ascii="Century Gothic" w:hAnsi="Century Gothic" w:cs="Calibri"/>
          <w:color w:val="000000"/>
          <w:lang w:eastAsia="en-GB"/>
        </w:rPr>
        <w:t xml:space="preserve">15,075,000 </w:t>
      </w:r>
      <w:r w:rsidRPr="0077421A">
        <w:rPr>
          <w:rFonts w:ascii="Century Gothic" w:hAnsi="Century Gothic"/>
          <w:color w:val="000000"/>
          <w:lang w:val="en-GB"/>
        </w:rPr>
        <w:t xml:space="preserve">TShs. Other Assistance (i.e. disturbance and accommodation amounted to </w:t>
      </w:r>
      <w:r w:rsidRPr="0077421A">
        <w:rPr>
          <w:rFonts w:ascii="Century Gothic" w:hAnsi="Century Gothic" w:cs="Calibri"/>
          <w:color w:val="000000"/>
          <w:lang w:eastAsia="en-GB"/>
        </w:rPr>
        <w:t xml:space="preserve">4,544,701 </w:t>
      </w:r>
      <w:r w:rsidRPr="0077421A">
        <w:rPr>
          <w:rFonts w:ascii="Century Gothic" w:hAnsi="Century Gothic"/>
          <w:color w:val="000000"/>
          <w:lang w:val="en-GB"/>
        </w:rPr>
        <w:t>TShs. This is given in Table A2-10.</w:t>
      </w:r>
    </w:p>
    <w:p w:rsidR="00582B44" w:rsidRPr="0077421A" w:rsidRDefault="00582B44" w:rsidP="00582B44">
      <w:pPr>
        <w:jc w:val="both"/>
        <w:rPr>
          <w:rFonts w:ascii="Century Gothic" w:hAnsi="Century Gothic"/>
          <w:lang w:val="en-GB"/>
        </w:rPr>
      </w:pPr>
    </w:p>
    <w:p w:rsidR="00582B44" w:rsidRPr="0077421A" w:rsidRDefault="00582B44" w:rsidP="00582B44">
      <w:pPr>
        <w:pStyle w:val="Heading3"/>
        <w:numPr>
          <w:ilvl w:val="0"/>
          <w:numId w:val="71"/>
        </w:numPr>
        <w:spacing w:before="0" w:after="0"/>
        <w:ind w:left="567" w:hanging="567"/>
        <w:rPr>
          <w:rFonts w:ascii="Century Gothic" w:hAnsi="Century Gothic"/>
          <w:sz w:val="24"/>
          <w:szCs w:val="24"/>
          <w:lang w:val="en-GB"/>
        </w:rPr>
      </w:pPr>
      <w:bookmarkStart w:id="176" w:name="_Toc286046627"/>
      <w:r w:rsidRPr="0077421A">
        <w:rPr>
          <w:rFonts w:ascii="Century Gothic" w:hAnsi="Century Gothic"/>
          <w:sz w:val="24"/>
          <w:szCs w:val="24"/>
          <w:lang w:val="en-GB"/>
        </w:rPr>
        <w:t>Compensation entitlements for water storage facilities</w:t>
      </w:r>
      <w:bookmarkEnd w:id="176"/>
    </w:p>
    <w:p w:rsidR="00582B44" w:rsidRPr="0077421A" w:rsidRDefault="00582B44" w:rsidP="00582B44">
      <w:pPr>
        <w:pStyle w:val="Style"/>
        <w:jc w:val="both"/>
        <w:textAlignment w:val="baseline"/>
        <w:rPr>
          <w:rFonts w:ascii="Century Gothic" w:hAnsi="Century Gothic"/>
          <w:lang w:val="en-GB" w:eastAsia="en-US"/>
        </w:rPr>
      </w:pPr>
    </w:p>
    <w:p w:rsidR="00582B44" w:rsidRPr="0077421A" w:rsidRDefault="00582B44" w:rsidP="00582B44">
      <w:pPr>
        <w:pStyle w:val="Style"/>
        <w:jc w:val="both"/>
        <w:textAlignment w:val="baseline"/>
        <w:rPr>
          <w:rFonts w:ascii="Century Gothic" w:hAnsi="Century Gothic"/>
          <w:color w:val="000000"/>
          <w:lang w:val="en-GB"/>
        </w:rPr>
      </w:pPr>
      <w:r w:rsidRPr="0077421A">
        <w:rPr>
          <w:rFonts w:ascii="Century Gothic" w:hAnsi="Century Gothic"/>
          <w:lang w:val="en-GB" w:eastAsia="en-US"/>
        </w:rPr>
        <w:t xml:space="preserve">The upgraded compensation for acquired land for water storage facilities at Pugu Kajiungeni and Buyuni is summarized in Table A2-11. In this sub project, the total compensation amounted to </w:t>
      </w:r>
      <w:r w:rsidRPr="0077421A">
        <w:rPr>
          <w:rFonts w:ascii="Century Gothic" w:hAnsi="Century Gothic" w:cs="Calibri"/>
          <w:color w:val="000000"/>
          <w:lang w:eastAsia="en-GB"/>
        </w:rPr>
        <w:t xml:space="preserve">703,435,093 </w:t>
      </w:r>
      <w:r w:rsidRPr="0077421A">
        <w:rPr>
          <w:rFonts w:ascii="Century Gothic" w:hAnsi="Century Gothic"/>
          <w:iCs/>
          <w:color w:val="000000"/>
          <w:lang w:val="en-GB"/>
        </w:rPr>
        <w:t xml:space="preserve">TShs. covering </w:t>
      </w:r>
      <w:r w:rsidRPr="0077421A">
        <w:rPr>
          <w:rFonts w:ascii="Century Gothic" w:hAnsi="Century Gothic" w:cs="Calibri"/>
          <w:color w:val="000000"/>
          <w:lang w:eastAsia="en-GB"/>
        </w:rPr>
        <w:t xml:space="preserve">309,163,450 </w:t>
      </w:r>
      <w:r w:rsidRPr="0077421A">
        <w:rPr>
          <w:rFonts w:ascii="Century Gothic" w:hAnsi="Century Gothic"/>
          <w:color w:val="000000"/>
          <w:lang w:val="en-GB"/>
        </w:rPr>
        <w:t xml:space="preserve">TShs. for structures/buildings, </w:t>
      </w:r>
      <w:r w:rsidRPr="0077421A">
        <w:rPr>
          <w:rFonts w:ascii="Century Gothic" w:hAnsi="Century Gothic" w:cs="Calibri"/>
          <w:color w:val="000000"/>
          <w:lang w:eastAsia="en-GB"/>
        </w:rPr>
        <w:t xml:space="preserve">225,021,560 </w:t>
      </w:r>
      <w:r w:rsidRPr="0077421A">
        <w:rPr>
          <w:rFonts w:ascii="Century Gothic" w:hAnsi="Century Gothic"/>
          <w:color w:val="000000"/>
          <w:lang w:val="en-GB"/>
        </w:rPr>
        <w:t xml:space="preserve">TShs. for land, </w:t>
      </w:r>
      <w:r w:rsidRPr="0077421A">
        <w:rPr>
          <w:rFonts w:ascii="Century Gothic" w:hAnsi="Century Gothic" w:cs="Calibri"/>
          <w:color w:val="000000"/>
          <w:lang w:eastAsia="en-GB"/>
        </w:rPr>
        <w:t xml:space="preserve">221,314,865 </w:t>
      </w:r>
      <w:r w:rsidRPr="0077421A">
        <w:rPr>
          <w:rFonts w:ascii="Century Gothic" w:hAnsi="Century Gothic"/>
          <w:color w:val="000000"/>
          <w:lang w:val="en-GB"/>
        </w:rPr>
        <w:t xml:space="preserve">TShs. for crops. </w:t>
      </w:r>
      <w:r w:rsidRPr="0077421A">
        <w:rPr>
          <w:rFonts w:ascii="Century Gothic" w:hAnsi="Century Gothic" w:cs="Calibri"/>
          <w:color w:val="000000"/>
          <w:lang w:val="en-GB"/>
        </w:rPr>
        <w:t xml:space="preserve"> Compensation for loss of profit from business was </w:t>
      </w:r>
      <w:r w:rsidRPr="0077421A">
        <w:rPr>
          <w:rFonts w:ascii="Century Gothic" w:hAnsi="Century Gothic" w:cs="Calibri"/>
          <w:color w:val="000000"/>
          <w:lang w:eastAsia="en-GB"/>
        </w:rPr>
        <w:t xml:space="preserve">10,800,000 TShs. </w:t>
      </w:r>
      <w:r w:rsidRPr="0077421A">
        <w:rPr>
          <w:rFonts w:ascii="Century Gothic" w:hAnsi="Century Gothic" w:cs="Calibri"/>
          <w:color w:val="000000"/>
          <w:lang w:val="en-GB"/>
        </w:rPr>
        <w:t>Allowances for r</w:t>
      </w:r>
      <w:r w:rsidRPr="0077421A">
        <w:rPr>
          <w:rFonts w:ascii="Century Gothic" w:hAnsi="Century Gothic"/>
          <w:color w:val="000000"/>
          <w:lang w:val="en-GB"/>
        </w:rPr>
        <w:t xml:space="preserve">elocation/transport would amount to </w:t>
      </w:r>
      <w:r w:rsidRPr="0077421A">
        <w:rPr>
          <w:rFonts w:ascii="Century Gothic" w:hAnsi="Century Gothic" w:cs="Calibri"/>
          <w:color w:val="000000"/>
          <w:lang w:eastAsia="en-GB"/>
        </w:rPr>
        <w:t>2,925,000</w:t>
      </w:r>
      <w:r w:rsidRPr="0077421A">
        <w:rPr>
          <w:rFonts w:ascii="Century Gothic" w:hAnsi="Century Gothic"/>
          <w:color w:val="000000"/>
          <w:lang w:val="en-GB"/>
        </w:rPr>
        <w:t xml:space="preserve">TShs. while other Assistance (i.e. disturbance and accommodation amounted to </w:t>
      </w:r>
      <w:r w:rsidRPr="0077421A">
        <w:rPr>
          <w:rFonts w:ascii="Century Gothic" w:hAnsi="Century Gothic" w:cs="Calibri"/>
          <w:color w:val="000000"/>
          <w:lang w:eastAsia="en-GB"/>
        </w:rPr>
        <w:t>57,468,653 TShs</w:t>
      </w:r>
      <w:r w:rsidRPr="0077421A">
        <w:rPr>
          <w:rFonts w:ascii="Century Gothic" w:hAnsi="Century Gothic"/>
          <w:color w:val="000000"/>
          <w:lang w:val="en-GB"/>
        </w:rPr>
        <w:t>.</w:t>
      </w:r>
    </w:p>
    <w:p w:rsidR="00582B44" w:rsidRPr="0077421A" w:rsidRDefault="00582B44" w:rsidP="00582B44">
      <w:pPr>
        <w:rPr>
          <w:rFonts w:ascii="Century Gothic" w:hAnsi="Century Gothic"/>
          <w:lang w:val="en-GB"/>
        </w:rPr>
      </w:pPr>
    </w:p>
    <w:p w:rsidR="00582B44" w:rsidRPr="0077421A" w:rsidRDefault="00582B44" w:rsidP="00582B44">
      <w:pPr>
        <w:pStyle w:val="Heading3"/>
        <w:numPr>
          <w:ilvl w:val="0"/>
          <w:numId w:val="71"/>
        </w:numPr>
        <w:spacing w:before="0" w:after="0"/>
        <w:ind w:left="567" w:hanging="567"/>
        <w:rPr>
          <w:rFonts w:ascii="Century Gothic" w:hAnsi="Century Gothic"/>
          <w:sz w:val="24"/>
          <w:szCs w:val="24"/>
          <w:lang w:val="en-GB"/>
        </w:rPr>
      </w:pPr>
      <w:bookmarkStart w:id="177" w:name="_Toc286046628"/>
      <w:r w:rsidRPr="0077421A">
        <w:rPr>
          <w:rFonts w:ascii="Century Gothic" w:hAnsi="Century Gothic"/>
          <w:sz w:val="24"/>
          <w:szCs w:val="24"/>
          <w:lang w:val="en-GB"/>
        </w:rPr>
        <w:t>Adjusting Compensation for Inflation</w:t>
      </w:r>
      <w:bookmarkEnd w:id="177"/>
    </w:p>
    <w:p w:rsidR="00582B44" w:rsidRPr="0077421A" w:rsidRDefault="00582B44" w:rsidP="00582B44">
      <w:pPr>
        <w:pStyle w:val="Default"/>
        <w:jc w:val="both"/>
        <w:rPr>
          <w:rFonts w:ascii="Century Gothic" w:hAnsi="Century Gothic" w:cs="Times New Roman"/>
          <w:lang w:val="en-GB"/>
        </w:rPr>
      </w:pPr>
    </w:p>
    <w:p w:rsidR="00582B44" w:rsidRPr="0077421A" w:rsidRDefault="00582B44" w:rsidP="00582B44">
      <w:pPr>
        <w:autoSpaceDE w:val="0"/>
        <w:autoSpaceDN w:val="0"/>
        <w:adjustRightInd w:val="0"/>
        <w:jc w:val="both"/>
        <w:rPr>
          <w:rFonts w:ascii="Century Gothic" w:hAnsi="Century Gothic"/>
          <w:lang w:val="en-GB"/>
        </w:rPr>
      </w:pPr>
      <w:r w:rsidRPr="0077421A">
        <w:rPr>
          <w:rFonts w:ascii="Century Gothic" w:hAnsi="Century Gothic"/>
          <w:lang w:val="en-GB"/>
        </w:rPr>
        <w:t>Valuation for Kisarawe II and Mpera have not yet been implemented over .12 months since the valuations were made. This implies that the compensation entitlement must be upgraded to account for inflation.</w:t>
      </w:r>
    </w:p>
    <w:p w:rsidR="00582B44" w:rsidRPr="0077421A" w:rsidRDefault="00582B44" w:rsidP="00582B44">
      <w:pPr>
        <w:autoSpaceDE w:val="0"/>
        <w:autoSpaceDN w:val="0"/>
        <w:adjustRightInd w:val="0"/>
        <w:jc w:val="both"/>
        <w:rPr>
          <w:rFonts w:ascii="Century Gothic" w:hAnsi="Century Gothic"/>
          <w:lang w:val="en-GB"/>
        </w:rPr>
      </w:pPr>
    </w:p>
    <w:p w:rsidR="00582B44" w:rsidRPr="0077421A" w:rsidRDefault="00582B44" w:rsidP="00582B44">
      <w:pPr>
        <w:autoSpaceDE w:val="0"/>
        <w:autoSpaceDN w:val="0"/>
        <w:adjustRightInd w:val="0"/>
        <w:jc w:val="both"/>
        <w:rPr>
          <w:rFonts w:ascii="Century Gothic" w:hAnsi="Century Gothic"/>
          <w:lang w:val="en-GB"/>
        </w:rPr>
      </w:pPr>
      <w:r w:rsidRPr="0077421A">
        <w:rPr>
          <w:rFonts w:ascii="Century Gothic" w:hAnsi="Century Gothic"/>
          <w:lang w:val="en-GB"/>
        </w:rPr>
        <w:t xml:space="preserve">The 12 months average annual headline inflation increased to 12.1 percent in December 2009 from 10.3 percent recorded in the corresponding period (January 2008 to December 2008) (Bank of Tanzania monthly economic review, January 2010). For the purpose of this evaluation an inflation rate of 12.1% + 1% i.e. 13.1% will be used to compound the entitlements. </w:t>
      </w:r>
    </w:p>
    <w:p w:rsidR="00582B44" w:rsidRPr="0077421A" w:rsidRDefault="00582B44" w:rsidP="00582B44">
      <w:pPr>
        <w:pStyle w:val="Default"/>
        <w:jc w:val="both"/>
        <w:rPr>
          <w:rFonts w:ascii="Century Gothic" w:hAnsi="Century Gothic" w:cs="Times New Roman"/>
          <w:lang w:val="en-GB"/>
        </w:rPr>
      </w:pPr>
    </w:p>
    <w:p w:rsidR="00582B44" w:rsidRPr="0077421A" w:rsidRDefault="00582B44" w:rsidP="00582B44">
      <w:pPr>
        <w:pStyle w:val="Default"/>
        <w:jc w:val="both"/>
        <w:rPr>
          <w:rFonts w:ascii="Century Gothic" w:hAnsi="Century Gothic"/>
          <w:lang w:val="en-GB"/>
        </w:rPr>
      </w:pPr>
      <w:r w:rsidRPr="0077421A">
        <w:rPr>
          <w:rFonts w:ascii="Century Gothic" w:hAnsi="Century Gothic"/>
          <w:lang w:val="en-GB"/>
        </w:rPr>
        <w:t>Using a headline inflation index of 13.1% the compensation for the various sub projects are summarized in Tables A2-12 – A2-13.</w:t>
      </w:r>
    </w:p>
    <w:p w:rsidR="00582B44" w:rsidRDefault="00582B44" w:rsidP="00582B44">
      <w:pPr>
        <w:pStyle w:val="Default"/>
        <w:jc w:val="both"/>
        <w:rPr>
          <w:rFonts w:ascii="Century Gothic" w:hAnsi="Century Gothic" w:cs="Times New Roman"/>
          <w:lang w:val="en-GB"/>
        </w:rPr>
      </w:pPr>
    </w:p>
    <w:p w:rsidR="00DC6E90" w:rsidRDefault="00DC6E90" w:rsidP="00582B44">
      <w:pPr>
        <w:sectPr w:rsidR="00DC6E90" w:rsidSect="009A42AA">
          <w:type w:val="continuous"/>
          <w:pgSz w:w="11907" w:h="16839" w:code="9"/>
          <w:pgMar w:top="1440" w:right="1440" w:bottom="1440" w:left="1440" w:header="720" w:footer="720" w:gutter="0"/>
          <w:cols w:space="720"/>
          <w:docGrid w:linePitch="360"/>
        </w:sectPr>
      </w:pPr>
    </w:p>
    <w:p w:rsidR="00C05282" w:rsidRPr="0077421A" w:rsidRDefault="00C05282" w:rsidP="00C05282">
      <w:pPr>
        <w:pStyle w:val="Caption"/>
        <w:keepNext/>
        <w:rPr>
          <w:rFonts w:ascii="Century Gothic" w:hAnsi="Century Gothic"/>
          <w:sz w:val="24"/>
          <w:szCs w:val="24"/>
        </w:rPr>
      </w:pPr>
      <w:bookmarkStart w:id="178" w:name="_Toc284147351"/>
      <w:r w:rsidRPr="0077421A">
        <w:rPr>
          <w:rFonts w:ascii="Century Gothic" w:hAnsi="Century Gothic"/>
          <w:sz w:val="24"/>
          <w:szCs w:val="24"/>
        </w:rPr>
        <w:lastRenderedPageBreak/>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9</w:t>
      </w:r>
      <w:r w:rsidR="007A10A7" w:rsidRPr="0077421A">
        <w:rPr>
          <w:rFonts w:ascii="Century Gothic" w:hAnsi="Century Gothic"/>
          <w:sz w:val="24"/>
          <w:szCs w:val="24"/>
        </w:rPr>
        <w:fldChar w:fldCharType="end"/>
      </w:r>
      <w:r w:rsidRPr="0077421A">
        <w:rPr>
          <w:rFonts w:ascii="Century Gothic" w:hAnsi="Century Gothic"/>
          <w:sz w:val="24"/>
          <w:szCs w:val="24"/>
        </w:rPr>
        <w:t>: World Bank Policy Compliant Compensation for Mpera</w:t>
      </w:r>
      <w:bookmarkEnd w:id="178"/>
    </w:p>
    <w:tbl>
      <w:tblPr>
        <w:tblW w:w="13298" w:type="dxa"/>
        <w:tblInd w:w="95" w:type="dxa"/>
        <w:tblLook w:val="04A0" w:firstRow="1" w:lastRow="0" w:firstColumn="1" w:lastColumn="0" w:noHBand="0" w:noVBand="1"/>
      </w:tblPr>
      <w:tblGrid>
        <w:gridCol w:w="438"/>
        <w:gridCol w:w="3880"/>
        <w:gridCol w:w="1520"/>
        <w:gridCol w:w="1220"/>
        <w:gridCol w:w="1300"/>
        <w:gridCol w:w="880"/>
        <w:gridCol w:w="1180"/>
        <w:gridCol w:w="1440"/>
        <w:gridCol w:w="1440"/>
      </w:tblGrid>
      <w:tr w:rsidR="00582B44" w:rsidRPr="0077421A" w:rsidTr="007B42E0">
        <w:trPr>
          <w:trHeight w:val="330"/>
          <w:tblHeader/>
        </w:trPr>
        <w:tc>
          <w:tcPr>
            <w:tcW w:w="4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3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Project Affected Person (PAP)</w:t>
            </w:r>
          </w:p>
        </w:tc>
        <w:tc>
          <w:tcPr>
            <w:tcW w:w="8980" w:type="dxa"/>
            <w:gridSpan w:val="7"/>
            <w:tcBorders>
              <w:top w:val="single" w:sz="4" w:space="0" w:color="auto"/>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Entitlements</w:t>
            </w:r>
          </w:p>
        </w:tc>
      </w:tr>
      <w:tr w:rsidR="00582B44" w:rsidRPr="0077421A" w:rsidTr="007B42E0">
        <w:trPr>
          <w:trHeight w:val="1920"/>
          <w:tblHeader/>
        </w:trPr>
        <w:tc>
          <w:tcPr>
            <w:tcW w:w="438" w:type="dxa"/>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rPr>
                <w:rFonts w:ascii="Century Gothic" w:hAnsi="Century Gothic" w:cs="Calibri"/>
                <w:color w:val="000000"/>
                <w:sz w:val="20"/>
                <w:szCs w:val="20"/>
                <w:lang w:val="en-GB" w:eastAsia="en-GB"/>
              </w:rPr>
            </w:pPr>
          </w:p>
        </w:tc>
        <w:tc>
          <w:tcPr>
            <w:tcW w:w="3880" w:type="dxa"/>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p>
        </w:tc>
        <w:tc>
          <w:tcPr>
            <w:tcW w:w="152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Structures</w:t>
            </w:r>
          </w:p>
        </w:tc>
        <w:tc>
          <w:tcPr>
            <w:tcW w:w="122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Assets (Land)</w:t>
            </w:r>
          </w:p>
        </w:tc>
        <w:tc>
          <w:tcPr>
            <w:tcW w:w="130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Income (e.g. Crops)</w:t>
            </w:r>
          </w:p>
        </w:tc>
        <w:tc>
          <w:tcPr>
            <w:tcW w:w="88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Profit/Income (other than Crop)</w:t>
            </w:r>
          </w:p>
        </w:tc>
        <w:tc>
          <w:tcPr>
            <w:tcW w:w="118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Relocation/Transport Allowance</w:t>
            </w:r>
          </w:p>
        </w:tc>
        <w:tc>
          <w:tcPr>
            <w:tcW w:w="1440"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Other Assistance (i.e. Disturbance + Accommodation)</w:t>
            </w:r>
          </w:p>
        </w:tc>
        <w:tc>
          <w:tcPr>
            <w:tcW w:w="1440"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Abdul Ally Mpande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7,150,000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182,343,675</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1,281,966</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191,000,641</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Mateo Ovide Doto</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178,000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3,454,418</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4,082,418</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Jumanne Selemani Mvuma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2,916,000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20,538,813</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249,930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23,929,743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Masudi Bakari Mtitu</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2,064,000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13,492,243</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16,006,243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Salama Mbaraka Kiumbo</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2,064,000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11,719,925</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14,233,925</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Kilio Shari Omari</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64,000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307,698</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821,698</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Omary Masudi Mwinymbuga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1,528,000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14,405,326</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16,383,326</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Bakari Yusuf Upya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2,294,000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16,586,675</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19,330,675</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Hamisi Hussein</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1,364,000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8,827,765</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10,641,765</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Bakari Zuberi Chondogoro</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1,276,000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28,613,902</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30,339,902</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Jafari Hassan Mbwela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506,000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33,758,369</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34,714,369</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Abdalal Mahege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502,000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1,769,261</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2,721,261</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Ramadhani Abdalah</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502,000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3,764,167</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4,716,167</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w:t>
            </w:r>
          </w:p>
        </w:tc>
        <w:tc>
          <w:tcPr>
            <w:tcW w:w="3880" w:type="dxa"/>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Omari Kilongola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394,000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11,694,480</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12,538,480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Fatuma Mohamed Shombe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902,000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12,122,693</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13,474,693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Halifa Ibrahim</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1,940,000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95,933,023</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583,372</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98,681,395</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Omari Masudi Mwenyembuga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78,000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9,498,486</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10,026,486</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Abdalah Nassoro Kipazi</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436,000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7,403,480</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8,289,480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Hamisi Hussein</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2,104,000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17,874,764</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20,428,764</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Nusura Hamisi Hussein</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2,104,000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42,465,027</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320,494</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45,114,521</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Isaack Hubert Kilato</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9,937,500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1,381,680</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503,880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12,048,060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Iddi Hamisi Mgalukaa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180,000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2,187,217</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2,817,217</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Dr. Kunge Mnymura Kunge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1,137,500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3,371,853</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4,959,353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24</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Selemani Mtambo</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495,000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6,134,720</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7,079,720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Mohamedi Masudi Selungwi</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847,500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10,036,069</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11,333,569</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Sadi Ngebe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945,000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10,683,220</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12,078,220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Ibrahim Omari Mkuu</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415,000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3,282,107</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4,147,107</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Salehe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5,636,487</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6,291,487</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Salehe L</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5,636,487</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6,291,487</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Zainabu Zitta Semgalawe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4,336,000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7,424,190</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254,440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12,239,630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Mohamedi Nyumba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182,500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2,243,628</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2,876,128</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Mohamedi Nyumba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605,000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10,766,259</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11,821,259</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Shabani Saidi Kihambwe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605,000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2,835,749</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3,890,749</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Shemu Simon Malila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370,000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7,551,411</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8,371,411</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Saidi Ramadhani Kigangwa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2,274,000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42,066,006</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326,971</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44,891,977</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Sulemani Rajabu Goza </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Twaha Musa Jafari</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3,383,100.0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1,175,000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20,902,429</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488,724</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26,174,253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Sulemani Rajabu Goza (administrator)</w:t>
            </w:r>
          </w:p>
        </w:tc>
        <w:tc>
          <w:tcPr>
            <w:tcW w:w="15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2,880,000.0 </w:t>
            </w:r>
          </w:p>
        </w:tc>
        <w:tc>
          <w:tcPr>
            <w:tcW w:w="122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100,000</w:t>
            </w:r>
          </w:p>
        </w:tc>
        <w:tc>
          <w:tcPr>
            <w:tcW w:w="130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4,210,131</w:t>
            </w:r>
          </w:p>
        </w:tc>
        <w:tc>
          <w:tcPr>
            <w:tcW w:w="88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386,345</w:t>
            </w:r>
          </w:p>
        </w:tc>
        <w:tc>
          <w:tcPr>
            <w:tcW w:w="1440"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7,801,476</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Mwanaharusi Abdala Mshamu</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3,773,250.0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5,829,291</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359,804</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10,312,345</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Nassoro</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2,614,500.0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5,116,458</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350,815</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8,324,273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Zuhura Yamba Juma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2,392,740.0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3,775,804</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236,018</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6,647,062</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Mohamed Limbita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3,967,152.0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15,503,816</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628,478</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20,521,946</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Said Ulaya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6,285,750.0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3,218,004</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350,190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10,276,444</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Salum Abdalah Awadhi</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3,396,608.0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392,500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5,618,144</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372,109</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10,004,361</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Moshi Ally Iddi</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2,520,000.0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3,453,905</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352,761</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6,776,666</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Zahara Rashidi Mtebene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22,854,000.0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5,960,063</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1,265,467</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30,529,530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47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Charles Kabaja Semgalawe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2,640,000.0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550,000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476,931</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353,918</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4,245,849</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Rashidi Hassan Koyo</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6,093,750.0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11,036,086</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820,702</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18,350,538</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Hussen Hassan</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8,664,000.0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2,625,000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32,892,181</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622,011</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45,028,192</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Rukia Selemani Goza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4,833,000.0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1,175,000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20,902,429</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488,724</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27,624,153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Mohamed Lusambi</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3,600,000.0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100,000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4,210,131</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386,345</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8,521,476</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Mwajabu Irenus Mbawala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5,805,000.0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5,829,291</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359,804</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12,344,095</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Fatuma Abdalah Mgalusi</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3,735,000.0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5,116,458</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350,815</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9,444,773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Jihadhari Halfani Goza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3,418,200.0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3,775,804</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236,018</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7,672,522</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Mwajabu Saidi Malage</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5,667,360.0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15,503,816</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628,478</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22,222,154</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Amina Abdlah Mtanga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7,395,000.0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197,500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3,218,004</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350,190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11,385,694</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Abdalah Selemani Mahamdu</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4,528,810.5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392,500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5,618,144</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372,109</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11,136,563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Pili Swalehe Kilonda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3,600,000.0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3,453,905</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352,761</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7,856,666</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Shomari Seif Kwesa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28,670,250.0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5,960,063</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1,265,467</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36,345,780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Hassan Musa Mnewani</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3,388,200.0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550,000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476,931</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353,918</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4,994,049</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Ali Selemani Kimbunga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7,833,800.0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11,036,086</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820,702</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20,090,588</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Sief Rajabu Kigwanga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5,570,160.0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82,598,308</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1,183,516</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89,751,984</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w:t>
            </w:r>
          </w:p>
        </w:tc>
        <w:tc>
          <w:tcPr>
            <w:tcW w:w="3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Witness David Mjema</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2,550,660.0 </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1,575,000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19,775,457</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1,183,516</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25,309,633</w:t>
            </w:r>
          </w:p>
        </w:tc>
      </w:tr>
      <w:tr w:rsidR="00582B44" w:rsidRPr="0077421A" w:rsidTr="00C05282">
        <w:trPr>
          <w:trHeight w:val="255"/>
        </w:trPr>
        <w:tc>
          <w:tcPr>
            <w:tcW w:w="43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Sub Total</w:t>
            </w:r>
          </w:p>
        </w:tc>
        <w:tc>
          <w:tcPr>
            <w:tcW w:w="15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162,060,291</w:t>
            </w:r>
          </w:p>
        </w:tc>
        <w:tc>
          <w:tcPr>
            <w:tcW w:w="122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64,276,000</w:t>
            </w:r>
          </w:p>
        </w:tc>
        <w:tc>
          <w:tcPr>
            <w:tcW w:w="130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963,279,345</w:t>
            </w:r>
          </w:p>
        </w:tc>
        <w:tc>
          <w:tcPr>
            <w:tcW w:w="8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14,175,000</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24,740,758</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w:t>
            </w:r>
          </w:p>
        </w:tc>
      </w:tr>
      <w:tr w:rsidR="00582B44" w:rsidRPr="0077421A" w:rsidTr="00C05282">
        <w:trPr>
          <w:trHeight w:val="255"/>
        </w:trPr>
        <w:tc>
          <w:tcPr>
            <w:tcW w:w="1185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i/>
                <w:color w:val="000000"/>
                <w:sz w:val="20"/>
                <w:szCs w:val="20"/>
                <w:lang w:val="en-GB" w:eastAsia="en-GB"/>
              </w:rPr>
            </w:pPr>
            <w:r w:rsidRPr="0077421A">
              <w:rPr>
                <w:rFonts w:ascii="Calibri" w:hAnsi="Calibri" w:cs="Calibri"/>
                <w:i/>
                <w:color w:val="000000"/>
                <w:sz w:val="20"/>
                <w:szCs w:val="20"/>
                <w:lang w:val="en-GB" w:eastAsia="en-GB"/>
              </w:rPr>
              <w:t>Grand Total</w:t>
            </w:r>
          </w:p>
        </w:tc>
        <w:tc>
          <w:tcPr>
            <w:tcW w:w="14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i/>
                <w:color w:val="000000"/>
                <w:sz w:val="20"/>
                <w:szCs w:val="20"/>
                <w:lang w:val="en-GB" w:eastAsia="en-GB"/>
              </w:rPr>
            </w:pPr>
            <w:r w:rsidRPr="0077421A">
              <w:rPr>
                <w:rFonts w:ascii="Calibri" w:hAnsi="Calibri" w:cs="Calibri"/>
                <w:i/>
                <w:color w:val="000000"/>
                <w:sz w:val="20"/>
                <w:szCs w:val="20"/>
                <w:lang w:val="en-GB" w:eastAsia="en-GB"/>
              </w:rPr>
              <w:t>1,228,531,392</w:t>
            </w:r>
          </w:p>
        </w:tc>
      </w:tr>
    </w:tbl>
    <w:p w:rsidR="00582B44" w:rsidRPr="0077421A" w:rsidRDefault="00582B44" w:rsidP="00582B44">
      <w:pPr>
        <w:rPr>
          <w:rFonts w:ascii="Century Gothic" w:hAnsi="Century Gothic"/>
          <w:lang w:val="en-GB"/>
        </w:rPr>
      </w:pPr>
    </w:p>
    <w:p w:rsidR="00582B44" w:rsidRPr="0077421A" w:rsidRDefault="00582B44" w:rsidP="00582B44">
      <w:pPr>
        <w:rPr>
          <w:rFonts w:ascii="Century Gothic" w:hAnsi="Century Gothic"/>
          <w:lang w:val="en-GB"/>
        </w:rPr>
      </w:pPr>
    </w:p>
    <w:p w:rsidR="00DC6E90" w:rsidRDefault="00DC6E90" w:rsidP="00582B44">
      <w:pPr>
        <w:rPr>
          <w:rFonts w:ascii="Calibri" w:hAnsi="Calibri" w:cs="Calibri"/>
          <w:i/>
          <w:iCs/>
          <w:color w:val="000000"/>
          <w:sz w:val="20"/>
          <w:szCs w:val="20"/>
          <w:lang w:val="en-GB" w:eastAsia="en-GB"/>
        </w:rPr>
        <w:sectPr w:rsidR="00DC6E90" w:rsidSect="00DC6E90">
          <w:pgSz w:w="16839" w:h="11907" w:orient="landscape" w:code="9"/>
          <w:pgMar w:top="1440" w:right="1440" w:bottom="1440" w:left="1440" w:header="720" w:footer="720" w:gutter="0"/>
          <w:cols w:space="720"/>
          <w:docGrid w:linePitch="360"/>
        </w:sectPr>
      </w:pPr>
    </w:p>
    <w:p w:rsidR="00582B44" w:rsidRPr="0077421A" w:rsidRDefault="00582B44" w:rsidP="00582B44">
      <w:pPr>
        <w:rPr>
          <w:rFonts w:ascii="Calibri" w:hAnsi="Calibri" w:cs="Calibri"/>
          <w:i/>
          <w:iCs/>
          <w:color w:val="000000"/>
          <w:sz w:val="20"/>
          <w:szCs w:val="20"/>
          <w:lang w:val="en-GB" w:eastAsia="en-GB"/>
        </w:rPr>
      </w:pPr>
    </w:p>
    <w:p w:rsidR="00582B44" w:rsidRPr="0077421A" w:rsidRDefault="00C05282" w:rsidP="00C05282">
      <w:pPr>
        <w:pStyle w:val="Caption"/>
        <w:rPr>
          <w:rFonts w:ascii="Century Gothic" w:hAnsi="Century Gothic"/>
          <w:sz w:val="24"/>
          <w:szCs w:val="24"/>
        </w:rPr>
      </w:pPr>
      <w:bookmarkStart w:id="179" w:name="_Toc284147352"/>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10</w:t>
      </w:r>
      <w:r w:rsidR="007A10A7" w:rsidRPr="0077421A">
        <w:rPr>
          <w:rFonts w:ascii="Century Gothic" w:hAnsi="Century Gothic"/>
          <w:sz w:val="24"/>
          <w:szCs w:val="24"/>
        </w:rPr>
        <w:fldChar w:fldCharType="end"/>
      </w:r>
      <w:r w:rsidRPr="0077421A">
        <w:rPr>
          <w:rFonts w:ascii="Century Gothic" w:hAnsi="Century Gothic"/>
          <w:sz w:val="24"/>
          <w:szCs w:val="24"/>
        </w:rPr>
        <w:t>: Supplementary Compensation Budget for Mpera</w:t>
      </w:r>
      <w:bookmarkEnd w:id="179"/>
    </w:p>
    <w:tbl>
      <w:tblPr>
        <w:tblW w:w="0" w:type="auto"/>
        <w:tblInd w:w="93" w:type="dxa"/>
        <w:tblLook w:val="04A0" w:firstRow="1" w:lastRow="0" w:firstColumn="1" w:lastColumn="0" w:noHBand="0" w:noVBand="1"/>
      </w:tblPr>
      <w:tblGrid>
        <w:gridCol w:w="438"/>
        <w:gridCol w:w="3892"/>
        <w:gridCol w:w="1388"/>
        <w:gridCol w:w="971"/>
        <w:gridCol w:w="1328"/>
        <w:gridCol w:w="1222"/>
        <w:gridCol w:w="1227"/>
        <w:gridCol w:w="1474"/>
        <w:gridCol w:w="1380"/>
      </w:tblGrid>
      <w:tr w:rsidR="00582B44" w:rsidRPr="0077421A" w:rsidTr="007B42E0">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Project Affected Person (PAP)</w:t>
            </w:r>
          </w:p>
        </w:tc>
        <w:tc>
          <w:tcPr>
            <w:tcW w:w="8990" w:type="dxa"/>
            <w:gridSpan w:val="7"/>
            <w:tcBorders>
              <w:top w:val="single" w:sz="4" w:space="0" w:color="auto"/>
              <w:left w:val="nil"/>
              <w:bottom w:val="single" w:sz="4" w:space="0" w:color="auto"/>
              <w:right w:val="single" w:sz="4" w:space="0" w:color="auto"/>
            </w:tcBorders>
            <w:shd w:val="clear" w:color="auto" w:fill="auto"/>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 xml:space="preserve"> Entitlements </w:t>
            </w:r>
          </w:p>
        </w:tc>
      </w:tr>
      <w:tr w:rsidR="00582B44" w:rsidRPr="0077421A" w:rsidTr="007B42E0">
        <w:trPr>
          <w:trHeight w:val="186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rPr>
                <w:rFonts w:ascii="Century Gothic" w:hAnsi="Century Gothic" w:cs="Calibri"/>
                <w:color w:val="000000"/>
                <w:sz w:val="20"/>
                <w:szCs w:val="20"/>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rPr>
                <w:rFonts w:ascii="Century Gothic" w:hAnsi="Century Gothic" w:cs="Calibri"/>
                <w:b/>
                <w:bCs/>
                <w:color w:val="000000"/>
                <w:sz w:val="20"/>
                <w:szCs w:val="20"/>
                <w:lang w:val="en-GB" w:eastAsia="en-GB"/>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Structures</w:t>
            </w:r>
          </w:p>
        </w:tc>
        <w:tc>
          <w:tcPr>
            <w:tcW w:w="971"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Assets (Land)</w:t>
            </w:r>
          </w:p>
        </w:tc>
        <w:tc>
          <w:tcPr>
            <w:tcW w:w="1328"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Income (e.g. Crops)</w:t>
            </w:r>
          </w:p>
        </w:tc>
        <w:tc>
          <w:tcPr>
            <w:tcW w:w="1222"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Profit/Income (other than Crop)</w:t>
            </w:r>
          </w:p>
        </w:tc>
        <w:tc>
          <w:tcPr>
            <w:tcW w:w="1227"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Relocation/Transport Allowance</w:t>
            </w:r>
          </w:p>
        </w:tc>
        <w:tc>
          <w:tcPr>
            <w:tcW w:w="1474"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Other Assistance (i.e. Disturbance + Accommodation)</w:t>
            </w:r>
          </w:p>
        </w:tc>
        <w:tc>
          <w:tcPr>
            <w:tcW w:w="0" w:type="auto"/>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Abdul Ally Mpande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163,854,343</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164,079,343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Mateo Ovide Doto</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3,104,146</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198,587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3,527,733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Jumanne Selemani Mvuma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18,456,213</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18,681,213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Masudi Bakari Mtitu</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12,124,153</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53,396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12,402,549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Salama Mbaraka Kiumbo</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10,531,545</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62,381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10,818,926</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Kilio Shari Omari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276,498</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220,240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721,738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Omary Masudi Mwinymbuga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12,944,651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75,566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13,245,217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Bakari Yusuf Upya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14,904,815</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26,207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15,156,022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Hamisi Hussein</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7,932,645</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112,044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8,269,689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Bakari Zuberi Chondogoro</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25,712,502</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16,130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25,953,632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Jafari Hassan Mbwela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30,335,329</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28,548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30,588,877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Abdalal Mahege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1,589,861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190,930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2,005,791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Ramadhani Abdalah</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3,382,487</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180,816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3,788,303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w:t>
            </w:r>
          </w:p>
        </w:tc>
        <w:tc>
          <w:tcPr>
            <w:tcW w:w="0" w:type="auto"/>
            <w:tcBorders>
              <w:top w:val="nil"/>
              <w:left w:val="nil"/>
              <w:bottom w:val="single" w:sz="4" w:space="0" w:color="auto"/>
              <w:right w:val="single" w:sz="4" w:space="0" w:color="auto"/>
            </w:tcBorders>
            <w:shd w:val="clear" w:color="auto" w:fill="auto"/>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Omari Kilongola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10,508,680</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146,010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10,879,690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Fatuma Mohamed Shombe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10,893,473</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118,439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11,236,912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Halifa Ibrahim</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86,205,581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86,430,581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Omari Masudi Mwenyembuga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8,535,356</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172,944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8,933,300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Abdalah Nassoro Kipazi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6,652,780</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165,665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7,043,445</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Hamisi Hussein</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16,062,294</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29,177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16,316,471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Nusura Hamisi Hussein</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38,159,147</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38,384,147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Isaack Hubert Kilato</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1,241,580</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1,466,580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Iddi Hamisi Mgalukaa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1,965,437</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204,911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2,395,348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Dr. Kunge Mnymura Kunge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3,029,953</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151,030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3,405,983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Selemani Mtambo</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5,512,670</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169,148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5,906,818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25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Mohamedi Masudi Selungwi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9,018,429</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131,743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9,375,172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Sadi Ngebe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9,599,960</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123,587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9,948,547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Ibrahim Omari Mkuu</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2,949,307</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187,610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3,361,917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Salehe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5,064,957</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186,174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5,476,131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Salehe L</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5,064,957</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186,174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5,476,131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Zainabu Zitta Semgalawe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6,671,390</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6,896,390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Mohamedi Nyumba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2,016,128</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204,500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2,445,628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Mohamedi Nyumba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9,674,579</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140,166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10,039,745</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Shabani Saidi Kihambwe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2,548,209</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140,166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2,913,375</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Shemu Simon Malila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6,785,711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168,215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7,178,926</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Saidi Ramadhani Kigangwa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37,800,586</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38,025,586</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Sulemani Rajabu Goza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225,000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Twaha Musa Jafari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18,782,959</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18,887,959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Sulemani Rajabu Goza (administrator)</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3,783,231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3,888,231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Mwanaharusi Abdala Mshamu</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5,238,211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5,343,211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Nassoro</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4,597,658</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4,702,658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Zuhura Yamba Juma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3,392,944</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3,497,944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Mohamed Limbita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13,931,756</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14,036,756</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Said Ulaya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2,891,704</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2,996,704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Salum Abdalah Awadhi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5,048,474</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5,153,474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Moshi Ally Iddi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3,103,685</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3,208,685</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Zahara Rashidi Mtebene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5,355,723</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5,460,723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Charles Kabaja Semgalawe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428,571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533,571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Rashidi Hassan Koyo</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9,917,046</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10,022,046</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Hussen Hassan</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2,599,200.0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29,556,971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32,261,171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Rukia Selemani Goza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1,449,900.0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18,782,959</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20,337,859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51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Mohamed Lusambi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720,000.0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3,783,231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4,608,231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Mwajabu Irenus Mbawala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2,031,750.0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5,238,211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7,374,961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Fatuma Abdalah Mgalusi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1,120,500.0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4,597,658</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5,823,158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Jihadhari Halfani Goza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1,025,460.0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3,392,944</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4,523,404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Mwajabu Saidi Malage</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1,700,208.0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13,931,756</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15,736,964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Amina Abdlah Mtanga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1,109,250.0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2,891,704</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4,105,954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Abdalah Selemani Mahamdu</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1,132,202.5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5,048,474</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6,285,676</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Pili Swalehe Kilonda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1,080,000.0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3,103,685</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4,288,685</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Shomari Seif Kwesa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5,816,250.0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5,355,723</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11,276,973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Hassan Musa Mnewani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748,200.0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428,571</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1,281,771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Ali Selemani Kimbunga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1,740,050.0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9,917,046</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11,762,096</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Sief Rajabu Kigwanga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1,505,160.0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74,222,983</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75,833,143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Witness David Mjema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xml:space="preserve">        757,260.0 </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17,770,260</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788,506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116,148,392</w:t>
            </w:r>
          </w:p>
        </w:tc>
      </w:tr>
      <w:tr w:rsidR="00582B44" w:rsidRPr="0077421A" w:rsidTr="00C05282">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Sub Total</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24,535,391</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328"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865,604,492</w:t>
            </w:r>
          </w:p>
        </w:tc>
        <w:tc>
          <w:tcPr>
            <w:tcW w:w="1222"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1227"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10,935,000</w:t>
            </w:r>
          </w:p>
        </w:tc>
        <w:tc>
          <w:tcPr>
            <w:tcW w:w="147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4,579,010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w:t>
            </w:r>
          </w:p>
        </w:tc>
      </w:tr>
      <w:tr w:rsidR="00582B44" w:rsidRPr="0077421A" w:rsidTr="00C05282">
        <w:tc>
          <w:tcPr>
            <w:tcW w:w="1194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Grand Total</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1,002,381,259</w:t>
            </w:r>
          </w:p>
        </w:tc>
      </w:tr>
    </w:tbl>
    <w:p w:rsidR="00582B44" w:rsidRPr="0077421A" w:rsidRDefault="00582B44" w:rsidP="00582B44">
      <w:pPr>
        <w:rPr>
          <w:rFonts w:ascii="Century Gothic" w:hAnsi="Century Gothic"/>
          <w:lang w:val="en-GB"/>
        </w:rPr>
      </w:pPr>
      <w:r w:rsidRPr="0077421A">
        <w:rPr>
          <w:rFonts w:ascii="Century Gothic" w:hAnsi="Century Gothic"/>
          <w:lang w:val="en-GB"/>
        </w:rPr>
        <w:br w:type="page"/>
      </w:r>
    </w:p>
    <w:p w:rsidR="00582B44" w:rsidRPr="0077421A" w:rsidRDefault="00582B44" w:rsidP="00582B44"/>
    <w:p w:rsidR="00582B44" w:rsidRPr="0077421A" w:rsidRDefault="00C05282" w:rsidP="00C05282">
      <w:pPr>
        <w:pStyle w:val="Caption"/>
        <w:rPr>
          <w:rFonts w:ascii="Century Gothic" w:hAnsi="Century Gothic"/>
          <w:sz w:val="24"/>
          <w:szCs w:val="24"/>
        </w:rPr>
      </w:pPr>
      <w:bookmarkStart w:id="180" w:name="_Toc284147353"/>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11</w:t>
      </w:r>
      <w:r w:rsidR="007A10A7" w:rsidRPr="0077421A">
        <w:rPr>
          <w:rFonts w:ascii="Century Gothic" w:hAnsi="Century Gothic"/>
          <w:sz w:val="24"/>
          <w:szCs w:val="24"/>
        </w:rPr>
        <w:fldChar w:fldCharType="end"/>
      </w:r>
      <w:r w:rsidRPr="0077421A">
        <w:rPr>
          <w:rFonts w:ascii="Century Gothic" w:hAnsi="Century Gothic"/>
          <w:sz w:val="24"/>
          <w:szCs w:val="24"/>
        </w:rPr>
        <w:t>: World Bank Policy Compliant Compensation for Kisarawe II (Kimbiji)</w:t>
      </w:r>
      <w:bookmarkEnd w:id="180"/>
    </w:p>
    <w:tbl>
      <w:tblPr>
        <w:tblW w:w="12986" w:type="dxa"/>
        <w:tblInd w:w="93" w:type="dxa"/>
        <w:tblLook w:val="04A0" w:firstRow="1" w:lastRow="0" w:firstColumn="1" w:lastColumn="0" w:noHBand="0" w:noVBand="1"/>
      </w:tblPr>
      <w:tblGrid>
        <w:gridCol w:w="438"/>
        <w:gridCol w:w="3647"/>
        <w:gridCol w:w="1446"/>
        <w:gridCol w:w="1325"/>
        <w:gridCol w:w="1325"/>
        <w:gridCol w:w="719"/>
        <w:gridCol w:w="1325"/>
        <w:gridCol w:w="1325"/>
        <w:gridCol w:w="1436"/>
      </w:tblGrid>
      <w:tr w:rsidR="00582B44" w:rsidRPr="0077421A" w:rsidTr="007B42E0">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Project Affected Person (PAP)</w:t>
            </w:r>
          </w:p>
        </w:tc>
        <w:tc>
          <w:tcPr>
            <w:tcW w:w="8901" w:type="dxa"/>
            <w:gridSpan w:val="7"/>
            <w:tcBorders>
              <w:top w:val="single" w:sz="4" w:space="0" w:color="auto"/>
              <w:left w:val="nil"/>
              <w:bottom w:val="single" w:sz="4" w:space="0" w:color="auto"/>
              <w:right w:val="single" w:sz="4" w:space="0" w:color="auto"/>
            </w:tcBorders>
            <w:shd w:val="clear" w:color="auto" w:fill="auto"/>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Entitlements</w:t>
            </w:r>
          </w:p>
        </w:tc>
      </w:tr>
      <w:tr w:rsidR="00582B44" w:rsidRPr="0077421A" w:rsidTr="007B42E0">
        <w:trPr>
          <w:trHeight w:val="214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rPr>
                <w:rFonts w:ascii="Calibri" w:hAnsi="Calibri" w:cs="Calibri"/>
                <w:color w:val="000000"/>
                <w:sz w:val="20"/>
                <w:szCs w:val="20"/>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rPr>
                <w:rFonts w:ascii="Century Gothic" w:hAnsi="Century Gothic" w:cs="Calibri"/>
                <w:b/>
                <w:bCs/>
                <w:color w:val="000000"/>
                <w:sz w:val="20"/>
                <w:szCs w:val="20"/>
                <w:lang w:val="en-GB" w:eastAsia="en-GB"/>
              </w:rPr>
            </w:pPr>
          </w:p>
        </w:tc>
        <w:tc>
          <w:tcPr>
            <w:tcW w:w="1446"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Structures</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Assets (Land)</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Income (e.g. Crops)</w:t>
            </w:r>
          </w:p>
        </w:tc>
        <w:tc>
          <w:tcPr>
            <w:tcW w:w="719"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Profit/Income (other than Crop)</w:t>
            </w:r>
          </w:p>
        </w:tc>
        <w:tc>
          <w:tcPr>
            <w:tcW w:w="1325"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Relocation/Transport Allowance</w:t>
            </w:r>
          </w:p>
        </w:tc>
        <w:tc>
          <w:tcPr>
            <w:tcW w:w="1325"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Other Assistance (i.e. Disturbance + Accommodation)</w:t>
            </w:r>
          </w:p>
        </w:tc>
        <w:tc>
          <w:tcPr>
            <w:tcW w:w="1436"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Mazomba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4,591,720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1,371,818</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377,255</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6,565,793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Hussein Shamte Mbonde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1,120,000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502,200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326,500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2,173,700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Kibwana Mazengoi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1,120,000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286,000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1,631,000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Kondo Ngota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3,571,820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2,571,839</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301,089</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6,669,748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Jumanne Ramadhnai Waziri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1,120,000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286,000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1,631,000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M&lt;baraka Said Nassoro</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262,260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2,275,039</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2,987,299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Iddi Omari Nassoro</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910,000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1,360,000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Kione Mohamed Musa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2,498,600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2,227,474</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5,176,074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Stumai Ramadhani Mzee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1,852,560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2,302,560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Jumanne Salum Amri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1,463,200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1,030,787</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2,943,987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Riziki Kambi Sultani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2,498,600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486,675</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3,435,275</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Saidy Omari Songa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3,270,000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233,500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3,728,500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Salumu Amri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4,307,800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285,390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4,818,190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Selemani Hamisi Salum</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540,600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990,600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Selmani Mohamed Salum</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2,652,000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3,102,000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Mwarimi Abdallah Mtitu</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3,070,200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3,520,200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Mikidadi Amri Simba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2,023,000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2,473,000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Habiba Abdallah Mtitu</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1,275,000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1,725,000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Doto Ally Salum</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4,464,000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24,516,248</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484,295</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29,689,543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ia Chambala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24,875,229</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25,325,229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Msellem Sleyyum</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4,464,000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360,000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5,049,000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Mbaruku Mpandieni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4,163,405</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741,108</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14,057,513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Msangi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3,523,137</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737,862</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13,413,999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24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Raphael Muhuga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1,633,080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3,538,522</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5,621,602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Naima Abdllah Mhemed</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7,356,920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5,846,254</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622,940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14,051,114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Saidi Salum Mkangama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6,310,980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4,972,649</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563,118</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12,071,747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Anglea Mbakile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234,360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93,591</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777,951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Moshi Ally Nyamambe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659,060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93,591</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1,202,651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Marium Abdallah Mlan</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2,538,280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1,310,279</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4,298,559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Aunya (Dunia) Abdallah Makusana</w:t>
            </w:r>
          </w:p>
        </w:tc>
        <w:tc>
          <w:tcPr>
            <w:tcW w:w="1446"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2,777,600</w:t>
            </w:r>
          </w:p>
        </w:tc>
        <w:tc>
          <w:tcPr>
            <w:tcW w:w="0" w:type="auto"/>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1,966,700</w:t>
            </w:r>
          </w:p>
        </w:tc>
        <w:tc>
          <w:tcPr>
            <w:tcW w:w="719"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233,971</w:t>
            </w:r>
          </w:p>
        </w:tc>
        <w:tc>
          <w:tcPr>
            <w:tcW w:w="1436"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5,203,271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Anna Paulo Shanalingigwa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4,264,980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2,294,783</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355,584</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7,140,347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Selemani Ayubu Chiwile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1,095,540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282,056</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1,827,596</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Zainabu Mikidadi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258,540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286,415</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994,955</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Kimaria Ramadhani Mirandu</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1,535,950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505,300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1,380,793</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3,872,043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Mnisa Consigilo</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6,470,320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989,761</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526,818</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8,211,899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James Ngasa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104,780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561,548</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1,116,328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Bakari Selemani Matunu</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1,816,600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236,493</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2,503,093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Mariam Shabani Mgalambe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246,140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638,601</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1,334,741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Iddi Athumani Kusa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91,140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541,140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Binuru Bakari Kisoma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4,141,200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290,780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2,109,010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471,203</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7,237,193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Angelita Kesi-Sia Mbatia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7,338,940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366,947</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7,930,887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Mzee Said Mkwanga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1,589,060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2,039,060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Zena Seif Musa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8,541,211</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8,991,211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Zena Seif Musa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324,260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774,260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Dr. Hashim S. M. 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7,444,340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4,766,748</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396,384</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12,832,472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Power Group Real Estate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377,580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657,704</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1,485,284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Shabai Said Kulinyangwa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801,660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5,353,169</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6,604,829</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Anatolia Jeremia Chambala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108,500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282,056</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840,556</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49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Mselem Sleyum</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7,480,920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7,333,459</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411,226</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15,450,605</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Nati Said Marovingwa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417,880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867,880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Mwanvita Selemni Mbaruku</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234,360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800,803</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1,485,163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Ramadhani Waziri</w:t>
            </w:r>
          </w:p>
        </w:tc>
        <w:tc>
          <w:tcPr>
            <w:tcW w:w="1446"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225,000 </w:t>
            </w:r>
          </w:p>
        </w:tc>
        <w:tc>
          <w:tcPr>
            <w:tcW w:w="0" w:type="auto"/>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241,250</w:t>
            </w:r>
          </w:p>
        </w:tc>
        <w:tc>
          <w:tcPr>
            <w:tcW w:w="1436" w:type="dxa"/>
            <w:tcBorders>
              <w:top w:val="nil"/>
              <w:left w:val="nil"/>
              <w:bottom w:val="single" w:sz="4" w:space="0" w:color="auto"/>
              <w:right w:val="single" w:sz="4" w:space="0" w:color="auto"/>
            </w:tcBorders>
            <w:shd w:val="clear" w:color="auto" w:fill="auto"/>
            <w:noWrap/>
            <w:vAlign w:val="center"/>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691,250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Mariam Mwishehe Matibwa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1,791,800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8,034,112</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10,275,912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Azimio Housing Estate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2,737,300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824,630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4,011,930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Salehe Mitindwa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619,380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5,479,512</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6,548,892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Nuru Hamisi Momba</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3,847,720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6,311,647</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342,300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10,726,667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Shannel Stephwimben Siv</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341,031</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721,729</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10,215,760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Sumai Abdallah Bakari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594,882</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723,016</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10,470,898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Nmohamed Nassor Dhiab</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446,400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9,599,400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Ally Seif</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3,512,881</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737,810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13,403,691</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Issa Hemed Zahooro</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2,359,720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7,336,536</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227,496</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10,148,752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Nuru Omari Mbosai</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6,568,280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2,751,329</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543,649</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10,088,258</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Dharar Hilal Majid</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492,316</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722,496</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10,367,812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Mohamedi Limbogo</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8,928,000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1,692,337</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728,580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11,573,917</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Azimio Housing Estate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1,063,920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824,630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2,338,550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Samwel Huma Pundugu</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27,812,580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615,395</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2,246,070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30,899,045</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Azimio Housing Estate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3,706,000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17,856,000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1,855,300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23,642,300</w:t>
            </w:r>
          </w:p>
        </w:tc>
      </w:tr>
      <w:tr w:rsidR="00582B44" w:rsidRPr="0077421A" w:rsidTr="00C05282">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Sub Total Kisarawe</w:t>
            </w:r>
          </w:p>
        </w:tc>
        <w:tc>
          <w:tcPr>
            <w:tcW w:w="144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31,016,750</w:t>
            </w:r>
          </w:p>
        </w:tc>
        <w:tc>
          <w:tcPr>
            <w:tcW w:w="0" w:type="auto"/>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225,021,560</w:t>
            </w:r>
          </w:p>
        </w:tc>
        <w:tc>
          <w:tcPr>
            <w:tcW w:w="0" w:type="auto"/>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160,189,084</w:t>
            </w:r>
          </w:p>
        </w:tc>
        <w:tc>
          <w:tcPr>
            <w:tcW w:w="719"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15,075,000</w:t>
            </w:r>
          </w:p>
        </w:tc>
        <w:tc>
          <w:tcPr>
            <w:tcW w:w="1325"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25,778,286</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r>
      <w:tr w:rsidR="00582B44" w:rsidRPr="0077421A" w:rsidTr="00C05282">
        <w:tc>
          <w:tcPr>
            <w:tcW w:w="115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i/>
                <w:iCs/>
                <w:color w:val="000000"/>
                <w:sz w:val="20"/>
                <w:szCs w:val="20"/>
                <w:lang w:val="en-GB" w:eastAsia="en-GB"/>
              </w:rPr>
            </w:pPr>
            <w:r w:rsidRPr="0077421A">
              <w:rPr>
                <w:rFonts w:ascii="Century Gothic" w:hAnsi="Century Gothic" w:cs="Calibri"/>
                <w:i/>
                <w:iCs/>
                <w:color w:val="000000"/>
                <w:sz w:val="20"/>
                <w:szCs w:val="20"/>
                <w:lang w:val="en-GB" w:eastAsia="en-GB"/>
              </w:rPr>
              <w:t>Grand Total Kisarawe</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457,080,680</w:t>
            </w:r>
          </w:p>
        </w:tc>
      </w:tr>
    </w:tbl>
    <w:p w:rsidR="00582B44" w:rsidRPr="0077421A" w:rsidRDefault="00582B44" w:rsidP="00582B44">
      <w:pPr>
        <w:rPr>
          <w:rFonts w:ascii="Century Gothic" w:hAnsi="Century Gothic"/>
          <w:lang w:val="en-GB"/>
        </w:rPr>
      </w:pPr>
    </w:p>
    <w:p w:rsidR="00582B44" w:rsidRPr="0077421A" w:rsidRDefault="00582B44" w:rsidP="00582B44">
      <w:pPr>
        <w:pStyle w:val="Default"/>
        <w:jc w:val="both"/>
        <w:rPr>
          <w:rFonts w:ascii="Century Gothic" w:hAnsi="Century Gothic" w:cs="Times New Roman"/>
          <w:lang w:val="en-GB"/>
        </w:rPr>
      </w:pPr>
    </w:p>
    <w:p w:rsidR="00DC6E90" w:rsidRDefault="00DC6E90" w:rsidP="00582B44">
      <w:pPr>
        <w:sectPr w:rsidR="00DC6E90" w:rsidSect="00DC6E90">
          <w:pgSz w:w="16839" w:h="11907" w:orient="landscape" w:code="9"/>
          <w:pgMar w:top="1440" w:right="1440" w:bottom="1440" w:left="1440" w:header="720" w:footer="720" w:gutter="0"/>
          <w:cols w:space="720"/>
          <w:docGrid w:linePitch="360"/>
        </w:sectPr>
      </w:pPr>
    </w:p>
    <w:p w:rsidR="00582B44" w:rsidRPr="0077421A" w:rsidRDefault="00582B44" w:rsidP="00582B44"/>
    <w:p w:rsidR="00582B44" w:rsidRPr="0077421A" w:rsidRDefault="00C05282" w:rsidP="00C05282">
      <w:pPr>
        <w:pStyle w:val="Caption"/>
        <w:rPr>
          <w:rFonts w:ascii="Century Gothic" w:hAnsi="Century Gothic"/>
          <w:sz w:val="24"/>
          <w:szCs w:val="24"/>
        </w:rPr>
      </w:pPr>
      <w:bookmarkStart w:id="181" w:name="_Toc284147354"/>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12</w:t>
      </w:r>
      <w:r w:rsidR="007A10A7" w:rsidRPr="0077421A">
        <w:rPr>
          <w:rFonts w:ascii="Century Gothic" w:hAnsi="Century Gothic"/>
          <w:sz w:val="24"/>
          <w:szCs w:val="24"/>
        </w:rPr>
        <w:fldChar w:fldCharType="end"/>
      </w:r>
      <w:r w:rsidRPr="0077421A">
        <w:rPr>
          <w:rFonts w:ascii="Century Gothic" w:hAnsi="Century Gothic"/>
          <w:sz w:val="24"/>
          <w:szCs w:val="24"/>
        </w:rPr>
        <w:t>: World Supplementary Compensation Budget for Kisarawe II (Kimbiji)</w:t>
      </w:r>
      <w:bookmarkEnd w:id="181"/>
    </w:p>
    <w:tbl>
      <w:tblPr>
        <w:tblW w:w="5316" w:type="pct"/>
        <w:tblLayout w:type="fixed"/>
        <w:tblLook w:val="04A0" w:firstRow="1" w:lastRow="0" w:firstColumn="1" w:lastColumn="0" w:noHBand="0" w:noVBand="1"/>
      </w:tblPr>
      <w:tblGrid>
        <w:gridCol w:w="388"/>
        <w:gridCol w:w="3332"/>
        <w:gridCol w:w="541"/>
        <w:gridCol w:w="541"/>
        <w:gridCol w:w="1167"/>
        <w:gridCol w:w="454"/>
        <w:gridCol w:w="1076"/>
        <w:gridCol w:w="989"/>
        <w:gridCol w:w="1171"/>
      </w:tblGrid>
      <w:tr w:rsidR="00582B44" w:rsidRPr="0077421A" w:rsidTr="00BC68BF">
        <w:trPr>
          <w:tblHeader/>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582B44" w:rsidRPr="0077421A" w:rsidRDefault="00582B44" w:rsidP="00C05282">
            <w:pPr>
              <w:jc w:val="center"/>
              <w:rPr>
                <w:rFonts w:ascii="Century Gothic" w:hAnsi="Century Gothic" w:cs="Calibri"/>
                <w:color w:val="000000"/>
                <w:sz w:val="20"/>
                <w:szCs w:val="20"/>
                <w:lang w:val="en-GB" w:eastAsia="en-GB"/>
              </w:rPr>
            </w:pPr>
          </w:p>
        </w:tc>
        <w:tc>
          <w:tcPr>
            <w:tcW w:w="1725" w:type="pct"/>
            <w:vMerge w:val="restar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Project Affected Person (PAP)</w:t>
            </w:r>
          </w:p>
        </w:tc>
        <w:tc>
          <w:tcPr>
            <w:tcW w:w="3074" w:type="pct"/>
            <w:gridSpan w:val="7"/>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Entitlements</w:t>
            </w:r>
          </w:p>
        </w:tc>
      </w:tr>
      <w:tr w:rsidR="00BC68BF" w:rsidRPr="0077421A" w:rsidTr="00C6342B">
        <w:trPr>
          <w:trHeight w:val="2844"/>
          <w:tblHeader/>
        </w:trPr>
        <w:tc>
          <w:tcPr>
            <w:tcW w:w="201" w:type="pct"/>
            <w:vMerge/>
            <w:tcBorders>
              <w:top w:val="single" w:sz="4" w:space="0" w:color="auto"/>
              <w:left w:val="single" w:sz="4" w:space="0" w:color="auto"/>
              <w:bottom w:val="single" w:sz="4" w:space="0" w:color="auto"/>
              <w:right w:val="single" w:sz="4" w:space="0" w:color="auto"/>
            </w:tcBorders>
            <w:tcMar>
              <w:left w:w="29" w:type="dxa"/>
              <w:right w:w="29" w:type="dxa"/>
            </w:tcMar>
            <w:vAlign w:val="center"/>
            <w:hideMark/>
          </w:tcPr>
          <w:p w:rsidR="00582B44" w:rsidRPr="0077421A" w:rsidRDefault="00582B44" w:rsidP="00C05282">
            <w:pPr>
              <w:jc w:val="center"/>
              <w:rPr>
                <w:rFonts w:ascii="Century Gothic" w:hAnsi="Century Gothic" w:cs="Calibri"/>
                <w:color w:val="000000"/>
                <w:sz w:val="20"/>
                <w:szCs w:val="20"/>
                <w:lang w:val="en-GB" w:eastAsia="en-GB"/>
              </w:rPr>
            </w:pPr>
          </w:p>
        </w:tc>
        <w:tc>
          <w:tcPr>
            <w:tcW w:w="1725" w:type="pct"/>
            <w:vMerge/>
            <w:tcBorders>
              <w:top w:val="single" w:sz="4" w:space="0" w:color="auto"/>
              <w:left w:val="single" w:sz="4" w:space="0" w:color="auto"/>
              <w:bottom w:val="single" w:sz="4" w:space="0" w:color="auto"/>
              <w:right w:val="single" w:sz="4" w:space="0" w:color="auto"/>
            </w:tcBorders>
            <w:tcMar>
              <w:left w:w="29" w:type="dxa"/>
              <w:right w:w="29" w:type="dxa"/>
            </w:tcMa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p>
        </w:tc>
        <w:tc>
          <w:tcPr>
            <w:tcW w:w="280" w:type="pct"/>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Structures</w:t>
            </w:r>
          </w:p>
        </w:tc>
        <w:tc>
          <w:tcPr>
            <w:tcW w:w="280" w:type="pct"/>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Assets (Land)</w:t>
            </w:r>
          </w:p>
        </w:tc>
        <w:tc>
          <w:tcPr>
            <w:tcW w:w="604" w:type="pct"/>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Income (e.g. Crops)</w:t>
            </w:r>
          </w:p>
        </w:tc>
        <w:tc>
          <w:tcPr>
            <w:tcW w:w="235" w:type="pct"/>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Profit/Income (other than Crop)</w:t>
            </w:r>
          </w:p>
        </w:tc>
        <w:tc>
          <w:tcPr>
            <w:tcW w:w="557" w:type="pct"/>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Relocation/Transport Allowance</w:t>
            </w:r>
          </w:p>
        </w:tc>
        <w:tc>
          <w:tcPr>
            <w:tcW w:w="512" w:type="pct"/>
            <w:tcBorders>
              <w:top w:val="nil"/>
              <w:left w:val="nil"/>
              <w:bottom w:val="single" w:sz="4" w:space="0" w:color="auto"/>
              <w:right w:val="single" w:sz="4" w:space="0" w:color="auto"/>
            </w:tcBorders>
            <w:shd w:val="clear" w:color="auto" w:fill="auto"/>
            <w:tcMar>
              <w:left w:w="29" w:type="dxa"/>
              <w:right w:w="29" w:type="dxa"/>
            </w:tcMar>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Other Assistance (i.e. Disturbance + Accommodation)</w:t>
            </w:r>
          </w:p>
        </w:tc>
        <w:tc>
          <w:tcPr>
            <w:tcW w:w="606"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Mazomba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1,232,718</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1,457,718</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Hussein Shamte Mbonde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Kibwana Mazengoi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Kondo Ngota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2,311,059</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2,536,059</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Jumanne Ramadhnai Waziri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M&lt;baraka Said Nassoro</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2,044,354</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192,316</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2,461,670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Iddi Omari Nassoro</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179,500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404,500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Kione Mohamed Musa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2,001,612</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12,207</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2,238,819</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Stumai Ramadhani Mzee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132,372</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357,372</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Jumanne Salum Amri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926,267</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146,674</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1,297,941</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Riziki Kambi Sultani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437,327</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21,033</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683,360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Saidy Omari Songa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Salumu Amri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Selemani Hamisi Salum</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142,970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367,970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Selmani Mohamed Salum</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22,400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247,400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Mwarimi Abdallah Mtitu</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1,490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226,490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Mikidadi Amri Simba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63,850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288,850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Habiba Abdallah Mtitu</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101,250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326,250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Doto Ally Salum</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22,030,343</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22,255,343</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ia Chambala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22,352,924</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98,885</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22,676,809</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Msellem Sleyyum</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Mohamed Mbaruku Mpandieni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3,741,243</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3,966,243</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Msangi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3,165,897</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3,390,897</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Raphael Muhuga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3,179,722</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75,360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3,480,082</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Naima Abdllah Mhemed</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5,253,454</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5,478,454</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Saidi Salum Mkangama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4,468,431</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4,693,431</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27</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Anglea Mbakile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84,101</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213,282</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522,383</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Moshi Ally Nyamambe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84,101</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191,572</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500,673</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Marium Abdallah Mlan</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1,177,419</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13,657</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1,416,076</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Aunya (Dunia) Abdallah Makusana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1,767,280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1,992,280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Anna Paulo Shanalingigwa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2,062,096</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2,287,096</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Selemani Ayubu Chiwile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253,456</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135,220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613,676</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Zainabu Mikidadi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257,373</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202,698</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685,071</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34</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Kimaria Ramadhani Mirandu</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1,240,783</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100,452</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1,566,235</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Mnisa Consigilo</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889,401</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1,114,401</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James Ngasa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504,608</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213,703</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943,311</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Bakari Selemani Matunu</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212,513</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77,301</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514,814</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Mariam Shabani Mgalambe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573,848</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201,912</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1,000,760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Iddi Athumani Kusa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220,443</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445,443</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lastRenderedPageBreak/>
              <w:t>40</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Binuru Bakari Kisoma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1,895,160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2,120,160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Angelita Kesi-Sia Mbatia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Mzee Said Mkwanga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145,547</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370,547</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Zena Seif Musa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7,675,147</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181,697</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8,081,844</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Zena Seif Musa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198,850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423,850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Dr. Hashim S. M. 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4,283,408</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4,508,408</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46</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Power Group Real Estate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591,014</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191,215</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1,007,229</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47</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Shabai Said Kulinyangwa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4,810,367</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133,235</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5,168,602</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Anatolia Jeremia Chambala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253,456</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218,145</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696,601</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Mselem Sleyum</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6,589,859</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6,814,859</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Nati Said Marovingwa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191,300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416,300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Mwanvita Selemni Mbaruku</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719,603</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202,040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1,146,643</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 Ramadhani Waziri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Mariam Mwishehe Matibwa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7,219,467</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39,768</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7,484,235</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Azimio Housing Estate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741,014</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69</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966,083</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Juma Salehe Mitindwa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4,923,899</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147,269</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5,296,168</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Nuru Hamisi Momba</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5,671,657</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5,896,657</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Shannel Stephwimben Siv</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306,451</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531,451</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Sumai Abdallah Bakari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534,562</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759,562</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Nmohamed Nassor Dhiab</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Said Ally Seif</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3,156,681</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3,381,681</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Issa Hemed Zahooro</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6,592,624</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6,817,624</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Nuru Omari Mbosai</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2,472,349</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2,697,349</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63</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Dharar Hilal Majid</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442,396</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667,396</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Ally Mohamedi Limbogo</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1,520,737</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1,745,737</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65</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Azimio Housing Estate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741,014</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135,019</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1,101,033</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66</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Samwel Huma Pundugu</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552,995</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777,995</w:t>
            </w:r>
          </w:p>
        </w:tc>
      </w:tr>
      <w:tr w:rsidR="00BC68BF" w:rsidRPr="0077421A" w:rsidTr="00C6342B">
        <w:tc>
          <w:tcPr>
            <w:tcW w:w="201" w:type="pct"/>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67</w:t>
            </w:r>
          </w:p>
        </w:tc>
        <w:tc>
          <w:tcPr>
            <w:tcW w:w="1725"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Azimio Housing Estate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   </w:t>
            </w:r>
          </w:p>
        </w:tc>
        <w:tc>
          <w:tcPr>
            <w:tcW w:w="28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BC68BF" w:rsidRPr="0077421A" w:rsidTr="00C6342B">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Sub Total Kisarawe</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280"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604"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143,946,189</w:t>
            </w:r>
          </w:p>
        </w:tc>
        <w:tc>
          <w:tcPr>
            <w:tcW w:w="235"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557"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15,075,000</w:t>
            </w:r>
          </w:p>
        </w:tc>
        <w:tc>
          <w:tcPr>
            <w:tcW w:w="512" w:type="pct"/>
            <w:tcBorders>
              <w:top w:val="nil"/>
              <w:left w:val="nil"/>
              <w:bottom w:val="single" w:sz="4" w:space="0" w:color="auto"/>
              <w:right w:val="single" w:sz="4" w:space="0" w:color="auto"/>
            </w:tcBorders>
            <w:shd w:val="clear" w:color="auto" w:fill="auto"/>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4,544,701</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r>
      <w:tr w:rsidR="00582B44" w:rsidRPr="0077421A" w:rsidTr="00BC68BF">
        <w:tc>
          <w:tcPr>
            <w:tcW w:w="4394" w:type="pct"/>
            <w:gridSpan w:val="8"/>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i/>
                <w:iCs/>
                <w:color w:val="000000"/>
                <w:sz w:val="20"/>
                <w:szCs w:val="20"/>
                <w:lang w:val="en-GB" w:eastAsia="en-GB"/>
              </w:rPr>
            </w:pPr>
            <w:r w:rsidRPr="0077421A">
              <w:rPr>
                <w:rFonts w:ascii="Century Gothic" w:hAnsi="Century Gothic" w:cs="Calibri"/>
                <w:i/>
                <w:iCs/>
                <w:color w:val="000000"/>
                <w:sz w:val="20"/>
                <w:szCs w:val="20"/>
                <w:lang w:val="en-GB" w:eastAsia="en-GB"/>
              </w:rPr>
              <w:t>Grand Total Kisarawe</w:t>
            </w:r>
          </w:p>
        </w:tc>
        <w:tc>
          <w:tcPr>
            <w:tcW w:w="606"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163,565,890</w:t>
            </w:r>
          </w:p>
        </w:tc>
      </w:tr>
    </w:tbl>
    <w:p w:rsidR="00582B44" w:rsidRPr="0077421A" w:rsidRDefault="00582B44" w:rsidP="00582B44">
      <w:pPr>
        <w:rPr>
          <w:rFonts w:ascii="Century Gothic" w:hAnsi="Century Gothic"/>
          <w:lang w:val="en-GB"/>
        </w:rPr>
      </w:pPr>
    </w:p>
    <w:p w:rsidR="00582B44" w:rsidRPr="0077421A" w:rsidRDefault="00582B44" w:rsidP="00582B44">
      <w:pPr>
        <w:rPr>
          <w:rFonts w:ascii="Century Gothic" w:hAnsi="Century Gothic"/>
          <w:lang w:val="en-GB"/>
        </w:rPr>
      </w:pPr>
    </w:p>
    <w:p w:rsidR="00582B44" w:rsidRPr="0077421A" w:rsidRDefault="00582B44" w:rsidP="00582B44">
      <w:pPr>
        <w:rPr>
          <w:rFonts w:ascii="Century Gothic" w:hAnsi="Century Gothic"/>
          <w:lang w:val="en-GB"/>
        </w:rPr>
      </w:pPr>
    </w:p>
    <w:p w:rsidR="00582B44" w:rsidRPr="0077421A" w:rsidRDefault="00582B44" w:rsidP="00582B44">
      <w:pPr>
        <w:rPr>
          <w:rFonts w:ascii="Century Gothic" w:hAnsi="Century Gothic"/>
          <w:lang w:val="en-GB"/>
        </w:rPr>
      </w:pPr>
    </w:p>
    <w:p w:rsidR="00582B44" w:rsidRPr="0077421A" w:rsidRDefault="00582B44" w:rsidP="00582B44">
      <w:pPr>
        <w:rPr>
          <w:rFonts w:ascii="Century Gothic" w:hAnsi="Century Gothic"/>
          <w:lang w:val="en-GB"/>
        </w:rPr>
      </w:pPr>
    </w:p>
    <w:p w:rsidR="00DC6E90" w:rsidRDefault="00DC6E90" w:rsidP="00582B44">
      <w:pPr>
        <w:rPr>
          <w:rFonts w:ascii="Century Gothic" w:hAnsi="Century Gothic"/>
          <w:b/>
          <w:bCs/>
          <w:lang w:val="en-GB"/>
        </w:rPr>
        <w:sectPr w:rsidR="00DC6E90" w:rsidSect="00DC6E90">
          <w:pgSz w:w="11907" w:h="16839" w:code="9"/>
          <w:pgMar w:top="1440" w:right="1440" w:bottom="1440" w:left="1440" w:header="720" w:footer="720" w:gutter="0"/>
          <w:cols w:space="720"/>
          <w:docGrid w:linePitch="360"/>
        </w:sectPr>
      </w:pPr>
    </w:p>
    <w:p w:rsidR="00582B44" w:rsidRPr="0077421A" w:rsidRDefault="00582B44" w:rsidP="00582B44">
      <w:pPr>
        <w:rPr>
          <w:rFonts w:ascii="Century Gothic" w:hAnsi="Century Gothic"/>
          <w:b/>
          <w:bCs/>
          <w:lang w:val="en-GB"/>
        </w:rPr>
      </w:pPr>
    </w:p>
    <w:p w:rsidR="00582B44" w:rsidRPr="0077421A" w:rsidRDefault="00582B44" w:rsidP="00582B44"/>
    <w:p w:rsidR="00582B44" w:rsidRPr="0077421A" w:rsidRDefault="00C05282" w:rsidP="007B42E0">
      <w:pPr>
        <w:pStyle w:val="Caption"/>
        <w:jc w:val="center"/>
        <w:rPr>
          <w:rFonts w:ascii="Century Gothic" w:hAnsi="Century Gothic"/>
          <w:sz w:val="24"/>
          <w:szCs w:val="24"/>
        </w:rPr>
      </w:pPr>
      <w:bookmarkStart w:id="182" w:name="_Toc284147355"/>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13</w:t>
      </w:r>
      <w:r w:rsidR="007A10A7" w:rsidRPr="0077421A">
        <w:rPr>
          <w:rFonts w:ascii="Century Gothic" w:hAnsi="Century Gothic"/>
          <w:sz w:val="24"/>
          <w:szCs w:val="24"/>
        </w:rPr>
        <w:fldChar w:fldCharType="end"/>
      </w:r>
      <w:r w:rsidRPr="0077421A">
        <w:rPr>
          <w:rFonts w:ascii="Century Gothic" w:hAnsi="Century Gothic"/>
          <w:sz w:val="24"/>
          <w:szCs w:val="24"/>
        </w:rPr>
        <w:t>: World Bank Policy Compliant Compensation for Water Storage Facility Areas</w:t>
      </w:r>
      <w:bookmarkEnd w:id="182"/>
    </w:p>
    <w:tbl>
      <w:tblPr>
        <w:tblW w:w="12859" w:type="dxa"/>
        <w:tblInd w:w="93" w:type="dxa"/>
        <w:tblLook w:val="04A0" w:firstRow="1" w:lastRow="0" w:firstColumn="1" w:lastColumn="0" w:noHBand="0" w:noVBand="1"/>
      </w:tblPr>
      <w:tblGrid>
        <w:gridCol w:w="438"/>
        <w:gridCol w:w="3575"/>
        <w:gridCol w:w="1325"/>
        <w:gridCol w:w="1325"/>
        <w:gridCol w:w="1325"/>
        <w:gridCol w:w="1214"/>
        <w:gridCol w:w="1103"/>
        <w:gridCol w:w="1214"/>
        <w:gridCol w:w="1340"/>
      </w:tblGrid>
      <w:tr w:rsidR="00582B44" w:rsidRPr="0077421A" w:rsidTr="00C05282">
        <w:trPr>
          <w:trHeight w:val="255"/>
        </w:trPr>
        <w:tc>
          <w:tcPr>
            <w:tcW w:w="4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3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Project Affected Person (PAP)</w:t>
            </w:r>
          </w:p>
        </w:tc>
        <w:tc>
          <w:tcPr>
            <w:tcW w:w="8846" w:type="dxa"/>
            <w:gridSpan w:val="7"/>
            <w:tcBorders>
              <w:top w:val="single" w:sz="4" w:space="0" w:color="auto"/>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Entitlements</w:t>
            </w:r>
          </w:p>
        </w:tc>
      </w:tr>
      <w:tr w:rsidR="00582B44" w:rsidRPr="0077421A" w:rsidTr="00C05282">
        <w:trPr>
          <w:trHeight w:val="1920"/>
        </w:trPr>
        <w:tc>
          <w:tcPr>
            <w:tcW w:w="438" w:type="dxa"/>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rPr>
                <w:rFonts w:ascii="Century Gothic" w:hAnsi="Century Gothic" w:cs="Calibri"/>
                <w:color w:val="000000"/>
                <w:sz w:val="20"/>
                <w:szCs w:val="20"/>
                <w:lang w:val="en-GB" w:eastAsia="en-GB"/>
              </w:rPr>
            </w:pPr>
          </w:p>
        </w:tc>
        <w:tc>
          <w:tcPr>
            <w:tcW w:w="3575" w:type="dxa"/>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p>
        </w:tc>
        <w:tc>
          <w:tcPr>
            <w:tcW w:w="1325"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Structures</w:t>
            </w:r>
          </w:p>
        </w:tc>
        <w:tc>
          <w:tcPr>
            <w:tcW w:w="1325"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Assets (Land)</w:t>
            </w:r>
          </w:p>
        </w:tc>
        <w:tc>
          <w:tcPr>
            <w:tcW w:w="1325"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Income (e.g. Crops)</w:t>
            </w:r>
          </w:p>
        </w:tc>
        <w:tc>
          <w:tcPr>
            <w:tcW w:w="1214"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Profit/Income (other than Crop)</w:t>
            </w:r>
          </w:p>
        </w:tc>
        <w:tc>
          <w:tcPr>
            <w:tcW w:w="1103"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Relocation/Transport Allowance</w:t>
            </w:r>
          </w:p>
        </w:tc>
        <w:tc>
          <w:tcPr>
            <w:tcW w:w="1214"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Other Assistance (i.e. Disturbance + Accommodation)</w:t>
            </w:r>
          </w:p>
        </w:tc>
        <w:tc>
          <w:tcPr>
            <w:tcW w:w="1340"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Abdala Selemani Gogo</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36,495,750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4,375,000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7,400,038</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6,903,538</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55,399,326</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Fatuma selemani Gogo</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5,200,000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2,187,500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369,375</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7,981,875</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Clemence Joseph Kimaro</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141,036,400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13,725,000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25,848,667</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18,538,070</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199,373,137</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Marytha Lazaro Mwaipopo</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13,927,500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3,060,000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687,586</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4,449,375</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22,349,461</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Marystela Pascal Mpabuka</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18,760,000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5,757,500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26,049,559</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4,825,875</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55,617,934</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Sikitiko Salehe Ally Lumango</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13,200,000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13,125,000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23,261,730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1,316,250</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51,127,980</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Mwanakombo Abdala Kipanga</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6,758,000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7,715,000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8,793,642</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2,434,150</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25,925,792</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Geofrey Godwin Asulumenye</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5,900,000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6,462,000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28,261,016</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2,238,125</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43,086,141</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Alphonce George Mlawa</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40,954,000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1,800,000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15,202,893</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10,800,000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9,338,200</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78,320,093</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Christina Mavula</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3,875,000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5,440,527</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9,540,527</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Moshi Selemani Gogo</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4,375,000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398,429</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4,998,429</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1,129,800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11,632,125</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10,491,481</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981,895</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24,460,301</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Regina Agusti Mowo</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25,802,000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23,674,000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69,479,296</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6,073,800</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125,254,096</w:t>
            </w:r>
          </w:p>
        </w:tc>
      </w:tr>
      <w:tr w:rsidR="00582B44" w:rsidRPr="0077421A" w:rsidTr="00C05282">
        <w:trPr>
          <w:trHeight w:val="27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Sub Total for Water Storage Areas</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309,163,450</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101,763,125</w:t>
            </w:r>
          </w:p>
        </w:tc>
        <w:tc>
          <w:tcPr>
            <w:tcW w:w="132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221,314,865</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10,800,000</w:t>
            </w:r>
          </w:p>
        </w:tc>
        <w:tc>
          <w:tcPr>
            <w:tcW w:w="1103"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2,925,000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57,468,653</w:t>
            </w:r>
          </w:p>
        </w:tc>
        <w:tc>
          <w:tcPr>
            <w:tcW w:w="1340"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p>
        </w:tc>
      </w:tr>
      <w:tr w:rsidR="00582B44" w:rsidRPr="0077421A" w:rsidTr="00C05282">
        <w:trPr>
          <w:trHeight w:val="270"/>
        </w:trPr>
        <w:tc>
          <w:tcPr>
            <w:tcW w:w="1151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i/>
                <w:iCs/>
                <w:color w:val="000000"/>
                <w:sz w:val="20"/>
                <w:szCs w:val="20"/>
                <w:lang w:val="en-GB" w:eastAsia="en-GB"/>
              </w:rPr>
            </w:pPr>
            <w:r w:rsidRPr="0077421A">
              <w:rPr>
                <w:rFonts w:ascii="Century Gothic" w:hAnsi="Century Gothic" w:cs="Calibri"/>
                <w:i/>
                <w:iCs/>
                <w:color w:val="000000"/>
                <w:sz w:val="20"/>
                <w:szCs w:val="20"/>
                <w:lang w:val="en-GB" w:eastAsia="en-GB"/>
              </w:rPr>
              <w:t>Grand Total Water Storage Area</w:t>
            </w:r>
          </w:p>
        </w:tc>
        <w:tc>
          <w:tcPr>
            <w:tcW w:w="1340"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703,435,093</w:t>
            </w:r>
          </w:p>
        </w:tc>
      </w:tr>
    </w:tbl>
    <w:p w:rsidR="00582B44" w:rsidRPr="0077421A" w:rsidRDefault="00582B44" w:rsidP="00582B44">
      <w:pPr>
        <w:rPr>
          <w:rFonts w:ascii="Century Gothic" w:hAnsi="Century Gothic"/>
          <w:lang w:val="en-GB"/>
        </w:rPr>
      </w:pPr>
      <w:r w:rsidRPr="0077421A">
        <w:rPr>
          <w:rFonts w:ascii="Century Gothic" w:hAnsi="Century Gothic"/>
          <w:lang w:val="en-GB"/>
        </w:rPr>
        <w:br w:type="page"/>
      </w:r>
    </w:p>
    <w:p w:rsidR="00582B44" w:rsidRPr="0077421A" w:rsidRDefault="00582B44" w:rsidP="00582B44"/>
    <w:p w:rsidR="00C05282" w:rsidRPr="0077421A" w:rsidRDefault="00C05282" w:rsidP="007B42E0">
      <w:pPr>
        <w:pStyle w:val="Caption"/>
        <w:keepNext/>
        <w:jc w:val="center"/>
        <w:rPr>
          <w:rFonts w:ascii="Century Gothic" w:hAnsi="Century Gothic"/>
          <w:sz w:val="24"/>
          <w:szCs w:val="24"/>
        </w:rPr>
      </w:pPr>
      <w:bookmarkStart w:id="183" w:name="_Toc284147356"/>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14</w:t>
      </w:r>
      <w:r w:rsidR="007A10A7" w:rsidRPr="0077421A">
        <w:rPr>
          <w:rFonts w:ascii="Century Gothic" w:hAnsi="Century Gothic"/>
          <w:sz w:val="24"/>
          <w:szCs w:val="24"/>
        </w:rPr>
        <w:fldChar w:fldCharType="end"/>
      </w:r>
      <w:r w:rsidRPr="0077421A">
        <w:rPr>
          <w:rFonts w:ascii="Century Gothic" w:hAnsi="Century Gothic"/>
          <w:sz w:val="24"/>
          <w:szCs w:val="24"/>
        </w:rPr>
        <w:t>: World Supplementary Compensation Budget for Water storage facilities at Pugu Kajiungeni and Buyuni</w:t>
      </w:r>
      <w:bookmarkEnd w:id="183"/>
    </w:p>
    <w:tbl>
      <w:tblPr>
        <w:tblW w:w="11227" w:type="dxa"/>
        <w:jc w:val="center"/>
        <w:tblInd w:w="93" w:type="dxa"/>
        <w:tblLook w:val="04A0" w:firstRow="1" w:lastRow="0" w:firstColumn="1" w:lastColumn="0" w:noHBand="0" w:noVBand="1"/>
      </w:tblPr>
      <w:tblGrid>
        <w:gridCol w:w="438"/>
        <w:gridCol w:w="3575"/>
        <w:gridCol w:w="719"/>
        <w:gridCol w:w="719"/>
        <w:gridCol w:w="1436"/>
        <w:gridCol w:w="719"/>
        <w:gridCol w:w="1214"/>
        <w:gridCol w:w="971"/>
        <w:gridCol w:w="1436"/>
      </w:tblGrid>
      <w:tr w:rsidR="00582B44" w:rsidRPr="0077421A" w:rsidTr="007B42E0">
        <w:trPr>
          <w:trHeight w:val="255"/>
          <w:jc w:val="center"/>
        </w:trPr>
        <w:tc>
          <w:tcPr>
            <w:tcW w:w="4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3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Project Affected Person (PAP)</w:t>
            </w:r>
          </w:p>
        </w:tc>
        <w:tc>
          <w:tcPr>
            <w:tcW w:w="7214" w:type="dxa"/>
            <w:gridSpan w:val="7"/>
            <w:tcBorders>
              <w:top w:val="single" w:sz="4" w:space="0" w:color="auto"/>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Entitlements</w:t>
            </w:r>
          </w:p>
        </w:tc>
      </w:tr>
      <w:tr w:rsidR="00582B44" w:rsidRPr="0077421A" w:rsidTr="007B42E0">
        <w:trPr>
          <w:trHeight w:val="2115"/>
          <w:jc w:val="center"/>
        </w:trPr>
        <w:tc>
          <w:tcPr>
            <w:tcW w:w="438" w:type="dxa"/>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rPr>
                <w:rFonts w:ascii="Century Gothic" w:hAnsi="Century Gothic" w:cs="Calibri"/>
                <w:color w:val="000000"/>
                <w:sz w:val="20"/>
                <w:szCs w:val="20"/>
                <w:lang w:val="en-GB" w:eastAsia="en-GB"/>
              </w:rPr>
            </w:pPr>
          </w:p>
        </w:tc>
        <w:tc>
          <w:tcPr>
            <w:tcW w:w="3575" w:type="dxa"/>
            <w:vMerge/>
            <w:tcBorders>
              <w:top w:val="single" w:sz="4" w:space="0" w:color="auto"/>
              <w:left w:val="single" w:sz="4" w:space="0" w:color="auto"/>
              <w:bottom w:val="single" w:sz="4" w:space="0" w:color="auto"/>
              <w:right w:val="single" w:sz="4" w:space="0" w:color="auto"/>
            </w:tcBorders>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p>
        </w:tc>
        <w:tc>
          <w:tcPr>
            <w:tcW w:w="719"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Structures</w:t>
            </w:r>
          </w:p>
        </w:tc>
        <w:tc>
          <w:tcPr>
            <w:tcW w:w="719"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Assets (Land)</w:t>
            </w:r>
          </w:p>
        </w:tc>
        <w:tc>
          <w:tcPr>
            <w:tcW w:w="1436"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Compensation for Loss of Income (e.g. Crops)</w:t>
            </w:r>
          </w:p>
        </w:tc>
        <w:tc>
          <w:tcPr>
            <w:tcW w:w="719"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Profit/Income (other than Crop)</w:t>
            </w:r>
          </w:p>
        </w:tc>
        <w:tc>
          <w:tcPr>
            <w:tcW w:w="1214"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Relocation/Transport Allowance</w:t>
            </w:r>
          </w:p>
        </w:tc>
        <w:tc>
          <w:tcPr>
            <w:tcW w:w="971" w:type="dxa"/>
            <w:tcBorders>
              <w:top w:val="nil"/>
              <w:left w:val="nil"/>
              <w:bottom w:val="single" w:sz="4" w:space="0" w:color="auto"/>
              <w:right w:val="single" w:sz="4" w:space="0" w:color="auto"/>
            </w:tcBorders>
            <w:shd w:val="clear" w:color="auto" w:fill="auto"/>
            <w:textDirection w:val="btLr"/>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Other Assistance (i.e. Disturbance + Accommodation)</w:t>
            </w:r>
          </w:p>
        </w:tc>
        <w:tc>
          <w:tcPr>
            <w:tcW w:w="1436" w:type="dxa"/>
            <w:tcBorders>
              <w:top w:val="nil"/>
              <w:left w:val="nil"/>
              <w:bottom w:val="single" w:sz="4" w:space="0" w:color="auto"/>
              <w:right w:val="single" w:sz="4" w:space="0" w:color="auto"/>
            </w:tcBorders>
            <w:shd w:val="clear" w:color="auto" w:fill="auto"/>
            <w:vAlign w:val="center"/>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Abdala Selemani Gogo</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6,649,687</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6,794,687</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Fatuma selemani Gogo</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Clemence Joseph Kimaro</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23,227,657</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23,372,657</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Martha Lazaro Mwaipopo</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617,866</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762,866</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Marystela Pascal Mpabuka</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23,408,179</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23,553,179</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Sikitiko Salehe Ally Lumango</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20,903,031</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21,128,031</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Mwanakombo Abdala Kipanga</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7,901,982</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8,126,982</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8</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Geofrey Godwin Asulumenye</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25,395,398</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25,540,398</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Alphonce George Mlawa</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13,661,346</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13,806,346</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Christina Mavula</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4,888,867</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5,113,867</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11</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Moshi Selemani Gogo</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358,029</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583,029</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Hamisi</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9,427,663</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9,572,663</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Regina Agusti Mowo</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62,434,216</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62,579,216</w:t>
            </w:r>
          </w:p>
        </w:tc>
      </w:tr>
      <w:tr w:rsidR="00582B44" w:rsidRPr="0077421A" w:rsidTr="007B42E0">
        <w:trPr>
          <w:trHeight w:val="270"/>
          <w:jc w:val="center"/>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3575"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Sub Total for Water Storage Areas</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198,873,922</w:t>
            </w:r>
          </w:p>
        </w:tc>
        <w:tc>
          <w:tcPr>
            <w:tcW w:w="719"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214"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2,285,000</w:t>
            </w:r>
          </w:p>
        </w:tc>
        <w:tc>
          <w:tcPr>
            <w:tcW w:w="971"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1436" w:type="dxa"/>
            <w:tcBorders>
              <w:top w:val="nil"/>
              <w:left w:val="nil"/>
              <w:bottom w:val="single" w:sz="4" w:space="0" w:color="auto"/>
              <w:right w:val="single" w:sz="4" w:space="0" w:color="auto"/>
            </w:tcBorders>
            <w:shd w:val="clear" w:color="auto" w:fill="auto"/>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xml:space="preserve">        </w:t>
            </w:r>
          </w:p>
        </w:tc>
      </w:tr>
      <w:tr w:rsidR="00582B44" w:rsidRPr="0077421A" w:rsidTr="007B42E0">
        <w:trPr>
          <w:trHeight w:val="270"/>
          <w:jc w:val="center"/>
        </w:trPr>
        <w:tc>
          <w:tcPr>
            <w:tcW w:w="979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i/>
                <w:iCs/>
                <w:color w:val="000000"/>
                <w:sz w:val="20"/>
                <w:szCs w:val="20"/>
                <w:lang w:val="en-GB" w:eastAsia="en-GB"/>
              </w:rPr>
            </w:pPr>
            <w:r w:rsidRPr="0077421A">
              <w:rPr>
                <w:rFonts w:ascii="Century Gothic" w:hAnsi="Century Gothic" w:cs="Calibri"/>
                <w:i/>
                <w:iCs/>
                <w:color w:val="000000"/>
                <w:sz w:val="20"/>
                <w:szCs w:val="20"/>
                <w:lang w:val="en-GB" w:eastAsia="en-GB"/>
              </w:rPr>
              <w:t>Grand Total Water Storage Area</w:t>
            </w:r>
          </w:p>
        </w:tc>
        <w:tc>
          <w:tcPr>
            <w:tcW w:w="1436" w:type="dxa"/>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201,158,922</w:t>
            </w:r>
          </w:p>
        </w:tc>
      </w:tr>
    </w:tbl>
    <w:p w:rsidR="00582B44" w:rsidRPr="0077421A" w:rsidRDefault="00582B44" w:rsidP="00582B44">
      <w:pPr>
        <w:rPr>
          <w:lang w:val="en-GB"/>
        </w:rPr>
        <w:sectPr w:rsidR="00582B44" w:rsidRPr="0077421A" w:rsidSect="00DC6E90">
          <w:pgSz w:w="16839" w:h="11907" w:orient="landscape" w:code="9"/>
          <w:pgMar w:top="1440" w:right="1440" w:bottom="1440" w:left="1440" w:header="720" w:footer="720" w:gutter="0"/>
          <w:cols w:space="720"/>
          <w:docGrid w:linePitch="360"/>
        </w:sectPr>
      </w:pPr>
    </w:p>
    <w:p w:rsidR="00582B44" w:rsidRPr="0077421A" w:rsidRDefault="00582B44" w:rsidP="00582B44">
      <w:pPr>
        <w:rPr>
          <w:rFonts w:ascii="Century Gothic" w:hAnsi="Century Gothic"/>
          <w:lang w:val="en-GB"/>
        </w:rPr>
      </w:pPr>
    </w:p>
    <w:p w:rsidR="00582B44" w:rsidRPr="0077421A" w:rsidRDefault="00582B44" w:rsidP="00582B44"/>
    <w:p w:rsidR="00582B44" w:rsidRPr="0077421A" w:rsidRDefault="00C05282" w:rsidP="00C05282">
      <w:pPr>
        <w:pStyle w:val="Caption"/>
        <w:rPr>
          <w:rFonts w:ascii="Century Gothic" w:hAnsi="Century Gothic"/>
          <w:sz w:val="24"/>
          <w:szCs w:val="24"/>
        </w:rPr>
      </w:pPr>
      <w:bookmarkStart w:id="184" w:name="_Toc284147357"/>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15</w:t>
      </w:r>
      <w:r w:rsidR="007A10A7" w:rsidRPr="0077421A">
        <w:rPr>
          <w:rFonts w:ascii="Century Gothic" w:hAnsi="Century Gothic"/>
          <w:sz w:val="24"/>
          <w:szCs w:val="24"/>
        </w:rPr>
        <w:fldChar w:fldCharType="end"/>
      </w:r>
      <w:r w:rsidRPr="0077421A">
        <w:rPr>
          <w:rFonts w:ascii="Century Gothic" w:hAnsi="Century Gothic"/>
          <w:sz w:val="24"/>
          <w:szCs w:val="24"/>
        </w:rPr>
        <w:t>: Summary of Compensation for RAP Phase I</w:t>
      </w:r>
      <w:bookmarkEnd w:id="184"/>
    </w:p>
    <w:tbl>
      <w:tblPr>
        <w:tblW w:w="12011" w:type="dxa"/>
        <w:tblInd w:w="93" w:type="dxa"/>
        <w:tblLook w:val="04A0" w:firstRow="1" w:lastRow="0" w:firstColumn="1" w:lastColumn="0" w:noHBand="0" w:noVBand="1"/>
      </w:tblPr>
      <w:tblGrid>
        <w:gridCol w:w="2416"/>
        <w:gridCol w:w="1325"/>
        <w:gridCol w:w="1325"/>
        <w:gridCol w:w="1491"/>
        <w:gridCol w:w="1372"/>
        <w:gridCol w:w="1214"/>
        <w:gridCol w:w="1377"/>
        <w:gridCol w:w="1491"/>
      </w:tblGrid>
      <w:tr w:rsidR="00582B44" w:rsidRPr="0077421A" w:rsidTr="00C0528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Component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Structures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Land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Crops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Transport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Disturbance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Mpera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162,060,291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64,276,000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963,279,345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14,175,000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24,740,758</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1,228,531,394</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Kimbiji (Kisarwe II)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31,016,750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225,021,560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160,189,084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15,075,000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25,778,286</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457,080,680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Water storage facilities</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309,163,450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101,763,125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221,314,865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10,800,000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2,925,000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57,468,653</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703,435,093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502,240,491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391,060,685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1,344,783,295</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10,800,000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32,175,000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107,987,697</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r>
      <w:tr w:rsidR="00582B44" w:rsidRPr="0077421A" w:rsidTr="00C05282">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Grand Total</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2,389,047,167</w:t>
            </w:r>
          </w:p>
        </w:tc>
      </w:tr>
    </w:tbl>
    <w:p w:rsidR="00582B44" w:rsidRPr="0077421A" w:rsidRDefault="00582B44" w:rsidP="00582B44">
      <w:pPr>
        <w:rPr>
          <w:rFonts w:ascii="Century Gothic" w:hAnsi="Century Gothic"/>
          <w:lang w:val="en-GB"/>
        </w:rPr>
      </w:pPr>
    </w:p>
    <w:p w:rsidR="00582B44" w:rsidRPr="0077421A" w:rsidRDefault="00582B44" w:rsidP="00582B44">
      <w:pPr>
        <w:rPr>
          <w:rFonts w:ascii="Century Gothic" w:hAnsi="Century Gothic"/>
          <w:lang w:val="en-GB"/>
        </w:rPr>
      </w:pPr>
    </w:p>
    <w:p w:rsidR="00582B44" w:rsidRPr="0077421A" w:rsidRDefault="00582B44" w:rsidP="00582B44"/>
    <w:p w:rsidR="00582B44" w:rsidRPr="0077421A" w:rsidRDefault="00C05282" w:rsidP="00C05282">
      <w:pPr>
        <w:pStyle w:val="Caption"/>
        <w:rPr>
          <w:rFonts w:ascii="Century Gothic" w:hAnsi="Century Gothic"/>
          <w:sz w:val="24"/>
          <w:szCs w:val="24"/>
        </w:rPr>
      </w:pPr>
      <w:bookmarkStart w:id="185" w:name="_Toc284147358"/>
      <w:r w:rsidRPr="0077421A">
        <w:rPr>
          <w:rFonts w:ascii="Century Gothic" w:hAnsi="Century Gothic"/>
          <w:sz w:val="24"/>
          <w:szCs w:val="24"/>
        </w:rPr>
        <w:t xml:space="preserve">A2- </w:t>
      </w:r>
      <w:r w:rsidR="007A10A7" w:rsidRPr="0077421A">
        <w:rPr>
          <w:rFonts w:ascii="Century Gothic" w:hAnsi="Century Gothic"/>
          <w:sz w:val="24"/>
          <w:szCs w:val="24"/>
        </w:rPr>
        <w:fldChar w:fldCharType="begin"/>
      </w:r>
      <w:r w:rsidRPr="0077421A">
        <w:rPr>
          <w:rFonts w:ascii="Century Gothic" w:hAnsi="Century Gothic"/>
          <w:sz w:val="24"/>
          <w:szCs w:val="24"/>
        </w:rPr>
        <w:instrText xml:space="preserve"> SEQ A2- \* ARABIC </w:instrText>
      </w:r>
      <w:r w:rsidR="007A10A7" w:rsidRPr="0077421A">
        <w:rPr>
          <w:rFonts w:ascii="Century Gothic" w:hAnsi="Century Gothic"/>
          <w:sz w:val="24"/>
          <w:szCs w:val="24"/>
        </w:rPr>
        <w:fldChar w:fldCharType="separate"/>
      </w:r>
      <w:r w:rsidR="00115115">
        <w:rPr>
          <w:rFonts w:ascii="Century Gothic" w:hAnsi="Century Gothic"/>
          <w:noProof/>
          <w:sz w:val="24"/>
          <w:szCs w:val="24"/>
        </w:rPr>
        <w:t>16</w:t>
      </w:r>
      <w:r w:rsidR="007A10A7" w:rsidRPr="0077421A">
        <w:rPr>
          <w:rFonts w:ascii="Century Gothic" w:hAnsi="Century Gothic"/>
          <w:sz w:val="24"/>
          <w:szCs w:val="24"/>
        </w:rPr>
        <w:fldChar w:fldCharType="end"/>
      </w:r>
      <w:r w:rsidRPr="0077421A">
        <w:rPr>
          <w:rFonts w:ascii="Century Gothic" w:hAnsi="Century Gothic"/>
          <w:sz w:val="24"/>
          <w:szCs w:val="24"/>
        </w:rPr>
        <w:t>: Summary of Supplementary Compensation Budget for RAP Phase I</w:t>
      </w:r>
      <w:bookmarkEnd w:id="185"/>
    </w:p>
    <w:tbl>
      <w:tblPr>
        <w:tblW w:w="11264" w:type="dxa"/>
        <w:tblInd w:w="93" w:type="dxa"/>
        <w:tblLook w:val="04A0" w:firstRow="1" w:lastRow="0" w:firstColumn="1" w:lastColumn="0" w:noHBand="0" w:noVBand="1"/>
      </w:tblPr>
      <w:tblGrid>
        <w:gridCol w:w="2416"/>
        <w:gridCol w:w="1214"/>
        <w:gridCol w:w="689"/>
        <w:gridCol w:w="1491"/>
        <w:gridCol w:w="1372"/>
        <w:gridCol w:w="1214"/>
        <w:gridCol w:w="1377"/>
        <w:gridCol w:w="1491"/>
      </w:tblGrid>
      <w:tr w:rsidR="00582B44" w:rsidRPr="0077421A" w:rsidTr="00C0528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Component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Structures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Land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Crops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Loss of Profit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Transport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Disturbance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82B44" w:rsidRPr="0077421A" w:rsidRDefault="00582B44" w:rsidP="00C05282">
            <w:pPr>
              <w:jc w:val="center"/>
              <w:rPr>
                <w:rFonts w:ascii="Century Gothic" w:hAnsi="Century Gothic" w:cs="Calibri"/>
                <w:b/>
                <w:bCs/>
                <w:color w:val="000000"/>
                <w:sz w:val="20"/>
                <w:szCs w:val="20"/>
                <w:lang w:val="en-GB" w:eastAsia="en-GB"/>
              </w:rPr>
            </w:pPr>
            <w:r w:rsidRPr="0077421A">
              <w:rPr>
                <w:rFonts w:ascii="Century Gothic" w:hAnsi="Century Gothic" w:cs="Calibri"/>
                <w:b/>
                <w:bCs/>
                <w:color w:val="000000"/>
                <w:sz w:val="20"/>
                <w:szCs w:val="20"/>
                <w:lang w:val="en-GB" w:eastAsia="en-GB"/>
              </w:rPr>
              <w:t>Total</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Mpera</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24,535,391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865,604,492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10,935,000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alibri" w:hAnsi="Calibri" w:cs="Calibri"/>
                <w:color w:val="000000"/>
                <w:sz w:val="20"/>
                <w:szCs w:val="20"/>
                <w:lang w:val="en-GB" w:eastAsia="en-GB"/>
              </w:rPr>
            </w:pPr>
            <w:r w:rsidRPr="0077421A">
              <w:rPr>
                <w:rFonts w:ascii="Calibri" w:hAnsi="Calibri" w:cs="Calibri"/>
                <w:color w:val="000000"/>
                <w:sz w:val="20"/>
                <w:szCs w:val="20"/>
                <w:lang w:val="en-GB" w:eastAsia="en-GB"/>
              </w:rPr>
              <w:t>4,579,010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905,653,893</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Kimbiji (Kisarwe II)</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143,946,189</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15,075,000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4,544,701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163,565,890</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Water storage facilities</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198,873,922</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2,285,000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201,158,922</w:t>
            </w:r>
          </w:p>
        </w:tc>
      </w:tr>
      <w:tr w:rsidR="00582B44" w:rsidRPr="0077421A" w:rsidTr="00C05282">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24,535,391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1,208,424,604</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28,295,000</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9,123,711</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 </w:t>
            </w:r>
          </w:p>
        </w:tc>
      </w:tr>
      <w:tr w:rsidR="00582B44" w:rsidRPr="0077421A" w:rsidTr="00C05282">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Grand Total</w:t>
            </w:r>
          </w:p>
        </w:tc>
        <w:tc>
          <w:tcPr>
            <w:tcW w:w="0" w:type="auto"/>
            <w:tcBorders>
              <w:top w:val="nil"/>
              <w:left w:val="nil"/>
              <w:bottom w:val="single" w:sz="4" w:space="0" w:color="auto"/>
              <w:right w:val="single" w:sz="4" w:space="0" w:color="auto"/>
            </w:tcBorders>
            <w:shd w:val="clear" w:color="auto" w:fill="auto"/>
            <w:noWrap/>
            <w:vAlign w:val="bottom"/>
            <w:hideMark/>
          </w:tcPr>
          <w:p w:rsidR="00582B44" w:rsidRPr="0077421A" w:rsidRDefault="00582B44" w:rsidP="00C05282">
            <w:pPr>
              <w:jc w:val="right"/>
              <w:rPr>
                <w:rFonts w:ascii="Century Gothic" w:hAnsi="Century Gothic" w:cs="Calibri"/>
                <w:color w:val="000000"/>
                <w:sz w:val="20"/>
                <w:szCs w:val="20"/>
                <w:lang w:val="en-GB" w:eastAsia="en-GB"/>
              </w:rPr>
            </w:pPr>
            <w:r w:rsidRPr="0077421A">
              <w:rPr>
                <w:rFonts w:ascii="Century Gothic" w:hAnsi="Century Gothic" w:cs="Calibri"/>
                <w:color w:val="000000"/>
                <w:sz w:val="20"/>
                <w:szCs w:val="20"/>
                <w:lang w:val="en-GB" w:eastAsia="en-GB"/>
              </w:rPr>
              <w:t>1,270,378,705</w:t>
            </w:r>
          </w:p>
        </w:tc>
      </w:tr>
    </w:tbl>
    <w:p w:rsidR="00582B44" w:rsidRPr="0077421A" w:rsidRDefault="00582B44" w:rsidP="00582B44">
      <w:pPr>
        <w:jc w:val="center"/>
        <w:rPr>
          <w:rFonts w:ascii="Century Gothic" w:hAnsi="Century Gothic"/>
          <w:sz w:val="28"/>
          <w:szCs w:val="28"/>
          <w:lang w:val="en-GB"/>
        </w:rPr>
      </w:pPr>
    </w:p>
    <w:p w:rsidR="00582B44" w:rsidRPr="0077421A" w:rsidRDefault="00582B44" w:rsidP="00582B44">
      <w:pPr>
        <w:jc w:val="center"/>
        <w:rPr>
          <w:rFonts w:ascii="Century Gothic" w:hAnsi="Century Gothic"/>
          <w:lang w:val="en-GB"/>
        </w:rPr>
      </w:pPr>
    </w:p>
    <w:p w:rsidR="0095118C" w:rsidRPr="0077421A" w:rsidRDefault="0095118C" w:rsidP="00F91FBA">
      <w:pPr>
        <w:jc w:val="both"/>
        <w:rPr>
          <w:rFonts w:ascii="Century Gothic" w:hAnsi="Century Gothic"/>
          <w:lang w:val="en-GB"/>
        </w:rPr>
      </w:pPr>
    </w:p>
    <w:sectPr w:rsidR="0095118C" w:rsidRPr="0077421A" w:rsidSect="00DC6E90">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80B" w:rsidRDefault="0013480B" w:rsidP="00883D36">
      <w:r>
        <w:separator/>
      </w:r>
    </w:p>
  </w:endnote>
  <w:endnote w:type="continuationSeparator" w:id="0">
    <w:p w:rsidR="0013480B" w:rsidRDefault="0013480B" w:rsidP="00883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fornianFB">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D0F" w:rsidRDefault="00243D0F">
    <w:pPr>
      <w:pStyle w:val="Footer"/>
      <w:jc w:val="right"/>
    </w:pPr>
  </w:p>
  <w:p w:rsidR="00243D0F" w:rsidRDefault="00243D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D0F" w:rsidRDefault="007A10A7">
    <w:pPr>
      <w:pStyle w:val="Footer"/>
      <w:jc w:val="right"/>
    </w:pPr>
    <w:r w:rsidRPr="00883D36">
      <w:rPr>
        <w:rFonts w:ascii="Century Gothic" w:hAnsi="Century Gothic"/>
        <w:sz w:val="20"/>
        <w:szCs w:val="20"/>
      </w:rPr>
      <w:fldChar w:fldCharType="begin"/>
    </w:r>
    <w:r w:rsidR="00243D0F" w:rsidRPr="00883D36">
      <w:rPr>
        <w:rFonts w:ascii="Century Gothic" w:hAnsi="Century Gothic"/>
        <w:sz w:val="20"/>
        <w:szCs w:val="20"/>
      </w:rPr>
      <w:instrText xml:space="preserve"> PAGE   \* MERGEFORMAT </w:instrText>
    </w:r>
    <w:r w:rsidRPr="00883D36">
      <w:rPr>
        <w:rFonts w:ascii="Century Gothic" w:hAnsi="Century Gothic"/>
        <w:sz w:val="20"/>
        <w:szCs w:val="20"/>
      </w:rPr>
      <w:fldChar w:fldCharType="separate"/>
    </w:r>
    <w:r w:rsidR="00115115">
      <w:rPr>
        <w:rFonts w:ascii="Century Gothic" w:hAnsi="Century Gothic"/>
        <w:noProof/>
        <w:sz w:val="20"/>
        <w:szCs w:val="20"/>
      </w:rPr>
      <w:t>39</w:t>
    </w:r>
    <w:r w:rsidRPr="00883D36">
      <w:rPr>
        <w:rFonts w:ascii="Century Gothic" w:hAnsi="Century Gothic"/>
        <w:sz w:val="20"/>
        <w:szCs w:val="20"/>
      </w:rPr>
      <w:fldChar w:fldCharType="end"/>
    </w:r>
  </w:p>
  <w:p w:rsidR="00243D0F" w:rsidRDefault="00243D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D0F" w:rsidRDefault="007A10A7">
    <w:pPr>
      <w:pStyle w:val="Footer"/>
      <w:jc w:val="right"/>
    </w:pPr>
    <w:r w:rsidRPr="00883D36">
      <w:rPr>
        <w:rFonts w:ascii="Century Gothic" w:hAnsi="Century Gothic"/>
        <w:sz w:val="20"/>
        <w:szCs w:val="20"/>
      </w:rPr>
      <w:fldChar w:fldCharType="begin"/>
    </w:r>
    <w:r w:rsidR="00243D0F" w:rsidRPr="00883D36">
      <w:rPr>
        <w:rFonts w:ascii="Century Gothic" w:hAnsi="Century Gothic"/>
        <w:sz w:val="20"/>
        <w:szCs w:val="20"/>
      </w:rPr>
      <w:instrText xml:space="preserve"> PAGE   \* MERGEFORMAT </w:instrText>
    </w:r>
    <w:r w:rsidRPr="00883D36">
      <w:rPr>
        <w:rFonts w:ascii="Century Gothic" w:hAnsi="Century Gothic"/>
        <w:sz w:val="20"/>
        <w:szCs w:val="20"/>
      </w:rPr>
      <w:fldChar w:fldCharType="separate"/>
    </w:r>
    <w:r w:rsidR="00115115">
      <w:rPr>
        <w:rFonts w:ascii="Century Gothic" w:hAnsi="Century Gothic"/>
        <w:noProof/>
        <w:sz w:val="20"/>
        <w:szCs w:val="20"/>
      </w:rPr>
      <w:t>117</w:t>
    </w:r>
    <w:r w:rsidRPr="00883D36">
      <w:rPr>
        <w:rFonts w:ascii="Century Gothic" w:hAnsi="Century Gothic"/>
        <w:sz w:val="20"/>
        <w:szCs w:val="20"/>
      </w:rPr>
      <w:fldChar w:fldCharType="end"/>
    </w:r>
  </w:p>
  <w:p w:rsidR="00243D0F" w:rsidRDefault="00243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80B" w:rsidRDefault="0013480B" w:rsidP="00883D36">
      <w:r>
        <w:separator/>
      </w:r>
    </w:p>
  </w:footnote>
  <w:footnote w:type="continuationSeparator" w:id="0">
    <w:p w:rsidR="0013480B" w:rsidRDefault="0013480B" w:rsidP="00883D36">
      <w:r>
        <w:continuationSeparator/>
      </w:r>
    </w:p>
  </w:footnote>
  <w:footnote w:id="1">
    <w:p w:rsidR="00243D0F" w:rsidRPr="008134F4" w:rsidRDefault="00243D0F">
      <w:pPr>
        <w:pStyle w:val="FootnoteText"/>
        <w:rPr>
          <w:rFonts w:ascii="Century Gothic" w:hAnsi="Century Gothic"/>
          <w:lang w:val="en-GB"/>
        </w:rPr>
      </w:pPr>
      <w:r w:rsidRPr="008134F4">
        <w:rPr>
          <w:rStyle w:val="FootnoteReference"/>
          <w:rFonts w:ascii="Century Gothic" w:hAnsi="Century Gothic"/>
        </w:rPr>
        <w:footnoteRef/>
      </w:r>
      <w:r w:rsidRPr="008134F4">
        <w:rPr>
          <w:rFonts w:ascii="Century Gothic" w:hAnsi="Century Gothic"/>
        </w:rPr>
        <w:t xml:space="preserve"> </w:t>
      </w:r>
      <w:r w:rsidRPr="008134F4">
        <w:rPr>
          <w:rFonts w:ascii="Century Gothic" w:hAnsi="Century Gothic"/>
          <w:lang w:val="en-GB"/>
        </w:rPr>
        <w:t>The season when trees are not bearing fruits is considered as a “hungry season”</w:t>
      </w:r>
    </w:p>
  </w:footnote>
  <w:footnote w:id="2">
    <w:p w:rsidR="00243D0F" w:rsidRPr="0078348A" w:rsidRDefault="00243D0F">
      <w:pPr>
        <w:pStyle w:val="FootnoteText"/>
        <w:rPr>
          <w:lang w:val="en-GB"/>
        </w:rPr>
      </w:pPr>
      <w:r w:rsidRPr="00E56BD9">
        <w:rPr>
          <w:rStyle w:val="FootnoteReference"/>
          <w:rFonts w:ascii="Century Gothic" w:hAnsi="Century Gothic"/>
        </w:rPr>
        <w:footnoteRef/>
      </w:r>
      <w:r w:rsidRPr="00E56BD9">
        <w:rPr>
          <w:rFonts w:ascii="Century Gothic" w:hAnsi="Century Gothic"/>
        </w:rPr>
        <w:t xml:space="preserve"> “</w:t>
      </w:r>
      <w:r w:rsidRPr="0078348A">
        <w:t>Supplementary budget” is the budget which is above the budget which would be for the compensation based strictly on the Tanzanian laws.  It covers differences in value of structures (covering actual replacement values, values of trees, loss of profit from business, compensation for investment cost in farms/agriculture,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D0F" w:rsidRDefault="00243D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D0F" w:rsidRDefault="00243D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1C67"/>
    <w:multiLevelType w:val="hybridMultilevel"/>
    <w:tmpl w:val="8D624A7C"/>
    <w:lvl w:ilvl="0" w:tplc="94AC227E">
      <w:start w:val="1"/>
      <w:numFmt w:val="lowerRoman"/>
      <w:lvlText w:val="%1)"/>
      <w:lvlJc w:val="left"/>
      <w:pPr>
        <w:ind w:left="1070" w:hanging="72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
    <w:nsid w:val="06B6135A"/>
    <w:multiLevelType w:val="hybridMultilevel"/>
    <w:tmpl w:val="2FD68914"/>
    <w:lvl w:ilvl="0" w:tplc="3EA812BA">
      <w:start w:val="1"/>
      <w:numFmt w:val="lowerLetter"/>
      <w:lvlText w:val="(%1)"/>
      <w:lvlJc w:val="left"/>
      <w:pPr>
        <w:ind w:left="720" w:hanging="360"/>
      </w:pPr>
      <w:rPr>
        <w:rFonts w:hint="default"/>
      </w:rPr>
    </w:lvl>
    <w:lvl w:ilvl="1" w:tplc="3EA812BA">
      <w:start w:val="1"/>
      <w:numFmt w:val="lowerLetter"/>
      <w:lvlText w:val="(%2)"/>
      <w:lvlJc w:val="left"/>
      <w:pPr>
        <w:ind w:left="1440" w:hanging="360"/>
      </w:pPr>
      <w:rPr>
        <w:rFonts w:hint="default"/>
      </w:rPr>
    </w:lvl>
    <w:lvl w:ilvl="2" w:tplc="46F69A5C">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C32E3"/>
    <w:multiLevelType w:val="hybridMultilevel"/>
    <w:tmpl w:val="BE9C1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B1469F"/>
    <w:multiLevelType w:val="hybridMultilevel"/>
    <w:tmpl w:val="E40416B6"/>
    <w:lvl w:ilvl="0" w:tplc="75F48DB2">
      <w:start w:val="1"/>
      <w:numFmt w:val="low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0E72E85"/>
    <w:multiLevelType w:val="hybridMultilevel"/>
    <w:tmpl w:val="CFC8D866"/>
    <w:lvl w:ilvl="0" w:tplc="A0C2DD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87055A"/>
    <w:multiLevelType w:val="multilevel"/>
    <w:tmpl w:val="4D02C484"/>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4414645"/>
    <w:multiLevelType w:val="hybridMultilevel"/>
    <w:tmpl w:val="F3DCE81E"/>
    <w:lvl w:ilvl="0" w:tplc="3EA812B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BA49FC"/>
    <w:multiLevelType w:val="hybridMultilevel"/>
    <w:tmpl w:val="2E2A4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6F76D7"/>
    <w:multiLevelType w:val="hybridMultilevel"/>
    <w:tmpl w:val="D72408BA"/>
    <w:lvl w:ilvl="0" w:tplc="3EA812BA">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B45526"/>
    <w:multiLevelType w:val="hybridMultilevel"/>
    <w:tmpl w:val="B31E24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FF1016"/>
    <w:multiLevelType w:val="hybridMultilevel"/>
    <w:tmpl w:val="BDB8D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207570"/>
    <w:multiLevelType w:val="hybridMultilevel"/>
    <w:tmpl w:val="12C80302"/>
    <w:lvl w:ilvl="0" w:tplc="3EA812BA">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742439"/>
    <w:multiLevelType w:val="hybridMultilevel"/>
    <w:tmpl w:val="93E2C09E"/>
    <w:lvl w:ilvl="0" w:tplc="3EA812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2437E5"/>
    <w:multiLevelType w:val="multilevel"/>
    <w:tmpl w:val="8FA06C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EA31348"/>
    <w:multiLevelType w:val="hybridMultilevel"/>
    <w:tmpl w:val="BBF2E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842353"/>
    <w:multiLevelType w:val="hybridMultilevel"/>
    <w:tmpl w:val="C818B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0BC0912"/>
    <w:multiLevelType w:val="hybridMultilevel"/>
    <w:tmpl w:val="3BD4B3D2"/>
    <w:lvl w:ilvl="0" w:tplc="2F4E4108">
      <w:start w:val="1"/>
      <w:numFmt w:val="decimal"/>
      <w:lvlText w:val="A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1E21D8C"/>
    <w:multiLevelType w:val="multilevel"/>
    <w:tmpl w:val="D2F8F438"/>
    <w:lvl w:ilvl="0">
      <w:start w:val="1"/>
      <w:numFmt w:val="decimal"/>
      <w:lvlText w:val="%1."/>
      <w:lvlJc w:val="left"/>
      <w:pPr>
        <w:ind w:left="360" w:hanging="360"/>
      </w:pPr>
      <w:rPr>
        <w:rFonts w:hint="default"/>
      </w:rPr>
    </w:lvl>
    <w:lvl w:ilvl="1">
      <w:start w:val="1"/>
      <w:numFmt w:val="decimal"/>
      <w:lvlText w:val="1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65234B"/>
    <w:multiLevelType w:val="hybridMultilevel"/>
    <w:tmpl w:val="65224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86615F7"/>
    <w:multiLevelType w:val="hybridMultilevel"/>
    <w:tmpl w:val="C0C607B4"/>
    <w:lvl w:ilvl="0" w:tplc="3EA812BA">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910941"/>
    <w:multiLevelType w:val="hybridMultilevel"/>
    <w:tmpl w:val="42F40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D723473"/>
    <w:multiLevelType w:val="hybridMultilevel"/>
    <w:tmpl w:val="CFA46518"/>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2">
    <w:nsid w:val="2E1E6DCB"/>
    <w:multiLevelType w:val="hybridMultilevel"/>
    <w:tmpl w:val="BF801E64"/>
    <w:lvl w:ilvl="0" w:tplc="3EA812B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111119A"/>
    <w:multiLevelType w:val="hybridMultilevel"/>
    <w:tmpl w:val="E93A1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E25EAF"/>
    <w:multiLevelType w:val="hybridMultilevel"/>
    <w:tmpl w:val="01D46240"/>
    <w:lvl w:ilvl="0" w:tplc="3EA812BA">
      <w:start w:val="1"/>
      <w:numFmt w:val="lowerLetter"/>
      <w:lvlText w:val="(%1)"/>
      <w:lvlJc w:val="left"/>
      <w:pPr>
        <w:tabs>
          <w:tab w:val="num" w:pos="720"/>
        </w:tabs>
        <w:ind w:left="720" w:hanging="360"/>
      </w:pPr>
      <w:rPr>
        <w:rFonts w:hint="default"/>
      </w:rPr>
    </w:lvl>
    <w:lvl w:ilvl="1" w:tplc="9C7A7B1C">
      <w:start w:val="1"/>
      <w:numFmt w:val="lowerLetter"/>
      <w:lvlText w:val="%2.)"/>
      <w:lvlJc w:val="left"/>
      <w:pPr>
        <w:ind w:left="1620" w:hanging="5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2AA6120"/>
    <w:multiLevelType w:val="hybridMultilevel"/>
    <w:tmpl w:val="C53ADA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5FE074B"/>
    <w:multiLevelType w:val="hybridMultilevel"/>
    <w:tmpl w:val="8D928FE8"/>
    <w:lvl w:ilvl="0" w:tplc="48E85D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FE28CA"/>
    <w:multiLevelType w:val="hybridMultilevel"/>
    <w:tmpl w:val="28083E2E"/>
    <w:lvl w:ilvl="0" w:tplc="3EA812BA">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C3D2141"/>
    <w:multiLevelType w:val="multilevel"/>
    <w:tmpl w:val="AF8C3E4A"/>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E5E6952"/>
    <w:multiLevelType w:val="hybridMultilevel"/>
    <w:tmpl w:val="03E4BBD2"/>
    <w:lvl w:ilvl="0" w:tplc="DFB6E0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1B32FF"/>
    <w:multiLevelType w:val="multilevel"/>
    <w:tmpl w:val="C4BE427A"/>
    <w:lvl w:ilvl="0">
      <w:start w:val="1"/>
      <w:numFmt w:val="decimal"/>
      <w:lvlText w:val="%1."/>
      <w:lvlJc w:val="left"/>
      <w:pPr>
        <w:ind w:left="720" w:hanging="360"/>
      </w:pPr>
    </w:lvl>
    <w:lvl w:ilvl="1">
      <w:start w:val="1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nsid w:val="407D3620"/>
    <w:multiLevelType w:val="hybridMultilevel"/>
    <w:tmpl w:val="34F64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0CA3820"/>
    <w:multiLevelType w:val="hybridMultilevel"/>
    <w:tmpl w:val="D15E8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192383C"/>
    <w:multiLevelType w:val="hybridMultilevel"/>
    <w:tmpl w:val="34921E22"/>
    <w:lvl w:ilvl="0" w:tplc="3BDE1B90">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21153F1"/>
    <w:multiLevelType w:val="hybridMultilevel"/>
    <w:tmpl w:val="2D72EA60"/>
    <w:lvl w:ilvl="0" w:tplc="3EA812BA">
      <w:start w:val="1"/>
      <w:numFmt w:val="lowerLetter"/>
      <w:lvlText w:val="(%1)"/>
      <w:lvlJc w:val="left"/>
      <w:pPr>
        <w:ind w:left="720" w:hanging="360"/>
      </w:pPr>
      <w:rPr>
        <w:rFonts w:hint="default"/>
      </w:rPr>
    </w:lvl>
    <w:lvl w:ilvl="1" w:tplc="3EA812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B0177A"/>
    <w:multiLevelType w:val="hybridMultilevel"/>
    <w:tmpl w:val="CFCEAC2C"/>
    <w:lvl w:ilvl="0" w:tplc="4E9625CC">
      <w:start w:val="1"/>
      <w:numFmt w:val="decimal"/>
      <w:lvlText w:val="Stag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DA736C"/>
    <w:multiLevelType w:val="hybridMultilevel"/>
    <w:tmpl w:val="6BDEC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66A1748"/>
    <w:multiLevelType w:val="hybridMultilevel"/>
    <w:tmpl w:val="D076E7C4"/>
    <w:lvl w:ilvl="0" w:tplc="3BDE1B90">
      <w:start w:val="1"/>
      <w:numFmt w:val="lowerLetter"/>
      <w:lvlText w:val="(%1)"/>
      <w:lvlJc w:val="left"/>
      <w:pPr>
        <w:ind w:left="1260" w:hanging="360"/>
      </w:pPr>
      <w:rPr>
        <w:rFonts w:hint="default"/>
      </w:rPr>
    </w:lvl>
    <w:lvl w:ilvl="1" w:tplc="3BDE1B90">
      <w:start w:val="1"/>
      <w:numFmt w:val="lowerLetter"/>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46E45E98"/>
    <w:multiLevelType w:val="hybridMultilevel"/>
    <w:tmpl w:val="50D220D0"/>
    <w:lvl w:ilvl="0" w:tplc="3EA812BA">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9">
    <w:nsid w:val="47B35CBA"/>
    <w:multiLevelType w:val="hybridMultilevel"/>
    <w:tmpl w:val="235CD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7B93CBB"/>
    <w:multiLevelType w:val="multilevel"/>
    <w:tmpl w:val="132CF6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7.3.7.%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7EE4563"/>
    <w:multiLevelType w:val="hybridMultilevel"/>
    <w:tmpl w:val="101C49FA"/>
    <w:lvl w:ilvl="0" w:tplc="7B1C4FBC">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C6174E2"/>
    <w:multiLevelType w:val="singleLevel"/>
    <w:tmpl w:val="FFFFFFFF"/>
    <w:lvl w:ilvl="0">
      <w:numFmt w:val="bullet"/>
      <w:lvlText w:val=""/>
      <w:legacy w:legacy="1" w:legacySpace="0" w:legacyIndent="0"/>
      <w:lvlJc w:val="left"/>
      <w:rPr>
        <w:rFonts w:ascii="Symbol" w:hAnsi="Symbol" w:hint="default"/>
        <w:sz w:val="21"/>
      </w:rPr>
    </w:lvl>
  </w:abstractNum>
  <w:abstractNum w:abstractNumId="43">
    <w:nsid w:val="4CEB0EAD"/>
    <w:multiLevelType w:val="hybridMultilevel"/>
    <w:tmpl w:val="82D0DC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CF506F4"/>
    <w:multiLevelType w:val="multilevel"/>
    <w:tmpl w:val="119025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D7F3D93"/>
    <w:multiLevelType w:val="hybridMultilevel"/>
    <w:tmpl w:val="7EA4E0FC"/>
    <w:lvl w:ilvl="0" w:tplc="04090001">
      <w:start w:val="1"/>
      <w:numFmt w:val="bullet"/>
      <w:lvlText w:val=""/>
      <w:lvlJc w:val="left"/>
      <w:pPr>
        <w:tabs>
          <w:tab w:val="num" w:pos="720"/>
        </w:tabs>
        <w:ind w:left="720" w:hanging="360"/>
      </w:pPr>
      <w:rPr>
        <w:rFonts w:ascii="Symbol" w:hAnsi="Symbol" w:hint="default"/>
      </w:rPr>
    </w:lvl>
    <w:lvl w:ilvl="1" w:tplc="E2C89CBC">
      <w:numFmt w:val="bullet"/>
      <w:lvlText w:val="-"/>
      <w:lvlJc w:val="left"/>
      <w:pPr>
        <w:ind w:left="1440" w:hanging="360"/>
      </w:pPr>
      <w:rPr>
        <w:rFonts w:ascii="Century Gothic" w:eastAsia="CalifornianFB" w:hAnsi="Century Gothic" w:cs="CalifornianFB"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E7D6394"/>
    <w:multiLevelType w:val="hybridMultilevel"/>
    <w:tmpl w:val="8AC04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F2B5E2F"/>
    <w:multiLevelType w:val="hybridMultilevel"/>
    <w:tmpl w:val="EEEC9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041225A"/>
    <w:multiLevelType w:val="hybridMultilevel"/>
    <w:tmpl w:val="1BBC7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0587FC6"/>
    <w:multiLevelType w:val="hybridMultilevel"/>
    <w:tmpl w:val="66A43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09234BB"/>
    <w:multiLevelType w:val="hybridMultilevel"/>
    <w:tmpl w:val="66CAE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3065FF3"/>
    <w:multiLevelType w:val="hybridMultilevel"/>
    <w:tmpl w:val="9208B4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31753C2"/>
    <w:multiLevelType w:val="hybridMultilevel"/>
    <w:tmpl w:val="1CD21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429013B"/>
    <w:multiLevelType w:val="hybridMultilevel"/>
    <w:tmpl w:val="636A5D72"/>
    <w:lvl w:ilvl="0" w:tplc="3EA812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694193"/>
    <w:multiLevelType w:val="multilevel"/>
    <w:tmpl w:val="F98E49E0"/>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7CA3A19"/>
    <w:multiLevelType w:val="hybridMultilevel"/>
    <w:tmpl w:val="115EA26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8B3225B"/>
    <w:multiLevelType w:val="hybridMultilevel"/>
    <w:tmpl w:val="784A4766"/>
    <w:lvl w:ilvl="0" w:tplc="3BDE1B90">
      <w:start w:val="1"/>
      <w:numFmt w:val="lowerLetter"/>
      <w:lvlText w:val="(%1)"/>
      <w:lvlJc w:val="left"/>
      <w:pPr>
        <w:ind w:left="720" w:hanging="360"/>
      </w:pPr>
      <w:rPr>
        <w:rFonts w:hint="default"/>
      </w:rPr>
    </w:lvl>
    <w:lvl w:ilvl="1" w:tplc="3BDE1B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372696"/>
    <w:multiLevelType w:val="multilevel"/>
    <w:tmpl w:val="3F6A2D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CBA0F03"/>
    <w:multiLevelType w:val="multilevel"/>
    <w:tmpl w:val="D98C78F0"/>
    <w:lvl w:ilvl="0">
      <w:start w:val="13"/>
      <w:numFmt w:val="none"/>
      <w:lvlText w:val="15."/>
      <w:lvlJc w:val="left"/>
      <w:pPr>
        <w:ind w:left="765" w:hanging="40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5E4A1135"/>
    <w:multiLevelType w:val="hybridMultilevel"/>
    <w:tmpl w:val="B1D48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3284DB4"/>
    <w:multiLevelType w:val="hybridMultilevel"/>
    <w:tmpl w:val="76866E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A20207C"/>
    <w:multiLevelType w:val="hybridMultilevel"/>
    <w:tmpl w:val="D0F4A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30F5FE1"/>
    <w:multiLevelType w:val="hybridMultilevel"/>
    <w:tmpl w:val="2A8248EA"/>
    <w:lvl w:ilvl="0" w:tplc="5EEAD2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46F1585"/>
    <w:multiLevelType w:val="hybridMultilevel"/>
    <w:tmpl w:val="8BC80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5E229CB"/>
    <w:multiLevelType w:val="hybridMultilevel"/>
    <w:tmpl w:val="D5B89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6764F6E"/>
    <w:multiLevelType w:val="hybridMultilevel"/>
    <w:tmpl w:val="0E70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82621F4"/>
    <w:multiLevelType w:val="hybridMultilevel"/>
    <w:tmpl w:val="681EB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A3A60CF"/>
    <w:multiLevelType w:val="hybridMultilevel"/>
    <w:tmpl w:val="B446513A"/>
    <w:lvl w:ilvl="0" w:tplc="A328A3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CC1D97"/>
    <w:multiLevelType w:val="hybridMultilevel"/>
    <w:tmpl w:val="BC42DD8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9">
    <w:nsid w:val="7E21055C"/>
    <w:multiLevelType w:val="hybridMultilevel"/>
    <w:tmpl w:val="7DEAF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F890FEE"/>
    <w:multiLevelType w:val="hybridMultilevel"/>
    <w:tmpl w:val="A1F82E12"/>
    <w:lvl w:ilvl="0" w:tplc="A0C2DD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9"/>
  </w:num>
  <w:num w:numId="2">
    <w:abstractNumId w:val="47"/>
  </w:num>
  <w:num w:numId="3">
    <w:abstractNumId w:val="64"/>
  </w:num>
  <w:num w:numId="4">
    <w:abstractNumId w:val="2"/>
  </w:num>
  <w:num w:numId="5">
    <w:abstractNumId w:val="49"/>
  </w:num>
  <w:num w:numId="6">
    <w:abstractNumId w:val="43"/>
  </w:num>
  <w:num w:numId="7">
    <w:abstractNumId w:val="15"/>
  </w:num>
  <w:num w:numId="8">
    <w:abstractNumId w:val="25"/>
  </w:num>
  <w:num w:numId="9">
    <w:abstractNumId w:val="18"/>
  </w:num>
  <w:num w:numId="10">
    <w:abstractNumId w:val="39"/>
  </w:num>
  <w:num w:numId="11">
    <w:abstractNumId w:val="52"/>
  </w:num>
  <w:num w:numId="12">
    <w:abstractNumId w:val="63"/>
  </w:num>
  <w:num w:numId="13">
    <w:abstractNumId w:val="50"/>
  </w:num>
  <w:num w:numId="14">
    <w:abstractNumId w:val="61"/>
  </w:num>
  <w:num w:numId="15">
    <w:abstractNumId w:val="31"/>
  </w:num>
  <w:num w:numId="16">
    <w:abstractNumId w:val="10"/>
  </w:num>
  <w:num w:numId="17">
    <w:abstractNumId w:val="51"/>
  </w:num>
  <w:num w:numId="18">
    <w:abstractNumId w:val="20"/>
  </w:num>
  <w:num w:numId="19">
    <w:abstractNumId w:val="36"/>
  </w:num>
  <w:num w:numId="20">
    <w:abstractNumId w:val="60"/>
  </w:num>
  <w:num w:numId="21">
    <w:abstractNumId w:val="7"/>
  </w:num>
  <w:num w:numId="22">
    <w:abstractNumId w:val="14"/>
  </w:num>
  <w:num w:numId="23">
    <w:abstractNumId w:val="48"/>
  </w:num>
  <w:num w:numId="24">
    <w:abstractNumId w:val="32"/>
  </w:num>
  <w:num w:numId="25">
    <w:abstractNumId w:val="69"/>
  </w:num>
  <w:num w:numId="26">
    <w:abstractNumId w:val="46"/>
  </w:num>
  <w:num w:numId="27">
    <w:abstractNumId w:val="42"/>
  </w:num>
  <w:num w:numId="28">
    <w:abstractNumId w:val="23"/>
  </w:num>
  <w:num w:numId="29">
    <w:abstractNumId w:val="9"/>
  </w:num>
  <w:num w:numId="30">
    <w:abstractNumId w:val="66"/>
  </w:num>
  <w:num w:numId="31">
    <w:abstractNumId w:val="30"/>
  </w:num>
  <w:num w:numId="32">
    <w:abstractNumId w:val="34"/>
  </w:num>
  <w:num w:numId="33">
    <w:abstractNumId w:val="53"/>
  </w:num>
  <w:num w:numId="34">
    <w:abstractNumId w:val="24"/>
  </w:num>
  <w:num w:numId="35">
    <w:abstractNumId w:val="27"/>
  </w:num>
  <w:num w:numId="36">
    <w:abstractNumId w:val="19"/>
  </w:num>
  <w:num w:numId="37">
    <w:abstractNumId w:val="12"/>
  </w:num>
  <w:num w:numId="38">
    <w:abstractNumId w:val="8"/>
  </w:num>
  <w:num w:numId="39">
    <w:abstractNumId w:val="35"/>
  </w:num>
  <w:num w:numId="40">
    <w:abstractNumId w:val="26"/>
  </w:num>
  <w:num w:numId="41">
    <w:abstractNumId w:val="38"/>
  </w:num>
  <w:num w:numId="42">
    <w:abstractNumId w:val="56"/>
  </w:num>
  <w:num w:numId="43">
    <w:abstractNumId w:val="37"/>
  </w:num>
  <w:num w:numId="44">
    <w:abstractNumId w:val="33"/>
  </w:num>
  <w:num w:numId="45">
    <w:abstractNumId w:val="11"/>
  </w:num>
  <w:num w:numId="46">
    <w:abstractNumId w:val="54"/>
  </w:num>
  <w:num w:numId="47">
    <w:abstractNumId w:val="13"/>
  </w:num>
  <w:num w:numId="48">
    <w:abstractNumId w:val="29"/>
  </w:num>
  <w:num w:numId="49">
    <w:abstractNumId w:val="3"/>
  </w:num>
  <w:num w:numId="50">
    <w:abstractNumId w:val="45"/>
  </w:num>
  <w:num w:numId="51">
    <w:abstractNumId w:val="55"/>
  </w:num>
  <w:num w:numId="52">
    <w:abstractNumId w:val="4"/>
  </w:num>
  <w:num w:numId="53">
    <w:abstractNumId w:val="1"/>
  </w:num>
  <w:num w:numId="54">
    <w:abstractNumId w:val="17"/>
  </w:num>
  <w:num w:numId="55">
    <w:abstractNumId w:val="57"/>
  </w:num>
  <w:num w:numId="56">
    <w:abstractNumId w:val="22"/>
  </w:num>
  <w:num w:numId="57">
    <w:abstractNumId w:val="6"/>
  </w:num>
  <w:num w:numId="58">
    <w:abstractNumId w:val="5"/>
  </w:num>
  <w:num w:numId="59">
    <w:abstractNumId w:val="58"/>
  </w:num>
  <w:num w:numId="60">
    <w:abstractNumId w:val="44"/>
  </w:num>
  <w:num w:numId="61">
    <w:abstractNumId w:val="65"/>
  </w:num>
  <w:num w:numId="62">
    <w:abstractNumId w:val="70"/>
  </w:num>
  <w:num w:numId="63">
    <w:abstractNumId w:val="21"/>
  </w:num>
  <w:num w:numId="64">
    <w:abstractNumId w:val="67"/>
  </w:num>
  <w:num w:numId="65">
    <w:abstractNumId w:val="68"/>
  </w:num>
  <w:num w:numId="66">
    <w:abstractNumId w:val="0"/>
  </w:num>
  <w:num w:numId="67">
    <w:abstractNumId w:val="62"/>
  </w:num>
  <w:num w:numId="68">
    <w:abstractNumId w:val="41"/>
  </w:num>
  <w:num w:numId="69">
    <w:abstractNumId w:val="40"/>
  </w:num>
  <w:num w:numId="70">
    <w:abstractNumId w:val="28"/>
  </w:num>
  <w:num w:numId="71">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E"/>
    <w:rsid w:val="000018D2"/>
    <w:rsid w:val="00007134"/>
    <w:rsid w:val="00011AFE"/>
    <w:rsid w:val="0001237B"/>
    <w:rsid w:val="000138DD"/>
    <w:rsid w:val="000139C9"/>
    <w:rsid w:val="00016E71"/>
    <w:rsid w:val="00021F47"/>
    <w:rsid w:val="00027297"/>
    <w:rsid w:val="00036C3E"/>
    <w:rsid w:val="0006443E"/>
    <w:rsid w:val="00067696"/>
    <w:rsid w:val="00067D1F"/>
    <w:rsid w:val="0009383B"/>
    <w:rsid w:val="000A30CA"/>
    <w:rsid w:val="000B2014"/>
    <w:rsid w:val="000C1228"/>
    <w:rsid w:val="000F5E78"/>
    <w:rsid w:val="001016CF"/>
    <w:rsid w:val="00105B10"/>
    <w:rsid w:val="00115115"/>
    <w:rsid w:val="00123AB9"/>
    <w:rsid w:val="00125799"/>
    <w:rsid w:val="00125C98"/>
    <w:rsid w:val="00127F69"/>
    <w:rsid w:val="0013028A"/>
    <w:rsid w:val="0013480B"/>
    <w:rsid w:val="001419C5"/>
    <w:rsid w:val="0014298E"/>
    <w:rsid w:val="001439D3"/>
    <w:rsid w:val="00144420"/>
    <w:rsid w:val="001571B5"/>
    <w:rsid w:val="0016171D"/>
    <w:rsid w:val="00162CF0"/>
    <w:rsid w:val="001864F2"/>
    <w:rsid w:val="00192FD2"/>
    <w:rsid w:val="00194A38"/>
    <w:rsid w:val="001A5D5A"/>
    <w:rsid w:val="001B2B69"/>
    <w:rsid w:val="001B51EB"/>
    <w:rsid w:val="001B622D"/>
    <w:rsid w:val="001B6722"/>
    <w:rsid w:val="001C05B8"/>
    <w:rsid w:val="001C1A7E"/>
    <w:rsid w:val="001D0D88"/>
    <w:rsid w:val="001E146D"/>
    <w:rsid w:val="001E1ABC"/>
    <w:rsid w:val="001E4EA2"/>
    <w:rsid w:val="001E68F5"/>
    <w:rsid w:val="00202682"/>
    <w:rsid w:val="002177C5"/>
    <w:rsid w:val="00225590"/>
    <w:rsid w:val="00230661"/>
    <w:rsid w:val="00237955"/>
    <w:rsid w:val="00243D0F"/>
    <w:rsid w:val="0027334C"/>
    <w:rsid w:val="00281117"/>
    <w:rsid w:val="00285E95"/>
    <w:rsid w:val="002903B5"/>
    <w:rsid w:val="00295DC9"/>
    <w:rsid w:val="002A1724"/>
    <w:rsid w:val="002A56F9"/>
    <w:rsid w:val="002A7E28"/>
    <w:rsid w:val="002B3AB4"/>
    <w:rsid w:val="002D4472"/>
    <w:rsid w:val="002E0D7C"/>
    <w:rsid w:val="002E78C9"/>
    <w:rsid w:val="003129D6"/>
    <w:rsid w:val="00314CB8"/>
    <w:rsid w:val="003160F2"/>
    <w:rsid w:val="003161EE"/>
    <w:rsid w:val="003201F5"/>
    <w:rsid w:val="00324E9F"/>
    <w:rsid w:val="003362A5"/>
    <w:rsid w:val="00350021"/>
    <w:rsid w:val="00361EAF"/>
    <w:rsid w:val="00362FE0"/>
    <w:rsid w:val="00366137"/>
    <w:rsid w:val="00377086"/>
    <w:rsid w:val="0039150F"/>
    <w:rsid w:val="003975B5"/>
    <w:rsid w:val="003B65A5"/>
    <w:rsid w:val="003B6936"/>
    <w:rsid w:val="003C18A8"/>
    <w:rsid w:val="003C6124"/>
    <w:rsid w:val="003D1518"/>
    <w:rsid w:val="003F41E9"/>
    <w:rsid w:val="004007C6"/>
    <w:rsid w:val="00401EF9"/>
    <w:rsid w:val="004104AE"/>
    <w:rsid w:val="00410E60"/>
    <w:rsid w:val="00417167"/>
    <w:rsid w:val="004246E3"/>
    <w:rsid w:val="0043388F"/>
    <w:rsid w:val="00446227"/>
    <w:rsid w:val="00452D94"/>
    <w:rsid w:val="00453C80"/>
    <w:rsid w:val="004657E3"/>
    <w:rsid w:val="00467648"/>
    <w:rsid w:val="00487FB2"/>
    <w:rsid w:val="00495F1F"/>
    <w:rsid w:val="004963CB"/>
    <w:rsid w:val="004A5121"/>
    <w:rsid w:val="004A703E"/>
    <w:rsid w:val="004C6DCF"/>
    <w:rsid w:val="00500E70"/>
    <w:rsid w:val="005335CB"/>
    <w:rsid w:val="00533F7D"/>
    <w:rsid w:val="00544783"/>
    <w:rsid w:val="00545815"/>
    <w:rsid w:val="005458D2"/>
    <w:rsid w:val="00556C83"/>
    <w:rsid w:val="00561CF2"/>
    <w:rsid w:val="005635AE"/>
    <w:rsid w:val="00580B5A"/>
    <w:rsid w:val="00582B44"/>
    <w:rsid w:val="00586025"/>
    <w:rsid w:val="00590FDD"/>
    <w:rsid w:val="005929B8"/>
    <w:rsid w:val="005A7602"/>
    <w:rsid w:val="005C4464"/>
    <w:rsid w:val="005C4754"/>
    <w:rsid w:val="005C5B5E"/>
    <w:rsid w:val="005C6621"/>
    <w:rsid w:val="005D5246"/>
    <w:rsid w:val="005E1A28"/>
    <w:rsid w:val="00606CAA"/>
    <w:rsid w:val="006129A7"/>
    <w:rsid w:val="0061578C"/>
    <w:rsid w:val="00620FDF"/>
    <w:rsid w:val="00622BEC"/>
    <w:rsid w:val="00627DA2"/>
    <w:rsid w:val="00633C80"/>
    <w:rsid w:val="00635A64"/>
    <w:rsid w:val="00636E41"/>
    <w:rsid w:val="00643B6B"/>
    <w:rsid w:val="006478FF"/>
    <w:rsid w:val="00650B1D"/>
    <w:rsid w:val="00653D43"/>
    <w:rsid w:val="00654711"/>
    <w:rsid w:val="0065646A"/>
    <w:rsid w:val="00672670"/>
    <w:rsid w:val="00677CE5"/>
    <w:rsid w:val="00677DB3"/>
    <w:rsid w:val="00681D88"/>
    <w:rsid w:val="0069260F"/>
    <w:rsid w:val="00692924"/>
    <w:rsid w:val="00693E2E"/>
    <w:rsid w:val="00693E42"/>
    <w:rsid w:val="006A5353"/>
    <w:rsid w:val="006B1E51"/>
    <w:rsid w:val="006D0275"/>
    <w:rsid w:val="006E2050"/>
    <w:rsid w:val="006E31C7"/>
    <w:rsid w:val="006E3DA0"/>
    <w:rsid w:val="006F4634"/>
    <w:rsid w:val="006F4C33"/>
    <w:rsid w:val="006F4FB3"/>
    <w:rsid w:val="00701DFA"/>
    <w:rsid w:val="0071209E"/>
    <w:rsid w:val="007126E3"/>
    <w:rsid w:val="007146BB"/>
    <w:rsid w:val="0072684A"/>
    <w:rsid w:val="007362E1"/>
    <w:rsid w:val="0074676B"/>
    <w:rsid w:val="007467D3"/>
    <w:rsid w:val="00754C28"/>
    <w:rsid w:val="007573F7"/>
    <w:rsid w:val="0076147B"/>
    <w:rsid w:val="0076679B"/>
    <w:rsid w:val="00767657"/>
    <w:rsid w:val="0077421A"/>
    <w:rsid w:val="00774473"/>
    <w:rsid w:val="00774DD8"/>
    <w:rsid w:val="00777E1F"/>
    <w:rsid w:val="0078348A"/>
    <w:rsid w:val="00784B3D"/>
    <w:rsid w:val="0079052A"/>
    <w:rsid w:val="007A10A7"/>
    <w:rsid w:val="007A7B44"/>
    <w:rsid w:val="007B42E0"/>
    <w:rsid w:val="007E0E4A"/>
    <w:rsid w:val="007E2813"/>
    <w:rsid w:val="007E56D8"/>
    <w:rsid w:val="007F143D"/>
    <w:rsid w:val="007F5034"/>
    <w:rsid w:val="007F63AC"/>
    <w:rsid w:val="00800DB5"/>
    <w:rsid w:val="00800DC4"/>
    <w:rsid w:val="008021C6"/>
    <w:rsid w:val="00802BF7"/>
    <w:rsid w:val="008134F4"/>
    <w:rsid w:val="008343AD"/>
    <w:rsid w:val="008409A8"/>
    <w:rsid w:val="008548AC"/>
    <w:rsid w:val="00855D47"/>
    <w:rsid w:val="00872EFC"/>
    <w:rsid w:val="00883D36"/>
    <w:rsid w:val="0089004C"/>
    <w:rsid w:val="00896E2F"/>
    <w:rsid w:val="008A3136"/>
    <w:rsid w:val="008B7A5B"/>
    <w:rsid w:val="008C081C"/>
    <w:rsid w:val="008C4872"/>
    <w:rsid w:val="008C717A"/>
    <w:rsid w:val="008D34CC"/>
    <w:rsid w:val="008D7C3E"/>
    <w:rsid w:val="008F2143"/>
    <w:rsid w:val="00924099"/>
    <w:rsid w:val="00927D33"/>
    <w:rsid w:val="0093138C"/>
    <w:rsid w:val="00950EAF"/>
    <w:rsid w:val="0095118C"/>
    <w:rsid w:val="009536FB"/>
    <w:rsid w:val="0096081B"/>
    <w:rsid w:val="00962117"/>
    <w:rsid w:val="00973796"/>
    <w:rsid w:val="00982B87"/>
    <w:rsid w:val="0098437B"/>
    <w:rsid w:val="009858F4"/>
    <w:rsid w:val="0099011D"/>
    <w:rsid w:val="00996E50"/>
    <w:rsid w:val="009A42AA"/>
    <w:rsid w:val="009A7EAE"/>
    <w:rsid w:val="009B0865"/>
    <w:rsid w:val="009C4653"/>
    <w:rsid w:val="009C7119"/>
    <w:rsid w:val="009E4AF2"/>
    <w:rsid w:val="009E6D27"/>
    <w:rsid w:val="009F239F"/>
    <w:rsid w:val="00A05448"/>
    <w:rsid w:val="00A109A6"/>
    <w:rsid w:val="00A27AC0"/>
    <w:rsid w:val="00A33384"/>
    <w:rsid w:val="00A5365D"/>
    <w:rsid w:val="00A613E8"/>
    <w:rsid w:val="00A61FEF"/>
    <w:rsid w:val="00A7701E"/>
    <w:rsid w:val="00A87AA9"/>
    <w:rsid w:val="00AA057F"/>
    <w:rsid w:val="00AB51A7"/>
    <w:rsid w:val="00AD4A25"/>
    <w:rsid w:val="00AE68AE"/>
    <w:rsid w:val="00B000C5"/>
    <w:rsid w:val="00B062A6"/>
    <w:rsid w:val="00B21608"/>
    <w:rsid w:val="00B5528C"/>
    <w:rsid w:val="00B61581"/>
    <w:rsid w:val="00B66A2B"/>
    <w:rsid w:val="00B84044"/>
    <w:rsid w:val="00B979A5"/>
    <w:rsid w:val="00BA03A6"/>
    <w:rsid w:val="00BB346A"/>
    <w:rsid w:val="00BB66AD"/>
    <w:rsid w:val="00BC68BF"/>
    <w:rsid w:val="00BC6BBA"/>
    <w:rsid w:val="00BE60C1"/>
    <w:rsid w:val="00BE70F6"/>
    <w:rsid w:val="00BF04D2"/>
    <w:rsid w:val="00BF2DFF"/>
    <w:rsid w:val="00C05282"/>
    <w:rsid w:val="00C1115A"/>
    <w:rsid w:val="00C235C3"/>
    <w:rsid w:val="00C25E0D"/>
    <w:rsid w:val="00C32427"/>
    <w:rsid w:val="00C36AF4"/>
    <w:rsid w:val="00C37369"/>
    <w:rsid w:val="00C418FF"/>
    <w:rsid w:val="00C468A3"/>
    <w:rsid w:val="00C53BB2"/>
    <w:rsid w:val="00C57D88"/>
    <w:rsid w:val="00C61275"/>
    <w:rsid w:val="00C6342B"/>
    <w:rsid w:val="00C63F4D"/>
    <w:rsid w:val="00C72A74"/>
    <w:rsid w:val="00C74C3D"/>
    <w:rsid w:val="00C803BC"/>
    <w:rsid w:val="00C83489"/>
    <w:rsid w:val="00CA0402"/>
    <w:rsid w:val="00CA6C36"/>
    <w:rsid w:val="00CA7E7D"/>
    <w:rsid w:val="00CB163C"/>
    <w:rsid w:val="00CC016E"/>
    <w:rsid w:val="00CC4DE8"/>
    <w:rsid w:val="00CD3A1D"/>
    <w:rsid w:val="00CD5068"/>
    <w:rsid w:val="00CE103E"/>
    <w:rsid w:val="00CE48F9"/>
    <w:rsid w:val="00CF326A"/>
    <w:rsid w:val="00CF4134"/>
    <w:rsid w:val="00D009EE"/>
    <w:rsid w:val="00D00EFA"/>
    <w:rsid w:val="00D049F2"/>
    <w:rsid w:val="00D05B4D"/>
    <w:rsid w:val="00D26BD9"/>
    <w:rsid w:val="00D30E17"/>
    <w:rsid w:val="00D45F68"/>
    <w:rsid w:val="00D47D28"/>
    <w:rsid w:val="00D57368"/>
    <w:rsid w:val="00D65EA2"/>
    <w:rsid w:val="00D75541"/>
    <w:rsid w:val="00D763BE"/>
    <w:rsid w:val="00D800AD"/>
    <w:rsid w:val="00D94A1C"/>
    <w:rsid w:val="00DA6807"/>
    <w:rsid w:val="00DA6F97"/>
    <w:rsid w:val="00DB3598"/>
    <w:rsid w:val="00DC5198"/>
    <w:rsid w:val="00DC6E90"/>
    <w:rsid w:val="00DD3F02"/>
    <w:rsid w:val="00DE4DBF"/>
    <w:rsid w:val="00E033CE"/>
    <w:rsid w:val="00E1271B"/>
    <w:rsid w:val="00E21C8B"/>
    <w:rsid w:val="00E25C6D"/>
    <w:rsid w:val="00E303B7"/>
    <w:rsid w:val="00E34D76"/>
    <w:rsid w:val="00E42172"/>
    <w:rsid w:val="00E43F1F"/>
    <w:rsid w:val="00E56BD9"/>
    <w:rsid w:val="00E701EF"/>
    <w:rsid w:val="00E70D59"/>
    <w:rsid w:val="00E75573"/>
    <w:rsid w:val="00E8117C"/>
    <w:rsid w:val="00E85493"/>
    <w:rsid w:val="00E92FF9"/>
    <w:rsid w:val="00EB0DB3"/>
    <w:rsid w:val="00EC6CC9"/>
    <w:rsid w:val="00ED7CF3"/>
    <w:rsid w:val="00EE6746"/>
    <w:rsid w:val="00EF7FD4"/>
    <w:rsid w:val="00F0451F"/>
    <w:rsid w:val="00F071CF"/>
    <w:rsid w:val="00F077DB"/>
    <w:rsid w:val="00F112DB"/>
    <w:rsid w:val="00F20C88"/>
    <w:rsid w:val="00F226EE"/>
    <w:rsid w:val="00F37BC7"/>
    <w:rsid w:val="00F44E1E"/>
    <w:rsid w:val="00F4589E"/>
    <w:rsid w:val="00F530E2"/>
    <w:rsid w:val="00F553DE"/>
    <w:rsid w:val="00F71819"/>
    <w:rsid w:val="00F73A88"/>
    <w:rsid w:val="00F91FBA"/>
    <w:rsid w:val="00FA64BB"/>
    <w:rsid w:val="00FC120A"/>
    <w:rsid w:val="00FC4B11"/>
    <w:rsid w:val="00FD1346"/>
    <w:rsid w:val="00FD65FC"/>
    <w:rsid w:val="00FE4FF7"/>
    <w:rsid w:val="00FF03CB"/>
    <w:rsid w:val="00FF3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3DE"/>
    <w:rPr>
      <w:rFonts w:ascii="Times New Roman" w:eastAsia="Times New Roman" w:hAnsi="Times New Roman"/>
      <w:sz w:val="24"/>
      <w:szCs w:val="24"/>
    </w:rPr>
  </w:style>
  <w:style w:type="paragraph" w:styleId="Heading1">
    <w:name w:val="heading 1"/>
    <w:basedOn w:val="Normal"/>
    <w:next w:val="Normal"/>
    <w:link w:val="Heading1Char"/>
    <w:uiPriority w:val="9"/>
    <w:qFormat/>
    <w:rsid w:val="00F553DE"/>
    <w:pPr>
      <w:spacing w:before="480"/>
      <w:ind w:left="1134" w:hanging="567"/>
      <w:contextualSpacing/>
      <w:outlineLvl w:val="0"/>
    </w:pPr>
    <w:rPr>
      <w:rFonts w:ascii="Century Gothic" w:hAnsi="Century Gothic"/>
      <w:b/>
      <w:bCs/>
      <w:sz w:val="28"/>
      <w:szCs w:val="28"/>
      <w:lang w:bidi="en-US"/>
    </w:rPr>
  </w:style>
  <w:style w:type="paragraph" w:styleId="Heading2">
    <w:name w:val="heading 2"/>
    <w:basedOn w:val="Normal"/>
    <w:next w:val="Normal"/>
    <w:link w:val="Heading2Char"/>
    <w:uiPriority w:val="9"/>
    <w:qFormat/>
    <w:rsid w:val="00F553DE"/>
    <w:pPr>
      <w:spacing w:before="200"/>
      <w:ind w:left="1134" w:hanging="567"/>
      <w:outlineLvl w:val="1"/>
    </w:pPr>
    <w:rPr>
      <w:rFonts w:ascii="Century Gothic" w:hAnsi="Century Gothic"/>
      <w:b/>
      <w:bCs/>
      <w:sz w:val="26"/>
      <w:szCs w:val="26"/>
      <w:lang w:bidi="en-US"/>
    </w:rPr>
  </w:style>
  <w:style w:type="paragraph" w:styleId="Heading3">
    <w:name w:val="heading 3"/>
    <w:basedOn w:val="Normal"/>
    <w:next w:val="Normal"/>
    <w:link w:val="Heading3Char"/>
    <w:unhideWhenUsed/>
    <w:qFormat/>
    <w:rsid w:val="00F553D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0B2014"/>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DE"/>
    <w:rPr>
      <w:rFonts w:ascii="Century Gothic" w:eastAsia="Times New Roman" w:hAnsi="Century Gothic" w:cs="Times New Roman"/>
      <w:b/>
      <w:bCs/>
      <w:sz w:val="28"/>
      <w:szCs w:val="28"/>
      <w:lang w:bidi="en-US"/>
    </w:rPr>
  </w:style>
  <w:style w:type="character" w:customStyle="1" w:styleId="Heading2Char">
    <w:name w:val="Heading 2 Char"/>
    <w:basedOn w:val="DefaultParagraphFont"/>
    <w:link w:val="Heading2"/>
    <w:uiPriority w:val="9"/>
    <w:rsid w:val="00F553DE"/>
    <w:rPr>
      <w:rFonts w:ascii="Century Gothic" w:eastAsia="Times New Roman" w:hAnsi="Century Gothic" w:cs="Times New Roman"/>
      <w:b/>
      <w:bCs/>
      <w:sz w:val="26"/>
      <w:szCs w:val="26"/>
      <w:lang w:bidi="en-US"/>
    </w:rPr>
  </w:style>
  <w:style w:type="character" w:customStyle="1" w:styleId="Heading3Char">
    <w:name w:val="Heading 3 Char"/>
    <w:basedOn w:val="DefaultParagraphFont"/>
    <w:link w:val="Heading3"/>
    <w:rsid w:val="00F553DE"/>
    <w:rPr>
      <w:rFonts w:ascii="Cambria" w:eastAsia="Times New Roman" w:hAnsi="Cambria" w:cs="Times New Roman"/>
      <w:b/>
      <w:bCs/>
      <w:sz w:val="26"/>
      <w:szCs w:val="26"/>
    </w:rPr>
  </w:style>
  <w:style w:type="character" w:styleId="Hyperlink">
    <w:name w:val="Hyperlink"/>
    <w:basedOn w:val="DefaultParagraphFont"/>
    <w:uiPriority w:val="99"/>
    <w:rsid w:val="00F553DE"/>
    <w:rPr>
      <w:color w:val="0000FF"/>
      <w:u w:val="single"/>
    </w:rPr>
  </w:style>
  <w:style w:type="paragraph" w:customStyle="1" w:styleId="Default">
    <w:name w:val="Default"/>
    <w:rsid w:val="00F553DE"/>
    <w:pPr>
      <w:widowControl w:val="0"/>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rsid w:val="00F553DE"/>
    <w:pPr>
      <w:tabs>
        <w:tab w:val="center" w:pos="4320"/>
        <w:tab w:val="right" w:pos="8640"/>
      </w:tabs>
    </w:pPr>
  </w:style>
  <w:style w:type="character" w:customStyle="1" w:styleId="HeaderChar">
    <w:name w:val="Header Char"/>
    <w:basedOn w:val="DefaultParagraphFont"/>
    <w:link w:val="Header"/>
    <w:rsid w:val="00F553DE"/>
    <w:rPr>
      <w:rFonts w:ascii="Times New Roman" w:eastAsia="Times New Roman" w:hAnsi="Times New Roman" w:cs="Times New Roman"/>
      <w:sz w:val="24"/>
      <w:szCs w:val="24"/>
    </w:rPr>
  </w:style>
  <w:style w:type="paragraph" w:styleId="Footer">
    <w:name w:val="footer"/>
    <w:basedOn w:val="Normal"/>
    <w:link w:val="FooterChar"/>
    <w:uiPriority w:val="99"/>
    <w:rsid w:val="00F553DE"/>
    <w:pPr>
      <w:tabs>
        <w:tab w:val="center" w:pos="4320"/>
        <w:tab w:val="right" w:pos="8640"/>
      </w:tabs>
    </w:pPr>
  </w:style>
  <w:style w:type="character" w:customStyle="1" w:styleId="FooterChar">
    <w:name w:val="Footer Char"/>
    <w:basedOn w:val="DefaultParagraphFont"/>
    <w:link w:val="Footer"/>
    <w:uiPriority w:val="99"/>
    <w:rsid w:val="00F553DE"/>
    <w:rPr>
      <w:rFonts w:ascii="Times New Roman" w:eastAsia="Times New Roman" w:hAnsi="Times New Roman" w:cs="Times New Roman"/>
      <w:sz w:val="24"/>
      <w:szCs w:val="24"/>
    </w:rPr>
  </w:style>
  <w:style w:type="character" w:styleId="PageNumber">
    <w:name w:val="page number"/>
    <w:basedOn w:val="DefaultParagraphFont"/>
    <w:rsid w:val="00F553DE"/>
  </w:style>
  <w:style w:type="paragraph" w:styleId="FootnoteText">
    <w:name w:val="footnote text"/>
    <w:basedOn w:val="Normal"/>
    <w:link w:val="FootnoteTextChar"/>
    <w:semiHidden/>
    <w:rsid w:val="00F553DE"/>
    <w:rPr>
      <w:sz w:val="20"/>
      <w:szCs w:val="20"/>
    </w:rPr>
  </w:style>
  <w:style w:type="character" w:customStyle="1" w:styleId="FootnoteTextChar">
    <w:name w:val="Footnote Text Char"/>
    <w:basedOn w:val="DefaultParagraphFont"/>
    <w:link w:val="FootnoteText"/>
    <w:semiHidden/>
    <w:rsid w:val="00F553DE"/>
    <w:rPr>
      <w:rFonts w:ascii="Times New Roman" w:eastAsia="Times New Roman" w:hAnsi="Times New Roman" w:cs="Times New Roman"/>
      <w:sz w:val="20"/>
      <w:szCs w:val="20"/>
    </w:rPr>
  </w:style>
  <w:style w:type="character" w:styleId="FootnoteReference">
    <w:name w:val="footnote reference"/>
    <w:basedOn w:val="DefaultParagraphFont"/>
    <w:semiHidden/>
    <w:rsid w:val="00F553DE"/>
    <w:rPr>
      <w:vertAlign w:val="superscript"/>
    </w:rPr>
  </w:style>
  <w:style w:type="paragraph" w:styleId="NormalWeb">
    <w:name w:val="Normal (Web)"/>
    <w:basedOn w:val="Normal"/>
    <w:rsid w:val="00F553DE"/>
    <w:pPr>
      <w:spacing w:before="100" w:beforeAutospacing="1" w:after="100" w:afterAutospacing="1"/>
    </w:pPr>
    <w:rPr>
      <w:color w:val="000000"/>
    </w:rPr>
  </w:style>
  <w:style w:type="table" w:styleId="TableGrid">
    <w:name w:val="Table Grid"/>
    <w:basedOn w:val="TableNormal"/>
    <w:rsid w:val="00F553D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70">
    <w:name w:val="CM70"/>
    <w:basedOn w:val="Default"/>
    <w:next w:val="Default"/>
    <w:rsid w:val="00F553DE"/>
    <w:pPr>
      <w:spacing w:after="53"/>
    </w:pPr>
    <w:rPr>
      <w:rFonts w:cs="Times New Roman"/>
      <w:color w:val="auto"/>
    </w:rPr>
  </w:style>
  <w:style w:type="paragraph" w:customStyle="1" w:styleId="CM9">
    <w:name w:val="CM9"/>
    <w:basedOn w:val="Default"/>
    <w:next w:val="Default"/>
    <w:rsid w:val="00F553DE"/>
    <w:pPr>
      <w:spacing w:line="258" w:lineRule="atLeast"/>
    </w:pPr>
    <w:rPr>
      <w:rFonts w:cs="Times New Roman"/>
      <w:color w:val="auto"/>
    </w:rPr>
  </w:style>
  <w:style w:type="paragraph" w:customStyle="1" w:styleId="CM71">
    <w:name w:val="CM71"/>
    <w:basedOn w:val="Default"/>
    <w:next w:val="Default"/>
    <w:rsid w:val="00F553DE"/>
    <w:pPr>
      <w:spacing w:after="258"/>
    </w:pPr>
    <w:rPr>
      <w:rFonts w:cs="Times New Roman"/>
      <w:color w:val="auto"/>
    </w:rPr>
  </w:style>
  <w:style w:type="paragraph" w:customStyle="1" w:styleId="CM72">
    <w:name w:val="CM72"/>
    <w:basedOn w:val="Default"/>
    <w:next w:val="Default"/>
    <w:rsid w:val="00F553DE"/>
    <w:pPr>
      <w:spacing w:after="515"/>
    </w:pPr>
    <w:rPr>
      <w:rFonts w:cs="Times New Roman"/>
      <w:color w:val="auto"/>
    </w:rPr>
  </w:style>
  <w:style w:type="paragraph" w:customStyle="1" w:styleId="CM10">
    <w:name w:val="CM10"/>
    <w:basedOn w:val="Default"/>
    <w:next w:val="Default"/>
    <w:rsid w:val="00F553DE"/>
    <w:pPr>
      <w:spacing w:line="258" w:lineRule="atLeast"/>
    </w:pPr>
    <w:rPr>
      <w:rFonts w:cs="Times New Roman"/>
      <w:color w:val="auto"/>
    </w:rPr>
  </w:style>
  <w:style w:type="paragraph" w:customStyle="1" w:styleId="CM15">
    <w:name w:val="CM15"/>
    <w:basedOn w:val="Default"/>
    <w:next w:val="Default"/>
    <w:rsid w:val="00F553DE"/>
    <w:pPr>
      <w:spacing w:line="260" w:lineRule="atLeast"/>
    </w:pPr>
    <w:rPr>
      <w:rFonts w:cs="Times New Roman"/>
      <w:color w:val="auto"/>
    </w:rPr>
  </w:style>
  <w:style w:type="paragraph" w:customStyle="1" w:styleId="CM21">
    <w:name w:val="CM21"/>
    <w:basedOn w:val="Default"/>
    <w:next w:val="Default"/>
    <w:rsid w:val="00F553DE"/>
    <w:pPr>
      <w:spacing w:line="258" w:lineRule="atLeast"/>
    </w:pPr>
    <w:rPr>
      <w:rFonts w:cs="Times New Roman"/>
      <w:color w:val="auto"/>
    </w:rPr>
  </w:style>
  <w:style w:type="paragraph" w:customStyle="1" w:styleId="CM76">
    <w:name w:val="CM76"/>
    <w:basedOn w:val="Default"/>
    <w:next w:val="Default"/>
    <w:rsid w:val="00F553DE"/>
    <w:pPr>
      <w:spacing w:after="803"/>
    </w:pPr>
    <w:rPr>
      <w:rFonts w:cs="Times New Roman"/>
      <w:color w:val="auto"/>
    </w:rPr>
  </w:style>
  <w:style w:type="paragraph" w:customStyle="1" w:styleId="CM29">
    <w:name w:val="CM29"/>
    <w:basedOn w:val="Default"/>
    <w:next w:val="Default"/>
    <w:rsid w:val="00F553DE"/>
    <w:pPr>
      <w:spacing w:line="256" w:lineRule="atLeast"/>
    </w:pPr>
    <w:rPr>
      <w:rFonts w:cs="Times New Roman"/>
      <w:color w:val="auto"/>
    </w:rPr>
  </w:style>
  <w:style w:type="paragraph" w:customStyle="1" w:styleId="CM30">
    <w:name w:val="CM30"/>
    <w:basedOn w:val="Default"/>
    <w:next w:val="Default"/>
    <w:rsid w:val="00F553DE"/>
    <w:pPr>
      <w:spacing w:line="258" w:lineRule="atLeast"/>
    </w:pPr>
    <w:rPr>
      <w:rFonts w:cs="Times New Roman"/>
      <w:color w:val="auto"/>
    </w:rPr>
  </w:style>
  <w:style w:type="paragraph" w:customStyle="1" w:styleId="CM75">
    <w:name w:val="CM75"/>
    <w:basedOn w:val="Default"/>
    <w:next w:val="Default"/>
    <w:rsid w:val="00F553DE"/>
    <w:pPr>
      <w:spacing w:after="585"/>
    </w:pPr>
    <w:rPr>
      <w:rFonts w:cs="Times New Roman"/>
      <w:color w:val="auto"/>
    </w:rPr>
  </w:style>
  <w:style w:type="paragraph" w:customStyle="1" w:styleId="CM33">
    <w:name w:val="CM33"/>
    <w:basedOn w:val="Default"/>
    <w:next w:val="Default"/>
    <w:rsid w:val="00F553DE"/>
    <w:pPr>
      <w:spacing w:line="273" w:lineRule="atLeast"/>
    </w:pPr>
    <w:rPr>
      <w:rFonts w:cs="Times New Roman"/>
      <w:color w:val="auto"/>
    </w:rPr>
  </w:style>
  <w:style w:type="paragraph" w:customStyle="1" w:styleId="CM68">
    <w:name w:val="CM68"/>
    <w:basedOn w:val="Default"/>
    <w:next w:val="Default"/>
    <w:rsid w:val="00F553DE"/>
    <w:pPr>
      <w:spacing w:after="70"/>
    </w:pPr>
    <w:rPr>
      <w:rFonts w:cs="Times New Roman"/>
      <w:color w:val="auto"/>
    </w:rPr>
  </w:style>
  <w:style w:type="paragraph" w:customStyle="1" w:styleId="CM69">
    <w:name w:val="CM69"/>
    <w:basedOn w:val="Default"/>
    <w:next w:val="Default"/>
    <w:rsid w:val="00F553DE"/>
    <w:pPr>
      <w:spacing w:after="103"/>
    </w:pPr>
    <w:rPr>
      <w:rFonts w:cs="Times New Roman"/>
      <w:color w:val="auto"/>
    </w:rPr>
  </w:style>
  <w:style w:type="paragraph" w:customStyle="1" w:styleId="CM12">
    <w:name w:val="CM12"/>
    <w:basedOn w:val="Default"/>
    <w:next w:val="Default"/>
    <w:rsid w:val="00F553DE"/>
    <w:rPr>
      <w:rFonts w:cs="Times New Roman"/>
      <w:color w:val="auto"/>
    </w:rPr>
  </w:style>
  <w:style w:type="paragraph" w:customStyle="1" w:styleId="CM39">
    <w:name w:val="CM39"/>
    <w:basedOn w:val="Default"/>
    <w:next w:val="Default"/>
    <w:rsid w:val="00F553DE"/>
    <w:pPr>
      <w:spacing w:line="291" w:lineRule="atLeast"/>
    </w:pPr>
    <w:rPr>
      <w:rFonts w:cs="Times New Roman"/>
      <w:color w:val="auto"/>
    </w:rPr>
  </w:style>
  <w:style w:type="paragraph" w:customStyle="1" w:styleId="CM40">
    <w:name w:val="CM40"/>
    <w:basedOn w:val="Default"/>
    <w:next w:val="Default"/>
    <w:rsid w:val="00F553DE"/>
    <w:pPr>
      <w:spacing w:line="286" w:lineRule="atLeast"/>
    </w:pPr>
    <w:rPr>
      <w:rFonts w:cs="Times New Roman"/>
      <w:color w:val="auto"/>
    </w:rPr>
  </w:style>
  <w:style w:type="paragraph" w:customStyle="1" w:styleId="CM79">
    <w:name w:val="CM79"/>
    <w:basedOn w:val="Default"/>
    <w:next w:val="Default"/>
    <w:rsid w:val="00F553DE"/>
    <w:pPr>
      <w:spacing w:after="180"/>
    </w:pPr>
    <w:rPr>
      <w:rFonts w:cs="Times New Roman"/>
      <w:color w:val="auto"/>
    </w:rPr>
  </w:style>
  <w:style w:type="paragraph" w:customStyle="1" w:styleId="CM62">
    <w:name w:val="CM62"/>
    <w:basedOn w:val="Default"/>
    <w:next w:val="Default"/>
    <w:rsid w:val="00F553DE"/>
    <w:pPr>
      <w:spacing w:line="293" w:lineRule="atLeast"/>
    </w:pPr>
    <w:rPr>
      <w:rFonts w:cs="Times New Roman"/>
      <w:color w:val="auto"/>
    </w:rPr>
  </w:style>
  <w:style w:type="paragraph" w:customStyle="1" w:styleId="CM24">
    <w:name w:val="CM24"/>
    <w:basedOn w:val="Default"/>
    <w:next w:val="Default"/>
    <w:rsid w:val="00F553DE"/>
    <w:pPr>
      <w:spacing w:line="260" w:lineRule="atLeast"/>
    </w:pPr>
    <w:rPr>
      <w:rFonts w:cs="Times New Roman"/>
      <w:color w:val="auto"/>
    </w:rPr>
  </w:style>
  <w:style w:type="paragraph" w:customStyle="1" w:styleId="CM32">
    <w:name w:val="CM32"/>
    <w:basedOn w:val="Default"/>
    <w:next w:val="Default"/>
    <w:rsid w:val="00F553DE"/>
    <w:pPr>
      <w:spacing w:line="260" w:lineRule="atLeast"/>
    </w:pPr>
    <w:rPr>
      <w:rFonts w:cs="Times New Roman"/>
      <w:color w:val="auto"/>
    </w:rPr>
  </w:style>
  <w:style w:type="paragraph" w:customStyle="1" w:styleId="CM74">
    <w:name w:val="CM74"/>
    <w:basedOn w:val="Default"/>
    <w:next w:val="Default"/>
    <w:rsid w:val="00F553DE"/>
    <w:pPr>
      <w:spacing w:after="313"/>
    </w:pPr>
    <w:rPr>
      <w:rFonts w:cs="Times New Roman"/>
      <w:color w:val="auto"/>
    </w:rPr>
  </w:style>
  <w:style w:type="paragraph" w:customStyle="1" w:styleId="CM77">
    <w:name w:val="CM77"/>
    <w:basedOn w:val="Default"/>
    <w:next w:val="Default"/>
    <w:rsid w:val="00F553DE"/>
    <w:pPr>
      <w:spacing w:after="660"/>
    </w:pPr>
    <w:rPr>
      <w:rFonts w:cs="Times New Roman"/>
      <w:color w:val="auto"/>
    </w:rPr>
  </w:style>
  <w:style w:type="paragraph" w:customStyle="1" w:styleId="CM63">
    <w:name w:val="CM63"/>
    <w:basedOn w:val="Default"/>
    <w:next w:val="Default"/>
    <w:rsid w:val="00F553DE"/>
    <w:pPr>
      <w:spacing w:line="278" w:lineRule="atLeast"/>
    </w:pPr>
    <w:rPr>
      <w:rFonts w:cs="Times New Roman"/>
      <w:color w:val="auto"/>
    </w:rPr>
  </w:style>
  <w:style w:type="paragraph" w:customStyle="1" w:styleId="CM65">
    <w:name w:val="CM65"/>
    <w:basedOn w:val="Default"/>
    <w:next w:val="Default"/>
    <w:rsid w:val="00F553DE"/>
    <w:pPr>
      <w:spacing w:line="311" w:lineRule="atLeast"/>
    </w:pPr>
    <w:rPr>
      <w:rFonts w:cs="Times New Roman"/>
      <w:color w:val="auto"/>
    </w:rPr>
  </w:style>
  <w:style w:type="character" w:styleId="CommentReference">
    <w:name w:val="annotation reference"/>
    <w:basedOn w:val="DefaultParagraphFont"/>
    <w:rsid w:val="00F553DE"/>
    <w:rPr>
      <w:sz w:val="16"/>
      <w:szCs w:val="16"/>
    </w:rPr>
  </w:style>
  <w:style w:type="paragraph" w:styleId="CommentText">
    <w:name w:val="annotation text"/>
    <w:basedOn w:val="Normal"/>
    <w:link w:val="CommentTextChar"/>
    <w:rsid w:val="00F553DE"/>
    <w:rPr>
      <w:sz w:val="20"/>
      <w:szCs w:val="20"/>
    </w:rPr>
  </w:style>
  <w:style w:type="character" w:customStyle="1" w:styleId="CommentTextChar">
    <w:name w:val="Comment Text Char"/>
    <w:basedOn w:val="DefaultParagraphFont"/>
    <w:link w:val="CommentText"/>
    <w:rsid w:val="00F553D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553DE"/>
    <w:rPr>
      <w:b/>
      <w:bCs/>
    </w:rPr>
  </w:style>
  <w:style w:type="character" w:customStyle="1" w:styleId="CommentSubjectChar">
    <w:name w:val="Comment Subject Char"/>
    <w:basedOn w:val="CommentTextChar"/>
    <w:link w:val="CommentSubject"/>
    <w:rsid w:val="00F553DE"/>
    <w:rPr>
      <w:rFonts w:ascii="Times New Roman" w:eastAsia="Times New Roman" w:hAnsi="Times New Roman" w:cs="Times New Roman"/>
      <w:b/>
      <w:bCs/>
      <w:sz w:val="20"/>
      <w:szCs w:val="20"/>
    </w:rPr>
  </w:style>
  <w:style w:type="paragraph" w:styleId="BalloonText">
    <w:name w:val="Balloon Text"/>
    <w:basedOn w:val="Normal"/>
    <w:link w:val="BalloonTextChar"/>
    <w:rsid w:val="00F553DE"/>
    <w:rPr>
      <w:rFonts w:ascii="Tahoma" w:hAnsi="Tahoma" w:cs="Tahoma"/>
      <w:sz w:val="16"/>
      <w:szCs w:val="16"/>
    </w:rPr>
  </w:style>
  <w:style w:type="character" w:customStyle="1" w:styleId="BalloonTextChar">
    <w:name w:val="Balloon Text Char"/>
    <w:basedOn w:val="DefaultParagraphFont"/>
    <w:link w:val="BalloonText"/>
    <w:rsid w:val="00F553DE"/>
    <w:rPr>
      <w:rFonts w:ascii="Tahoma" w:eastAsia="Times New Roman" w:hAnsi="Tahoma" w:cs="Tahoma"/>
      <w:sz w:val="16"/>
      <w:szCs w:val="16"/>
    </w:rPr>
  </w:style>
  <w:style w:type="paragraph" w:customStyle="1" w:styleId="Style">
    <w:name w:val="Style"/>
    <w:rsid w:val="00F553DE"/>
    <w:pPr>
      <w:widowControl w:val="0"/>
      <w:autoSpaceDE w:val="0"/>
      <w:autoSpaceDN w:val="0"/>
      <w:adjustRightInd w:val="0"/>
    </w:pPr>
    <w:rPr>
      <w:rFonts w:ascii="Times New Roman" w:eastAsia="Times New Roman" w:hAnsi="Times New Roman"/>
      <w:sz w:val="24"/>
      <w:szCs w:val="24"/>
      <w:lang w:val="fr-BE" w:eastAsia="zh-CN"/>
    </w:rPr>
  </w:style>
  <w:style w:type="paragraph" w:styleId="TOC1">
    <w:name w:val="toc 1"/>
    <w:basedOn w:val="Normal"/>
    <w:next w:val="Normal"/>
    <w:autoRedefine/>
    <w:uiPriority w:val="39"/>
    <w:rsid w:val="00654711"/>
    <w:pPr>
      <w:tabs>
        <w:tab w:val="left" w:pos="480"/>
        <w:tab w:val="right" w:leader="dot" w:pos="9017"/>
      </w:tabs>
      <w:jc w:val="center"/>
    </w:pPr>
    <w:rPr>
      <w:rFonts w:ascii="Century Gothic" w:hAnsi="Century Gothic"/>
      <w:sz w:val="28"/>
      <w:szCs w:val="28"/>
      <w:lang w:val="en-GB"/>
    </w:rPr>
  </w:style>
  <w:style w:type="paragraph" w:styleId="TOC2">
    <w:name w:val="toc 2"/>
    <w:basedOn w:val="Normal"/>
    <w:next w:val="Normal"/>
    <w:autoRedefine/>
    <w:uiPriority w:val="39"/>
    <w:rsid w:val="00F553DE"/>
    <w:pPr>
      <w:spacing w:before="120"/>
      <w:ind w:left="240"/>
    </w:pPr>
    <w:rPr>
      <w:rFonts w:ascii="Calibri" w:hAnsi="Calibri"/>
      <w:i/>
      <w:iCs/>
      <w:sz w:val="20"/>
      <w:szCs w:val="20"/>
    </w:rPr>
  </w:style>
  <w:style w:type="paragraph" w:styleId="TOC3">
    <w:name w:val="toc 3"/>
    <w:basedOn w:val="Normal"/>
    <w:next w:val="Normal"/>
    <w:autoRedefine/>
    <w:uiPriority w:val="39"/>
    <w:rsid w:val="00F553DE"/>
    <w:pPr>
      <w:ind w:left="480"/>
    </w:pPr>
    <w:rPr>
      <w:rFonts w:ascii="Calibri" w:hAnsi="Calibri"/>
      <w:sz w:val="20"/>
      <w:szCs w:val="20"/>
    </w:rPr>
  </w:style>
  <w:style w:type="paragraph" w:styleId="TOC4">
    <w:name w:val="toc 4"/>
    <w:basedOn w:val="Normal"/>
    <w:next w:val="Normal"/>
    <w:autoRedefine/>
    <w:rsid w:val="00F553DE"/>
    <w:pPr>
      <w:ind w:left="720"/>
    </w:pPr>
    <w:rPr>
      <w:rFonts w:ascii="Calibri" w:hAnsi="Calibri"/>
      <w:sz w:val="20"/>
      <w:szCs w:val="20"/>
    </w:rPr>
  </w:style>
  <w:style w:type="paragraph" w:styleId="TOC5">
    <w:name w:val="toc 5"/>
    <w:basedOn w:val="Normal"/>
    <w:next w:val="Normal"/>
    <w:autoRedefine/>
    <w:rsid w:val="00F553DE"/>
    <w:pPr>
      <w:ind w:left="960"/>
    </w:pPr>
    <w:rPr>
      <w:rFonts w:ascii="Calibri" w:hAnsi="Calibri"/>
      <w:sz w:val="20"/>
      <w:szCs w:val="20"/>
    </w:rPr>
  </w:style>
  <w:style w:type="paragraph" w:styleId="TOC6">
    <w:name w:val="toc 6"/>
    <w:basedOn w:val="Normal"/>
    <w:next w:val="Normal"/>
    <w:autoRedefine/>
    <w:rsid w:val="00F553DE"/>
    <w:pPr>
      <w:ind w:left="1200"/>
    </w:pPr>
    <w:rPr>
      <w:rFonts w:ascii="Calibri" w:hAnsi="Calibri"/>
      <w:sz w:val="20"/>
      <w:szCs w:val="20"/>
    </w:rPr>
  </w:style>
  <w:style w:type="paragraph" w:styleId="TOC7">
    <w:name w:val="toc 7"/>
    <w:basedOn w:val="Normal"/>
    <w:next w:val="Normal"/>
    <w:autoRedefine/>
    <w:rsid w:val="00F553DE"/>
    <w:pPr>
      <w:ind w:left="1440"/>
    </w:pPr>
    <w:rPr>
      <w:rFonts w:ascii="Calibri" w:hAnsi="Calibri"/>
      <w:sz w:val="20"/>
      <w:szCs w:val="20"/>
    </w:rPr>
  </w:style>
  <w:style w:type="paragraph" w:styleId="TOC8">
    <w:name w:val="toc 8"/>
    <w:basedOn w:val="Normal"/>
    <w:next w:val="Normal"/>
    <w:autoRedefine/>
    <w:rsid w:val="00F553DE"/>
    <w:pPr>
      <w:ind w:left="1680"/>
    </w:pPr>
    <w:rPr>
      <w:rFonts w:ascii="Calibri" w:hAnsi="Calibri"/>
      <w:sz w:val="20"/>
      <w:szCs w:val="20"/>
    </w:rPr>
  </w:style>
  <w:style w:type="paragraph" w:styleId="TOC9">
    <w:name w:val="toc 9"/>
    <w:basedOn w:val="Normal"/>
    <w:next w:val="Normal"/>
    <w:autoRedefine/>
    <w:rsid w:val="00F553DE"/>
    <w:pPr>
      <w:ind w:left="1920"/>
    </w:pPr>
    <w:rPr>
      <w:rFonts w:ascii="Calibri" w:hAnsi="Calibri"/>
      <w:sz w:val="20"/>
      <w:szCs w:val="20"/>
    </w:rPr>
  </w:style>
  <w:style w:type="paragraph" w:styleId="Caption">
    <w:name w:val="caption"/>
    <w:basedOn w:val="Normal"/>
    <w:next w:val="Normal"/>
    <w:uiPriority w:val="35"/>
    <w:unhideWhenUsed/>
    <w:qFormat/>
    <w:rsid w:val="00F553DE"/>
    <w:rPr>
      <w:b/>
      <w:bCs/>
      <w:sz w:val="20"/>
      <w:szCs w:val="20"/>
    </w:rPr>
  </w:style>
  <w:style w:type="paragraph" w:styleId="NoSpacing">
    <w:name w:val="No Spacing"/>
    <w:basedOn w:val="Normal"/>
    <w:link w:val="NoSpacingChar"/>
    <w:uiPriority w:val="1"/>
    <w:qFormat/>
    <w:rsid w:val="00F553DE"/>
    <w:pPr>
      <w:ind w:left="1134" w:hanging="567"/>
    </w:pPr>
    <w:rPr>
      <w:rFonts w:eastAsia="Century Gothic"/>
      <w:sz w:val="20"/>
      <w:szCs w:val="20"/>
      <w:lang w:bidi="en-US"/>
    </w:rPr>
  </w:style>
  <w:style w:type="character" w:customStyle="1" w:styleId="NoSpacingChar">
    <w:name w:val="No Spacing Char"/>
    <w:basedOn w:val="DefaultParagraphFont"/>
    <w:link w:val="NoSpacing"/>
    <w:uiPriority w:val="1"/>
    <w:rsid w:val="00F553DE"/>
    <w:rPr>
      <w:rFonts w:ascii="Times New Roman" w:eastAsia="Century Gothic" w:hAnsi="Times New Roman" w:cs="Times New Roman"/>
      <w:sz w:val="20"/>
      <w:szCs w:val="20"/>
      <w:lang w:bidi="en-US"/>
    </w:rPr>
  </w:style>
  <w:style w:type="paragraph" w:styleId="ListParagraph">
    <w:name w:val="List Paragraph"/>
    <w:basedOn w:val="Normal"/>
    <w:uiPriority w:val="34"/>
    <w:qFormat/>
    <w:rsid w:val="00962117"/>
    <w:pPr>
      <w:ind w:left="720" w:hanging="567"/>
      <w:contextualSpacing/>
    </w:pPr>
    <w:rPr>
      <w:rFonts w:eastAsia="Century Gothic"/>
      <w:sz w:val="20"/>
      <w:szCs w:val="20"/>
      <w:lang w:bidi="en-US"/>
    </w:rPr>
  </w:style>
  <w:style w:type="paragraph" w:styleId="TableofFigures">
    <w:name w:val="table of figures"/>
    <w:basedOn w:val="Normal"/>
    <w:next w:val="Normal"/>
    <w:uiPriority w:val="99"/>
    <w:unhideWhenUsed/>
    <w:rsid w:val="005929B8"/>
  </w:style>
  <w:style w:type="character" w:customStyle="1" w:styleId="Heading4Char">
    <w:name w:val="Heading 4 Char"/>
    <w:basedOn w:val="DefaultParagraphFont"/>
    <w:link w:val="Heading4"/>
    <w:uiPriority w:val="9"/>
    <w:rsid w:val="000B2014"/>
    <w:rPr>
      <w:rFonts w:ascii="Cambria" w:eastAsia="Times New Roman" w:hAnsi="Cambria" w:cs="Times New Roman"/>
      <w:b/>
      <w:bCs/>
      <w:i/>
      <w:iCs/>
      <w:color w:val="4F81BD"/>
      <w:sz w:val="24"/>
      <w:szCs w:val="24"/>
    </w:rPr>
  </w:style>
  <w:style w:type="paragraph" w:styleId="EndnoteText">
    <w:name w:val="endnote text"/>
    <w:basedOn w:val="Normal"/>
    <w:link w:val="EndnoteTextChar"/>
    <w:uiPriority w:val="99"/>
    <w:semiHidden/>
    <w:unhideWhenUsed/>
    <w:rsid w:val="008134F4"/>
    <w:rPr>
      <w:sz w:val="20"/>
      <w:szCs w:val="20"/>
    </w:rPr>
  </w:style>
  <w:style w:type="character" w:customStyle="1" w:styleId="EndnoteTextChar">
    <w:name w:val="Endnote Text Char"/>
    <w:basedOn w:val="DefaultParagraphFont"/>
    <w:link w:val="EndnoteText"/>
    <w:uiPriority w:val="99"/>
    <w:semiHidden/>
    <w:rsid w:val="008134F4"/>
    <w:rPr>
      <w:rFonts w:ascii="Times New Roman" w:eastAsia="Times New Roman" w:hAnsi="Times New Roman"/>
      <w:lang w:val="en-US" w:eastAsia="en-US"/>
    </w:rPr>
  </w:style>
  <w:style w:type="character" w:styleId="EndnoteReference">
    <w:name w:val="endnote reference"/>
    <w:basedOn w:val="DefaultParagraphFont"/>
    <w:uiPriority w:val="99"/>
    <w:semiHidden/>
    <w:unhideWhenUsed/>
    <w:rsid w:val="008134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3DE"/>
    <w:rPr>
      <w:rFonts w:ascii="Times New Roman" w:eastAsia="Times New Roman" w:hAnsi="Times New Roman"/>
      <w:sz w:val="24"/>
      <w:szCs w:val="24"/>
    </w:rPr>
  </w:style>
  <w:style w:type="paragraph" w:styleId="Heading1">
    <w:name w:val="heading 1"/>
    <w:basedOn w:val="Normal"/>
    <w:next w:val="Normal"/>
    <w:link w:val="Heading1Char"/>
    <w:uiPriority w:val="9"/>
    <w:qFormat/>
    <w:rsid w:val="00F553DE"/>
    <w:pPr>
      <w:spacing w:before="480"/>
      <w:ind w:left="1134" w:hanging="567"/>
      <w:contextualSpacing/>
      <w:outlineLvl w:val="0"/>
    </w:pPr>
    <w:rPr>
      <w:rFonts w:ascii="Century Gothic" w:hAnsi="Century Gothic"/>
      <w:b/>
      <w:bCs/>
      <w:sz w:val="28"/>
      <w:szCs w:val="28"/>
      <w:lang w:bidi="en-US"/>
    </w:rPr>
  </w:style>
  <w:style w:type="paragraph" w:styleId="Heading2">
    <w:name w:val="heading 2"/>
    <w:basedOn w:val="Normal"/>
    <w:next w:val="Normal"/>
    <w:link w:val="Heading2Char"/>
    <w:uiPriority w:val="9"/>
    <w:qFormat/>
    <w:rsid w:val="00F553DE"/>
    <w:pPr>
      <w:spacing w:before="200"/>
      <w:ind w:left="1134" w:hanging="567"/>
      <w:outlineLvl w:val="1"/>
    </w:pPr>
    <w:rPr>
      <w:rFonts w:ascii="Century Gothic" w:hAnsi="Century Gothic"/>
      <w:b/>
      <w:bCs/>
      <w:sz w:val="26"/>
      <w:szCs w:val="26"/>
      <w:lang w:bidi="en-US"/>
    </w:rPr>
  </w:style>
  <w:style w:type="paragraph" w:styleId="Heading3">
    <w:name w:val="heading 3"/>
    <w:basedOn w:val="Normal"/>
    <w:next w:val="Normal"/>
    <w:link w:val="Heading3Char"/>
    <w:unhideWhenUsed/>
    <w:qFormat/>
    <w:rsid w:val="00F553D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0B2014"/>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DE"/>
    <w:rPr>
      <w:rFonts w:ascii="Century Gothic" w:eastAsia="Times New Roman" w:hAnsi="Century Gothic" w:cs="Times New Roman"/>
      <w:b/>
      <w:bCs/>
      <w:sz w:val="28"/>
      <w:szCs w:val="28"/>
      <w:lang w:bidi="en-US"/>
    </w:rPr>
  </w:style>
  <w:style w:type="character" w:customStyle="1" w:styleId="Heading2Char">
    <w:name w:val="Heading 2 Char"/>
    <w:basedOn w:val="DefaultParagraphFont"/>
    <w:link w:val="Heading2"/>
    <w:uiPriority w:val="9"/>
    <w:rsid w:val="00F553DE"/>
    <w:rPr>
      <w:rFonts w:ascii="Century Gothic" w:eastAsia="Times New Roman" w:hAnsi="Century Gothic" w:cs="Times New Roman"/>
      <w:b/>
      <w:bCs/>
      <w:sz w:val="26"/>
      <w:szCs w:val="26"/>
      <w:lang w:bidi="en-US"/>
    </w:rPr>
  </w:style>
  <w:style w:type="character" w:customStyle="1" w:styleId="Heading3Char">
    <w:name w:val="Heading 3 Char"/>
    <w:basedOn w:val="DefaultParagraphFont"/>
    <w:link w:val="Heading3"/>
    <w:rsid w:val="00F553DE"/>
    <w:rPr>
      <w:rFonts w:ascii="Cambria" w:eastAsia="Times New Roman" w:hAnsi="Cambria" w:cs="Times New Roman"/>
      <w:b/>
      <w:bCs/>
      <w:sz w:val="26"/>
      <w:szCs w:val="26"/>
    </w:rPr>
  </w:style>
  <w:style w:type="character" w:styleId="Hyperlink">
    <w:name w:val="Hyperlink"/>
    <w:basedOn w:val="DefaultParagraphFont"/>
    <w:uiPriority w:val="99"/>
    <w:rsid w:val="00F553DE"/>
    <w:rPr>
      <w:color w:val="0000FF"/>
      <w:u w:val="single"/>
    </w:rPr>
  </w:style>
  <w:style w:type="paragraph" w:customStyle="1" w:styleId="Default">
    <w:name w:val="Default"/>
    <w:rsid w:val="00F553DE"/>
    <w:pPr>
      <w:widowControl w:val="0"/>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rsid w:val="00F553DE"/>
    <w:pPr>
      <w:tabs>
        <w:tab w:val="center" w:pos="4320"/>
        <w:tab w:val="right" w:pos="8640"/>
      </w:tabs>
    </w:pPr>
  </w:style>
  <w:style w:type="character" w:customStyle="1" w:styleId="HeaderChar">
    <w:name w:val="Header Char"/>
    <w:basedOn w:val="DefaultParagraphFont"/>
    <w:link w:val="Header"/>
    <w:rsid w:val="00F553DE"/>
    <w:rPr>
      <w:rFonts w:ascii="Times New Roman" w:eastAsia="Times New Roman" w:hAnsi="Times New Roman" w:cs="Times New Roman"/>
      <w:sz w:val="24"/>
      <w:szCs w:val="24"/>
    </w:rPr>
  </w:style>
  <w:style w:type="paragraph" w:styleId="Footer">
    <w:name w:val="footer"/>
    <w:basedOn w:val="Normal"/>
    <w:link w:val="FooterChar"/>
    <w:uiPriority w:val="99"/>
    <w:rsid w:val="00F553DE"/>
    <w:pPr>
      <w:tabs>
        <w:tab w:val="center" w:pos="4320"/>
        <w:tab w:val="right" w:pos="8640"/>
      </w:tabs>
    </w:pPr>
  </w:style>
  <w:style w:type="character" w:customStyle="1" w:styleId="FooterChar">
    <w:name w:val="Footer Char"/>
    <w:basedOn w:val="DefaultParagraphFont"/>
    <w:link w:val="Footer"/>
    <w:uiPriority w:val="99"/>
    <w:rsid w:val="00F553DE"/>
    <w:rPr>
      <w:rFonts w:ascii="Times New Roman" w:eastAsia="Times New Roman" w:hAnsi="Times New Roman" w:cs="Times New Roman"/>
      <w:sz w:val="24"/>
      <w:szCs w:val="24"/>
    </w:rPr>
  </w:style>
  <w:style w:type="character" w:styleId="PageNumber">
    <w:name w:val="page number"/>
    <w:basedOn w:val="DefaultParagraphFont"/>
    <w:rsid w:val="00F553DE"/>
  </w:style>
  <w:style w:type="paragraph" w:styleId="FootnoteText">
    <w:name w:val="footnote text"/>
    <w:basedOn w:val="Normal"/>
    <w:link w:val="FootnoteTextChar"/>
    <w:semiHidden/>
    <w:rsid w:val="00F553DE"/>
    <w:rPr>
      <w:sz w:val="20"/>
      <w:szCs w:val="20"/>
    </w:rPr>
  </w:style>
  <w:style w:type="character" w:customStyle="1" w:styleId="FootnoteTextChar">
    <w:name w:val="Footnote Text Char"/>
    <w:basedOn w:val="DefaultParagraphFont"/>
    <w:link w:val="FootnoteText"/>
    <w:semiHidden/>
    <w:rsid w:val="00F553DE"/>
    <w:rPr>
      <w:rFonts w:ascii="Times New Roman" w:eastAsia="Times New Roman" w:hAnsi="Times New Roman" w:cs="Times New Roman"/>
      <w:sz w:val="20"/>
      <w:szCs w:val="20"/>
    </w:rPr>
  </w:style>
  <w:style w:type="character" w:styleId="FootnoteReference">
    <w:name w:val="footnote reference"/>
    <w:basedOn w:val="DefaultParagraphFont"/>
    <w:semiHidden/>
    <w:rsid w:val="00F553DE"/>
    <w:rPr>
      <w:vertAlign w:val="superscript"/>
    </w:rPr>
  </w:style>
  <w:style w:type="paragraph" w:styleId="NormalWeb">
    <w:name w:val="Normal (Web)"/>
    <w:basedOn w:val="Normal"/>
    <w:rsid w:val="00F553DE"/>
    <w:pPr>
      <w:spacing w:before="100" w:beforeAutospacing="1" w:after="100" w:afterAutospacing="1"/>
    </w:pPr>
    <w:rPr>
      <w:color w:val="000000"/>
    </w:rPr>
  </w:style>
  <w:style w:type="table" w:styleId="TableGrid">
    <w:name w:val="Table Grid"/>
    <w:basedOn w:val="TableNormal"/>
    <w:rsid w:val="00F553D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70">
    <w:name w:val="CM70"/>
    <w:basedOn w:val="Default"/>
    <w:next w:val="Default"/>
    <w:rsid w:val="00F553DE"/>
    <w:pPr>
      <w:spacing w:after="53"/>
    </w:pPr>
    <w:rPr>
      <w:rFonts w:cs="Times New Roman"/>
      <w:color w:val="auto"/>
    </w:rPr>
  </w:style>
  <w:style w:type="paragraph" w:customStyle="1" w:styleId="CM9">
    <w:name w:val="CM9"/>
    <w:basedOn w:val="Default"/>
    <w:next w:val="Default"/>
    <w:rsid w:val="00F553DE"/>
    <w:pPr>
      <w:spacing w:line="258" w:lineRule="atLeast"/>
    </w:pPr>
    <w:rPr>
      <w:rFonts w:cs="Times New Roman"/>
      <w:color w:val="auto"/>
    </w:rPr>
  </w:style>
  <w:style w:type="paragraph" w:customStyle="1" w:styleId="CM71">
    <w:name w:val="CM71"/>
    <w:basedOn w:val="Default"/>
    <w:next w:val="Default"/>
    <w:rsid w:val="00F553DE"/>
    <w:pPr>
      <w:spacing w:after="258"/>
    </w:pPr>
    <w:rPr>
      <w:rFonts w:cs="Times New Roman"/>
      <w:color w:val="auto"/>
    </w:rPr>
  </w:style>
  <w:style w:type="paragraph" w:customStyle="1" w:styleId="CM72">
    <w:name w:val="CM72"/>
    <w:basedOn w:val="Default"/>
    <w:next w:val="Default"/>
    <w:rsid w:val="00F553DE"/>
    <w:pPr>
      <w:spacing w:after="515"/>
    </w:pPr>
    <w:rPr>
      <w:rFonts w:cs="Times New Roman"/>
      <w:color w:val="auto"/>
    </w:rPr>
  </w:style>
  <w:style w:type="paragraph" w:customStyle="1" w:styleId="CM10">
    <w:name w:val="CM10"/>
    <w:basedOn w:val="Default"/>
    <w:next w:val="Default"/>
    <w:rsid w:val="00F553DE"/>
    <w:pPr>
      <w:spacing w:line="258" w:lineRule="atLeast"/>
    </w:pPr>
    <w:rPr>
      <w:rFonts w:cs="Times New Roman"/>
      <w:color w:val="auto"/>
    </w:rPr>
  </w:style>
  <w:style w:type="paragraph" w:customStyle="1" w:styleId="CM15">
    <w:name w:val="CM15"/>
    <w:basedOn w:val="Default"/>
    <w:next w:val="Default"/>
    <w:rsid w:val="00F553DE"/>
    <w:pPr>
      <w:spacing w:line="260" w:lineRule="atLeast"/>
    </w:pPr>
    <w:rPr>
      <w:rFonts w:cs="Times New Roman"/>
      <w:color w:val="auto"/>
    </w:rPr>
  </w:style>
  <w:style w:type="paragraph" w:customStyle="1" w:styleId="CM21">
    <w:name w:val="CM21"/>
    <w:basedOn w:val="Default"/>
    <w:next w:val="Default"/>
    <w:rsid w:val="00F553DE"/>
    <w:pPr>
      <w:spacing w:line="258" w:lineRule="atLeast"/>
    </w:pPr>
    <w:rPr>
      <w:rFonts w:cs="Times New Roman"/>
      <w:color w:val="auto"/>
    </w:rPr>
  </w:style>
  <w:style w:type="paragraph" w:customStyle="1" w:styleId="CM76">
    <w:name w:val="CM76"/>
    <w:basedOn w:val="Default"/>
    <w:next w:val="Default"/>
    <w:rsid w:val="00F553DE"/>
    <w:pPr>
      <w:spacing w:after="803"/>
    </w:pPr>
    <w:rPr>
      <w:rFonts w:cs="Times New Roman"/>
      <w:color w:val="auto"/>
    </w:rPr>
  </w:style>
  <w:style w:type="paragraph" w:customStyle="1" w:styleId="CM29">
    <w:name w:val="CM29"/>
    <w:basedOn w:val="Default"/>
    <w:next w:val="Default"/>
    <w:rsid w:val="00F553DE"/>
    <w:pPr>
      <w:spacing w:line="256" w:lineRule="atLeast"/>
    </w:pPr>
    <w:rPr>
      <w:rFonts w:cs="Times New Roman"/>
      <w:color w:val="auto"/>
    </w:rPr>
  </w:style>
  <w:style w:type="paragraph" w:customStyle="1" w:styleId="CM30">
    <w:name w:val="CM30"/>
    <w:basedOn w:val="Default"/>
    <w:next w:val="Default"/>
    <w:rsid w:val="00F553DE"/>
    <w:pPr>
      <w:spacing w:line="258" w:lineRule="atLeast"/>
    </w:pPr>
    <w:rPr>
      <w:rFonts w:cs="Times New Roman"/>
      <w:color w:val="auto"/>
    </w:rPr>
  </w:style>
  <w:style w:type="paragraph" w:customStyle="1" w:styleId="CM75">
    <w:name w:val="CM75"/>
    <w:basedOn w:val="Default"/>
    <w:next w:val="Default"/>
    <w:rsid w:val="00F553DE"/>
    <w:pPr>
      <w:spacing w:after="585"/>
    </w:pPr>
    <w:rPr>
      <w:rFonts w:cs="Times New Roman"/>
      <w:color w:val="auto"/>
    </w:rPr>
  </w:style>
  <w:style w:type="paragraph" w:customStyle="1" w:styleId="CM33">
    <w:name w:val="CM33"/>
    <w:basedOn w:val="Default"/>
    <w:next w:val="Default"/>
    <w:rsid w:val="00F553DE"/>
    <w:pPr>
      <w:spacing w:line="273" w:lineRule="atLeast"/>
    </w:pPr>
    <w:rPr>
      <w:rFonts w:cs="Times New Roman"/>
      <w:color w:val="auto"/>
    </w:rPr>
  </w:style>
  <w:style w:type="paragraph" w:customStyle="1" w:styleId="CM68">
    <w:name w:val="CM68"/>
    <w:basedOn w:val="Default"/>
    <w:next w:val="Default"/>
    <w:rsid w:val="00F553DE"/>
    <w:pPr>
      <w:spacing w:after="70"/>
    </w:pPr>
    <w:rPr>
      <w:rFonts w:cs="Times New Roman"/>
      <w:color w:val="auto"/>
    </w:rPr>
  </w:style>
  <w:style w:type="paragraph" w:customStyle="1" w:styleId="CM69">
    <w:name w:val="CM69"/>
    <w:basedOn w:val="Default"/>
    <w:next w:val="Default"/>
    <w:rsid w:val="00F553DE"/>
    <w:pPr>
      <w:spacing w:after="103"/>
    </w:pPr>
    <w:rPr>
      <w:rFonts w:cs="Times New Roman"/>
      <w:color w:val="auto"/>
    </w:rPr>
  </w:style>
  <w:style w:type="paragraph" w:customStyle="1" w:styleId="CM12">
    <w:name w:val="CM12"/>
    <w:basedOn w:val="Default"/>
    <w:next w:val="Default"/>
    <w:rsid w:val="00F553DE"/>
    <w:rPr>
      <w:rFonts w:cs="Times New Roman"/>
      <w:color w:val="auto"/>
    </w:rPr>
  </w:style>
  <w:style w:type="paragraph" w:customStyle="1" w:styleId="CM39">
    <w:name w:val="CM39"/>
    <w:basedOn w:val="Default"/>
    <w:next w:val="Default"/>
    <w:rsid w:val="00F553DE"/>
    <w:pPr>
      <w:spacing w:line="291" w:lineRule="atLeast"/>
    </w:pPr>
    <w:rPr>
      <w:rFonts w:cs="Times New Roman"/>
      <w:color w:val="auto"/>
    </w:rPr>
  </w:style>
  <w:style w:type="paragraph" w:customStyle="1" w:styleId="CM40">
    <w:name w:val="CM40"/>
    <w:basedOn w:val="Default"/>
    <w:next w:val="Default"/>
    <w:rsid w:val="00F553DE"/>
    <w:pPr>
      <w:spacing w:line="286" w:lineRule="atLeast"/>
    </w:pPr>
    <w:rPr>
      <w:rFonts w:cs="Times New Roman"/>
      <w:color w:val="auto"/>
    </w:rPr>
  </w:style>
  <w:style w:type="paragraph" w:customStyle="1" w:styleId="CM79">
    <w:name w:val="CM79"/>
    <w:basedOn w:val="Default"/>
    <w:next w:val="Default"/>
    <w:rsid w:val="00F553DE"/>
    <w:pPr>
      <w:spacing w:after="180"/>
    </w:pPr>
    <w:rPr>
      <w:rFonts w:cs="Times New Roman"/>
      <w:color w:val="auto"/>
    </w:rPr>
  </w:style>
  <w:style w:type="paragraph" w:customStyle="1" w:styleId="CM62">
    <w:name w:val="CM62"/>
    <w:basedOn w:val="Default"/>
    <w:next w:val="Default"/>
    <w:rsid w:val="00F553DE"/>
    <w:pPr>
      <w:spacing w:line="293" w:lineRule="atLeast"/>
    </w:pPr>
    <w:rPr>
      <w:rFonts w:cs="Times New Roman"/>
      <w:color w:val="auto"/>
    </w:rPr>
  </w:style>
  <w:style w:type="paragraph" w:customStyle="1" w:styleId="CM24">
    <w:name w:val="CM24"/>
    <w:basedOn w:val="Default"/>
    <w:next w:val="Default"/>
    <w:rsid w:val="00F553DE"/>
    <w:pPr>
      <w:spacing w:line="260" w:lineRule="atLeast"/>
    </w:pPr>
    <w:rPr>
      <w:rFonts w:cs="Times New Roman"/>
      <w:color w:val="auto"/>
    </w:rPr>
  </w:style>
  <w:style w:type="paragraph" w:customStyle="1" w:styleId="CM32">
    <w:name w:val="CM32"/>
    <w:basedOn w:val="Default"/>
    <w:next w:val="Default"/>
    <w:rsid w:val="00F553DE"/>
    <w:pPr>
      <w:spacing w:line="260" w:lineRule="atLeast"/>
    </w:pPr>
    <w:rPr>
      <w:rFonts w:cs="Times New Roman"/>
      <w:color w:val="auto"/>
    </w:rPr>
  </w:style>
  <w:style w:type="paragraph" w:customStyle="1" w:styleId="CM74">
    <w:name w:val="CM74"/>
    <w:basedOn w:val="Default"/>
    <w:next w:val="Default"/>
    <w:rsid w:val="00F553DE"/>
    <w:pPr>
      <w:spacing w:after="313"/>
    </w:pPr>
    <w:rPr>
      <w:rFonts w:cs="Times New Roman"/>
      <w:color w:val="auto"/>
    </w:rPr>
  </w:style>
  <w:style w:type="paragraph" w:customStyle="1" w:styleId="CM77">
    <w:name w:val="CM77"/>
    <w:basedOn w:val="Default"/>
    <w:next w:val="Default"/>
    <w:rsid w:val="00F553DE"/>
    <w:pPr>
      <w:spacing w:after="660"/>
    </w:pPr>
    <w:rPr>
      <w:rFonts w:cs="Times New Roman"/>
      <w:color w:val="auto"/>
    </w:rPr>
  </w:style>
  <w:style w:type="paragraph" w:customStyle="1" w:styleId="CM63">
    <w:name w:val="CM63"/>
    <w:basedOn w:val="Default"/>
    <w:next w:val="Default"/>
    <w:rsid w:val="00F553DE"/>
    <w:pPr>
      <w:spacing w:line="278" w:lineRule="atLeast"/>
    </w:pPr>
    <w:rPr>
      <w:rFonts w:cs="Times New Roman"/>
      <w:color w:val="auto"/>
    </w:rPr>
  </w:style>
  <w:style w:type="paragraph" w:customStyle="1" w:styleId="CM65">
    <w:name w:val="CM65"/>
    <w:basedOn w:val="Default"/>
    <w:next w:val="Default"/>
    <w:rsid w:val="00F553DE"/>
    <w:pPr>
      <w:spacing w:line="311" w:lineRule="atLeast"/>
    </w:pPr>
    <w:rPr>
      <w:rFonts w:cs="Times New Roman"/>
      <w:color w:val="auto"/>
    </w:rPr>
  </w:style>
  <w:style w:type="character" w:styleId="CommentReference">
    <w:name w:val="annotation reference"/>
    <w:basedOn w:val="DefaultParagraphFont"/>
    <w:rsid w:val="00F553DE"/>
    <w:rPr>
      <w:sz w:val="16"/>
      <w:szCs w:val="16"/>
    </w:rPr>
  </w:style>
  <w:style w:type="paragraph" w:styleId="CommentText">
    <w:name w:val="annotation text"/>
    <w:basedOn w:val="Normal"/>
    <w:link w:val="CommentTextChar"/>
    <w:rsid w:val="00F553DE"/>
    <w:rPr>
      <w:sz w:val="20"/>
      <w:szCs w:val="20"/>
    </w:rPr>
  </w:style>
  <w:style w:type="character" w:customStyle="1" w:styleId="CommentTextChar">
    <w:name w:val="Comment Text Char"/>
    <w:basedOn w:val="DefaultParagraphFont"/>
    <w:link w:val="CommentText"/>
    <w:rsid w:val="00F553D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553DE"/>
    <w:rPr>
      <w:b/>
      <w:bCs/>
    </w:rPr>
  </w:style>
  <w:style w:type="character" w:customStyle="1" w:styleId="CommentSubjectChar">
    <w:name w:val="Comment Subject Char"/>
    <w:basedOn w:val="CommentTextChar"/>
    <w:link w:val="CommentSubject"/>
    <w:rsid w:val="00F553DE"/>
    <w:rPr>
      <w:rFonts w:ascii="Times New Roman" w:eastAsia="Times New Roman" w:hAnsi="Times New Roman" w:cs="Times New Roman"/>
      <w:b/>
      <w:bCs/>
      <w:sz w:val="20"/>
      <w:szCs w:val="20"/>
    </w:rPr>
  </w:style>
  <w:style w:type="paragraph" w:styleId="BalloonText">
    <w:name w:val="Balloon Text"/>
    <w:basedOn w:val="Normal"/>
    <w:link w:val="BalloonTextChar"/>
    <w:rsid w:val="00F553DE"/>
    <w:rPr>
      <w:rFonts w:ascii="Tahoma" w:hAnsi="Tahoma" w:cs="Tahoma"/>
      <w:sz w:val="16"/>
      <w:szCs w:val="16"/>
    </w:rPr>
  </w:style>
  <w:style w:type="character" w:customStyle="1" w:styleId="BalloonTextChar">
    <w:name w:val="Balloon Text Char"/>
    <w:basedOn w:val="DefaultParagraphFont"/>
    <w:link w:val="BalloonText"/>
    <w:rsid w:val="00F553DE"/>
    <w:rPr>
      <w:rFonts w:ascii="Tahoma" w:eastAsia="Times New Roman" w:hAnsi="Tahoma" w:cs="Tahoma"/>
      <w:sz w:val="16"/>
      <w:szCs w:val="16"/>
    </w:rPr>
  </w:style>
  <w:style w:type="paragraph" w:customStyle="1" w:styleId="Style">
    <w:name w:val="Style"/>
    <w:rsid w:val="00F553DE"/>
    <w:pPr>
      <w:widowControl w:val="0"/>
      <w:autoSpaceDE w:val="0"/>
      <w:autoSpaceDN w:val="0"/>
      <w:adjustRightInd w:val="0"/>
    </w:pPr>
    <w:rPr>
      <w:rFonts w:ascii="Times New Roman" w:eastAsia="Times New Roman" w:hAnsi="Times New Roman"/>
      <w:sz w:val="24"/>
      <w:szCs w:val="24"/>
      <w:lang w:val="fr-BE" w:eastAsia="zh-CN"/>
    </w:rPr>
  </w:style>
  <w:style w:type="paragraph" w:styleId="TOC1">
    <w:name w:val="toc 1"/>
    <w:basedOn w:val="Normal"/>
    <w:next w:val="Normal"/>
    <w:autoRedefine/>
    <w:uiPriority w:val="39"/>
    <w:rsid w:val="00654711"/>
    <w:pPr>
      <w:tabs>
        <w:tab w:val="left" w:pos="480"/>
        <w:tab w:val="right" w:leader="dot" w:pos="9017"/>
      </w:tabs>
      <w:jc w:val="center"/>
    </w:pPr>
    <w:rPr>
      <w:rFonts w:ascii="Century Gothic" w:hAnsi="Century Gothic"/>
      <w:sz w:val="28"/>
      <w:szCs w:val="28"/>
      <w:lang w:val="en-GB"/>
    </w:rPr>
  </w:style>
  <w:style w:type="paragraph" w:styleId="TOC2">
    <w:name w:val="toc 2"/>
    <w:basedOn w:val="Normal"/>
    <w:next w:val="Normal"/>
    <w:autoRedefine/>
    <w:uiPriority w:val="39"/>
    <w:rsid w:val="00F553DE"/>
    <w:pPr>
      <w:spacing w:before="120"/>
      <w:ind w:left="240"/>
    </w:pPr>
    <w:rPr>
      <w:rFonts w:ascii="Calibri" w:hAnsi="Calibri"/>
      <w:i/>
      <w:iCs/>
      <w:sz w:val="20"/>
      <w:szCs w:val="20"/>
    </w:rPr>
  </w:style>
  <w:style w:type="paragraph" w:styleId="TOC3">
    <w:name w:val="toc 3"/>
    <w:basedOn w:val="Normal"/>
    <w:next w:val="Normal"/>
    <w:autoRedefine/>
    <w:uiPriority w:val="39"/>
    <w:rsid w:val="00F553DE"/>
    <w:pPr>
      <w:ind w:left="480"/>
    </w:pPr>
    <w:rPr>
      <w:rFonts w:ascii="Calibri" w:hAnsi="Calibri"/>
      <w:sz w:val="20"/>
      <w:szCs w:val="20"/>
    </w:rPr>
  </w:style>
  <w:style w:type="paragraph" w:styleId="TOC4">
    <w:name w:val="toc 4"/>
    <w:basedOn w:val="Normal"/>
    <w:next w:val="Normal"/>
    <w:autoRedefine/>
    <w:rsid w:val="00F553DE"/>
    <w:pPr>
      <w:ind w:left="720"/>
    </w:pPr>
    <w:rPr>
      <w:rFonts w:ascii="Calibri" w:hAnsi="Calibri"/>
      <w:sz w:val="20"/>
      <w:szCs w:val="20"/>
    </w:rPr>
  </w:style>
  <w:style w:type="paragraph" w:styleId="TOC5">
    <w:name w:val="toc 5"/>
    <w:basedOn w:val="Normal"/>
    <w:next w:val="Normal"/>
    <w:autoRedefine/>
    <w:rsid w:val="00F553DE"/>
    <w:pPr>
      <w:ind w:left="960"/>
    </w:pPr>
    <w:rPr>
      <w:rFonts w:ascii="Calibri" w:hAnsi="Calibri"/>
      <w:sz w:val="20"/>
      <w:szCs w:val="20"/>
    </w:rPr>
  </w:style>
  <w:style w:type="paragraph" w:styleId="TOC6">
    <w:name w:val="toc 6"/>
    <w:basedOn w:val="Normal"/>
    <w:next w:val="Normal"/>
    <w:autoRedefine/>
    <w:rsid w:val="00F553DE"/>
    <w:pPr>
      <w:ind w:left="1200"/>
    </w:pPr>
    <w:rPr>
      <w:rFonts w:ascii="Calibri" w:hAnsi="Calibri"/>
      <w:sz w:val="20"/>
      <w:szCs w:val="20"/>
    </w:rPr>
  </w:style>
  <w:style w:type="paragraph" w:styleId="TOC7">
    <w:name w:val="toc 7"/>
    <w:basedOn w:val="Normal"/>
    <w:next w:val="Normal"/>
    <w:autoRedefine/>
    <w:rsid w:val="00F553DE"/>
    <w:pPr>
      <w:ind w:left="1440"/>
    </w:pPr>
    <w:rPr>
      <w:rFonts w:ascii="Calibri" w:hAnsi="Calibri"/>
      <w:sz w:val="20"/>
      <w:szCs w:val="20"/>
    </w:rPr>
  </w:style>
  <w:style w:type="paragraph" w:styleId="TOC8">
    <w:name w:val="toc 8"/>
    <w:basedOn w:val="Normal"/>
    <w:next w:val="Normal"/>
    <w:autoRedefine/>
    <w:rsid w:val="00F553DE"/>
    <w:pPr>
      <w:ind w:left="1680"/>
    </w:pPr>
    <w:rPr>
      <w:rFonts w:ascii="Calibri" w:hAnsi="Calibri"/>
      <w:sz w:val="20"/>
      <w:szCs w:val="20"/>
    </w:rPr>
  </w:style>
  <w:style w:type="paragraph" w:styleId="TOC9">
    <w:name w:val="toc 9"/>
    <w:basedOn w:val="Normal"/>
    <w:next w:val="Normal"/>
    <w:autoRedefine/>
    <w:rsid w:val="00F553DE"/>
    <w:pPr>
      <w:ind w:left="1920"/>
    </w:pPr>
    <w:rPr>
      <w:rFonts w:ascii="Calibri" w:hAnsi="Calibri"/>
      <w:sz w:val="20"/>
      <w:szCs w:val="20"/>
    </w:rPr>
  </w:style>
  <w:style w:type="paragraph" w:styleId="Caption">
    <w:name w:val="caption"/>
    <w:basedOn w:val="Normal"/>
    <w:next w:val="Normal"/>
    <w:uiPriority w:val="35"/>
    <w:unhideWhenUsed/>
    <w:qFormat/>
    <w:rsid w:val="00F553DE"/>
    <w:rPr>
      <w:b/>
      <w:bCs/>
      <w:sz w:val="20"/>
      <w:szCs w:val="20"/>
    </w:rPr>
  </w:style>
  <w:style w:type="paragraph" w:styleId="NoSpacing">
    <w:name w:val="No Spacing"/>
    <w:basedOn w:val="Normal"/>
    <w:link w:val="NoSpacingChar"/>
    <w:uiPriority w:val="1"/>
    <w:qFormat/>
    <w:rsid w:val="00F553DE"/>
    <w:pPr>
      <w:ind w:left="1134" w:hanging="567"/>
    </w:pPr>
    <w:rPr>
      <w:rFonts w:eastAsia="Century Gothic"/>
      <w:sz w:val="20"/>
      <w:szCs w:val="20"/>
      <w:lang w:bidi="en-US"/>
    </w:rPr>
  </w:style>
  <w:style w:type="character" w:customStyle="1" w:styleId="NoSpacingChar">
    <w:name w:val="No Spacing Char"/>
    <w:basedOn w:val="DefaultParagraphFont"/>
    <w:link w:val="NoSpacing"/>
    <w:uiPriority w:val="1"/>
    <w:rsid w:val="00F553DE"/>
    <w:rPr>
      <w:rFonts w:ascii="Times New Roman" w:eastAsia="Century Gothic" w:hAnsi="Times New Roman" w:cs="Times New Roman"/>
      <w:sz w:val="20"/>
      <w:szCs w:val="20"/>
      <w:lang w:bidi="en-US"/>
    </w:rPr>
  </w:style>
  <w:style w:type="paragraph" w:styleId="ListParagraph">
    <w:name w:val="List Paragraph"/>
    <w:basedOn w:val="Normal"/>
    <w:uiPriority w:val="34"/>
    <w:qFormat/>
    <w:rsid w:val="00962117"/>
    <w:pPr>
      <w:ind w:left="720" w:hanging="567"/>
      <w:contextualSpacing/>
    </w:pPr>
    <w:rPr>
      <w:rFonts w:eastAsia="Century Gothic"/>
      <w:sz w:val="20"/>
      <w:szCs w:val="20"/>
      <w:lang w:bidi="en-US"/>
    </w:rPr>
  </w:style>
  <w:style w:type="paragraph" w:styleId="TableofFigures">
    <w:name w:val="table of figures"/>
    <w:basedOn w:val="Normal"/>
    <w:next w:val="Normal"/>
    <w:uiPriority w:val="99"/>
    <w:unhideWhenUsed/>
    <w:rsid w:val="005929B8"/>
  </w:style>
  <w:style w:type="character" w:customStyle="1" w:styleId="Heading4Char">
    <w:name w:val="Heading 4 Char"/>
    <w:basedOn w:val="DefaultParagraphFont"/>
    <w:link w:val="Heading4"/>
    <w:uiPriority w:val="9"/>
    <w:rsid w:val="000B2014"/>
    <w:rPr>
      <w:rFonts w:ascii="Cambria" w:eastAsia="Times New Roman" w:hAnsi="Cambria" w:cs="Times New Roman"/>
      <w:b/>
      <w:bCs/>
      <w:i/>
      <w:iCs/>
      <w:color w:val="4F81BD"/>
      <w:sz w:val="24"/>
      <w:szCs w:val="24"/>
    </w:rPr>
  </w:style>
  <w:style w:type="paragraph" w:styleId="EndnoteText">
    <w:name w:val="endnote text"/>
    <w:basedOn w:val="Normal"/>
    <w:link w:val="EndnoteTextChar"/>
    <w:uiPriority w:val="99"/>
    <w:semiHidden/>
    <w:unhideWhenUsed/>
    <w:rsid w:val="008134F4"/>
    <w:rPr>
      <w:sz w:val="20"/>
      <w:szCs w:val="20"/>
    </w:rPr>
  </w:style>
  <w:style w:type="character" w:customStyle="1" w:styleId="EndnoteTextChar">
    <w:name w:val="Endnote Text Char"/>
    <w:basedOn w:val="DefaultParagraphFont"/>
    <w:link w:val="EndnoteText"/>
    <w:uiPriority w:val="99"/>
    <w:semiHidden/>
    <w:rsid w:val="008134F4"/>
    <w:rPr>
      <w:rFonts w:ascii="Times New Roman" w:eastAsia="Times New Roman" w:hAnsi="Times New Roman"/>
      <w:lang w:val="en-US" w:eastAsia="en-US"/>
    </w:rPr>
  </w:style>
  <w:style w:type="character" w:styleId="EndnoteReference">
    <w:name w:val="endnote reference"/>
    <w:basedOn w:val="DefaultParagraphFont"/>
    <w:uiPriority w:val="99"/>
    <w:semiHidden/>
    <w:unhideWhenUsed/>
    <w:rsid w:val="008134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0415">
      <w:bodyDiv w:val="1"/>
      <w:marLeft w:val="0"/>
      <w:marRight w:val="0"/>
      <w:marTop w:val="0"/>
      <w:marBottom w:val="0"/>
      <w:divBdr>
        <w:top w:val="none" w:sz="0" w:space="0" w:color="auto"/>
        <w:left w:val="none" w:sz="0" w:space="0" w:color="auto"/>
        <w:bottom w:val="none" w:sz="0" w:space="0" w:color="auto"/>
        <w:right w:val="none" w:sz="0" w:space="0" w:color="auto"/>
      </w:divBdr>
    </w:div>
    <w:div w:id="15814878">
      <w:bodyDiv w:val="1"/>
      <w:marLeft w:val="0"/>
      <w:marRight w:val="0"/>
      <w:marTop w:val="0"/>
      <w:marBottom w:val="0"/>
      <w:divBdr>
        <w:top w:val="none" w:sz="0" w:space="0" w:color="auto"/>
        <w:left w:val="none" w:sz="0" w:space="0" w:color="auto"/>
        <w:bottom w:val="none" w:sz="0" w:space="0" w:color="auto"/>
        <w:right w:val="none" w:sz="0" w:space="0" w:color="auto"/>
      </w:divBdr>
    </w:div>
    <w:div w:id="31729898">
      <w:bodyDiv w:val="1"/>
      <w:marLeft w:val="0"/>
      <w:marRight w:val="0"/>
      <w:marTop w:val="0"/>
      <w:marBottom w:val="0"/>
      <w:divBdr>
        <w:top w:val="none" w:sz="0" w:space="0" w:color="auto"/>
        <w:left w:val="none" w:sz="0" w:space="0" w:color="auto"/>
        <w:bottom w:val="none" w:sz="0" w:space="0" w:color="auto"/>
        <w:right w:val="none" w:sz="0" w:space="0" w:color="auto"/>
      </w:divBdr>
    </w:div>
    <w:div w:id="59914160">
      <w:bodyDiv w:val="1"/>
      <w:marLeft w:val="0"/>
      <w:marRight w:val="0"/>
      <w:marTop w:val="0"/>
      <w:marBottom w:val="0"/>
      <w:divBdr>
        <w:top w:val="none" w:sz="0" w:space="0" w:color="auto"/>
        <w:left w:val="none" w:sz="0" w:space="0" w:color="auto"/>
        <w:bottom w:val="none" w:sz="0" w:space="0" w:color="auto"/>
        <w:right w:val="none" w:sz="0" w:space="0" w:color="auto"/>
      </w:divBdr>
    </w:div>
    <w:div w:id="82650628">
      <w:bodyDiv w:val="1"/>
      <w:marLeft w:val="0"/>
      <w:marRight w:val="0"/>
      <w:marTop w:val="0"/>
      <w:marBottom w:val="0"/>
      <w:divBdr>
        <w:top w:val="none" w:sz="0" w:space="0" w:color="auto"/>
        <w:left w:val="none" w:sz="0" w:space="0" w:color="auto"/>
        <w:bottom w:val="none" w:sz="0" w:space="0" w:color="auto"/>
        <w:right w:val="none" w:sz="0" w:space="0" w:color="auto"/>
      </w:divBdr>
    </w:div>
    <w:div w:id="88896419">
      <w:bodyDiv w:val="1"/>
      <w:marLeft w:val="0"/>
      <w:marRight w:val="0"/>
      <w:marTop w:val="0"/>
      <w:marBottom w:val="0"/>
      <w:divBdr>
        <w:top w:val="none" w:sz="0" w:space="0" w:color="auto"/>
        <w:left w:val="none" w:sz="0" w:space="0" w:color="auto"/>
        <w:bottom w:val="none" w:sz="0" w:space="0" w:color="auto"/>
        <w:right w:val="none" w:sz="0" w:space="0" w:color="auto"/>
      </w:divBdr>
    </w:div>
    <w:div w:id="106392079">
      <w:bodyDiv w:val="1"/>
      <w:marLeft w:val="0"/>
      <w:marRight w:val="0"/>
      <w:marTop w:val="0"/>
      <w:marBottom w:val="0"/>
      <w:divBdr>
        <w:top w:val="none" w:sz="0" w:space="0" w:color="auto"/>
        <w:left w:val="none" w:sz="0" w:space="0" w:color="auto"/>
        <w:bottom w:val="none" w:sz="0" w:space="0" w:color="auto"/>
        <w:right w:val="none" w:sz="0" w:space="0" w:color="auto"/>
      </w:divBdr>
    </w:div>
    <w:div w:id="106392849">
      <w:bodyDiv w:val="1"/>
      <w:marLeft w:val="0"/>
      <w:marRight w:val="0"/>
      <w:marTop w:val="0"/>
      <w:marBottom w:val="0"/>
      <w:divBdr>
        <w:top w:val="none" w:sz="0" w:space="0" w:color="auto"/>
        <w:left w:val="none" w:sz="0" w:space="0" w:color="auto"/>
        <w:bottom w:val="none" w:sz="0" w:space="0" w:color="auto"/>
        <w:right w:val="none" w:sz="0" w:space="0" w:color="auto"/>
      </w:divBdr>
    </w:div>
    <w:div w:id="132412718">
      <w:bodyDiv w:val="1"/>
      <w:marLeft w:val="0"/>
      <w:marRight w:val="0"/>
      <w:marTop w:val="0"/>
      <w:marBottom w:val="0"/>
      <w:divBdr>
        <w:top w:val="none" w:sz="0" w:space="0" w:color="auto"/>
        <w:left w:val="none" w:sz="0" w:space="0" w:color="auto"/>
        <w:bottom w:val="none" w:sz="0" w:space="0" w:color="auto"/>
        <w:right w:val="none" w:sz="0" w:space="0" w:color="auto"/>
      </w:divBdr>
    </w:div>
    <w:div w:id="148789743">
      <w:bodyDiv w:val="1"/>
      <w:marLeft w:val="0"/>
      <w:marRight w:val="0"/>
      <w:marTop w:val="0"/>
      <w:marBottom w:val="0"/>
      <w:divBdr>
        <w:top w:val="none" w:sz="0" w:space="0" w:color="auto"/>
        <w:left w:val="none" w:sz="0" w:space="0" w:color="auto"/>
        <w:bottom w:val="none" w:sz="0" w:space="0" w:color="auto"/>
        <w:right w:val="none" w:sz="0" w:space="0" w:color="auto"/>
      </w:divBdr>
    </w:div>
    <w:div w:id="166143220">
      <w:bodyDiv w:val="1"/>
      <w:marLeft w:val="0"/>
      <w:marRight w:val="0"/>
      <w:marTop w:val="0"/>
      <w:marBottom w:val="0"/>
      <w:divBdr>
        <w:top w:val="none" w:sz="0" w:space="0" w:color="auto"/>
        <w:left w:val="none" w:sz="0" w:space="0" w:color="auto"/>
        <w:bottom w:val="none" w:sz="0" w:space="0" w:color="auto"/>
        <w:right w:val="none" w:sz="0" w:space="0" w:color="auto"/>
      </w:divBdr>
    </w:div>
    <w:div w:id="176357551">
      <w:bodyDiv w:val="1"/>
      <w:marLeft w:val="0"/>
      <w:marRight w:val="0"/>
      <w:marTop w:val="0"/>
      <w:marBottom w:val="0"/>
      <w:divBdr>
        <w:top w:val="none" w:sz="0" w:space="0" w:color="auto"/>
        <w:left w:val="none" w:sz="0" w:space="0" w:color="auto"/>
        <w:bottom w:val="none" w:sz="0" w:space="0" w:color="auto"/>
        <w:right w:val="none" w:sz="0" w:space="0" w:color="auto"/>
      </w:divBdr>
    </w:div>
    <w:div w:id="184634563">
      <w:bodyDiv w:val="1"/>
      <w:marLeft w:val="0"/>
      <w:marRight w:val="0"/>
      <w:marTop w:val="0"/>
      <w:marBottom w:val="0"/>
      <w:divBdr>
        <w:top w:val="none" w:sz="0" w:space="0" w:color="auto"/>
        <w:left w:val="none" w:sz="0" w:space="0" w:color="auto"/>
        <w:bottom w:val="none" w:sz="0" w:space="0" w:color="auto"/>
        <w:right w:val="none" w:sz="0" w:space="0" w:color="auto"/>
      </w:divBdr>
    </w:div>
    <w:div w:id="211961953">
      <w:bodyDiv w:val="1"/>
      <w:marLeft w:val="0"/>
      <w:marRight w:val="0"/>
      <w:marTop w:val="0"/>
      <w:marBottom w:val="0"/>
      <w:divBdr>
        <w:top w:val="none" w:sz="0" w:space="0" w:color="auto"/>
        <w:left w:val="none" w:sz="0" w:space="0" w:color="auto"/>
        <w:bottom w:val="none" w:sz="0" w:space="0" w:color="auto"/>
        <w:right w:val="none" w:sz="0" w:space="0" w:color="auto"/>
      </w:divBdr>
    </w:div>
    <w:div w:id="248655337">
      <w:bodyDiv w:val="1"/>
      <w:marLeft w:val="0"/>
      <w:marRight w:val="0"/>
      <w:marTop w:val="0"/>
      <w:marBottom w:val="0"/>
      <w:divBdr>
        <w:top w:val="none" w:sz="0" w:space="0" w:color="auto"/>
        <w:left w:val="none" w:sz="0" w:space="0" w:color="auto"/>
        <w:bottom w:val="none" w:sz="0" w:space="0" w:color="auto"/>
        <w:right w:val="none" w:sz="0" w:space="0" w:color="auto"/>
      </w:divBdr>
    </w:div>
    <w:div w:id="249975035">
      <w:bodyDiv w:val="1"/>
      <w:marLeft w:val="0"/>
      <w:marRight w:val="0"/>
      <w:marTop w:val="0"/>
      <w:marBottom w:val="0"/>
      <w:divBdr>
        <w:top w:val="none" w:sz="0" w:space="0" w:color="auto"/>
        <w:left w:val="none" w:sz="0" w:space="0" w:color="auto"/>
        <w:bottom w:val="none" w:sz="0" w:space="0" w:color="auto"/>
        <w:right w:val="none" w:sz="0" w:space="0" w:color="auto"/>
      </w:divBdr>
    </w:div>
    <w:div w:id="264385888">
      <w:bodyDiv w:val="1"/>
      <w:marLeft w:val="0"/>
      <w:marRight w:val="0"/>
      <w:marTop w:val="0"/>
      <w:marBottom w:val="0"/>
      <w:divBdr>
        <w:top w:val="none" w:sz="0" w:space="0" w:color="auto"/>
        <w:left w:val="none" w:sz="0" w:space="0" w:color="auto"/>
        <w:bottom w:val="none" w:sz="0" w:space="0" w:color="auto"/>
        <w:right w:val="none" w:sz="0" w:space="0" w:color="auto"/>
      </w:divBdr>
    </w:div>
    <w:div w:id="277879844">
      <w:bodyDiv w:val="1"/>
      <w:marLeft w:val="0"/>
      <w:marRight w:val="0"/>
      <w:marTop w:val="0"/>
      <w:marBottom w:val="0"/>
      <w:divBdr>
        <w:top w:val="none" w:sz="0" w:space="0" w:color="auto"/>
        <w:left w:val="none" w:sz="0" w:space="0" w:color="auto"/>
        <w:bottom w:val="none" w:sz="0" w:space="0" w:color="auto"/>
        <w:right w:val="none" w:sz="0" w:space="0" w:color="auto"/>
      </w:divBdr>
    </w:div>
    <w:div w:id="283773396">
      <w:bodyDiv w:val="1"/>
      <w:marLeft w:val="0"/>
      <w:marRight w:val="0"/>
      <w:marTop w:val="0"/>
      <w:marBottom w:val="0"/>
      <w:divBdr>
        <w:top w:val="none" w:sz="0" w:space="0" w:color="auto"/>
        <w:left w:val="none" w:sz="0" w:space="0" w:color="auto"/>
        <w:bottom w:val="none" w:sz="0" w:space="0" w:color="auto"/>
        <w:right w:val="none" w:sz="0" w:space="0" w:color="auto"/>
      </w:divBdr>
    </w:div>
    <w:div w:id="311300796">
      <w:bodyDiv w:val="1"/>
      <w:marLeft w:val="0"/>
      <w:marRight w:val="0"/>
      <w:marTop w:val="0"/>
      <w:marBottom w:val="0"/>
      <w:divBdr>
        <w:top w:val="none" w:sz="0" w:space="0" w:color="auto"/>
        <w:left w:val="none" w:sz="0" w:space="0" w:color="auto"/>
        <w:bottom w:val="none" w:sz="0" w:space="0" w:color="auto"/>
        <w:right w:val="none" w:sz="0" w:space="0" w:color="auto"/>
      </w:divBdr>
    </w:div>
    <w:div w:id="324818541">
      <w:bodyDiv w:val="1"/>
      <w:marLeft w:val="0"/>
      <w:marRight w:val="0"/>
      <w:marTop w:val="0"/>
      <w:marBottom w:val="0"/>
      <w:divBdr>
        <w:top w:val="none" w:sz="0" w:space="0" w:color="auto"/>
        <w:left w:val="none" w:sz="0" w:space="0" w:color="auto"/>
        <w:bottom w:val="none" w:sz="0" w:space="0" w:color="auto"/>
        <w:right w:val="none" w:sz="0" w:space="0" w:color="auto"/>
      </w:divBdr>
    </w:div>
    <w:div w:id="347563140">
      <w:bodyDiv w:val="1"/>
      <w:marLeft w:val="0"/>
      <w:marRight w:val="0"/>
      <w:marTop w:val="0"/>
      <w:marBottom w:val="0"/>
      <w:divBdr>
        <w:top w:val="none" w:sz="0" w:space="0" w:color="auto"/>
        <w:left w:val="none" w:sz="0" w:space="0" w:color="auto"/>
        <w:bottom w:val="none" w:sz="0" w:space="0" w:color="auto"/>
        <w:right w:val="none" w:sz="0" w:space="0" w:color="auto"/>
      </w:divBdr>
    </w:div>
    <w:div w:id="355011630">
      <w:bodyDiv w:val="1"/>
      <w:marLeft w:val="0"/>
      <w:marRight w:val="0"/>
      <w:marTop w:val="0"/>
      <w:marBottom w:val="0"/>
      <w:divBdr>
        <w:top w:val="none" w:sz="0" w:space="0" w:color="auto"/>
        <w:left w:val="none" w:sz="0" w:space="0" w:color="auto"/>
        <w:bottom w:val="none" w:sz="0" w:space="0" w:color="auto"/>
        <w:right w:val="none" w:sz="0" w:space="0" w:color="auto"/>
      </w:divBdr>
    </w:div>
    <w:div w:id="357707611">
      <w:bodyDiv w:val="1"/>
      <w:marLeft w:val="0"/>
      <w:marRight w:val="0"/>
      <w:marTop w:val="0"/>
      <w:marBottom w:val="0"/>
      <w:divBdr>
        <w:top w:val="none" w:sz="0" w:space="0" w:color="auto"/>
        <w:left w:val="none" w:sz="0" w:space="0" w:color="auto"/>
        <w:bottom w:val="none" w:sz="0" w:space="0" w:color="auto"/>
        <w:right w:val="none" w:sz="0" w:space="0" w:color="auto"/>
      </w:divBdr>
    </w:div>
    <w:div w:id="374741213">
      <w:bodyDiv w:val="1"/>
      <w:marLeft w:val="0"/>
      <w:marRight w:val="0"/>
      <w:marTop w:val="0"/>
      <w:marBottom w:val="0"/>
      <w:divBdr>
        <w:top w:val="none" w:sz="0" w:space="0" w:color="auto"/>
        <w:left w:val="none" w:sz="0" w:space="0" w:color="auto"/>
        <w:bottom w:val="none" w:sz="0" w:space="0" w:color="auto"/>
        <w:right w:val="none" w:sz="0" w:space="0" w:color="auto"/>
      </w:divBdr>
    </w:div>
    <w:div w:id="394744199">
      <w:bodyDiv w:val="1"/>
      <w:marLeft w:val="0"/>
      <w:marRight w:val="0"/>
      <w:marTop w:val="0"/>
      <w:marBottom w:val="0"/>
      <w:divBdr>
        <w:top w:val="none" w:sz="0" w:space="0" w:color="auto"/>
        <w:left w:val="none" w:sz="0" w:space="0" w:color="auto"/>
        <w:bottom w:val="none" w:sz="0" w:space="0" w:color="auto"/>
        <w:right w:val="none" w:sz="0" w:space="0" w:color="auto"/>
      </w:divBdr>
    </w:div>
    <w:div w:id="432550345">
      <w:bodyDiv w:val="1"/>
      <w:marLeft w:val="0"/>
      <w:marRight w:val="0"/>
      <w:marTop w:val="0"/>
      <w:marBottom w:val="0"/>
      <w:divBdr>
        <w:top w:val="none" w:sz="0" w:space="0" w:color="auto"/>
        <w:left w:val="none" w:sz="0" w:space="0" w:color="auto"/>
        <w:bottom w:val="none" w:sz="0" w:space="0" w:color="auto"/>
        <w:right w:val="none" w:sz="0" w:space="0" w:color="auto"/>
      </w:divBdr>
    </w:div>
    <w:div w:id="464471101">
      <w:bodyDiv w:val="1"/>
      <w:marLeft w:val="0"/>
      <w:marRight w:val="0"/>
      <w:marTop w:val="0"/>
      <w:marBottom w:val="0"/>
      <w:divBdr>
        <w:top w:val="none" w:sz="0" w:space="0" w:color="auto"/>
        <w:left w:val="none" w:sz="0" w:space="0" w:color="auto"/>
        <w:bottom w:val="none" w:sz="0" w:space="0" w:color="auto"/>
        <w:right w:val="none" w:sz="0" w:space="0" w:color="auto"/>
      </w:divBdr>
    </w:div>
    <w:div w:id="487403790">
      <w:bodyDiv w:val="1"/>
      <w:marLeft w:val="0"/>
      <w:marRight w:val="0"/>
      <w:marTop w:val="0"/>
      <w:marBottom w:val="0"/>
      <w:divBdr>
        <w:top w:val="none" w:sz="0" w:space="0" w:color="auto"/>
        <w:left w:val="none" w:sz="0" w:space="0" w:color="auto"/>
        <w:bottom w:val="none" w:sz="0" w:space="0" w:color="auto"/>
        <w:right w:val="none" w:sz="0" w:space="0" w:color="auto"/>
      </w:divBdr>
    </w:div>
    <w:div w:id="545069215">
      <w:bodyDiv w:val="1"/>
      <w:marLeft w:val="0"/>
      <w:marRight w:val="0"/>
      <w:marTop w:val="0"/>
      <w:marBottom w:val="0"/>
      <w:divBdr>
        <w:top w:val="none" w:sz="0" w:space="0" w:color="auto"/>
        <w:left w:val="none" w:sz="0" w:space="0" w:color="auto"/>
        <w:bottom w:val="none" w:sz="0" w:space="0" w:color="auto"/>
        <w:right w:val="none" w:sz="0" w:space="0" w:color="auto"/>
      </w:divBdr>
    </w:div>
    <w:div w:id="545483610">
      <w:bodyDiv w:val="1"/>
      <w:marLeft w:val="0"/>
      <w:marRight w:val="0"/>
      <w:marTop w:val="0"/>
      <w:marBottom w:val="0"/>
      <w:divBdr>
        <w:top w:val="none" w:sz="0" w:space="0" w:color="auto"/>
        <w:left w:val="none" w:sz="0" w:space="0" w:color="auto"/>
        <w:bottom w:val="none" w:sz="0" w:space="0" w:color="auto"/>
        <w:right w:val="none" w:sz="0" w:space="0" w:color="auto"/>
      </w:divBdr>
    </w:div>
    <w:div w:id="557934554">
      <w:bodyDiv w:val="1"/>
      <w:marLeft w:val="0"/>
      <w:marRight w:val="0"/>
      <w:marTop w:val="0"/>
      <w:marBottom w:val="0"/>
      <w:divBdr>
        <w:top w:val="none" w:sz="0" w:space="0" w:color="auto"/>
        <w:left w:val="none" w:sz="0" w:space="0" w:color="auto"/>
        <w:bottom w:val="none" w:sz="0" w:space="0" w:color="auto"/>
        <w:right w:val="none" w:sz="0" w:space="0" w:color="auto"/>
      </w:divBdr>
    </w:div>
    <w:div w:id="586231223">
      <w:bodyDiv w:val="1"/>
      <w:marLeft w:val="0"/>
      <w:marRight w:val="0"/>
      <w:marTop w:val="0"/>
      <w:marBottom w:val="0"/>
      <w:divBdr>
        <w:top w:val="none" w:sz="0" w:space="0" w:color="auto"/>
        <w:left w:val="none" w:sz="0" w:space="0" w:color="auto"/>
        <w:bottom w:val="none" w:sz="0" w:space="0" w:color="auto"/>
        <w:right w:val="none" w:sz="0" w:space="0" w:color="auto"/>
      </w:divBdr>
    </w:div>
    <w:div w:id="591134746">
      <w:bodyDiv w:val="1"/>
      <w:marLeft w:val="0"/>
      <w:marRight w:val="0"/>
      <w:marTop w:val="0"/>
      <w:marBottom w:val="0"/>
      <w:divBdr>
        <w:top w:val="none" w:sz="0" w:space="0" w:color="auto"/>
        <w:left w:val="none" w:sz="0" w:space="0" w:color="auto"/>
        <w:bottom w:val="none" w:sz="0" w:space="0" w:color="auto"/>
        <w:right w:val="none" w:sz="0" w:space="0" w:color="auto"/>
      </w:divBdr>
    </w:div>
    <w:div w:id="600576733">
      <w:bodyDiv w:val="1"/>
      <w:marLeft w:val="0"/>
      <w:marRight w:val="0"/>
      <w:marTop w:val="0"/>
      <w:marBottom w:val="0"/>
      <w:divBdr>
        <w:top w:val="none" w:sz="0" w:space="0" w:color="auto"/>
        <w:left w:val="none" w:sz="0" w:space="0" w:color="auto"/>
        <w:bottom w:val="none" w:sz="0" w:space="0" w:color="auto"/>
        <w:right w:val="none" w:sz="0" w:space="0" w:color="auto"/>
      </w:divBdr>
    </w:div>
    <w:div w:id="612635804">
      <w:bodyDiv w:val="1"/>
      <w:marLeft w:val="0"/>
      <w:marRight w:val="0"/>
      <w:marTop w:val="0"/>
      <w:marBottom w:val="0"/>
      <w:divBdr>
        <w:top w:val="none" w:sz="0" w:space="0" w:color="auto"/>
        <w:left w:val="none" w:sz="0" w:space="0" w:color="auto"/>
        <w:bottom w:val="none" w:sz="0" w:space="0" w:color="auto"/>
        <w:right w:val="none" w:sz="0" w:space="0" w:color="auto"/>
      </w:divBdr>
    </w:div>
    <w:div w:id="634407815">
      <w:bodyDiv w:val="1"/>
      <w:marLeft w:val="0"/>
      <w:marRight w:val="0"/>
      <w:marTop w:val="0"/>
      <w:marBottom w:val="0"/>
      <w:divBdr>
        <w:top w:val="none" w:sz="0" w:space="0" w:color="auto"/>
        <w:left w:val="none" w:sz="0" w:space="0" w:color="auto"/>
        <w:bottom w:val="none" w:sz="0" w:space="0" w:color="auto"/>
        <w:right w:val="none" w:sz="0" w:space="0" w:color="auto"/>
      </w:divBdr>
    </w:div>
    <w:div w:id="637950943">
      <w:bodyDiv w:val="1"/>
      <w:marLeft w:val="0"/>
      <w:marRight w:val="0"/>
      <w:marTop w:val="0"/>
      <w:marBottom w:val="0"/>
      <w:divBdr>
        <w:top w:val="none" w:sz="0" w:space="0" w:color="auto"/>
        <w:left w:val="none" w:sz="0" w:space="0" w:color="auto"/>
        <w:bottom w:val="none" w:sz="0" w:space="0" w:color="auto"/>
        <w:right w:val="none" w:sz="0" w:space="0" w:color="auto"/>
      </w:divBdr>
    </w:div>
    <w:div w:id="642078574">
      <w:bodyDiv w:val="1"/>
      <w:marLeft w:val="0"/>
      <w:marRight w:val="0"/>
      <w:marTop w:val="0"/>
      <w:marBottom w:val="0"/>
      <w:divBdr>
        <w:top w:val="none" w:sz="0" w:space="0" w:color="auto"/>
        <w:left w:val="none" w:sz="0" w:space="0" w:color="auto"/>
        <w:bottom w:val="none" w:sz="0" w:space="0" w:color="auto"/>
        <w:right w:val="none" w:sz="0" w:space="0" w:color="auto"/>
      </w:divBdr>
    </w:div>
    <w:div w:id="643242052">
      <w:bodyDiv w:val="1"/>
      <w:marLeft w:val="0"/>
      <w:marRight w:val="0"/>
      <w:marTop w:val="0"/>
      <w:marBottom w:val="0"/>
      <w:divBdr>
        <w:top w:val="none" w:sz="0" w:space="0" w:color="auto"/>
        <w:left w:val="none" w:sz="0" w:space="0" w:color="auto"/>
        <w:bottom w:val="none" w:sz="0" w:space="0" w:color="auto"/>
        <w:right w:val="none" w:sz="0" w:space="0" w:color="auto"/>
      </w:divBdr>
    </w:div>
    <w:div w:id="664012915">
      <w:bodyDiv w:val="1"/>
      <w:marLeft w:val="0"/>
      <w:marRight w:val="0"/>
      <w:marTop w:val="0"/>
      <w:marBottom w:val="0"/>
      <w:divBdr>
        <w:top w:val="none" w:sz="0" w:space="0" w:color="auto"/>
        <w:left w:val="none" w:sz="0" w:space="0" w:color="auto"/>
        <w:bottom w:val="none" w:sz="0" w:space="0" w:color="auto"/>
        <w:right w:val="none" w:sz="0" w:space="0" w:color="auto"/>
      </w:divBdr>
    </w:div>
    <w:div w:id="671031537">
      <w:bodyDiv w:val="1"/>
      <w:marLeft w:val="0"/>
      <w:marRight w:val="0"/>
      <w:marTop w:val="0"/>
      <w:marBottom w:val="0"/>
      <w:divBdr>
        <w:top w:val="none" w:sz="0" w:space="0" w:color="auto"/>
        <w:left w:val="none" w:sz="0" w:space="0" w:color="auto"/>
        <w:bottom w:val="none" w:sz="0" w:space="0" w:color="auto"/>
        <w:right w:val="none" w:sz="0" w:space="0" w:color="auto"/>
      </w:divBdr>
    </w:div>
    <w:div w:id="687176608">
      <w:bodyDiv w:val="1"/>
      <w:marLeft w:val="0"/>
      <w:marRight w:val="0"/>
      <w:marTop w:val="0"/>
      <w:marBottom w:val="0"/>
      <w:divBdr>
        <w:top w:val="none" w:sz="0" w:space="0" w:color="auto"/>
        <w:left w:val="none" w:sz="0" w:space="0" w:color="auto"/>
        <w:bottom w:val="none" w:sz="0" w:space="0" w:color="auto"/>
        <w:right w:val="none" w:sz="0" w:space="0" w:color="auto"/>
      </w:divBdr>
    </w:div>
    <w:div w:id="701248535">
      <w:bodyDiv w:val="1"/>
      <w:marLeft w:val="0"/>
      <w:marRight w:val="0"/>
      <w:marTop w:val="0"/>
      <w:marBottom w:val="0"/>
      <w:divBdr>
        <w:top w:val="none" w:sz="0" w:space="0" w:color="auto"/>
        <w:left w:val="none" w:sz="0" w:space="0" w:color="auto"/>
        <w:bottom w:val="none" w:sz="0" w:space="0" w:color="auto"/>
        <w:right w:val="none" w:sz="0" w:space="0" w:color="auto"/>
      </w:divBdr>
    </w:div>
    <w:div w:id="715199592">
      <w:bodyDiv w:val="1"/>
      <w:marLeft w:val="0"/>
      <w:marRight w:val="0"/>
      <w:marTop w:val="0"/>
      <w:marBottom w:val="0"/>
      <w:divBdr>
        <w:top w:val="none" w:sz="0" w:space="0" w:color="auto"/>
        <w:left w:val="none" w:sz="0" w:space="0" w:color="auto"/>
        <w:bottom w:val="none" w:sz="0" w:space="0" w:color="auto"/>
        <w:right w:val="none" w:sz="0" w:space="0" w:color="auto"/>
      </w:divBdr>
    </w:div>
    <w:div w:id="719524094">
      <w:bodyDiv w:val="1"/>
      <w:marLeft w:val="0"/>
      <w:marRight w:val="0"/>
      <w:marTop w:val="0"/>
      <w:marBottom w:val="0"/>
      <w:divBdr>
        <w:top w:val="none" w:sz="0" w:space="0" w:color="auto"/>
        <w:left w:val="none" w:sz="0" w:space="0" w:color="auto"/>
        <w:bottom w:val="none" w:sz="0" w:space="0" w:color="auto"/>
        <w:right w:val="none" w:sz="0" w:space="0" w:color="auto"/>
      </w:divBdr>
    </w:div>
    <w:div w:id="725370859">
      <w:bodyDiv w:val="1"/>
      <w:marLeft w:val="0"/>
      <w:marRight w:val="0"/>
      <w:marTop w:val="0"/>
      <w:marBottom w:val="0"/>
      <w:divBdr>
        <w:top w:val="none" w:sz="0" w:space="0" w:color="auto"/>
        <w:left w:val="none" w:sz="0" w:space="0" w:color="auto"/>
        <w:bottom w:val="none" w:sz="0" w:space="0" w:color="auto"/>
        <w:right w:val="none" w:sz="0" w:space="0" w:color="auto"/>
      </w:divBdr>
    </w:div>
    <w:div w:id="747776068">
      <w:bodyDiv w:val="1"/>
      <w:marLeft w:val="0"/>
      <w:marRight w:val="0"/>
      <w:marTop w:val="0"/>
      <w:marBottom w:val="0"/>
      <w:divBdr>
        <w:top w:val="none" w:sz="0" w:space="0" w:color="auto"/>
        <w:left w:val="none" w:sz="0" w:space="0" w:color="auto"/>
        <w:bottom w:val="none" w:sz="0" w:space="0" w:color="auto"/>
        <w:right w:val="none" w:sz="0" w:space="0" w:color="auto"/>
      </w:divBdr>
    </w:div>
    <w:div w:id="753479243">
      <w:bodyDiv w:val="1"/>
      <w:marLeft w:val="0"/>
      <w:marRight w:val="0"/>
      <w:marTop w:val="0"/>
      <w:marBottom w:val="0"/>
      <w:divBdr>
        <w:top w:val="none" w:sz="0" w:space="0" w:color="auto"/>
        <w:left w:val="none" w:sz="0" w:space="0" w:color="auto"/>
        <w:bottom w:val="none" w:sz="0" w:space="0" w:color="auto"/>
        <w:right w:val="none" w:sz="0" w:space="0" w:color="auto"/>
      </w:divBdr>
    </w:div>
    <w:div w:id="775714799">
      <w:bodyDiv w:val="1"/>
      <w:marLeft w:val="0"/>
      <w:marRight w:val="0"/>
      <w:marTop w:val="0"/>
      <w:marBottom w:val="0"/>
      <w:divBdr>
        <w:top w:val="none" w:sz="0" w:space="0" w:color="auto"/>
        <w:left w:val="none" w:sz="0" w:space="0" w:color="auto"/>
        <w:bottom w:val="none" w:sz="0" w:space="0" w:color="auto"/>
        <w:right w:val="none" w:sz="0" w:space="0" w:color="auto"/>
      </w:divBdr>
    </w:div>
    <w:div w:id="776560880">
      <w:bodyDiv w:val="1"/>
      <w:marLeft w:val="0"/>
      <w:marRight w:val="0"/>
      <w:marTop w:val="0"/>
      <w:marBottom w:val="0"/>
      <w:divBdr>
        <w:top w:val="none" w:sz="0" w:space="0" w:color="auto"/>
        <w:left w:val="none" w:sz="0" w:space="0" w:color="auto"/>
        <w:bottom w:val="none" w:sz="0" w:space="0" w:color="auto"/>
        <w:right w:val="none" w:sz="0" w:space="0" w:color="auto"/>
      </w:divBdr>
    </w:div>
    <w:div w:id="778986647">
      <w:bodyDiv w:val="1"/>
      <w:marLeft w:val="0"/>
      <w:marRight w:val="0"/>
      <w:marTop w:val="0"/>
      <w:marBottom w:val="0"/>
      <w:divBdr>
        <w:top w:val="none" w:sz="0" w:space="0" w:color="auto"/>
        <w:left w:val="none" w:sz="0" w:space="0" w:color="auto"/>
        <w:bottom w:val="none" w:sz="0" w:space="0" w:color="auto"/>
        <w:right w:val="none" w:sz="0" w:space="0" w:color="auto"/>
      </w:divBdr>
    </w:div>
    <w:div w:id="796025381">
      <w:bodyDiv w:val="1"/>
      <w:marLeft w:val="0"/>
      <w:marRight w:val="0"/>
      <w:marTop w:val="0"/>
      <w:marBottom w:val="0"/>
      <w:divBdr>
        <w:top w:val="none" w:sz="0" w:space="0" w:color="auto"/>
        <w:left w:val="none" w:sz="0" w:space="0" w:color="auto"/>
        <w:bottom w:val="none" w:sz="0" w:space="0" w:color="auto"/>
        <w:right w:val="none" w:sz="0" w:space="0" w:color="auto"/>
      </w:divBdr>
    </w:div>
    <w:div w:id="802043526">
      <w:bodyDiv w:val="1"/>
      <w:marLeft w:val="0"/>
      <w:marRight w:val="0"/>
      <w:marTop w:val="0"/>
      <w:marBottom w:val="0"/>
      <w:divBdr>
        <w:top w:val="none" w:sz="0" w:space="0" w:color="auto"/>
        <w:left w:val="none" w:sz="0" w:space="0" w:color="auto"/>
        <w:bottom w:val="none" w:sz="0" w:space="0" w:color="auto"/>
        <w:right w:val="none" w:sz="0" w:space="0" w:color="auto"/>
      </w:divBdr>
    </w:div>
    <w:div w:id="813714980">
      <w:bodyDiv w:val="1"/>
      <w:marLeft w:val="0"/>
      <w:marRight w:val="0"/>
      <w:marTop w:val="0"/>
      <w:marBottom w:val="0"/>
      <w:divBdr>
        <w:top w:val="none" w:sz="0" w:space="0" w:color="auto"/>
        <w:left w:val="none" w:sz="0" w:space="0" w:color="auto"/>
        <w:bottom w:val="none" w:sz="0" w:space="0" w:color="auto"/>
        <w:right w:val="none" w:sz="0" w:space="0" w:color="auto"/>
      </w:divBdr>
    </w:div>
    <w:div w:id="834490718">
      <w:bodyDiv w:val="1"/>
      <w:marLeft w:val="0"/>
      <w:marRight w:val="0"/>
      <w:marTop w:val="0"/>
      <w:marBottom w:val="0"/>
      <w:divBdr>
        <w:top w:val="none" w:sz="0" w:space="0" w:color="auto"/>
        <w:left w:val="none" w:sz="0" w:space="0" w:color="auto"/>
        <w:bottom w:val="none" w:sz="0" w:space="0" w:color="auto"/>
        <w:right w:val="none" w:sz="0" w:space="0" w:color="auto"/>
      </w:divBdr>
    </w:div>
    <w:div w:id="836270071">
      <w:bodyDiv w:val="1"/>
      <w:marLeft w:val="0"/>
      <w:marRight w:val="0"/>
      <w:marTop w:val="0"/>
      <w:marBottom w:val="0"/>
      <w:divBdr>
        <w:top w:val="none" w:sz="0" w:space="0" w:color="auto"/>
        <w:left w:val="none" w:sz="0" w:space="0" w:color="auto"/>
        <w:bottom w:val="none" w:sz="0" w:space="0" w:color="auto"/>
        <w:right w:val="none" w:sz="0" w:space="0" w:color="auto"/>
      </w:divBdr>
    </w:div>
    <w:div w:id="848374662">
      <w:bodyDiv w:val="1"/>
      <w:marLeft w:val="0"/>
      <w:marRight w:val="0"/>
      <w:marTop w:val="0"/>
      <w:marBottom w:val="0"/>
      <w:divBdr>
        <w:top w:val="none" w:sz="0" w:space="0" w:color="auto"/>
        <w:left w:val="none" w:sz="0" w:space="0" w:color="auto"/>
        <w:bottom w:val="none" w:sz="0" w:space="0" w:color="auto"/>
        <w:right w:val="none" w:sz="0" w:space="0" w:color="auto"/>
      </w:divBdr>
    </w:div>
    <w:div w:id="850294501">
      <w:bodyDiv w:val="1"/>
      <w:marLeft w:val="0"/>
      <w:marRight w:val="0"/>
      <w:marTop w:val="0"/>
      <w:marBottom w:val="0"/>
      <w:divBdr>
        <w:top w:val="none" w:sz="0" w:space="0" w:color="auto"/>
        <w:left w:val="none" w:sz="0" w:space="0" w:color="auto"/>
        <w:bottom w:val="none" w:sz="0" w:space="0" w:color="auto"/>
        <w:right w:val="none" w:sz="0" w:space="0" w:color="auto"/>
      </w:divBdr>
    </w:div>
    <w:div w:id="852111676">
      <w:bodyDiv w:val="1"/>
      <w:marLeft w:val="0"/>
      <w:marRight w:val="0"/>
      <w:marTop w:val="0"/>
      <w:marBottom w:val="0"/>
      <w:divBdr>
        <w:top w:val="none" w:sz="0" w:space="0" w:color="auto"/>
        <w:left w:val="none" w:sz="0" w:space="0" w:color="auto"/>
        <w:bottom w:val="none" w:sz="0" w:space="0" w:color="auto"/>
        <w:right w:val="none" w:sz="0" w:space="0" w:color="auto"/>
      </w:divBdr>
    </w:div>
    <w:div w:id="862864187">
      <w:bodyDiv w:val="1"/>
      <w:marLeft w:val="0"/>
      <w:marRight w:val="0"/>
      <w:marTop w:val="0"/>
      <w:marBottom w:val="0"/>
      <w:divBdr>
        <w:top w:val="none" w:sz="0" w:space="0" w:color="auto"/>
        <w:left w:val="none" w:sz="0" w:space="0" w:color="auto"/>
        <w:bottom w:val="none" w:sz="0" w:space="0" w:color="auto"/>
        <w:right w:val="none" w:sz="0" w:space="0" w:color="auto"/>
      </w:divBdr>
    </w:div>
    <w:div w:id="871192428">
      <w:bodyDiv w:val="1"/>
      <w:marLeft w:val="0"/>
      <w:marRight w:val="0"/>
      <w:marTop w:val="0"/>
      <w:marBottom w:val="0"/>
      <w:divBdr>
        <w:top w:val="none" w:sz="0" w:space="0" w:color="auto"/>
        <w:left w:val="none" w:sz="0" w:space="0" w:color="auto"/>
        <w:bottom w:val="none" w:sz="0" w:space="0" w:color="auto"/>
        <w:right w:val="none" w:sz="0" w:space="0" w:color="auto"/>
      </w:divBdr>
    </w:div>
    <w:div w:id="914359475">
      <w:bodyDiv w:val="1"/>
      <w:marLeft w:val="0"/>
      <w:marRight w:val="0"/>
      <w:marTop w:val="0"/>
      <w:marBottom w:val="0"/>
      <w:divBdr>
        <w:top w:val="none" w:sz="0" w:space="0" w:color="auto"/>
        <w:left w:val="none" w:sz="0" w:space="0" w:color="auto"/>
        <w:bottom w:val="none" w:sz="0" w:space="0" w:color="auto"/>
        <w:right w:val="none" w:sz="0" w:space="0" w:color="auto"/>
      </w:divBdr>
    </w:div>
    <w:div w:id="922421132">
      <w:bodyDiv w:val="1"/>
      <w:marLeft w:val="0"/>
      <w:marRight w:val="0"/>
      <w:marTop w:val="0"/>
      <w:marBottom w:val="0"/>
      <w:divBdr>
        <w:top w:val="none" w:sz="0" w:space="0" w:color="auto"/>
        <w:left w:val="none" w:sz="0" w:space="0" w:color="auto"/>
        <w:bottom w:val="none" w:sz="0" w:space="0" w:color="auto"/>
        <w:right w:val="none" w:sz="0" w:space="0" w:color="auto"/>
      </w:divBdr>
    </w:div>
    <w:div w:id="935557503">
      <w:bodyDiv w:val="1"/>
      <w:marLeft w:val="0"/>
      <w:marRight w:val="0"/>
      <w:marTop w:val="0"/>
      <w:marBottom w:val="0"/>
      <w:divBdr>
        <w:top w:val="none" w:sz="0" w:space="0" w:color="auto"/>
        <w:left w:val="none" w:sz="0" w:space="0" w:color="auto"/>
        <w:bottom w:val="none" w:sz="0" w:space="0" w:color="auto"/>
        <w:right w:val="none" w:sz="0" w:space="0" w:color="auto"/>
      </w:divBdr>
    </w:div>
    <w:div w:id="962035665">
      <w:bodyDiv w:val="1"/>
      <w:marLeft w:val="0"/>
      <w:marRight w:val="0"/>
      <w:marTop w:val="0"/>
      <w:marBottom w:val="0"/>
      <w:divBdr>
        <w:top w:val="none" w:sz="0" w:space="0" w:color="auto"/>
        <w:left w:val="none" w:sz="0" w:space="0" w:color="auto"/>
        <w:bottom w:val="none" w:sz="0" w:space="0" w:color="auto"/>
        <w:right w:val="none" w:sz="0" w:space="0" w:color="auto"/>
      </w:divBdr>
    </w:div>
    <w:div w:id="969212815">
      <w:bodyDiv w:val="1"/>
      <w:marLeft w:val="0"/>
      <w:marRight w:val="0"/>
      <w:marTop w:val="0"/>
      <w:marBottom w:val="0"/>
      <w:divBdr>
        <w:top w:val="none" w:sz="0" w:space="0" w:color="auto"/>
        <w:left w:val="none" w:sz="0" w:space="0" w:color="auto"/>
        <w:bottom w:val="none" w:sz="0" w:space="0" w:color="auto"/>
        <w:right w:val="none" w:sz="0" w:space="0" w:color="auto"/>
      </w:divBdr>
    </w:div>
    <w:div w:id="1014960027">
      <w:bodyDiv w:val="1"/>
      <w:marLeft w:val="0"/>
      <w:marRight w:val="0"/>
      <w:marTop w:val="0"/>
      <w:marBottom w:val="0"/>
      <w:divBdr>
        <w:top w:val="none" w:sz="0" w:space="0" w:color="auto"/>
        <w:left w:val="none" w:sz="0" w:space="0" w:color="auto"/>
        <w:bottom w:val="none" w:sz="0" w:space="0" w:color="auto"/>
        <w:right w:val="none" w:sz="0" w:space="0" w:color="auto"/>
      </w:divBdr>
    </w:div>
    <w:div w:id="1015770972">
      <w:bodyDiv w:val="1"/>
      <w:marLeft w:val="0"/>
      <w:marRight w:val="0"/>
      <w:marTop w:val="0"/>
      <w:marBottom w:val="0"/>
      <w:divBdr>
        <w:top w:val="none" w:sz="0" w:space="0" w:color="auto"/>
        <w:left w:val="none" w:sz="0" w:space="0" w:color="auto"/>
        <w:bottom w:val="none" w:sz="0" w:space="0" w:color="auto"/>
        <w:right w:val="none" w:sz="0" w:space="0" w:color="auto"/>
      </w:divBdr>
    </w:div>
    <w:div w:id="1029527830">
      <w:bodyDiv w:val="1"/>
      <w:marLeft w:val="0"/>
      <w:marRight w:val="0"/>
      <w:marTop w:val="0"/>
      <w:marBottom w:val="0"/>
      <w:divBdr>
        <w:top w:val="none" w:sz="0" w:space="0" w:color="auto"/>
        <w:left w:val="none" w:sz="0" w:space="0" w:color="auto"/>
        <w:bottom w:val="none" w:sz="0" w:space="0" w:color="auto"/>
        <w:right w:val="none" w:sz="0" w:space="0" w:color="auto"/>
      </w:divBdr>
    </w:div>
    <w:div w:id="1037966196">
      <w:bodyDiv w:val="1"/>
      <w:marLeft w:val="0"/>
      <w:marRight w:val="0"/>
      <w:marTop w:val="0"/>
      <w:marBottom w:val="0"/>
      <w:divBdr>
        <w:top w:val="none" w:sz="0" w:space="0" w:color="auto"/>
        <w:left w:val="none" w:sz="0" w:space="0" w:color="auto"/>
        <w:bottom w:val="none" w:sz="0" w:space="0" w:color="auto"/>
        <w:right w:val="none" w:sz="0" w:space="0" w:color="auto"/>
      </w:divBdr>
    </w:div>
    <w:div w:id="1045250600">
      <w:bodyDiv w:val="1"/>
      <w:marLeft w:val="0"/>
      <w:marRight w:val="0"/>
      <w:marTop w:val="0"/>
      <w:marBottom w:val="0"/>
      <w:divBdr>
        <w:top w:val="none" w:sz="0" w:space="0" w:color="auto"/>
        <w:left w:val="none" w:sz="0" w:space="0" w:color="auto"/>
        <w:bottom w:val="none" w:sz="0" w:space="0" w:color="auto"/>
        <w:right w:val="none" w:sz="0" w:space="0" w:color="auto"/>
      </w:divBdr>
    </w:div>
    <w:div w:id="1077215801">
      <w:bodyDiv w:val="1"/>
      <w:marLeft w:val="0"/>
      <w:marRight w:val="0"/>
      <w:marTop w:val="0"/>
      <w:marBottom w:val="0"/>
      <w:divBdr>
        <w:top w:val="none" w:sz="0" w:space="0" w:color="auto"/>
        <w:left w:val="none" w:sz="0" w:space="0" w:color="auto"/>
        <w:bottom w:val="none" w:sz="0" w:space="0" w:color="auto"/>
        <w:right w:val="none" w:sz="0" w:space="0" w:color="auto"/>
      </w:divBdr>
    </w:div>
    <w:div w:id="1082289972">
      <w:bodyDiv w:val="1"/>
      <w:marLeft w:val="0"/>
      <w:marRight w:val="0"/>
      <w:marTop w:val="0"/>
      <w:marBottom w:val="0"/>
      <w:divBdr>
        <w:top w:val="none" w:sz="0" w:space="0" w:color="auto"/>
        <w:left w:val="none" w:sz="0" w:space="0" w:color="auto"/>
        <w:bottom w:val="none" w:sz="0" w:space="0" w:color="auto"/>
        <w:right w:val="none" w:sz="0" w:space="0" w:color="auto"/>
      </w:divBdr>
    </w:div>
    <w:div w:id="1084301725">
      <w:bodyDiv w:val="1"/>
      <w:marLeft w:val="0"/>
      <w:marRight w:val="0"/>
      <w:marTop w:val="0"/>
      <w:marBottom w:val="0"/>
      <w:divBdr>
        <w:top w:val="none" w:sz="0" w:space="0" w:color="auto"/>
        <w:left w:val="none" w:sz="0" w:space="0" w:color="auto"/>
        <w:bottom w:val="none" w:sz="0" w:space="0" w:color="auto"/>
        <w:right w:val="none" w:sz="0" w:space="0" w:color="auto"/>
      </w:divBdr>
    </w:div>
    <w:div w:id="1090469374">
      <w:bodyDiv w:val="1"/>
      <w:marLeft w:val="0"/>
      <w:marRight w:val="0"/>
      <w:marTop w:val="0"/>
      <w:marBottom w:val="0"/>
      <w:divBdr>
        <w:top w:val="none" w:sz="0" w:space="0" w:color="auto"/>
        <w:left w:val="none" w:sz="0" w:space="0" w:color="auto"/>
        <w:bottom w:val="none" w:sz="0" w:space="0" w:color="auto"/>
        <w:right w:val="none" w:sz="0" w:space="0" w:color="auto"/>
      </w:divBdr>
    </w:div>
    <w:div w:id="1091197220">
      <w:bodyDiv w:val="1"/>
      <w:marLeft w:val="0"/>
      <w:marRight w:val="0"/>
      <w:marTop w:val="0"/>
      <w:marBottom w:val="0"/>
      <w:divBdr>
        <w:top w:val="none" w:sz="0" w:space="0" w:color="auto"/>
        <w:left w:val="none" w:sz="0" w:space="0" w:color="auto"/>
        <w:bottom w:val="none" w:sz="0" w:space="0" w:color="auto"/>
        <w:right w:val="none" w:sz="0" w:space="0" w:color="auto"/>
      </w:divBdr>
    </w:div>
    <w:div w:id="1104301069">
      <w:bodyDiv w:val="1"/>
      <w:marLeft w:val="0"/>
      <w:marRight w:val="0"/>
      <w:marTop w:val="0"/>
      <w:marBottom w:val="0"/>
      <w:divBdr>
        <w:top w:val="none" w:sz="0" w:space="0" w:color="auto"/>
        <w:left w:val="none" w:sz="0" w:space="0" w:color="auto"/>
        <w:bottom w:val="none" w:sz="0" w:space="0" w:color="auto"/>
        <w:right w:val="none" w:sz="0" w:space="0" w:color="auto"/>
      </w:divBdr>
    </w:div>
    <w:div w:id="1121610601">
      <w:bodyDiv w:val="1"/>
      <w:marLeft w:val="0"/>
      <w:marRight w:val="0"/>
      <w:marTop w:val="0"/>
      <w:marBottom w:val="0"/>
      <w:divBdr>
        <w:top w:val="none" w:sz="0" w:space="0" w:color="auto"/>
        <w:left w:val="none" w:sz="0" w:space="0" w:color="auto"/>
        <w:bottom w:val="none" w:sz="0" w:space="0" w:color="auto"/>
        <w:right w:val="none" w:sz="0" w:space="0" w:color="auto"/>
      </w:divBdr>
    </w:div>
    <w:div w:id="1129591348">
      <w:bodyDiv w:val="1"/>
      <w:marLeft w:val="0"/>
      <w:marRight w:val="0"/>
      <w:marTop w:val="0"/>
      <w:marBottom w:val="0"/>
      <w:divBdr>
        <w:top w:val="none" w:sz="0" w:space="0" w:color="auto"/>
        <w:left w:val="none" w:sz="0" w:space="0" w:color="auto"/>
        <w:bottom w:val="none" w:sz="0" w:space="0" w:color="auto"/>
        <w:right w:val="none" w:sz="0" w:space="0" w:color="auto"/>
      </w:divBdr>
    </w:div>
    <w:div w:id="1131560334">
      <w:bodyDiv w:val="1"/>
      <w:marLeft w:val="0"/>
      <w:marRight w:val="0"/>
      <w:marTop w:val="0"/>
      <w:marBottom w:val="0"/>
      <w:divBdr>
        <w:top w:val="none" w:sz="0" w:space="0" w:color="auto"/>
        <w:left w:val="none" w:sz="0" w:space="0" w:color="auto"/>
        <w:bottom w:val="none" w:sz="0" w:space="0" w:color="auto"/>
        <w:right w:val="none" w:sz="0" w:space="0" w:color="auto"/>
      </w:divBdr>
    </w:div>
    <w:div w:id="1143503223">
      <w:bodyDiv w:val="1"/>
      <w:marLeft w:val="0"/>
      <w:marRight w:val="0"/>
      <w:marTop w:val="0"/>
      <w:marBottom w:val="0"/>
      <w:divBdr>
        <w:top w:val="none" w:sz="0" w:space="0" w:color="auto"/>
        <w:left w:val="none" w:sz="0" w:space="0" w:color="auto"/>
        <w:bottom w:val="none" w:sz="0" w:space="0" w:color="auto"/>
        <w:right w:val="none" w:sz="0" w:space="0" w:color="auto"/>
      </w:divBdr>
    </w:div>
    <w:div w:id="1150975553">
      <w:bodyDiv w:val="1"/>
      <w:marLeft w:val="0"/>
      <w:marRight w:val="0"/>
      <w:marTop w:val="0"/>
      <w:marBottom w:val="0"/>
      <w:divBdr>
        <w:top w:val="none" w:sz="0" w:space="0" w:color="auto"/>
        <w:left w:val="none" w:sz="0" w:space="0" w:color="auto"/>
        <w:bottom w:val="none" w:sz="0" w:space="0" w:color="auto"/>
        <w:right w:val="none" w:sz="0" w:space="0" w:color="auto"/>
      </w:divBdr>
    </w:div>
    <w:div w:id="1159737105">
      <w:bodyDiv w:val="1"/>
      <w:marLeft w:val="0"/>
      <w:marRight w:val="0"/>
      <w:marTop w:val="0"/>
      <w:marBottom w:val="0"/>
      <w:divBdr>
        <w:top w:val="none" w:sz="0" w:space="0" w:color="auto"/>
        <w:left w:val="none" w:sz="0" w:space="0" w:color="auto"/>
        <w:bottom w:val="none" w:sz="0" w:space="0" w:color="auto"/>
        <w:right w:val="none" w:sz="0" w:space="0" w:color="auto"/>
      </w:divBdr>
    </w:div>
    <w:div w:id="1193958074">
      <w:bodyDiv w:val="1"/>
      <w:marLeft w:val="0"/>
      <w:marRight w:val="0"/>
      <w:marTop w:val="0"/>
      <w:marBottom w:val="0"/>
      <w:divBdr>
        <w:top w:val="none" w:sz="0" w:space="0" w:color="auto"/>
        <w:left w:val="none" w:sz="0" w:space="0" w:color="auto"/>
        <w:bottom w:val="none" w:sz="0" w:space="0" w:color="auto"/>
        <w:right w:val="none" w:sz="0" w:space="0" w:color="auto"/>
      </w:divBdr>
    </w:div>
    <w:div w:id="1215892636">
      <w:bodyDiv w:val="1"/>
      <w:marLeft w:val="0"/>
      <w:marRight w:val="0"/>
      <w:marTop w:val="0"/>
      <w:marBottom w:val="0"/>
      <w:divBdr>
        <w:top w:val="none" w:sz="0" w:space="0" w:color="auto"/>
        <w:left w:val="none" w:sz="0" w:space="0" w:color="auto"/>
        <w:bottom w:val="none" w:sz="0" w:space="0" w:color="auto"/>
        <w:right w:val="none" w:sz="0" w:space="0" w:color="auto"/>
      </w:divBdr>
    </w:div>
    <w:div w:id="1260985970">
      <w:bodyDiv w:val="1"/>
      <w:marLeft w:val="0"/>
      <w:marRight w:val="0"/>
      <w:marTop w:val="0"/>
      <w:marBottom w:val="0"/>
      <w:divBdr>
        <w:top w:val="none" w:sz="0" w:space="0" w:color="auto"/>
        <w:left w:val="none" w:sz="0" w:space="0" w:color="auto"/>
        <w:bottom w:val="none" w:sz="0" w:space="0" w:color="auto"/>
        <w:right w:val="none" w:sz="0" w:space="0" w:color="auto"/>
      </w:divBdr>
    </w:div>
    <w:div w:id="1273129815">
      <w:bodyDiv w:val="1"/>
      <w:marLeft w:val="0"/>
      <w:marRight w:val="0"/>
      <w:marTop w:val="0"/>
      <w:marBottom w:val="0"/>
      <w:divBdr>
        <w:top w:val="none" w:sz="0" w:space="0" w:color="auto"/>
        <w:left w:val="none" w:sz="0" w:space="0" w:color="auto"/>
        <w:bottom w:val="none" w:sz="0" w:space="0" w:color="auto"/>
        <w:right w:val="none" w:sz="0" w:space="0" w:color="auto"/>
      </w:divBdr>
    </w:div>
    <w:div w:id="1282497902">
      <w:bodyDiv w:val="1"/>
      <w:marLeft w:val="0"/>
      <w:marRight w:val="0"/>
      <w:marTop w:val="0"/>
      <w:marBottom w:val="0"/>
      <w:divBdr>
        <w:top w:val="none" w:sz="0" w:space="0" w:color="auto"/>
        <w:left w:val="none" w:sz="0" w:space="0" w:color="auto"/>
        <w:bottom w:val="none" w:sz="0" w:space="0" w:color="auto"/>
        <w:right w:val="none" w:sz="0" w:space="0" w:color="auto"/>
      </w:divBdr>
    </w:div>
    <w:div w:id="1288702784">
      <w:bodyDiv w:val="1"/>
      <w:marLeft w:val="0"/>
      <w:marRight w:val="0"/>
      <w:marTop w:val="0"/>
      <w:marBottom w:val="0"/>
      <w:divBdr>
        <w:top w:val="none" w:sz="0" w:space="0" w:color="auto"/>
        <w:left w:val="none" w:sz="0" w:space="0" w:color="auto"/>
        <w:bottom w:val="none" w:sz="0" w:space="0" w:color="auto"/>
        <w:right w:val="none" w:sz="0" w:space="0" w:color="auto"/>
      </w:divBdr>
    </w:div>
    <w:div w:id="1300722600">
      <w:bodyDiv w:val="1"/>
      <w:marLeft w:val="0"/>
      <w:marRight w:val="0"/>
      <w:marTop w:val="0"/>
      <w:marBottom w:val="0"/>
      <w:divBdr>
        <w:top w:val="none" w:sz="0" w:space="0" w:color="auto"/>
        <w:left w:val="none" w:sz="0" w:space="0" w:color="auto"/>
        <w:bottom w:val="none" w:sz="0" w:space="0" w:color="auto"/>
        <w:right w:val="none" w:sz="0" w:space="0" w:color="auto"/>
      </w:divBdr>
    </w:div>
    <w:div w:id="1325550116">
      <w:bodyDiv w:val="1"/>
      <w:marLeft w:val="0"/>
      <w:marRight w:val="0"/>
      <w:marTop w:val="0"/>
      <w:marBottom w:val="0"/>
      <w:divBdr>
        <w:top w:val="none" w:sz="0" w:space="0" w:color="auto"/>
        <w:left w:val="none" w:sz="0" w:space="0" w:color="auto"/>
        <w:bottom w:val="none" w:sz="0" w:space="0" w:color="auto"/>
        <w:right w:val="none" w:sz="0" w:space="0" w:color="auto"/>
      </w:divBdr>
    </w:div>
    <w:div w:id="1355813696">
      <w:bodyDiv w:val="1"/>
      <w:marLeft w:val="0"/>
      <w:marRight w:val="0"/>
      <w:marTop w:val="0"/>
      <w:marBottom w:val="0"/>
      <w:divBdr>
        <w:top w:val="none" w:sz="0" w:space="0" w:color="auto"/>
        <w:left w:val="none" w:sz="0" w:space="0" w:color="auto"/>
        <w:bottom w:val="none" w:sz="0" w:space="0" w:color="auto"/>
        <w:right w:val="none" w:sz="0" w:space="0" w:color="auto"/>
      </w:divBdr>
    </w:div>
    <w:div w:id="1363826665">
      <w:bodyDiv w:val="1"/>
      <w:marLeft w:val="0"/>
      <w:marRight w:val="0"/>
      <w:marTop w:val="0"/>
      <w:marBottom w:val="0"/>
      <w:divBdr>
        <w:top w:val="none" w:sz="0" w:space="0" w:color="auto"/>
        <w:left w:val="none" w:sz="0" w:space="0" w:color="auto"/>
        <w:bottom w:val="none" w:sz="0" w:space="0" w:color="auto"/>
        <w:right w:val="none" w:sz="0" w:space="0" w:color="auto"/>
      </w:divBdr>
    </w:div>
    <w:div w:id="1368260961">
      <w:bodyDiv w:val="1"/>
      <w:marLeft w:val="0"/>
      <w:marRight w:val="0"/>
      <w:marTop w:val="0"/>
      <w:marBottom w:val="0"/>
      <w:divBdr>
        <w:top w:val="none" w:sz="0" w:space="0" w:color="auto"/>
        <w:left w:val="none" w:sz="0" w:space="0" w:color="auto"/>
        <w:bottom w:val="none" w:sz="0" w:space="0" w:color="auto"/>
        <w:right w:val="none" w:sz="0" w:space="0" w:color="auto"/>
      </w:divBdr>
    </w:div>
    <w:div w:id="1368792659">
      <w:bodyDiv w:val="1"/>
      <w:marLeft w:val="0"/>
      <w:marRight w:val="0"/>
      <w:marTop w:val="0"/>
      <w:marBottom w:val="0"/>
      <w:divBdr>
        <w:top w:val="none" w:sz="0" w:space="0" w:color="auto"/>
        <w:left w:val="none" w:sz="0" w:space="0" w:color="auto"/>
        <w:bottom w:val="none" w:sz="0" w:space="0" w:color="auto"/>
        <w:right w:val="none" w:sz="0" w:space="0" w:color="auto"/>
      </w:divBdr>
    </w:div>
    <w:div w:id="1387141000">
      <w:bodyDiv w:val="1"/>
      <w:marLeft w:val="0"/>
      <w:marRight w:val="0"/>
      <w:marTop w:val="0"/>
      <w:marBottom w:val="0"/>
      <w:divBdr>
        <w:top w:val="none" w:sz="0" w:space="0" w:color="auto"/>
        <w:left w:val="none" w:sz="0" w:space="0" w:color="auto"/>
        <w:bottom w:val="none" w:sz="0" w:space="0" w:color="auto"/>
        <w:right w:val="none" w:sz="0" w:space="0" w:color="auto"/>
      </w:divBdr>
    </w:div>
    <w:div w:id="1394428497">
      <w:bodyDiv w:val="1"/>
      <w:marLeft w:val="0"/>
      <w:marRight w:val="0"/>
      <w:marTop w:val="0"/>
      <w:marBottom w:val="0"/>
      <w:divBdr>
        <w:top w:val="none" w:sz="0" w:space="0" w:color="auto"/>
        <w:left w:val="none" w:sz="0" w:space="0" w:color="auto"/>
        <w:bottom w:val="none" w:sz="0" w:space="0" w:color="auto"/>
        <w:right w:val="none" w:sz="0" w:space="0" w:color="auto"/>
      </w:divBdr>
    </w:div>
    <w:div w:id="1407917469">
      <w:bodyDiv w:val="1"/>
      <w:marLeft w:val="0"/>
      <w:marRight w:val="0"/>
      <w:marTop w:val="0"/>
      <w:marBottom w:val="0"/>
      <w:divBdr>
        <w:top w:val="none" w:sz="0" w:space="0" w:color="auto"/>
        <w:left w:val="none" w:sz="0" w:space="0" w:color="auto"/>
        <w:bottom w:val="none" w:sz="0" w:space="0" w:color="auto"/>
        <w:right w:val="none" w:sz="0" w:space="0" w:color="auto"/>
      </w:divBdr>
    </w:div>
    <w:div w:id="1417440079">
      <w:bodyDiv w:val="1"/>
      <w:marLeft w:val="0"/>
      <w:marRight w:val="0"/>
      <w:marTop w:val="0"/>
      <w:marBottom w:val="0"/>
      <w:divBdr>
        <w:top w:val="none" w:sz="0" w:space="0" w:color="auto"/>
        <w:left w:val="none" w:sz="0" w:space="0" w:color="auto"/>
        <w:bottom w:val="none" w:sz="0" w:space="0" w:color="auto"/>
        <w:right w:val="none" w:sz="0" w:space="0" w:color="auto"/>
      </w:divBdr>
    </w:div>
    <w:div w:id="1418788975">
      <w:bodyDiv w:val="1"/>
      <w:marLeft w:val="0"/>
      <w:marRight w:val="0"/>
      <w:marTop w:val="0"/>
      <w:marBottom w:val="0"/>
      <w:divBdr>
        <w:top w:val="none" w:sz="0" w:space="0" w:color="auto"/>
        <w:left w:val="none" w:sz="0" w:space="0" w:color="auto"/>
        <w:bottom w:val="none" w:sz="0" w:space="0" w:color="auto"/>
        <w:right w:val="none" w:sz="0" w:space="0" w:color="auto"/>
      </w:divBdr>
    </w:div>
    <w:div w:id="1419331544">
      <w:bodyDiv w:val="1"/>
      <w:marLeft w:val="0"/>
      <w:marRight w:val="0"/>
      <w:marTop w:val="0"/>
      <w:marBottom w:val="0"/>
      <w:divBdr>
        <w:top w:val="none" w:sz="0" w:space="0" w:color="auto"/>
        <w:left w:val="none" w:sz="0" w:space="0" w:color="auto"/>
        <w:bottom w:val="none" w:sz="0" w:space="0" w:color="auto"/>
        <w:right w:val="none" w:sz="0" w:space="0" w:color="auto"/>
      </w:divBdr>
    </w:div>
    <w:div w:id="1494371834">
      <w:bodyDiv w:val="1"/>
      <w:marLeft w:val="0"/>
      <w:marRight w:val="0"/>
      <w:marTop w:val="0"/>
      <w:marBottom w:val="0"/>
      <w:divBdr>
        <w:top w:val="none" w:sz="0" w:space="0" w:color="auto"/>
        <w:left w:val="none" w:sz="0" w:space="0" w:color="auto"/>
        <w:bottom w:val="none" w:sz="0" w:space="0" w:color="auto"/>
        <w:right w:val="none" w:sz="0" w:space="0" w:color="auto"/>
      </w:divBdr>
    </w:div>
    <w:div w:id="1523398574">
      <w:bodyDiv w:val="1"/>
      <w:marLeft w:val="0"/>
      <w:marRight w:val="0"/>
      <w:marTop w:val="0"/>
      <w:marBottom w:val="0"/>
      <w:divBdr>
        <w:top w:val="none" w:sz="0" w:space="0" w:color="auto"/>
        <w:left w:val="none" w:sz="0" w:space="0" w:color="auto"/>
        <w:bottom w:val="none" w:sz="0" w:space="0" w:color="auto"/>
        <w:right w:val="none" w:sz="0" w:space="0" w:color="auto"/>
      </w:divBdr>
    </w:div>
    <w:div w:id="1538931940">
      <w:bodyDiv w:val="1"/>
      <w:marLeft w:val="0"/>
      <w:marRight w:val="0"/>
      <w:marTop w:val="0"/>
      <w:marBottom w:val="0"/>
      <w:divBdr>
        <w:top w:val="none" w:sz="0" w:space="0" w:color="auto"/>
        <w:left w:val="none" w:sz="0" w:space="0" w:color="auto"/>
        <w:bottom w:val="none" w:sz="0" w:space="0" w:color="auto"/>
        <w:right w:val="none" w:sz="0" w:space="0" w:color="auto"/>
      </w:divBdr>
    </w:div>
    <w:div w:id="1539899447">
      <w:bodyDiv w:val="1"/>
      <w:marLeft w:val="0"/>
      <w:marRight w:val="0"/>
      <w:marTop w:val="0"/>
      <w:marBottom w:val="0"/>
      <w:divBdr>
        <w:top w:val="none" w:sz="0" w:space="0" w:color="auto"/>
        <w:left w:val="none" w:sz="0" w:space="0" w:color="auto"/>
        <w:bottom w:val="none" w:sz="0" w:space="0" w:color="auto"/>
        <w:right w:val="none" w:sz="0" w:space="0" w:color="auto"/>
      </w:divBdr>
    </w:div>
    <w:div w:id="1557669075">
      <w:bodyDiv w:val="1"/>
      <w:marLeft w:val="0"/>
      <w:marRight w:val="0"/>
      <w:marTop w:val="0"/>
      <w:marBottom w:val="0"/>
      <w:divBdr>
        <w:top w:val="none" w:sz="0" w:space="0" w:color="auto"/>
        <w:left w:val="none" w:sz="0" w:space="0" w:color="auto"/>
        <w:bottom w:val="none" w:sz="0" w:space="0" w:color="auto"/>
        <w:right w:val="none" w:sz="0" w:space="0" w:color="auto"/>
      </w:divBdr>
    </w:div>
    <w:div w:id="1571232816">
      <w:bodyDiv w:val="1"/>
      <w:marLeft w:val="0"/>
      <w:marRight w:val="0"/>
      <w:marTop w:val="0"/>
      <w:marBottom w:val="0"/>
      <w:divBdr>
        <w:top w:val="none" w:sz="0" w:space="0" w:color="auto"/>
        <w:left w:val="none" w:sz="0" w:space="0" w:color="auto"/>
        <w:bottom w:val="none" w:sz="0" w:space="0" w:color="auto"/>
        <w:right w:val="none" w:sz="0" w:space="0" w:color="auto"/>
      </w:divBdr>
    </w:div>
    <w:div w:id="1581134606">
      <w:bodyDiv w:val="1"/>
      <w:marLeft w:val="0"/>
      <w:marRight w:val="0"/>
      <w:marTop w:val="0"/>
      <w:marBottom w:val="0"/>
      <w:divBdr>
        <w:top w:val="none" w:sz="0" w:space="0" w:color="auto"/>
        <w:left w:val="none" w:sz="0" w:space="0" w:color="auto"/>
        <w:bottom w:val="none" w:sz="0" w:space="0" w:color="auto"/>
        <w:right w:val="none" w:sz="0" w:space="0" w:color="auto"/>
      </w:divBdr>
    </w:div>
    <w:div w:id="1614167273">
      <w:bodyDiv w:val="1"/>
      <w:marLeft w:val="0"/>
      <w:marRight w:val="0"/>
      <w:marTop w:val="0"/>
      <w:marBottom w:val="0"/>
      <w:divBdr>
        <w:top w:val="none" w:sz="0" w:space="0" w:color="auto"/>
        <w:left w:val="none" w:sz="0" w:space="0" w:color="auto"/>
        <w:bottom w:val="none" w:sz="0" w:space="0" w:color="auto"/>
        <w:right w:val="none" w:sz="0" w:space="0" w:color="auto"/>
      </w:divBdr>
    </w:div>
    <w:div w:id="1632594350">
      <w:bodyDiv w:val="1"/>
      <w:marLeft w:val="0"/>
      <w:marRight w:val="0"/>
      <w:marTop w:val="0"/>
      <w:marBottom w:val="0"/>
      <w:divBdr>
        <w:top w:val="none" w:sz="0" w:space="0" w:color="auto"/>
        <w:left w:val="none" w:sz="0" w:space="0" w:color="auto"/>
        <w:bottom w:val="none" w:sz="0" w:space="0" w:color="auto"/>
        <w:right w:val="none" w:sz="0" w:space="0" w:color="auto"/>
      </w:divBdr>
    </w:div>
    <w:div w:id="1652320560">
      <w:bodyDiv w:val="1"/>
      <w:marLeft w:val="0"/>
      <w:marRight w:val="0"/>
      <w:marTop w:val="0"/>
      <w:marBottom w:val="0"/>
      <w:divBdr>
        <w:top w:val="none" w:sz="0" w:space="0" w:color="auto"/>
        <w:left w:val="none" w:sz="0" w:space="0" w:color="auto"/>
        <w:bottom w:val="none" w:sz="0" w:space="0" w:color="auto"/>
        <w:right w:val="none" w:sz="0" w:space="0" w:color="auto"/>
      </w:divBdr>
    </w:div>
    <w:div w:id="1657152593">
      <w:bodyDiv w:val="1"/>
      <w:marLeft w:val="0"/>
      <w:marRight w:val="0"/>
      <w:marTop w:val="0"/>
      <w:marBottom w:val="0"/>
      <w:divBdr>
        <w:top w:val="none" w:sz="0" w:space="0" w:color="auto"/>
        <w:left w:val="none" w:sz="0" w:space="0" w:color="auto"/>
        <w:bottom w:val="none" w:sz="0" w:space="0" w:color="auto"/>
        <w:right w:val="none" w:sz="0" w:space="0" w:color="auto"/>
      </w:divBdr>
    </w:div>
    <w:div w:id="1682733261">
      <w:bodyDiv w:val="1"/>
      <w:marLeft w:val="0"/>
      <w:marRight w:val="0"/>
      <w:marTop w:val="0"/>
      <w:marBottom w:val="0"/>
      <w:divBdr>
        <w:top w:val="none" w:sz="0" w:space="0" w:color="auto"/>
        <w:left w:val="none" w:sz="0" w:space="0" w:color="auto"/>
        <w:bottom w:val="none" w:sz="0" w:space="0" w:color="auto"/>
        <w:right w:val="none" w:sz="0" w:space="0" w:color="auto"/>
      </w:divBdr>
    </w:div>
    <w:div w:id="1685669130">
      <w:bodyDiv w:val="1"/>
      <w:marLeft w:val="0"/>
      <w:marRight w:val="0"/>
      <w:marTop w:val="0"/>
      <w:marBottom w:val="0"/>
      <w:divBdr>
        <w:top w:val="none" w:sz="0" w:space="0" w:color="auto"/>
        <w:left w:val="none" w:sz="0" w:space="0" w:color="auto"/>
        <w:bottom w:val="none" w:sz="0" w:space="0" w:color="auto"/>
        <w:right w:val="none" w:sz="0" w:space="0" w:color="auto"/>
      </w:divBdr>
    </w:div>
    <w:div w:id="1692873109">
      <w:bodyDiv w:val="1"/>
      <w:marLeft w:val="0"/>
      <w:marRight w:val="0"/>
      <w:marTop w:val="0"/>
      <w:marBottom w:val="0"/>
      <w:divBdr>
        <w:top w:val="none" w:sz="0" w:space="0" w:color="auto"/>
        <w:left w:val="none" w:sz="0" w:space="0" w:color="auto"/>
        <w:bottom w:val="none" w:sz="0" w:space="0" w:color="auto"/>
        <w:right w:val="none" w:sz="0" w:space="0" w:color="auto"/>
      </w:divBdr>
    </w:div>
    <w:div w:id="1703944803">
      <w:bodyDiv w:val="1"/>
      <w:marLeft w:val="0"/>
      <w:marRight w:val="0"/>
      <w:marTop w:val="0"/>
      <w:marBottom w:val="0"/>
      <w:divBdr>
        <w:top w:val="none" w:sz="0" w:space="0" w:color="auto"/>
        <w:left w:val="none" w:sz="0" w:space="0" w:color="auto"/>
        <w:bottom w:val="none" w:sz="0" w:space="0" w:color="auto"/>
        <w:right w:val="none" w:sz="0" w:space="0" w:color="auto"/>
      </w:divBdr>
    </w:div>
    <w:div w:id="1727990655">
      <w:bodyDiv w:val="1"/>
      <w:marLeft w:val="0"/>
      <w:marRight w:val="0"/>
      <w:marTop w:val="0"/>
      <w:marBottom w:val="0"/>
      <w:divBdr>
        <w:top w:val="none" w:sz="0" w:space="0" w:color="auto"/>
        <w:left w:val="none" w:sz="0" w:space="0" w:color="auto"/>
        <w:bottom w:val="none" w:sz="0" w:space="0" w:color="auto"/>
        <w:right w:val="none" w:sz="0" w:space="0" w:color="auto"/>
      </w:divBdr>
    </w:div>
    <w:div w:id="1741752997">
      <w:bodyDiv w:val="1"/>
      <w:marLeft w:val="0"/>
      <w:marRight w:val="0"/>
      <w:marTop w:val="0"/>
      <w:marBottom w:val="0"/>
      <w:divBdr>
        <w:top w:val="none" w:sz="0" w:space="0" w:color="auto"/>
        <w:left w:val="none" w:sz="0" w:space="0" w:color="auto"/>
        <w:bottom w:val="none" w:sz="0" w:space="0" w:color="auto"/>
        <w:right w:val="none" w:sz="0" w:space="0" w:color="auto"/>
      </w:divBdr>
    </w:div>
    <w:div w:id="1762489554">
      <w:bodyDiv w:val="1"/>
      <w:marLeft w:val="0"/>
      <w:marRight w:val="0"/>
      <w:marTop w:val="0"/>
      <w:marBottom w:val="0"/>
      <w:divBdr>
        <w:top w:val="none" w:sz="0" w:space="0" w:color="auto"/>
        <w:left w:val="none" w:sz="0" w:space="0" w:color="auto"/>
        <w:bottom w:val="none" w:sz="0" w:space="0" w:color="auto"/>
        <w:right w:val="none" w:sz="0" w:space="0" w:color="auto"/>
      </w:divBdr>
    </w:div>
    <w:div w:id="1769692468">
      <w:bodyDiv w:val="1"/>
      <w:marLeft w:val="0"/>
      <w:marRight w:val="0"/>
      <w:marTop w:val="0"/>
      <w:marBottom w:val="0"/>
      <w:divBdr>
        <w:top w:val="none" w:sz="0" w:space="0" w:color="auto"/>
        <w:left w:val="none" w:sz="0" w:space="0" w:color="auto"/>
        <w:bottom w:val="none" w:sz="0" w:space="0" w:color="auto"/>
        <w:right w:val="none" w:sz="0" w:space="0" w:color="auto"/>
      </w:divBdr>
    </w:div>
    <w:div w:id="1792936883">
      <w:bodyDiv w:val="1"/>
      <w:marLeft w:val="0"/>
      <w:marRight w:val="0"/>
      <w:marTop w:val="0"/>
      <w:marBottom w:val="0"/>
      <w:divBdr>
        <w:top w:val="none" w:sz="0" w:space="0" w:color="auto"/>
        <w:left w:val="none" w:sz="0" w:space="0" w:color="auto"/>
        <w:bottom w:val="none" w:sz="0" w:space="0" w:color="auto"/>
        <w:right w:val="none" w:sz="0" w:space="0" w:color="auto"/>
      </w:divBdr>
    </w:div>
    <w:div w:id="1795634391">
      <w:bodyDiv w:val="1"/>
      <w:marLeft w:val="0"/>
      <w:marRight w:val="0"/>
      <w:marTop w:val="0"/>
      <w:marBottom w:val="0"/>
      <w:divBdr>
        <w:top w:val="none" w:sz="0" w:space="0" w:color="auto"/>
        <w:left w:val="none" w:sz="0" w:space="0" w:color="auto"/>
        <w:bottom w:val="none" w:sz="0" w:space="0" w:color="auto"/>
        <w:right w:val="none" w:sz="0" w:space="0" w:color="auto"/>
      </w:divBdr>
    </w:div>
    <w:div w:id="1818910851">
      <w:bodyDiv w:val="1"/>
      <w:marLeft w:val="0"/>
      <w:marRight w:val="0"/>
      <w:marTop w:val="0"/>
      <w:marBottom w:val="0"/>
      <w:divBdr>
        <w:top w:val="none" w:sz="0" w:space="0" w:color="auto"/>
        <w:left w:val="none" w:sz="0" w:space="0" w:color="auto"/>
        <w:bottom w:val="none" w:sz="0" w:space="0" w:color="auto"/>
        <w:right w:val="none" w:sz="0" w:space="0" w:color="auto"/>
      </w:divBdr>
    </w:div>
    <w:div w:id="1828401652">
      <w:bodyDiv w:val="1"/>
      <w:marLeft w:val="0"/>
      <w:marRight w:val="0"/>
      <w:marTop w:val="0"/>
      <w:marBottom w:val="0"/>
      <w:divBdr>
        <w:top w:val="none" w:sz="0" w:space="0" w:color="auto"/>
        <w:left w:val="none" w:sz="0" w:space="0" w:color="auto"/>
        <w:bottom w:val="none" w:sz="0" w:space="0" w:color="auto"/>
        <w:right w:val="none" w:sz="0" w:space="0" w:color="auto"/>
      </w:divBdr>
    </w:div>
    <w:div w:id="1877085210">
      <w:bodyDiv w:val="1"/>
      <w:marLeft w:val="0"/>
      <w:marRight w:val="0"/>
      <w:marTop w:val="0"/>
      <w:marBottom w:val="0"/>
      <w:divBdr>
        <w:top w:val="none" w:sz="0" w:space="0" w:color="auto"/>
        <w:left w:val="none" w:sz="0" w:space="0" w:color="auto"/>
        <w:bottom w:val="none" w:sz="0" w:space="0" w:color="auto"/>
        <w:right w:val="none" w:sz="0" w:space="0" w:color="auto"/>
      </w:divBdr>
    </w:div>
    <w:div w:id="1879203745">
      <w:bodyDiv w:val="1"/>
      <w:marLeft w:val="0"/>
      <w:marRight w:val="0"/>
      <w:marTop w:val="0"/>
      <w:marBottom w:val="0"/>
      <w:divBdr>
        <w:top w:val="none" w:sz="0" w:space="0" w:color="auto"/>
        <w:left w:val="none" w:sz="0" w:space="0" w:color="auto"/>
        <w:bottom w:val="none" w:sz="0" w:space="0" w:color="auto"/>
        <w:right w:val="none" w:sz="0" w:space="0" w:color="auto"/>
      </w:divBdr>
    </w:div>
    <w:div w:id="1895043324">
      <w:bodyDiv w:val="1"/>
      <w:marLeft w:val="0"/>
      <w:marRight w:val="0"/>
      <w:marTop w:val="0"/>
      <w:marBottom w:val="0"/>
      <w:divBdr>
        <w:top w:val="none" w:sz="0" w:space="0" w:color="auto"/>
        <w:left w:val="none" w:sz="0" w:space="0" w:color="auto"/>
        <w:bottom w:val="none" w:sz="0" w:space="0" w:color="auto"/>
        <w:right w:val="none" w:sz="0" w:space="0" w:color="auto"/>
      </w:divBdr>
    </w:div>
    <w:div w:id="1908035385">
      <w:bodyDiv w:val="1"/>
      <w:marLeft w:val="0"/>
      <w:marRight w:val="0"/>
      <w:marTop w:val="0"/>
      <w:marBottom w:val="0"/>
      <w:divBdr>
        <w:top w:val="none" w:sz="0" w:space="0" w:color="auto"/>
        <w:left w:val="none" w:sz="0" w:space="0" w:color="auto"/>
        <w:bottom w:val="none" w:sz="0" w:space="0" w:color="auto"/>
        <w:right w:val="none" w:sz="0" w:space="0" w:color="auto"/>
      </w:divBdr>
    </w:div>
    <w:div w:id="1910991184">
      <w:bodyDiv w:val="1"/>
      <w:marLeft w:val="0"/>
      <w:marRight w:val="0"/>
      <w:marTop w:val="0"/>
      <w:marBottom w:val="0"/>
      <w:divBdr>
        <w:top w:val="none" w:sz="0" w:space="0" w:color="auto"/>
        <w:left w:val="none" w:sz="0" w:space="0" w:color="auto"/>
        <w:bottom w:val="none" w:sz="0" w:space="0" w:color="auto"/>
        <w:right w:val="none" w:sz="0" w:space="0" w:color="auto"/>
      </w:divBdr>
    </w:div>
    <w:div w:id="1920407106">
      <w:bodyDiv w:val="1"/>
      <w:marLeft w:val="0"/>
      <w:marRight w:val="0"/>
      <w:marTop w:val="0"/>
      <w:marBottom w:val="0"/>
      <w:divBdr>
        <w:top w:val="none" w:sz="0" w:space="0" w:color="auto"/>
        <w:left w:val="none" w:sz="0" w:space="0" w:color="auto"/>
        <w:bottom w:val="none" w:sz="0" w:space="0" w:color="auto"/>
        <w:right w:val="none" w:sz="0" w:space="0" w:color="auto"/>
      </w:divBdr>
    </w:div>
    <w:div w:id="1950039660">
      <w:bodyDiv w:val="1"/>
      <w:marLeft w:val="0"/>
      <w:marRight w:val="0"/>
      <w:marTop w:val="0"/>
      <w:marBottom w:val="0"/>
      <w:divBdr>
        <w:top w:val="none" w:sz="0" w:space="0" w:color="auto"/>
        <w:left w:val="none" w:sz="0" w:space="0" w:color="auto"/>
        <w:bottom w:val="none" w:sz="0" w:space="0" w:color="auto"/>
        <w:right w:val="none" w:sz="0" w:space="0" w:color="auto"/>
      </w:divBdr>
    </w:div>
    <w:div w:id="2023776329">
      <w:bodyDiv w:val="1"/>
      <w:marLeft w:val="0"/>
      <w:marRight w:val="0"/>
      <w:marTop w:val="0"/>
      <w:marBottom w:val="0"/>
      <w:divBdr>
        <w:top w:val="none" w:sz="0" w:space="0" w:color="auto"/>
        <w:left w:val="none" w:sz="0" w:space="0" w:color="auto"/>
        <w:bottom w:val="none" w:sz="0" w:space="0" w:color="auto"/>
        <w:right w:val="none" w:sz="0" w:space="0" w:color="auto"/>
      </w:divBdr>
    </w:div>
    <w:div w:id="2039626039">
      <w:bodyDiv w:val="1"/>
      <w:marLeft w:val="0"/>
      <w:marRight w:val="0"/>
      <w:marTop w:val="0"/>
      <w:marBottom w:val="0"/>
      <w:divBdr>
        <w:top w:val="none" w:sz="0" w:space="0" w:color="auto"/>
        <w:left w:val="none" w:sz="0" w:space="0" w:color="auto"/>
        <w:bottom w:val="none" w:sz="0" w:space="0" w:color="auto"/>
        <w:right w:val="none" w:sz="0" w:space="0" w:color="auto"/>
      </w:divBdr>
    </w:div>
    <w:div w:id="2051802970">
      <w:bodyDiv w:val="1"/>
      <w:marLeft w:val="0"/>
      <w:marRight w:val="0"/>
      <w:marTop w:val="0"/>
      <w:marBottom w:val="0"/>
      <w:divBdr>
        <w:top w:val="none" w:sz="0" w:space="0" w:color="auto"/>
        <w:left w:val="none" w:sz="0" w:space="0" w:color="auto"/>
        <w:bottom w:val="none" w:sz="0" w:space="0" w:color="auto"/>
        <w:right w:val="none" w:sz="0" w:space="0" w:color="auto"/>
      </w:divBdr>
    </w:div>
    <w:div w:id="2073431297">
      <w:bodyDiv w:val="1"/>
      <w:marLeft w:val="0"/>
      <w:marRight w:val="0"/>
      <w:marTop w:val="0"/>
      <w:marBottom w:val="0"/>
      <w:divBdr>
        <w:top w:val="none" w:sz="0" w:space="0" w:color="auto"/>
        <w:left w:val="none" w:sz="0" w:space="0" w:color="auto"/>
        <w:bottom w:val="none" w:sz="0" w:space="0" w:color="auto"/>
        <w:right w:val="none" w:sz="0" w:space="0" w:color="auto"/>
      </w:divBdr>
    </w:div>
    <w:div w:id="2102287211">
      <w:bodyDiv w:val="1"/>
      <w:marLeft w:val="0"/>
      <w:marRight w:val="0"/>
      <w:marTop w:val="0"/>
      <w:marBottom w:val="0"/>
      <w:divBdr>
        <w:top w:val="none" w:sz="0" w:space="0" w:color="auto"/>
        <w:left w:val="none" w:sz="0" w:space="0" w:color="auto"/>
        <w:bottom w:val="none" w:sz="0" w:space="0" w:color="auto"/>
        <w:right w:val="none" w:sz="0" w:space="0" w:color="auto"/>
      </w:divBdr>
    </w:div>
    <w:div w:id="2123104927">
      <w:bodyDiv w:val="1"/>
      <w:marLeft w:val="0"/>
      <w:marRight w:val="0"/>
      <w:marTop w:val="0"/>
      <w:marBottom w:val="0"/>
      <w:divBdr>
        <w:top w:val="none" w:sz="0" w:space="0" w:color="auto"/>
        <w:left w:val="none" w:sz="0" w:space="0" w:color="auto"/>
        <w:bottom w:val="none" w:sz="0" w:space="0" w:color="auto"/>
        <w:right w:val="none" w:sz="0" w:space="0" w:color="auto"/>
      </w:divBdr>
    </w:div>
    <w:div w:id="2130933468">
      <w:bodyDiv w:val="1"/>
      <w:marLeft w:val="0"/>
      <w:marRight w:val="0"/>
      <w:marTop w:val="0"/>
      <w:marBottom w:val="0"/>
      <w:divBdr>
        <w:top w:val="none" w:sz="0" w:space="0" w:color="auto"/>
        <w:left w:val="none" w:sz="0" w:space="0" w:color="auto"/>
        <w:bottom w:val="none" w:sz="0" w:space="0" w:color="auto"/>
        <w:right w:val="none" w:sz="0" w:space="0" w:color="auto"/>
      </w:divBdr>
    </w:div>
    <w:div w:id="2137016689">
      <w:bodyDiv w:val="1"/>
      <w:marLeft w:val="0"/>
      <w:marRight w:val="0"/>
      <w:marTop w:val="0"/>
      <w:marBottom w:val="0"/>
      <w:divBdr>
        <w:top w:val="none" w:sz="0" w:space="0" w:color="auto"/>
        <w:left w:val="none" w:sz="0" w:space="0" w:color="auto"/>
        <w:bottom w:val="none" w:sz="0" w:space="0" w:color="auto"/>
        <w:right w:val="none" w:sz="0" w:space="0" w:color="auto"/>
      </w:divBdr>
    </w:div>
    <w:div w:id="2143645965">
      <w:bodyDiv w:val="1"/>
      <w:marLeft w:val="0"/>
      <w:marRight w:val="0"/>
      <w:marTop w:val="0"/>
      <w:marBottom w:val="0"/>
      <w:divBdr>
        <w:top w:val="none" w:sz="0" w:space="0" w:color="auto"/>
        <w:left w:val="none" w:sz="0" w:space="0" w:color="auto"/>
        <w:bottom w:val="none" w:sz="0" w:space="0" w:color="auto"/>
        <w:right w:val="none" w:sz="0" w:space="0" w:color="auto"/>
      </w:divBdr>
    </w:div>
    <w:div w:id="214731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AppData\Local\Temp\notes0E31EF\Final%20draft%20Kimbiji_Mpera%20RAP%20Final.doc"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file:///C:\AppData\Local\Temp\notes0E31EF\Final%20draft%20Kimbiji_Mpera%20RAP%20Final.do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FE572-805E-47C7-B039-AD04CBBC9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117</Pages>
  <Words>27611</Words>
  <Characters>157384</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184626</CharactersWithSpaces>
  <SharedDoc>false</SharedDoc>
  <HLinks>
    <vt:vector size="624" baseType="variant">
      <vt:variant>
        <vt:i4>1835057</vt:i4>
      </vt:variant>
      <vt:variant>
        <vt:i4>627</vt:i4>
      </vt:variant>
      <vt:variant>
        <vt:i4>0</vt:i4>
      </vt:variant>
      <vt:variant>
        <vt:i4>5</vt:i4>
      </vt:variant>
      <vt:variant>
        <vt:lpwstr/>
      </vt:variant>
      <vt:variant>
        <vt:lpwstr>_Toc284147358</vt:lpwstr>
      </vt:variant>
      <vt:variant>
        <vt:i4>1835057</vt:i4>
      </vt:variant>
      <vt:variant>
        <vt:i4>621</vt:i4>
      </vt:variant>
      <vt:variant>
        <vt:i4>0</vt:i4>
      </vt:variant>
      <vt:variant>
        <vt:i4>5</vt:i4>
      </vt:variant>
      <vt:variant>
        <vt:lpwstr/>
      </vt:variant>
      <vt:variant>
        <vt:lpwstr>_Toc284147357</vt:lpwstr>
      </vt:variant>
      <vt:variant>
        <vt:i4>1835057</vt:i4>
      </vt:variant>
      <vt:variant>
        <vt:i4>615</vt:i4>
      </vt:variant>
      <vt:variant>
        <vt:i4>0</vt:i4>
      </vt:variant>
      <vt:variant>
        <vt:i4>5</vt:i4>
      </vt:variant>
      <vt:variant>
        <vt:lpwstr/>
      </vt:variant>
      <vt:variant>
        <vt:lpwstr>_Toc284147356</vt:lpwstr>
      </vt:variant>
      <vt:variant>
        <vt:i4>1835057</vt:i4>
      </vt:variant>
      <vt:variant>
        <vt:i4>609</vt:i4>
      </vt:variant>
      <vt:variant>
        <vt:i4>0</vt:i4>
      </vt:variant>
      <vt:variant>
        <vt:i4>5</vt:i4>
      </vt:variant>
      <vt:variant>
        <vt:lpwstr/>
      </vt:variant>
      <vt:variant>
        <vt:lpwstr>_Toc284147355</vt:lpwstr>
      </vt:variant>
      <vt:variant>
        <vt:i4>1835057</vt:i4>
      </vt:variant>
      <vt:variant>
        <vt:i4>603</vt:i4>
      </vt:variant>
      <vt:variant>
        <vt:i4>0</vt:i4>
      </vt:variant>
      <vt:variant>
        <vt:i4>5</vt:i4>
      </vt:variant>
      <vt:variant>
        <vt:lpwstr/>
      </vt:variant>
      <vt:variant>
        <vt:lpwstr>_Toc284147354</vt:lpwstr>
      </vt:variant>
      <vt:variant>
        <vt:i4>1835057</vt:i4>
      </vt:variant>
      <vt:variant>
        <vt:i4>597</vt:i4>
      </vt:variant>
      <vt:variant>
        <vt:i4>0</vt:i4>
      </vt:variant>
      <vt:variant>
        <vt:i4>5</vt:i4>
      </vt:variant>
      <vt:variant>
        <vt:lpwstr/>
      </vt:variant>
      <vt:variant>
        <vt:lpwstr>_Toc284147353</vt:lpwstr>
      </vt:variant>
      <vt:variant>
        <vt:i4>1835057</vt:i4>
      </vt:variant>
      <vt:variant>
        <vt:i4>591</vt:i4>
      </vt:variant>
      <vt:variant>
        <vt:i4>0</vt:i4>
      </vt:variant>
      <vt:variant>
        <vt:i4>5</vt:i4>
      </vt:variant>
      <vt:variant>
        <vt:lpwstr/>
      </vt:variant>
      <vt:variant>
        <vt:lpwstr>_Toc284147352</vt:lpwstr>
      </vt:variant>
      <vt:variant>
        <vt:i4>1835057</vt:i4>
      </vt:variant>
      <vt:variant>
        <vt:i4>585</vt:i4>
      </vt:variant>
      <vt:variant>
        <vt:i4>0</vt:i4>
      </vt:variant>
      <vt:variant>
        <vt:i4>5</vt:i4>
      </vt:variant>
      <vt:variant>
        <vt:lpwstr/>
      </vt:variant>
      <vt:variant>
        <vt:lpwstr>_Toc284147351</vt:lpwstr>
      </vt:variant>
      <vt:variant>
        <vt:i4>1835057</vt:i4>
      </vt:variant>
      <vt:variant>
        <vt:i4>579</vt:i4>
      </vt:variant>
      <vt:variant>
        <vt:i4>0</vt:i4>
      </vt:variant>
      <vt:variant>
        <vt:i4>5</vt:i4>
      </vt:variant>
      <vt:variant>
        <vt:lpwstr/>
      </vt:variant>
      <vt:variant>
        <vt:lpwstr>_Toc284147350</vt:lpwstr>
      </vt:variant>
      <vt:variant>
        <vt:i4>1900593</vt:i4>
      </vt:variant>
      <vt:variant>
        <vt:i4>573</vt:i4>
      </vt:variant>
      <vt:variant>
        <vt:i4>0</vt:i4>
      </vt:variant>
      <vt:variant>
        <vt:i4>5</vt:i4>
      </vt:variant>
      <vt:variant>
        <vt:lpwstr/>
      </vt:variant>
      <vt:variant>
        <vt:lpwstr>_Toc284147349</vt:lpwstr>
      </vt:variant>
      <vt:variant>
        <vt:i4>1900593</vt:i4>
      </vt:variant>
      <vt:variant>
        <vt:i4>567</vt:i4>
      </vt:variant>
      <vt:variant>
        <vt:i4>0</vt:i4>
      </vt:variant>
      <vt:variant>
        <vt:i4>5</vt:i4>
      </vt:variant>
      <vt:variant>
        <vt:lpwstr/>
      </vt:variant>
      <vt:variant>
        <vt:lpwstr>_Toc284147348</vt:lpwstr>
      </vt:variant>
      <vt:variant>
        <vt:i4>1900593</vt:i4>
      </vt:variant>
      <vt:variant>
        <vt:i4>561</vt:i4>
      </vt:variant>
      <vt:variant>
        <vt:i4>0</vt:i4>
      </vt:variant>
      <vt:variant>
        <vt:i4>5</vt:i4>
      </vt:variant>
      <vt:variant>
        <vt:lpwstr/>
      </vt:variant>
      <vt:variant>
        <vt:lpwstr>_Toc284147347</vt:lpwstr>
      </vt:variant>
      <vt:variant>
        <vt:i4>1900593</vt:i4>
      </vt:variant>
      <vt:variant>
        <vt:i4>555</vt:i4>
      </vt:variant>
      <vt:variant>
        <vt:i4>0</vt:i4>
      </vt:variant>
      <vt:variant>
        <vt:i4>5</vt:i4>
      </vt:variant>
      <vt:variant>
        <vt:lpwstr/>
      </vt:variant>
      <vt:variant>
        <vt:lpwstr>_Toc284147346</vt:lpwstr>
      </vt:variant>
      <vt:variant>
        <vt:i4>1900593</vt:i4>
      </vt:variant>
      <vt:variant>
        <vt:i4>549</vt:i4>
      </vt:variant>
      <vt:variant>
        <vt:i4>0</vt:i4>
      </vt:variant>
      <vt:variant>
        <vt:i4>5</vt:i4>
      </vt:variant>
      <vt:variant>
        <vt:lpwstr/>
      </vt:variant>
      <vt:variant>
        <vt:lpwstr>_Toc284147345</vt:lpwstr>
      </vt:variant>
      <vt:variant>
        <vt:i4>1900593</vt:i4>
      </vt:variant>
      <vt:variant>
        <vt:i4>543</vt:i4>
      </vt:variant>
      <vt:variant>
        <vt:i4>0</vt:i4>
      </vt:variant>
      <vt:variant>
        <vt:i4>5</vt:i4>
      </vt:variant>
      <vt:variant>
        <vt:lpwstr/>
      </vt:variant>
      <vt:variant>
        <vt:lpwstr>_Toc284147344</vt:lpwstr>
      </vt:variant>
      <vt:variant>
        <vt:i4>1703985</vt:i4>
      </vt:variant>
      <vt:variant>
        <vt:i4>537</vt:i4>
      </vt:variant>
      <vt:variant>
        <vt:i4>0</vt:i4>
      </vt:variant>
      <vt:variant>
        <vt:i4>5</vt:i4>
      </vt:variant>
      <vt:variant>
        <vt:lpwstr/>
      </vt:variant>
      <vt:variant>
        <vt:lpwstr>_Toc284147334</vt:lpwstr>
      </vt:variant>
      <vt:variant>
        <vt:i4>1703985</vt:i4>
      </vt:variant>
      <vt:variant>
        <vt:i4>531</vt:i4>
      </vt:variant>
      <vt:variant>
        <vt:i4>0</vt:i4>
      </vt:variant>
      <vt:variant>
        <vt:i4>5</vt:i4>
      </vt:variant>
      <vt:variant>
        <vt:lpwstr/>
      </vt:variant>
      <vt:variant>
        <vt:lpwstr>_Toc284147333</vt:lpwstr>
      </vt:variant>
      <vt:variant>
        <vt:i4>1703985</vt:i4>
      </vt:variant>
      <vt:variant>
        <vt:i4>525</vt:i4>
      </vt:variant>
      <vt:variant>
        <vt:i4>0</vt:i4>
      </vt:variant>
      <vt:variant>
        <vt:i4>5</vt:i4>
      </vt:variant>
      <vt:variant>
        <vt:lpwstr/>
      </vt:variant>
      <vt:variant>
        <vt:lpwstr>_Toc284147332</vt:lpwstr>
      </vt:variant>
      <vt:variant>
        <vt:i4>1048630</vt:i4>
      </vt:variant>
      <vt:variant>
        <vt:i4>518</vt:i4>
      </vt:variant>
      <vt:variant>
        <vt:i4>0</vt:i4>
      </vt:variant>
      <vt:variant>
        <vt:i4>5</vt:i4>
      </vt:variant>
      <vt:variant>
        <vt:lpwstr/>
      </vt:variant>
      <vt:variant>
        <vt:lpwstr>_Toc286046691</vt:lpwstr>
      </vt:variant>
      <vt:variant>
        <vt:i4>1048630</vt:i4>
      </vt:variant>
      <vt:variant>
        <vt:i4>512</vt:i4>
      </vt:variant>
      <vt:variant>
        <vt:i4>0</vt:i4>
      </vt:variant>
      <vt:variant>
        <vt:i4>5</vt:i4>
      </vt:variant>
      <vt:variant>
        <vt:lpwstr/>
      </vt:variant>
      <vt:variant>
        <vt:lpwstr>_Toc286046690</vt:lpwstr>
      </vt:variant>
      <vt:variant>
        <vt:i4>1114166</vt:i4>
      </vt:variant>
      <vt:variant>
        <vt:i4>506</vt:i4>
      </vt:variant>
      <vt:variant>
        <vt:i4>0</vt:i4>
      </vt:variant>
      <vt:variant>
        <vt:i4>5</vt:i4>
      </vt:variant>
      <vt:variant>
        <vt:lpwstr/>
      </vt:variant>
      <vt:variant>
        <vt:lpwstr>_Toc286046689</vt:lpwstr>
      </vt:variant>
      <vt:variant>
        <vt:i4>1114166</vt:i4>
      </vt:variant>
      <vt:variant>
        <vt:i4>500</vt:i4>
      </vt:variant>
      <vt:variant>
        <vt:i4>0</vt:i4>
      </vt:variant>
      <vt:variant>
        <vt:i4>5</vt:i4>
      </vt:variant>
      <vt:variant>
        <vt:lpwstr/>
      </vt:variant>
      <vt:variant>
        <vt:lpwstr>_Toc286046688</vt:lpwstr>
      </vt:variant>
      <vt:variant>
        <vt:i4>1114166</vt:i4>
      </vt:variant>
      <vt:variant>
        <vt:i4>494</vt:i4>
      </vt:variant>
      <vt:variant>
        <vt:i4>0</vt:i4>
      </vt:variant>
      <vt:variant>
        <vt:i4>5</vt:i4>
      </vt:variant>
      <vt:variant>
        <vt:lpwstr/>
      </vt:variant>
      <vt:variant>
        <vt:lpwstr>_Toc286046687</vt:lpwstr>
      </vt:variant>
      <vt:variant>
        <vt:i4>1114166</vt:i4>
      </vt:variant>
      <vt:variant>
        <vt:i4>488</vt:i4>
      </vt:variant>
      <vt:variant>
        <vt:i4>0</vt:i4>
      </vt:variant>
      <vt:variant>
        <vt:i4>5</vt:i4>
      </vt:variant>
      <vt:variant>
        <vt:lpwstr/>
      </vt:variant>
      <vt:variant>
        <vt:lpwstr>_Toc286046686</vt:lpwstr>
      </vt:variant>
      <vt:variant>
        <vt:i4>1114166</vt:i4>
      </vt:variant>
      <vt:variant>
        <vt:i4>482</vt:i4>
      </vt:variant>
      <vt:variant>
        <vt:i4>0</vt:i4>
      </vt:variant>
      <vt:variant>
        <vt:i4>5</vt:i4>
      </vt:variant>
      <vt:variant>
        <vt:lpwstr/>
      </vt:variant>
      <vt:variant>
        <vt:lpwstr>_Toc286046685</vt:lpwstr>
      </vt:variant>
      <vt:variant>
        <vt:i4>1114166</vt:i4>
      </vt:variant>
      <vt:variant>
        <vt:i4>476</vt:i4>
      </vt:variant>
      <vt:variant>
        <vt:i4>0</vt:i4>
      </vt:variant>
      <vt:variant>
        <vt:i4>5</vt:i4>
      </vt:variant>
      <vt:variant>
        <vt:lpwstr/>
      </vt:variant>
      <vt:variant>
        <vt:lpwstr>_Toc286046684</vt:lpwstr>
      </vt:variant>
      <vt:variant>
        <vt:i4>1703990</vt:i4>
      </vt:variant>
      <vt:variant>
        <vt:i4>467</vt:i4>
      </vt:variant>
      <vt:variant>
        <vt:i4>0</vt:i4>
      </vt:variant>
      <vt:variant>
        <vt:i4>5</vt:i4>
      </vt:variant>
      <vt:variant>
        <vt:lpwstr/>
      </vt:variant>
      <vt:variant>
        <vt:lpwstr>_Toc286046631</vt:lpwstr>
      </vt:variant>
      <vt:variant>
        <vt:i4>1310784</vt:i4>
      </vt:variant>
      <vt:variant>
        <vt:i4>461</vt:i4>
      </vt:variant>
      <vt:variant>
        <vt:i4>0</vt:i4>
      </vt:variant>
      <vt:variant>
        <vt:i4>5</vt:i4>
      </vt:variant>
      <vt:variant>
        <vt:lpwstr>../../../../../../../AppData/Local/Temp/notes0E31EF/Final draft Kimbiji_Mpera RAP Final.doc</vt:lpwstr>
      </vt:variant>
      <vt:variant>
        <vt:lpwstr>_Toc286046630</vt:lpwstr>
      </vt:variant>
      <vt:variant>
        <vt:i4>1376320</vt:i4>
      </vt:variant>
      <vt:variant>
        <vt:i4>455</vt:i4>
      </vt:variant>
      <vt:variant>
        <vt:i4>0</vt:i4>
      </vt:variant>
      <vt:variant>
        <vt:i4>5</vt:i4>
      </vt:variant>
      <vt:variant>
        <vt:lpwstr>../../../../../../../AppData/Local/Temp/notes0E31EF/Final draft Kimbiji_Mpera RAP Final.doc</vt:lpwstr>
      </vt:variant>
      <vt:variant>
        <vt:lpwstr>_Toc286046629</vt:lpwstr>
      </vt:variant>
      <vt:variant>
        <vt:i4>1769526</vt:i4>
      </vt:variant>
      <vt:variant>
        <vt:i4>446</vt:i4>
      </vt:variant>
      <vt:variant>
        <vt:i4>0</vt:i4>
      </vt:variant>
      <vt:variant>
        <vt:i4>5</vt:i4>
      </vt:variant>
      <vt:variant>
        <vt:lpwstr/>
      </vt:variant>
      <vt:variant>
        <vt:lpwstr>_Toc286046628</vt:lpwstr>
      </vt:variant>
      <vt:variant>
        <vt:i4>1769526</vt:i4>
      </vt:variant>
      <vt:variant>
        <vt:i4>440</vt:i4>
      </vt:variant>
      <vt:variant>
        <vt:i4>0</vt:i4>
      </vt:variant>
      <vt:variant>
        <vt:i4>5</vt:i4>
      </vt:variant>
      <vt:variant>
        <vt:lpwstr/>
      </vt:variant>
      <vt:variant>
        <vt:lpwstr>_Toc286046627</vt:lpwstr>
      </vt:variant>
      <vt:variant>
        <vt:i4>1769526</vt:i4>
      </vt:variant>
      <vt:variant>
        <vt:i4>434</vt:i4>
      </vt:variant>
      <vt:variant>
        <vt:i4>0</vt:i4>
      </vt:variant>
      <vt:variant>
        <vt:i4>5</vt:i4>
      </vt:variant>
      <vt:variant>
        <vt:lpwstr/>
      </vt:variant>
      <vt:variant>
        <vt:lpwstr>_Toc286046626</vt:lpwstr>
      </vt:variant>
      <vt:variant>
        <vt:i4>1769526</vt:i4>
      </vt:variant>
      <vt:variant>
        <vt:i4>428</vt:i4>
      </vt:variant>
      <vt:variant>
        <vt:i4>0</vt:i4>
      </vt:variant>
      <vt:variant>
        <vt:i4>5</vt:i4>
      </vt:variant>
      <vt:variant>
        <vt:lpwstr/>
      </vt:variant>
      <vt:variant>
        <vt:lpwstr>_Toc286046625</vt:lpwstr>
      </vt:variant>
      <vt:variant>
        <vt:i4>1769526</vt:i4>
      </vt:variant>
      <vt:variant>
        <vt:i4>422</vt:i4>
      </vt:variant>
      <vt:variant>
        <vt:i4>0</vt:i4>
      </vt:variant>
      <vt:variant>
        <vt:i4>5</vt:i4>
      </vt:variant>
      <vt:variant>
        <vt:lpwstr/>
      </vt:variant>
      <vt:variant>
        <vt:lpwstr>_Toc286046624</vt:lpwstr>
      </vt:variant>
      <vt:variant>
        <vt:i4>1769526</vt:i4>
      </vt:variant>
      <vt:variant>
        <vt:i4>416</vt:i4>
      </vt:variant>
      <vt:variant>
        <vt:i4>0</vt:i4>
      </vt:variant>
      <vt:variant>
        <vt:i4>5</vt:i4>
      </vt:variant>
      <vt:variant>
        <vt:lpwstr/>
      </vt:variant>
      <vt:variant>
        <vt:lpwstr>_Toc286046623</vt:lpwstr>
      </vt:variant>
      <vt:variant>
        <vt:i4>1769526</vt:i4>
      </vt:variant>
      <vt:variant>
        <vt:i4>410</vt:i4>
      </vt:variant>
      <vt:variant>
        <vt:i4>0</vt:i4>
      </vt:variant>
      <vt:variant>
        <vt:i4>5</vt:i4>
      </vt:variant>
      <vt:variant>
        <vt:lpwstr/>
      </vt:variant>
      <vt:variant>
        <vt:lpwstr>_Toc286046622</vt:lpwstr>
      </vt:variant>
      <vt:variant>
        <vt:i4>1769526</vt:i4>
      </vt:variant>
      <vt:variant>
        <vt:i4>404</vt:i4>
      </vt:variant>
      <vt:variant>
        <vt:i4>0</vt:i4>
      </vt:variant>
      <vt:variant>
        <vt:i4>5</vt:i4>
      </vt:variant>
      <vt:variant>
        <vt:lpwstr/>
      </vt:variant>
      <vt:variant>
        <vt:lpwstr>_Toc286046621</vt:lpwstr>
      </vt:variant>
      <vt:variant>
        <vt:i4>1769526</vt:i4>
      </vt:variant>
      <vt:variant>
        <vt:i4>398</vt:i4>
      </vt:variant>
      <vt:variant>
        <vt:i4>0</vt:i4>
      </vt:variant>
      <vt:variant>
        <vt:i4>5</vt:i4>
      </vt:variant>
      <vt:variant>
        <vt:lpwstr/>
      </vt:variant>
      <vt:variant>
        <vt:lpwstr>_Toc286046620</vt:lpwstr>
      </vt:variant>
      <vt:variant>
        <vt:i4>1572918</vt:i4>
      </vt:variant>
      <vt:variant>
        <vt:i4>392</vt:i4>
      </vt:variant>
      <vt:variant>
        <vt:i4>0</vt:i4>
      </vt:variant>
      <vt:variant>
        <vt:i4>5</vt:i4>
      </vt:variant>
      <vt:variant>
        <vt:lpwstr/>
      </vt:variant>
      <vt:variant>
        <vt:lpwstr>_Toc286046619</vt:lpwstr>
      </vt:variant>
      <vt:variant>
        <vt:i4>1572918</vt:i4>
      </vt:variant>
      <vt:variant>
        <vt:i4>386</vt:i4>
      </vt:variant>
      <vt:variant>
        <vt:i4>0</vt:i4>
      </vt:variant>
      <vt:variant>
        <vt:i4>5</vt:i4>
      </vt:variant>
      <vt:variant>
        <vt:lpwstr/>
      </vt:variant>
      <vt:variant>
        <vt:lpwstr>_Toc286046618</vt:lpwstr>
      </vt:variant>
      <vt:variant>
        <vt:i4>1572918</vt:i4>
      </vt:variant>
      <vt:variant>
        <vt:i4>380</vt:i4>
      </vt:variant>
      <vt:variant>
        <vt:i4>0</vt:i4>
      </vt:variant>
      <vt:variant>
        <vt:i4>5</vt:i4>
      </vt:variant>
      <vt:variant>
        <vt:lpwstr/>
      </vt:variant>
      <vt:variant>
        <vt:lpwstr>_Toc286046617</vt:lpwstr>
      </vt:variant>
      <vt:variant>
        <vt:i4>1572918</vt:i4>
      </vt:variant>
      <vt:variant>
        <vt:i4>374</vt:i4>
      </vt:variant>
      <vt:variant>
        <vt:i4>0</vt:i4>
      </vt:variant>
      <vt:variant>
        <vt:i4>5</vt:i4>
      </vt:variant>
      <vt:variant>
        <vt:lpwstr/>
      </vt:variant>
      <vt:variant>
        <vt:lpwstr>_Toc286046616</vt:lpwstr>
      </vt:variant>
      <vt:variant>
        <vt:i4>1572918</vt:i4>
      </vt:variant>
      <vt:variant>
        <vt:i4>368</vt:i4>
      </vt:variant>
      <vt:variant>
        <vt:i4>0</vt:i4>
      </vt:variant>
      <vt:variant>
        <vt:i4>5</vt:i4>
      </vt:variant>
      <vt:variant>
        <vt:lpwstr/>
      </vt:variant>
      <vt:variant>
        <vt:lpwstr>_Toc286046615</vt:lpwstr>
      </vt:variant>
      <vt:variant>
        <vt:i4>1572918</vt:i4>
      </vt:variant>
      <vt:variant>
        <vt:i4>362</vt:i4>
      </vt:variant>
      <vt:variant>
        <vt:i4>0</vt:i4>
      </vt:variant>
      <vt:variant>
        <vt:i4>5</vt:i4>
      </vt:variant>
      <vt:variant>
        <vt:lpwstr/>
      </vt:variant>
      <vt:variant>
        <vt:lpwstr>_Toc286046614</vt:lpwstr>
      </vt:variant>
      <vt:variant>
        <vt:i4>1572918</vt:i4>
      </vt:variant>
      <vt:variant>
        <vt:i4>356</vt:i4>
      </vt:variant>
      <vt:variant>
        <vt:i4>0</vt:i4>
      </vt:variant>
      <vt:variant>
        <vt:i4>5</vt:i4>
      </vt:variant>
      <vt:variant>
        <vt:lpwstr/>
      </vt:variant>
      <vt:variant>
        <vt:lpwstr>_Toc286046613</vt:lpwstr>
      </vt:variant>
      <vt:variant>
        <vt:i4>1572918</vt:i4>
      </vt:variant>
      <vt:variant>
        <vt:i4>350</vt:i4>
      </vt:variant>
      <vt:variant>
        <vt:i4>0</vt:i4>
      </vt:variant>
      <vt:variant>
        <vt:i4>5</vt:i4>
      </vt:variant>
      <vt:variant>
        <vt:lpwstr/>
      </vt:variant>
      <vt:variant>
        <vt:lpwstr>_Toc286046612</vt:lpwstr>
      </vt:variant>
      <vt:variant>
        <vt:i4>1572918</vt:i4>
      </vt:variant>
      <vt:variant>
        <vt:i4>344</vt:i4>
      </vt:variant>
      <vt:variant>
        <vt:i4>0</vt:i4>
      </vt:variant>
      <vt:variant>
        <vt:i4>5</vt:i4>
      </vt:variant>
      <vt:variant>
        <vt:lpwstr/>
      </vt:variant>
      <vt:variant>
        <vt:lpwstr>_Toc286046611</vt:lpwstr>
      </vt:variant>
      <vt:variant>
        <vt:i4>1572918</vt:i4>
      </vt:variant>
      <vt:variant>
        <vt:i4>338</vt:i4>
      </vt:variant>
      <vt:variant>
        <vt:i4>0</vt:i4>
      </vt:variant>
      <vt:variant>
        <vt:i4>5</vt:i4>
      </vt:variant>
      <vt:variant>
        <vt:lpwstr/>
      </vt:variant>
      <vt:variant>
        <vt:lpwstr>_Toc286046610</vt:lpwstr>
      </vt:variant>
      <vt:variant>
        <vt:i4>1638454</vt:i4>
      </vt:variant>
      <vt:variant>
        <vt:i4>332</vt:i4>
      </vt:variant>
      <vt:variant>
        <vt:i4>0</vt:i4>
      </vt:variant>
      <vt:variant>
        <vt:i4>5</vt:i4>
      </vt:variant>
      <vt:variant>
        <vt:lpwstr/>
      </vt:variant>
      <vt:variant>
        <vt:lpwstr>_Toc286046609</vt:lpwstr>
      </vt:variant>
      <vt:variant>
        <vt:i4>1638454</vt:i4>
      </vt:variant>
      <vt:variant>
        <vt:i4>326</vt:i4>
      </vt:variant>
      <vt:variant>
        <vt:i4>0</vt:i4>
      </vt:variant>
      <vt:variant>
        <vt:i4>5</vt:i4>
      </vt:variant>
      <vt:variant>
        <vt:lpwstr/>
      </vt:variant>
      <vt:variant>
        <vt:lpwstr>_Toc286046608</vt:lpwstr>
      </vt:variant>
      <vt:variant>
        <vt:i4>1638454</vt:i4>
      </vt:variant>
      <vt:variant>
        <vt:i4>320</vt:i4>
      </vt:variant>
      <vt:variant>
        <vt:i4>0</vt:i4>
      </vt:variant>
      <vt:variant>
        <vt:i4>5</vt:i4>
      </vt:variant>
      <vt:variant>
        <vt:lpwstr/>
      </vt:variant>
      <vt:variant>
        <vt:lpwstr>_Toc286046607</vt:lpwstr>
      </vt:variant>
      <vt:variant>
        <vt:i4>1638454</vt:i4>
      </vt:variant>
      <vt:variant>
        <vt:i4>314</vt:i4>
      </vt:variant>
      <vt:variant>
        <vt:i4>0</vt:i4>
      </vt:variant>
      <vt:variant>
        <vt:i4>5</vt:i4>
      </vt:variant>
      <vt:variant>
        <vt:lpwstr/>
      </vt:variant>
      <vt:variant>
        <vt:lpwstr>_Toc286046606</vt:lpwstr>
      </vt:variant>
      <vt:variant>
        <vt:i4>1638454</vt:i4>
      </vt:variant>
      <vt:variant>
        <vt:i4>308</vt:i4>
      </vt:variant>
      <vt:variant>
        <vt:i4>0</vt:i4>
      </vt:variant>
      <vt:variant>
        <vt:i4>5</vt:i4>
      </vt:variant>
      <vt:variant>
        <vt:lpwstr/>
      </vt:variant>
      <vt:variant>
        <vt:lpwstr>_Toc286046605</vt:lpwstr>
      </vt:variant>
      <vt:variant>
        <vt:i4>1638454</vt:i4>
      </vt:variant>
      <vt:variant>
        <vt:i4>302</vt:i4>
      </vt:variant>
      <vt:variant>
        <vt:i4>0</vt:i4>
      </vt:variant>
      <vt:variant>
        <vt:i4>5</vt:i4>
      </vt:variant>
      <vt:variant>
        <vt:lpwstr/>
      </vt:variant>
      <vt:variant>
        <vt:lpwstr>_Toc286046604</vt:lpwstr>
      </vt:variant>
      <vt:variant>
        <vt:i4>1638454</vt:i4>
      </vt:variant>
      <vt:variant>
        <vt:i4>296</vt:i4>
      </vt:variant>
      <vt:variant>
        <vt:i4>0</vt:i4>
      </vt:variant>
      <vt:variant>
        <vt:i4>5</vt:i4>
      </vt:variant>
      <vt:variant>
        <vt:lpwstr/>
      </vt:variant>
      <vt:variant>
        <vt:lpwstr>_Toc286046603</vt:lpwstr>
      </vt:variant>
      <vt:variant>
        <vt:i4>1638454</vt:i4>
      </vt:variant>
      <vt:variant>
        <vt:i4>290</vt:i4>
      </vt:variant>
      <vt:variant>
        <vt:i4>0</vt:i4>
      </vt:variant>
      <vt:variant>
        <vt:i4>5</vt:i4>
      </vt:variant>
      <vt:variant>
        <vt:lpwstr/>
      </vt:variant>
      <vt:variant>
        <vt:lpwstr>_Toc286046602</vt:lpwstr>
      </vt:variant>
      <vt:variant>
        <vt:i4>1638454</vt:i4>
      </vt:variant>
      <vt:variant>
        <vt:i4>284</vt:i4>
      </vt:variant>
      <vt:variant>
        <vt:i4>0</vt:i4>
      </vt:variant>
      <vt:variant>
        <vt:i4>5</vt:i4>
      </vt:variant>
      <vt:variant>
        <vt:lpwstr/>
      </vt:variant>
      <vt:variant>
        <vt:lpwstr>_Toc286046601</vt:lpwstr>
      </vt:variant>
      <vt:variant>
        <vt:i4>1638454</vt:i4>
      </vt:variant>
      <vt:variant>
        <vt:i4>278</vt:i4>
      </vt:variant>
      <vt:variant>
        <vt:i4>0</vt:i4>
      </vt:variant>
      <vt:variant>
        <vt:i4>5</vt:i4>
      </vt:variant>
      <vt:variant>
        <vt:lpwstr/>
      </vt:variant>
      <vt:variant>
        <vt:lpwstr>_Toc286046600</vt:lpwstr>
      </vt:variant>
      <vt:variant>
        <vt:i4>1048629</vt:i4>
      </vt:variant>
      <vt:variant>
        <vt:i4>272</vt:i4>
      </vt:variant>
      <vt:variant>
        <vt:i4>0</vt:i4>
      </vt:variant>
      <vt:variant>
        <vt:i4>5</vt:i4>
      </vt:variant>
      <vt:variant>
        <vt:lpwstr/>
      </vt:variant>
      <vt:variant>
        <vt:lpwstr>_Toc286046599</vt:lpwstr>
      </vt:variant>
      <vt:variant>
        <vt:i4>1048629</vt:i4>
      </vt:variant>
      <vt:variant>
        <vt:i4>266</vt:i4>
      </vt:variant>
      <vt:variant>
        <vt:i4>0</vt:i4>
      </vt:variant>
      <vt:variant>
        <vt:i4>5</vt:i4>
      </vt:variant>
      <vt:variant>
        <vt:lpwstr/>
      </vt:variant>
      <vt:variant>
        <vt:lpwstr>_Toc286046598</vt:lpwstr>
      </vt:variant>
      <vt:variant>
        <vt:i4>1048629</vt:i4>
      </vt:variant>
      <vt:variant>
        <vt:i4>260</vt:i4>
      </vt:variant>
      <vt:variant>
        <vt:i4>0</vt:i4>
      </vt:variant>
      <vt:variant>
        <vt:i4>5</vt:i4>
      </vt:variant>
      <vt:variant>
        <vt:lpwstr/>
      </vt:variant>
      <vt:variant>
        <vt:lpwstr>_Toc286046597</vt:lpwstr>
      </vt:variant>
      <vt:variant>
        <vt:i4>1048629</vt:i4>
      </vt:variant>
      <vt:variant>
        <vt:i4>254</vt:i4>
      </vt:variant>
      <vt:variant>
        <vt:i4>0</vt:i4>
      </vt:variant>
      <vt:variant>
        <vt:i4>5</vt:i4>
      </vt:variant>
      <vt:variant>
        <vt:lpwstr/>
      </vt:variant>
      <vt:variant>
        <vt:lpwstr>_Toc286046596</vt:lpwstr>
      </vt:variant>
      <vt:variant>
        <vt:i4>1048629</vt:i4>
      </vt:variant>
      <vt:variant>
        <vt:i4>248</vt:i4>
      </vt:variant>
      <vt:variant>
        <vt:i4>0</vt:i4>
      </vt:variant>
      <vt:variant>
        <vt:i4>5</vt:i4>
      </vt:variant>
      <vt:variant>
        <vt:lpwstr/>
      </vt:variant>
      <vt:variant>
        <vt:lpwstr>_Toc286046595</vt:lpwstr>
      </vt:variant>
      <vt:variant>
        <vt:i4>1048629</vt:i4>
      </vt:variant>
      <vt:variant>
        <vt:i4>242</vt:i4>
      </vt:variant>
      <vt:variant>
        <vt:i4>0</vt:i4>
      </vt:variant>
      <vt:variant>
        <vt:i4>5</vt:i4>
      </vt:variant>
      <vt:variant>
        <vt:lpwstr/>
      </vt:variant>
      <vt:variant>
        <vt:lpwstr>_Toc286046594</vt:lpwstr>
      </vt:variant>
      <vt:variant>
        <vt:i4>1048629</vt:i4>
      </vt:variant>
      <vt:variant>
        <vt:i4>236</vt:i4>
      </vt:variant>
      <vt:variant>
        <vt:i4>0</vt:i4>
      </vt:variant>
      <vt:variant>
        <vt:i4>5</vt:i4>
      </vt:variant>
      <vt:variant>
        <vt:lpwstr/>
      </vt:variant>
      <vt:variant>
        <vt:lpwstr>_Toc286046593</vt:lpwstr>
      </vt:variant>
      <vt:variant>
        <vt:i4>1048629</vt:i4>
      </vt:variant>
      <vt:variant>
        <vt:i4>230</vt:i4>
      </vt:variant>
      <vt:variant>
        <vt:i4>0</vt:i4>
      </vt:variant>
      <vt:variant>
        <vt:i4>5</vt:i4>
      </vt:variant>
      <vt:variant>
        <vt:lpwstr/>
      </vt:variant>
      <vt:variant>
        <vt:lpwstr>_Toc286046592</vt:lpwstr>
      </vt:variant>
      <vt:variant>
        <vt:i4>1048629</vt:i4>
      </vt:variant>
      <vt:variant>
        <vt:i4>224</vt:i4>
      </vt:variant>
      <vt:variant>
        <vt:i4>0</vt:i4>
      </vt:variant>
      <vt:variant>
        <vt:i4>5</vt:i4>
      </vt:variant>
      <vt:variant>
        <vt:lpwstr/>
      </vt:variant>
      <vt:variant>
        <vt:lpwstr>_Toc286046591</vt:lpwstr>
      </vt:variant>
      <vt:variant>
        <vt:i4>1048629</vt:i4>
      </vt:variant>
      <vt:variant>
        <vt:i4>218</vt:i4>
      </vt:variant>
      <vt:variant>
        <vt:i4>0</vt:i4>
      </vt:variant>
      <vt:variant>
        <vt:i4>5</vt:i4>
      </vt:variant>
      <vt:variant>
        <vt:lpwstr/>
      </vt:variant>
      <vt:variant>
        <vt:lpwstr>_Toc286046590</vt:lpwstr>
      </vt:variant>
      <vt:variant>
        <vt:i4>1114165</vt:i4>
      </vt:variant>
      <vt:variant>
        <vt:i4>212</vt:i4>
      </vt:variant>
      <vt:variant>
        <vt:i4>0</vt:i4>
      </vt:variant>
      <vt:variant>
        <vt:i4>5</vt:i4>
      </vt:variant>
      <vt:variant>
        <vt:lpwstr/>
      </vt:variant>
      <vt:variant>
        <vt:lpwstr>_Toc286046589</vt:lpwstr>
      </vt:variant>
      <vt:variant>
        <vt:i4>1114165</vt:i4>
      </vt:variant>
      <vt:variant>
        <vt:i4>206</vt:i4>
      </vt:variant>
      <vt:variant>
        <vt:i4>0</vt:i4>
      </vt:variant>
      <vt:variant>
        <vt:i4>5</vt:i4>
      </vt:variant>
      <vt:variant>
        <vt:lpwstr/>
      </vt:variant>
      <vt:variant>
        <vt:lpwstr>_Toc286046588</vt:lpwstr>
      </vt:variant>
      <vt:variant>
        <vt:i4>1114165</vt:i4>
      </vt:variant>
      <vt:variant>
        <vt:i4>200</vt:i4>
      </vt:variant>
      <vt:variant>
        <vt:i4>0</vt:i4>
      </vt:variant>
      <vt:variant>
        <vt:i4>5</vt:i4>
      </vt:variant>
      <vt:variant>
        <vt:lpwstr/>
      </vt:variant>
      <vt:variant>
        <vt:lpwstr>_Toc286046587</vt:lpwstr>
      </vt:variant>
      <vt:variant>
        <vt:i4>1114165</vt:i4>
      </vt:variant>
      <vt:variant>
        <vt:i4>194</vt:i4>
      </vt:variant>
      <vt:variant>
        <vt:i4>0</vt:i4>
      </vt:variant>
      <vt:variant>
        <vt:i4>5</vt:i4>
      </vt:variant>
      <vt:variant>
        <vt:lpwstr/>
      </vt:variant>
      <vt:variant>
        <vt:lpwstr>_Toc286046586</vt:lpwstr>
      </vt:variant>
      <vt:variant>
        <vt:i4>1114165</vt:i4>
      </vt:variant>
      <vt:variant>
        <vt:i4>188</vt:i4>
      </vt:variant>
      <vt:variant>
        <vt:i4>0</vt:i4>
      </vt:variant>
      <vt:variant>
        <vt:i4>5</vt:i4>
      </vt:variant>
      <vt:variant>
        <vt:lpwstr/>
      </vt:variant>
      <vt:variant>
        <vt:lpwstr>_Toc286046585</vt:lpwstr>
      </vt:variant>
      <vt:variant>
        <vt:i4>1114165</vt:i4>
      </vt:variant>
      <vt:variant>
        <vt:i4>182</vt:i4>
      </vt:variant>
      <vt:variant>
        <vt:i4>0</vt:i4>
      </vt:variant>
      <vt:variant>
        <vt:i4>5</vt:i4>
      </vt:variant>
      <vt:variant>
        <vt:lpwstr/>
      </vt:variant>
      <vt:variant>
        <vt:lpwstr>_Toc286046584</vt:lpwstr>
      </vt:variant>
      <vt:variant>
        <vt:i4>1114165</vt:i4>
      </vt:variant>
      <vt:variant>
        <vt:i4>176</vt:i4>
      </vt:variant>
      <vt:variant>
        <vt:i4>0</vt:i4>
      </vt:variant>
      <vt:variant>
        <vt:i4>5</vt:i4>
      </vt:variant>
      <vt:variant>
        <vt:lpwstr/>
      </vt:variant>
      <vt:variant>
        <vt:lpwstr>_Toc286046583</vt:lpwstr>
      </vt:variant>
      <vt:variant>
        <vt:i4>1114165</vt:i4>
      </vt:variant>
      <vt:variant>
        <vt:i4>170</vt:i4>
      </vt:variant>
      <vt:variant>
        <vt:i4>0</vt:i4>
      </vt:variant>
      <vt:variant>
        <vt:i4>5</vt:i4>
      </vt:variant>
      <vt:variant>
        <vt:lpwstr/>
      </vt:variant>
      <vt:variant>
        <vt:lpwstr>_Toc286046582</vt:lpwstr>
      </vt:variant>
      <vt:variant>
        <vt:i4>1114165</vt:i4>
      </vt:variant>
      <vt:variant>
        <vt:i4>164</vt:i4>
      </vt:variant>
      <vt:variant>
        <vt:i4>0</vt:i4>
      </vt:variant>
      <vt:variant>
        <vt:i4>5</vt:i4>
      </vt:variant>
      <vt:variant>
        <vt:lpwstr/>
      </vt:variant>
      <vt:variant>
        <vt:lpwstr>_Toc286046581</vt:lpwstr>
      </vt:variant>
      <vt:variant>
        <vt:i4>1114165</vt:i4>
      </vt:variant>
      <vt:variant>
        <vt:i4>158</vt:i4>
      </vt:variant>
      <vt:variant>
        <vt:i4>0</vt:i4>
      </vt:variant>
      <vt:variant>
        <vt:i4>5</vt:i4>
      </vt:variant>
      <vt:variant>
        <vt:lpwstr/>
      </vt:variant>
      <vt:variant>
        <vt:lpwstr>_Toc286046580</vt:lpwstr>
      </vt:variant>
      <vt:variant>
        <vt:i4>1966133</vt:i4>
      </vt:variant>
      <vt:variant>
        <vt:i4>152</vt:i4>
      </vt:variant>
      <vt:variant>
        <vt:i4>0</vt:i4>
      </vt:variant>
      <vt:variant>
        <vt:i4>5</vt:i4>
      </vt:variant>
      <vt:variant>
        <vt:lpwstr/>
      </vt:variant>
      <vt:variant>
        <vt:lpwstr>_Toc286046579</vt:lpwstr>
      </vt:variant>
      <vt:variant>
        <vt:i4>1966133</vt:i4>
      </vt:variant>
      <vt:variant>
        <vt:i4>146</vt:i4>
      </vt:variant>
      <vt:variant>
        <vt:i4>0</vt:i4>
      </vt:variant>
      <vt:variant>
        <vt:i4>5</vt:i4>
      </vt:variant>
      <vt:variant>
        <vt:lpwstr/>
      </vt:variant>
      <vt:variant>
        <vt:lpwstr>_Toc286046578</vt:lpwstr>
      </vt:variant>
      <vt:variant>
        <vt:i4>1966133</vt:i4>
      </vt:variant>
      <vt:variant>
        <vt:i4>140</vt:i4>
      </vt:variant>
      <vt:variant>
        <vt:i4>0</vt:i4>
      </vt:variant>
      <vt:variant>
        <vt:i4>5</vt:i4>
      </vt:variant>
      <vt:variant>
        <vt:lpwstr/>
      </vt:variant>
      <vt:variant>
        <vt:lpwstr>_Toc286046577</vt:lpwstr>
      </vt:variant>
      <vt:variant>
        <vt:i4>1966133</vt:i4>
      </vt:variant>
      <vt:variant>
        <vt:i4>134</vt:i4>
      </vt:variant>
      <vt:variant>
        <vt:i4>0</vt:i4>
      </vt:variant>
      <vt:variant>
        <vt:i4>5</vt:i4>
      </vt:variant>
      <vt:variant>
        <vt:lpwstr/>
      </vt:variant>
      <vt:variant>
        <vt:lpwstr>_Toc286046576</vt:lpwstr>
      </vt:variant>
      <vt:variant>
        <vt:i4>1966133</vt:i4>
      </vt:variant>
      <vt:variant>
        <vt:i4>128</vt:i4>
      </vt:variant>
      <vt:variant>
        <vt:i4>0</vt:i4>
      </vt:variant>
      <vt:variant>
        <vt:i4>5</vt:i4>
      </vt:variant>
      <vt:variant>
        <vt:lpwstr/>
      </vt:variant>
      <vt:variant>
        <vt:lpwstr>_Toc286046575</vt:lpwstr>
      </vt:variant>
      <vt:variant>
        <vt:i4>1966133</vt:i4>
      </vt:variant>
      <vt:variant>
        <vt:i4>122</vt:i4>
      </vt:variant>
      <vt:variant>
        <vt:i4>0</vt:i4>
      </vt:variant>
      <vt:variant>
        <vt:i4>5</vt:i4>
      </vt:variant>
      <vt:variant>
        <vt:lpwstr/>
      </vt:variant>
      <vt:variant>
        <vt:lpwstr>_Toc286046574</vt:lpwstr>
      </vt:variant>
      <vt:variant>
        <vt:i4>1966133</vt:i4>
      </vt:variant>
      <vt:variant>
        <vt:i4>116</vt:i4>
      </vt:variant>
      <vt:variant>
        <vt:i4>0</vt:i4>
      </vt:variant>
      <vt:variant>
        <vt:i4>5</vt:i4>
      </vt:variant>
      <vt:variant>
        <vt:lpwstr/>
      </vt:variant>
      <vt:variant>
        <vt:lpwstr>_Toc286046573</vt:lpwstr>
      </vt:variant>
      <vt:variant>
        <vt:i4>1966133</vt:i4>
      </vt:variant>
      <vt:variant>
        <vt:i4>110</vt:i4>
      </vt:variant>
      <vt:variant>
        <vt:i4>0</vt:i4>
      </vt:variant>
      <vt:variant>
        <vt:i4>5</vt:i4>
      </vt:variant>
      <vt:variant>
        <vt:lpwstr/>
      </vt:variant>
      <vt:variant>
        <vt:lpwstr>_Toc286046572</vt:lpwstr>
      </vt:variant>
      <vt:variant>
        <vt:i4>1966133</vt:i4>
      </vt:variant>
      <vt:variant>
        <vt:i4>104</vt:i4>
      </vt:variant>
      <vt:variant>
        <vt:i4>0</vt:i4>
      </vt:variant>
      <vt:variant>
        <vt:i4>5</vt:i4>
      </vt:variant>
      <vt:variant>
        <vt:lpwstr/>
      </vt:variant>
      <vt:variant>
        <vt:lpwstr>_Toc286046571</vt:lpwstr>
      </vt:variant>
      <vt:variant>
        <vt:i4>1966133</vt:i4>
      </vt:variant>
      <vt:variant>
        <vt:i4>98</vt:i4>
      </vt:variant>
      <vt:variant>
        <vt:i4>0</vt:i4>
      </vt:variant>
      <vt:variant>
        <vt:i4>5</vt:i4>
      </vt:variant>
      <vt:variant>
        <vt:lpwstr/>
      </vt:variant>
      <vt:variant>
        <vt:lpwstr>_Toc286046570</vt:lpwstr>
      </vt:variant>
      <vt:variant>
        <vt:i4>2031669</vt:i4>
      </vt:variant>
      <vt:variant>
        <vt:i4>92</vt:i4>
      </vt:variant>
      <vt:variant>
        <vt:i4>0</vt:i4>
      </vt:variant>
      <vt:variant>
        <vt:i4>5</vt:i4>
      </vt:variant>
      <vt:variant>
        <vt:lpwstr/>
      </vt:variant>
      <vt:variant>
        <vt:lpwstr>_Toc286046569</vt:lpwstr>
      </vt:variant>
      <vt:variant>
        <vt:i4>2031669</vt:i4>
      </vt:variant>
      <vt:variant>
        <vt:i4>86</vt:i4>
      </vt:variant>
      <vt:variant>
        <vt:i4>0</vt:i4>
      </vt:variant>
      <vt:variant>
        <vt:i4>5</vt:i4>
      </vt:variant>
      <vt:variant>
        <vt:lpwstr/>
      </vt:variant>
      <vt:variant>
        <vt:lpwstr>_Toc286046568</vt:lpwstr>
      </vt:variant>
      <vt:variant>
        <vt:i4>2031669</vt:i4>
      </vt:variant>
      <vt:variant>
        <vt:i4>80</vt:i4>
      </vt:variant>
      <vt:variant>
        <vt:i4>0</vt:i4>
      </vt:variant>
      <vt:variant>
        <vt:i4>5</vt:i4>
      </vt:variant>
      <vt:variant>
        <vt:lpwstr/>
      </vt:variant>
      <vt:variant>
        <vt:lpwstr>_Toc286046567</vt:lpwstr>
      </vt:variant>
      <vt:variant>
        <vt:i4>2031669</vt:i4>
      </vt:variant>
      <vt:variant>
        <vt:i4>74</vt:i4>
      </vt:variant>
      <vt:variant>
        <vt:i4>0</vt:i4>
      </vt:variant>
      <vt:variant>
        <vt:i4>5</vt:i4>
      </vt:variant>
      <vt:variant>
        <vt:lpwstr/>
      </vt:variant>
      <vt:variant>
        <vt:lpwstr>_Toc286046566</vt:lpwstr>
      </vt:variant>
      <vt:variant>
        <vt:i4>2031669</vt:i4>
      </vt:variant>
      <vt:variant>
        <vt:i4>68</vt:i4>
      </vt:variant>
      <vt:variant>
        <vt:i4>0</vt:i4>
      </vt:variant>
      <vt:variant>
        <vt:i4>5</vt:i4>
      </vt:variant>
      <vt:variant>
        <vt:lpwstr/>
      </vt:variant>
      <vt:variant>
        <vt:lpwstr>_Toc286046565</vt:lpwstr>
      </vt:variant>
      <vt:variant>
        <vt:i4>2031669</vt:i4>
      </vt:variant>
      <vt:variant>
        <vt:i4>62</vt:i4>
      </vt:variant>
      <vt:variant>
        <vt:i4>0</vt:i4>
      </vt:variant>
      <vt:variant>
        <vt:i4>5</vt:i4>
      </vt:variant>
      <vt:variant>
        <vt:lpwstr/>
      </vt:variant>
      <vt:variant>
        <vt:lpwstr>_Toc286046564</vt:lpwstr>
      </vt:variant>
      <vt:variant>
        <vt:i4>2031669</vt:i4>
      </vt:variant>
      <vt:variant>
        <vt:i4>56</vt:i4>
      </vt:variant>
      <vt:variant>
        <vt:i4>0</vt:i4>
      </vt:variant>
      <vt:variant>
        <vt:i4>5</vt:i4>
      </vt:variant>
      <vt:variant>
        <vt:lpwstr/>
      </vt:variant>
      <vt:variant>
        <vt:lpwstr>_Toc286046563</vt:lpwstr>
      </vt:variant>
      <vt:variant>
        <vt:i4>2031669</vt:i4>
      </vt:variant>
      <vt:variant>
        <vt:i4>50</vt:i4>
      </vt:variant>
      <vt:variant>
        <vt:i4>0</vt:i4>
      </vt:variant>
      <vt:variant>
        <vt:i4>5</vt:i4>
      </vt:variant>
      <vt:variant>
        <vt:lpwstr/>
      </vt:variant>
      <vt:variant>
        <vt:lpwstr>_Toc286046562</vt:lpwstr>
      </vt:variant>
      <vt:variant>
        <vt:i4>2031669</vt:i4>
      </vt:variant>
      <vt:variant>
        <vt:i4>44</vt:i4>
      </vt:variant>
      <vt:variant>
        <vt:i4>0</vt:i4>
      </vt:variant>
      <vt:variant>
        <vt:i4>5</vt:i4>
      </vt:variant>
      <vt:variant>
        <vt:lpwstr/>
      </vt:variant>
      <vt:variant>
        <vt:lpwstr>_Toc286046561</vt:lpwstr>
      </vt:variant>
      <vt:variant>
        <vt:i4>2031669</vt:i4>
      </vt:variant>
      <vt:variant>
        <vt:i4>38</vt:i4>
      </vt:variant>
      <vt:variant>
        <vt:i4>0</vt:i4>
      </vt:variant>
      <vt:variant>
        <vt:i4>5</vt:i4>
      </vt:variant>
      <vt:variant>
        <vt:lpwstr/>
      </vt:variant>
      <vt:variant>
        <vt:lpwstr>_Toc286046560</vt:lpwstr>
      </vt:variant>
      <vt:variant>
        <vt:i4>1835061</vt:i4>
      </vt:variant>
      <vt:variant>
        <vt:i4>32</vt:i4>
      </vt:variant>
      <vt:variant>
        <vt:i4>0</vt:i4>
      </vt:variant>
      <vt:variant>
        <vt:i4>5</vt:i4>
      </vt:variant>
      <vt:variant>
        <vt:lpwstr/>
      </vt:variant>
      <vt:variant>
        <vt:lpwstr>_Toc286046559</vt:lpwstr>
      </vt:variant>
      <vt:variant>
        <vt:i4>1835061</vt:i4>
      </vt:variant>
      <vt:variant>
        <vt:i4>26</vt:i4>
      </vt:variant>
      <vt:variant>
        <vt:i4>0</vt:i4>
      </vt:variant>
      <vt:variant>
        <vt:i4>5</vt:i4>
      </vt:variant>
      <vt:variant>
        <vt:lpwstr/>
      </vt:variant>
      <vt:variant>
        <vt:lpwstr>_Toc286046558</vt:lpwstr>
      </vt:variant>
      <vt:variant>
        <vt:i4>1835061</vt:i4>
      </vt:variant>
      <vt:variant>
        <vt:i4>20</vt:i4>
      </vt:variant>
      <vt:variant>
        <vt:i4>0</vt:i4>
      </vt:variant>
      <vt:variant>
        <vt:i4>5</vt:i4>
      </vt:variant>
      <vt:variant>
        <vt:lpwstr/>
      </vt:variant>
      <vt:variant>
        <vt:lpwstr>_Toc286046557</vt:lpwstr>
      </vt:variant>
      <vt:variant>
        <vt:i4>1835061</vt:i4>
      </vt:variant>
      <vt:variant>
        <vt:i4>14</vt:i4>
      </vt:variant>
      <vt:variant>
        <vt:i4>0</vt:i4>
      </vt:variant>
      <vt:variant>
        <vt:i4>5</vt:i4>
      </vt:variant>
      <vt:variant>
        <vt:lpwstr/>
      </vt:variant>
      <vt:variant>
        <vt:lpwstr>_Toc286046556</vt:lpwstr>
      </vt:variant>
      <vt:variant>
        <vt:i4>1835061</vt:i4>
      </vt:variant>
      <vt:variant>
        <vt:i4>8</vt:i4>
      </vt:variant>
      <vt:variant>
        <vt:i4>0</vt:i4>
      </vt:variant>
      <vt:variant>
        <vt:i4>5</vt:i4>
      </vt:variant>
      <vt:variant>
        <vt:lpwstr/>
      </vt:variant>
      <vt:variant>
        <vt:lpwstr>_Toc286046555</vt:lpwstr>
      </vt:variant>
      <vt:variant>
        <vt:i4>1835061</vt:i4>
      </vt:variant>
      <vt:variant>
        <vt:i4>2</vt:i4>
      </vt:variant>
      <vt:variant>
        <vt:i4>0</vt:i4>
      </vt:variant>
      <vt:variant>
        <vt:i4>5</vt:i4>
      </vt:variant>
      <vt:variant>
        <vt:lpwstr/>
      </vt:variant>
      <vt:variant>
        <vt:lpwstr>_Toc286046554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emasanja</dc:creator>
  <cp:lastModifiedBy>Lina Janenaite</cp:lastModifiedBy>
  <cp:revision>6</cp:revision>
  <cp:lastPrinted>2014-04-29T18:31:00Z</cp:lastPrinted>
  <dcterms:created xsi:type="dcterms:W3CDTF">2013-10-28T14:04:00Z</dcterms:created>
  <dcterms:modified xsi:type="dcterms:W3CDTF">2014-04-29T18:31:00Z</dcterms:modified>
</cp:coreProperties>
</file>