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Details about Помощь – это ещё не всё displayed below"/>
      </w:tblPr>
      <w:tblGrid>
        <w:gridCol w:w="1870"/>
        <w:gridCol w:w="7484"/>
        <w:gridCol w:w="6"/>
      </w:tblGrid>
      <w:tr w:rsidR="00A024B4" w:rsidRPr="00A024B4">
        <w:trPr>
          <w:tblCellSpacing w:w="0" w:type="dxa"/>
        </w:trPr>
        <w:tc>
          <w:tcPr>
            <w:tcW w:w="0" w:type="auto"/>
            <w:gridSpan w:val="3"/>
            <w:hideMark/>
          </w:tcPr>
          <w:p w:rsidR="00A024B4" w:rsidRPr="00A024B4" w:rsidRDefault="00A024B4" w:rsidP="00A024B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  <w:proofErr w:type="spellStart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Помощь</w:t>
            </w:r>
            <w:proofErr w:type="spellEnd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– </w:t>
            </w:r>
            <w:proofErr w:type="spellStart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это</w:t>
            </w:r>
            <w:proofErr w:type="spellEnd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ещё</w:t>
            </w:r>
            <w:proofErr w:type="spellEnd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не</w:t>
            </w:r>
            <w:proofErr w:type="spellEnd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024B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всё</w:t>
            </w:r>
            <w:proofErr w:type="spellEnd"/>
          </w:p>
        </w:tc>
      </w:tr>
      <w:tr w:rsidR="00A024B4" w:rsidRPr="00A024B4">
        <w:trPr>
          <w:tblCellSpacing w:w="0" w:type="dxa"/>
        </w:trPr>
        <w:tc>
          <w:tcPr>
            <w:tcW w:w="0" w:type="auto"/>
            <w:gridSpan w:val="3"/>
            <w:shd w:val="clear" w:color="auto" w:fill="6699CC"/>
            <w:hideMark/>
          </w:tcPr>
          <w:p w:rsidR="00A024B4" w:rsidRPr="00A024B4" w:rsidRDefault="00A024B4" w:rsidP="00A024B4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  <w:r w:rsidRPr="00A024B4">
              <w:rPr>
                <w:rFonts w:ascii="Arial" w:eastAsia="Times New Roman" w:hAnsi="Arial" w:cs="Arial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99060" cy="7620"/>
                  <wp:effectExtent l="0" t="0" r="0" b="0"/>
                  <wp:docPr id="3" name="Picture 3" descr="http://web.worldbank.org/archive/website01290/WEB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worldbank.org/archive/website01290/WEB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4B4" w:rsidRPr="00A024B4">
        <w:trPr>
          <w:tblCellSpacing w:w="0" w:type="dxa"/>
        </w:trPr>
        <w:tc>
          <w:tcPr>
            <w:tcW w:w="0" w:type="auto"/>
            <w:hideMark/>
          </w:tcPr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9060" cy="68580"/>
                  <wp:effectExtent l="0" t="0" r="0" b="0"/>
                  <wp:docPr id="2" name="Picture 2" descr="http://web.worldbank.org/archive/website01290/WEB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worldbank.org/archive/website01290/WEB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24B4" w:rsidRPr="00A024B4" w:rsidRDefault="00A024B4" w:rsidP="00A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24B4" w:rsidRPr="00A024B4" w:rsidRDefault="00A024B4" w:rsidP="00A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4B4" w:rsidRPr="00A024B4">
        <w:trPr>
          <w:tblCellSpacing w:w="0" w:type="dxa"/>
        </w:trPr>
        <w:tc>
          <w:tcPr>
            <w:tcW w:w="1000" w:type="pct"/>
            <w:hideMark/>
          </w:tcPr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A024B4" w:rsidRPr="00A024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024B4" w:rsidRPr="00A024B4" w:rsidRDefault="00A024B4" w:rsidP="00A024B4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</w:pPr>
                  <w:r w:rsidRPr="00A024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3"/>
                      <w:szCs w:val="13"/>
                    </w:rPr>
                    <w:t>Available in: </w:t>
                  </w:r>
                  <w:proofErr w:type="spellStart"/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fldChar w:fldCharType="begin"/>
                  </w:r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instrText xml:space="preserve"> HYPERLINK "http://www.worldbank.org/en/webarchives/archive?url=http%3A%2F%2Fweb.worldbank.org%2Farchive%2Fwebsite01290%2FWEB%2F0__C-268.HTM&amp;mdk=23213799" \o "</w:instrText>
                  </w:r>
                  <w:r w:rsidRPr="00A024B4">
                    <w:rPr>
                      <w:rFonts w:ascii="MS Gothic" w:eastAsia="MS Gothic" w:hAnsi="MS Gothic" w:cs="MS Gothic" w:hint="eastAsia"/>
                      <w:color w:val="000000"/>
                      <w:sz w:val="13"/>
                      <w:szCs w:val="13"/>
                    </w:rPr>
                    <w:instrText>日本語</w:instrText>
                  </w:r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instrText xml:space="preserve">" </w:instrText>
                  </w:r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fldChar w:fldCharType="separate"/>
                  </w:r>
                  <w:r w:rsidRPr="00A024B4">
                    <w:rPr>
                      <w:rFonts w:ascii="MS Gothic" w:eastAsia="MS Gothic" w:hAnsi="MS Gothic" w:cs="MS Gothic"/>
                      <w:color w:val="204E84"/>
                      <w:sz w:val="14"/>
                      <w:szCs w:val="14"/>
                      <w:u w:val="single"/>
                    </w:rPr>
                    <w:t>日本語</w:t>
                  </w:r>
                  <w:proofErr w:type="spellEnd"/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fldChar w:fldCharType="end"/>
                  </w:r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t xml:space="preserve">, </w:t>
                  </w:r>
                  <w:hyperlink r:id="rId5" w:tooltip="中文" w:history="1">
                    <w:proofErr w:type="spellStart"/>
                    <w:r w:rsidRPr="00A024B4">
                      <w:rPr>
                        <w:rFonts w:ascii="MS Gothic" w:eastAsia="MS Gothic" w:hAnsi="MS Gothic" w:cs="MS Gothic"/>
                        <w:color w:val="204E84"/>
                        <w:sz w:val="14"/>
                        <w:szCs w:val="14"/>
                        <w:u w:val="single"/>
                      </w:rPr>
                      <w:t>中文</w:t>
                    </w:r>
                    <w:proofErr w:type="spellEnd"/>
                  </w:hyperlink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t xml:space="preserve">, </w:t>
                  </w:r>
                  <w:hyperlink r:id="rId6" w:tooltip="English" w:history="1">
                    <w:r w:rsidRPr="00A024B4">
                      <w:rPr>
                        <w:rFonts w:ascii="Verdana" w:eastAsia="Times New Roman" w:hAnsi="Verdana" w:cs="Arial"/>
                        <w:color w:val="204E84"/>
                        <w:sz w:val="14"/>
                        <w:szCs w:val="14"/>
                        <w:u w:val="single"/>
                      </w:rPr>
                      <w:t>English</w:t>
                    </w:r>
                  </w:hyperlink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t xml:space="preserve">, </w:t>
                  </w:r>
                  <w:hyperlink r:id="rId7" w:tooltip="Français" w:history="1">
                    <w:proofErr w:type="spellStart"/>
                    <w:r w:rsidRPr="00A024B4">
                      <w:rPr>
                        <w:rFonts w:ascii="Verdana" w:eastAsia="Times New Roman" w:hAnsi="Verdana" w:cs="Arial"/>
                        <w:color w:val="204E84"/>
                        <w:sz w:val="14"/>
                        <w:szCs w:val="14"/>
                        <w:u w:val="single"/>
                      </w:rPr>
                      <w:t>Français</w:t>
                    </w:r>
                    <w:proofErr w:type="spellEnd"/>
                  </w:hyperlink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t xml:space="preserve">, </w:t>
                  </w:r>
                  <w:hyperlink r:id="rId8" w:tooltip="العربية" w:history="1">
                    <w:proofErr w:type="spellStart"/>
                    <w:r w:rsidRPr="00A024B4">
                      <w:rPr>
                        <w:rFonts w:ascii="Arial" w:eastAsia="Times New Roman" w:hAnsi="Arial" w:cs="Arial"/>
                        <w:color w:val="204E84"/>
                        <w:sz w:val="14"/>
                        <w:szCs w:val="14"/>
                        <w:u w:val="single"/>
                      </w:rPr>
                      <w:t>العربية</w:t>
                    </w:r>
                    <w:proofErr w:type="spellEnd"/>
                  </w:hyperlink>
                  <w:r w:rsidRPr="00A024B4">
                    <w:rPr>
                      <w:rFonts w:ascii="Verdana" w:eastAsia="Times New Roman" w:hAnsi="Verdana" w:cs="Arial"/>
                      <w:color w:val="000000"/>
                      <w:sz w:val="13"/>
                      <w:szCs w:val="13"/>
                    </w:rPr>
                    <w:t xml:space="preserve">, </w:t>
                  </w:r>
                  <w:hyperlink r:id="rId9" w:tooltip="Español" w:history="1">
                    <w:proofErr w:type="spellStart"/>
                    <w:r w:rsidRPr="00A024B4">
                      <w:rPr>
                        <w:rFonts w:ascii="Verdana" w:eastAsia="Times New Roman" w:hAnsi="Verdana" w:cs="Arial"/>
                        <w:color w:val="204E84"/>
                        <w:sz w:val="14"/>
                        <w:szCs w:val="14"/>
                        <w:u w:val="single"/>
                      </w:rPr>
                      <w:t>Español</w:t>
                    </w:r>
                    <w:proofErr w:type="spellEnd"/>
                  </w:hyperlink>
                </w:p>
              </w:tc>
            </w:tr>
          </w:tbl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024B4" w:rsidRPr="00A024B4" w:rsidRDefault="00A024B4" w:rsidP="00A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4B4" w:rsidRPr="00A024B4">
        <w:trPr>
          <w:tblCellSpacing w:w="0" w:type="dxa"/>
        </w:trPr>
        <w:tc>
          <w:tcPr>
            <w:tcW w:w="0" w:type="auto"/>
            <w:gridSpan w:val="3"/>
            <w:hideMark/>
          </w:tcPr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9060" cy="45720"/>
                  <wp:effectExtent l="0" t="0" r="0" b="0"/>
                  <wp:docPr id="1" name="Picture 1" descr="http://web.worldbank.org/archive/website01290/WEB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worldbank.org/archive/website01290/WEB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4B4" w:rsidRPr="00A024B4">
        <w:trPr>
          <w:tblCellSpacing w:w="0" w:type="dxa"/>
        </w:trPr>
        <w:tc>
          <w:tcPr>
            <w:tcW w:w="0" w:type="auto"/>
            <w:gridSpan w:val="3"/>
            <w:hideMark/>
          </w:tcPr>
          <w:p w:rsidR="00A024B4" w:rsidRPr="00A024B4" w:rsidRDefault="00A024B4" w:rsidP="00A02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bidi="he-IL"/>
              </w:rPr>
              <w:t>Вариант для выступления</w:t>
            </w:r>
          </w:p>
          <w:p w:rsidR="00A024B4" w:rsidRPr="00A024B4" w:rsidRDefault="00A024B4" w:rsidP="00A024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u-RU"/>
              </w:rPr>
              <w:t>Роберт Б. Зеллик</w:t>
            </w:r>
            <w:r w:rsidRPr="00A024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u-RU"/>
              </w:rPr>
              <w:br/>
              <w:t>Президент</w:t>
            </w:r>
            <w:r w:rsidRPr="00A024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u-RU"/>
              </w:rPr>
              <w:br/>
              <w:t>Группы организаций Всемирного банка</w:t>
            </w:r>
            <w:r w:rsidRPr="00A024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u-RU"/>
              </w:rPr>
              <w:br/>
            </w:r>
            <w:r w:rsidRPr="00A024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u-RU"/>
              </w:rPr>
              <w:br/>
              <w:t>Университет имени Джорджа Вашингтона,</w:t>
            </w:r>
            <w:r w:rsidRPr="00A024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u-RU"/>
              </w:rPr>
              <w:br/>
              <w:t>14 сентября 2011 года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ru-RU"/>
              </w:rPr>
              <w:t> 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ab/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Вступление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Переломный момент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Жители горной деревни в китайской провинции Гуйчжоу – подобной другим деревням в Африке, Центральной Америке или Индии – собираются на сход, чтобы обсудить свое будущее. Им не нужны подачки, им не нужны политические рецепты, и уж, конечно же, не нужны лекции заезжих высокопоставленных чиновников. Им нужно дать шанс. Они готовы порвать с прошлым. А готовы ли это сделать мы?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 своё время двое видных ученых, профессоров Гарвардского университета – специалист по государственному управлению Ричард Нойштадт и историк Эрнест Мэй, – объединив усилия, изложили свои взгляды в книге под названием </w:t>
            </w:r>
            <w:r w:rsidRPr="00A024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u-RU"/>
              </w:rPr>
              <w:t>«Современные размышления».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Они утверждали, что так называемые «уроки истории» зачастую используются неверно и ведут к ошибочным решениям. По их мнению, история полезнее как средство помочь людям мыслить в категориях «потока времени» – рассматривать сегодняшние проблемы как часть континуума, охватывающего накопленный опыт и будущие возможности. История не столько даёт ответы, сколько помогает правильно поставить вопросы.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Так над какими же вопросами, какими будущими возможностями следует нам задуматься этой полной неопределённости осенью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года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 каким образом нынешние проблемы соотносятся с минувшим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Предстоящие Ежегодные совещания Группы организаций Всемирного банка – это далёкие отголоски встречи, на которую представители 44 государств собрались в 1944 году в расположенном в штате Нью-Гэмпшир местечке Бреттон-Вудс.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Тогда, в 1944 году, мир ещё был охвачен пожаром войны, унесшим почти 60 миллионов жизней.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Перед собравшимися стояла сложнейшая задача: понять, почему дипломатию и экономическую систему образца 1919 года постигли фатальные неудачи в 1920-х и 1930-х годах; выстроить новую многостороннюю международную экономическую систему; добиться мира и – во имя будущего – заново отстроить разрушенное.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той исторической конференции была заложена основа трёх проектов, ставших фундаментом конструкции, которую мы и поныне называем Бреттон-Вудской системой.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Одним из них было создание Международного валютного фонда, призванного выравнивать с помощью своих финансовых ресурсов краткосрочные диспропорции в международных платежах и управлять коррекцией обменных курсов, чтобы не допускать конкурентной борьбы в стиле «разори своего соседа» в валютной сфере и предотвращать отток капитала, способный нанести тяжелый ущерб экономике и обществу.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Второй проект предусматривал учреждение Международного банка реконструкции и развития – нынешнего Всемирного банка – с тем, чтобы предоставлять в распоряжение стран, нуждающихся в инвестициях и содействии, долгосрочный капитал, который помогал бы им развивать свою экономику, торговать друг с другом и дать надежду измученному войной обществу.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Наконец, третий проект был направлен на устранение барьеров на пути развития международной торговли, на ускорение процесса открытия рынков и на предупреждение эскалации обмена протекционистскими санкциями и экономических конфликтов.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Архитекторы Бреттон-Вудской создали систему для тогдашнего мира.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Давайте вспомним, как он выглядел.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Тогда, даже с учетом послевоенной разрухи, на долю экономически развитых стран приходилось почти 80 процентов мирового ВВП, при этом на долю Соединённых Штатов – свыше 40 процентов.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Тогда на долю экономически развитых стран приходилось более двух третей объема торговли.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Тогда большинство нынешних развивающихся стран всё ещё были колониями.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Многосторонняя архитектура образца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1944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года существует уже без малого семьдесят лет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Этой конструкции случалось качаться и скрипеть под напором потрясений на валютных и нефтяных рынках в 1970-х годах, долговых кризисов в развивающихся странах в 1980-х годах, взлетов и падений экономики в 1990-х – но, в целом, система устояла.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Как бы ни критиковали Бреттон-Вудскую систему, но эта конструкция – со всеми её слабыми сторонами и «подпорками» – стала фундаментом для беспримерного экономического роста и для осуществления в кратчайшие сроки самых масштабных и самых успешных экономических преобразований в истории. В некоторых странах ВВП на душу населения удвоился за десять лет, тогда как в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XIX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столетии нынешним промышленно развитым странам на это понадобилась четверть века.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Однако сама Бреттон-Вудская система не является чем-то нерушимым или незыблемым.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Самый главный урок, который преподали нам основатели Бреттон-Вудской системы, состоит в том, что, если в мире происходит нечто качественно новое, нужно мудро признать этот факт, а затем – решительно и с умом встретить это новое и найти к нему подход, действуя смело, энергично, и в то же время сообща.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Сегодня перед нами вновь зажигаются сигнальные огни истории: красный, желтый, а иногда, конечно, и зеленый. Как же мы встретим вызовы 2011 года? С ностальгией, тоской по прошлому? Засунув голову в песок и отрицая их существование? С чувством вины и горечью, не видя открывающихся возможностей?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Или с робостью?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А может, мы встретим их лицом к лицу, придерживаясь конструктивного подхода и проявляя изобретательность? Будем опираться на накопленный опыт, но обдумывать ситуацию заново – с позиций нашего времени? Признаем, что обстоятельства коренным образом изменились, и отыщем путь прогресса, по которому могли бы бок о бок идти все мужчины – и женщины – во всех странах мира?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ab/>
              <w:t xml:space="preserve"> Тектонический сдвиг.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Как и в любую эпоху великих исторических перемен, нам необходимо спросить себя: что же, на самом деле, происходит?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тектонический сдвиг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 1990-х годах на долю развивающихся стран приходилось около одной пятой прироста мировой экономики. Сегодня они превратились в основную движущую силу мирового экономического развития.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1990-х годах на долю развивающихся стран приходилось немногим более 20 процентов общемирового объёма инвестиций. Сегодня этот показатель достиг уровня 45 процентов.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 последние десять лет темпы роста экономики развивающихся стран были почти вчетверо выше, чем у развитых стран, и, как ожидается, эта тенденция сохранится.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некоторым прогнозам, к 2025 году более половины прироста мирового производства будут, в совокупности, обеспечивать шесть крупнейших стран с формирующейся рыночной экономикой – Бразилия, Индия, Индонезия, Китай, Республика Корея и Российская Федерация.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Мир, в котором мы сегодня живём, таков, </w:t>
            </w:r>
            <w:r w:rsidRPr="00A02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что, если бы 32 провинции Китая были странами – а по численности населения эти провинции превосходят большинство стран мира, – то они входили бы в число 33 стран, где в последние 30 лет наблюдались наивысшие темпы экономического роста.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Сегодня Китай потребляет более половины всего вырабатываемого в мире цемента, почти половину добываемой в мире железной руды, выплавляемой стали, мирового поголовья свиней, треть произведенных в мире яиц. Сегодня Китай является крупнейшим мировым потребителем таких металлов, как медь, алюминий и никель. Сегодня чистый приток ПИИ в Китай достигает почти 180 млрд. долл. США, тогда как всего десять лет тому назад он составлял примерно 40 млрд. долл. США.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мере завершения строительства фундамента экономического роста в Китае его спрос на сырьё и полезные ископаемые несколько снизится, однако на смену ему придёт ускоряющая темп роста экономика Индии.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1944 году мир выглядел совершенно по-иному.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Но не стоит ориентироваться на линейные тренды. Руководителям Китая известно, что успешная модель экономического роста страны на самом деле неустойчива. В Китае признают, что стране необходимо решать проблемы ухудшения состояния окружающей среды, неравенства, использования ресурсов, демографии, роста производительности и чрезмерной зависимости от зарубежных рынков.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Если к 2030 году уровень дохода на душу населения в Китае с сегодняшних 4000 долл. США достигнет 16000 долл. США – что вполне возможно, – то это окажет на мировую экономику такое же воздействие, как если бы в мире появилось ещё 15 Южных Корей. Трудно представить себе, что такой результат окажется устойчивым в рамках модели экономического роста, опирающегося на экспорт и приток инвестиции.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 скептически отношусь и к прогнозам неизбежного упадка экономики развитых стран. Если в развитых странах – что, безусловно, возможно – будут приняты убедительные – а не просто краткосрочные паллиативные – меры по решению проблем долга и бюджетного дефицита, способные восстановить доверие и ориентированные на структурные и налоговые реформы, которые ускорят рост частного сектора, дадут импульс производительности и позволят создать рабочие места, то эти страны смогут переломить нынешнюю тенденцию и уверенно двинутся вперёд. Жизнь неоднократно доказывала ошибочность прогнозов неизбежного застоя и упадка, на чем бы они ни строились, будь то центральноевропейский пессимизм Освальда Шпенглера или гипотеза застоя, выдвинутая видным экономистом-кейнсианцем из Гарварда Алвином Хансеном.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 время говорить и о том, что экономически развитые страны больше не могут позволить себе участвовать в решении зарубежных проблем. В 1947 году, в период президентства Гарри Трумэна, средний американец производил менее трети того, что каждый американец производит сегодня. И если поколение 1947 года, чей достаток на душу населения был в три с лишним раза ниже, чем наш теперешний, смело бралось за решение мировых проблем, разве не способны мы сделать то же самое?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США, европейские государства, Япония и другие развитые страны играют крайне важную роль в сферах инноваций, инвестиций, технологий, безопасности и, конечно, развития. Их вклад по-прежнему лежит в основе современной международной системы. Крупнейшим развитым странам необходимо в собственных интересах – и в мировых интересах – вместе с другими заниматься строительством будущего.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Сегодня происходит нечто очень важное, однако опыт учит, что нам необходимо модернизировать принцип многосторонности, а не отказываться от него.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Сегодня происходит нечто очень важное, однако опыт учит, что нам следует демократизировать процесс развития, а не прятаться в границах отдельных стран и не обманывать себя верой в старые истины.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Опыт учит, что нам необходимо изменять прежние представления и отказываться от устаревших ярлыков, но не от наших многосторонних обязательств.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Давайте на минутку присмотримся к этим клише: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«Первый мир» и «третий мир», «Север» и «Юг», «развитые» и «слаборазвитые», «передовые» и «с формирующейся рыночной экономикой», «донор» и «получатель помощи», «поставщик» и «проситель», «богатый» и «бедный», «они» и «мы».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Язык развития оказывается языком прежней иерархической системы. Старый мир, старый порядок. И в этом есть привкус лицемерия.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Если страны, вырабатывающие почти 50 процентов своей электроэнергии из угля, заявляют более бедным странам, не имеющим альтернатив в сфере энергетики, что те не должны использовать уголь, то что, на самом деле, они заявляют? «</w:t>
            </w:r>
            <w:r w:rsidRPr="00A024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u-RU"/>
              </w:rPr>
              <w:t>Делай, как я говорю, а не как я делаю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Когда страны с крупным бюджетным дефицитом требуют от бедных стран бюджетной дисциплины, то что, на самом деле, они заявляют? «</w:t>
            </w:r>
            <w:r w:rsidRPr="00A024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u-RU"/>
              </w:rPr>
              <w:t>Делай, как я говорю, а не как я делаю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Если страны проповедуют свободную торговлю, но ставят препоны на пути развивающихся стран, то что, на самом деле, они заявляют? «</w:t>
            </w:r>
            <w:r w:rsidRPr="00A024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u-RU"/>
              </w:rPr>
              <w:t>Делай, как я говорю, а не как я делаю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Если страны выступают за экономическую приемлемость долга беднейших стран, а их собственный уровень задолженности остается рекордно высоким, то что, на самом деле, они заявляют? «</w:t>
            </w:r>
            <w:r w:rsidRPr="00A024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u-RU"/>
              </w:rPr>
              <w:t>Делай, как я говорю, а не как я делаю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Мировую экономику, опирающуюся на принцип «</w:t>
            </w:r>
            <w:r w:rsidRPr="00A024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u-RU"/>
              </w:rPr>
              <w:t>Делай, как я говорю, а не как я делаю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», ждёт развал, от которого пострадают все.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Прежние модели можно и должно изменять.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III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Прежние модели уже не годятся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уже видим признаки перемен.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Развивающиеся страны в разных регионах мира уже не стремятся подражать европейской, японской или американской модели.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Мексиканская и бразильская системы обусловленных денежных трансфертов становятся предметом изучения из-за их инновационного подхода к привлечению детей в школы, их роли в снижении детской и материнской смертности и в борьбе с бедностью без ущерба для бюджета.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Реализуемая в Турции в последние десять лет программа реформ является образцом для реформ в странах Северной Африки и Ближнего Востока.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Характерное для Сингапура сочетание открытой экономики, кластера услуг, борьбы с коррупцией и неустанной адаптации к изменяющейся ситуации вызывает восхищение в таких далеких друг от друга странах, как африканские государства, государства Персидского залива и Россия.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Индийскую модель услуг в области информационных технологий воспроизводят Гана, Кения, Мадагаскар, Мозамбик, Нигерия, Сенегал, Руанда и Танзания.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Колумбийская система общественного транспорта признана одним из наиболее эффективных решений в международном масштабе и воспроизводится в разных городах региона – от Мехико до Сантьяго и Лимы. 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Взаимоотношения между развивающимися странами меняют привычную нам парадигму развития в мире.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1990-е годы развивающиеся страны импортировали из других развивающихся стран 15 процентов товаров. Сегодня этот показатель вырос в три раза.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2008 году на долю ПИИ по линии «Юг-Юг» приходилась треть ПИИ, поступавших в развивающиеся страны, а сегодня эта доля растет, приближаясь уже к 40 процентам.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оценкам ООН, только в секторе инфраструктуры на инвестиции из развивающихся стран пришлось в период с 1996 по 2006 год свыше 39 процентов иностранных инвестиций, направленных в страны Африки, почти 43 процента – в страны Азии и почти 16 процентов – в страны Латинской Америки.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Сегодня развивающиеся страны не только получают помощь – они сами ее оказывают. В 2008 году новые доноры из числа стран с формирующейся рыночной экономикой предоставили от 12 до 15 млрд. долл. США на помощь на цели развития – это, по самым скромным подсчетам, составляет от 10 до 15 процентов помощи, предоставленной традиционными донорами из числа развитых стран.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Конечно, в развивающихся странах по-прежнему сохраняется масса проблем. Примерно 75 процентов бедных, живущих не более чем на 2 долл. США в день, – это жители стран «со средним уровнем дохода». Поэтому понятно, что развивающиеся страны остро реагируют на попытки возложить на них новые обязательства.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Что это означает для будущего?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IV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«Новая норма» - вовсе не норма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«Новая норма» вовсе не будет «нормой».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«Новая норма» будет динамичной, а не застывшей: всё больше стран будут, развиваясь, определять контуры многосторонней системы. Некоторые государства, возможно, не избегнут заминки. Страны с развивающейся экономикой будут присоединяться к новым сетям – стран, международных организаций, гражданского общества и частного сектора – в разных сочетаниях и на изменяющихся условиях. Эти новые сети приходят на смену прежним иерархическим структурам.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условиях «новой нормы» страны будут постоянно доказывать делом своё право на участие в решении мировых экономических вопросов, а не претендовать на него только в силу своих прежних позиций или официальных полномочий.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«Новая норма» будет подвижной, а иногда и изменчивой – потрясения и кризисы станут более частыми, но при этом у стран появится больше возможностей воспользоваться преимуществами мировой экономики.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«Новая норма» будет способствовать ускорению роста, а не только изменению его направленности – новые рабочие места будут создаваться по мере снижения ценности прежних, будет использоваться потенциал устойчивого и «зеленого» роста, для частного сектора будут создаваться стимулы к внедрению инноваций, разработке новых технологий и удовлетворению изменяющихся потребностей.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«Новая норма» будет означать отношение к рабочим местам не только как к производной экономического роста, а также признание того, что создание рабочих мест может способствовать целому комплексу явлений – повышению уровня жизни, росту производительности, благотворным переменам в обществе и усилению социальной сплоченности.</w:t>
            </w:r>
          </w:p>
          <w:p w:rsidR="00A024B4" w:rsidRPr="00A024B4" w:rsidRDefault="00A024B4" w:rsidP="00A024B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«Новая норма» будет учитывать потенциал разумного подхода к экономическому развитию: преуспеют те, кто будут готовы изучать идеи и опыт всех стран, независимо от прежних ярлыков.  </w:t>
            </w:r>
          </w:p>
          <w:p w:rsidR="00A024B4" w:rsidRPr="00A024B4" w:rsidRDefault="00A024B4" w:rsidP="00A024B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«Новая норма» обеспечит право голоса – женщинам в их общинах, гражданам в их странах, государствам – в международной системе. Как мы видели на примере стран Ближнего Востока и Северной Африки, речь пойдет о социальной подотчетности, о прозрачности власти, о гражданском обществе. Речь пойдет о гражданах, которые изменяют наш мир, в то время как мы пытаемся догнать их. Мы обязаны поддержать их.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Ответственные заинтересованные стороны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Адаптация к условиям этого нового мира – это вовсе не скромные изменения в распределении прав голоса в совете директоров МВФ или Группы организаций Всемирного банка.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не простое исполнение развитыми странами роли наставника, а развивающимися – послушного ученика.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left" w:pos="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не проблема отношений Севера и Юга, политики жалоб и обвинений, ничего в итоге не дающей.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Адаптация к условиям этого нового мира – это признание того, что 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>все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мы должны быть сегодня ответственными заинтересованными сторонами.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условиях взаимозависимой мировой экономики нам, конечно, необходимо, чтобы одной из таких ответственных заинтересованных сторон стал и Китай.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Нам необходимо, чтобы Китай стал ответственным торговым партнером, чтобы он продвинулся к созданию ответственной системы валютных курсов, чтобы он обеспечивал ответственную защиту прав интеллектуальной собственности, чтобы он ответственно осуществлял инвестиции и проводил ответственную экологическую политику.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Но речь идет не только о Китае.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Европа, Япония и Соединенные Штаты также должны стать ответственными заинтересованными сторонами. Они слишком долго медлили с принятием сложных решений, и в результате к сегодняшнему дню выбор возможных решений оказался болезненно узким.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Мировая экономика вошла в новую опасную зону с малым пространством для маневра, поскольку европейские страны не хотят мириться с горькой правдой относительно общей ответственности за общую валюту.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Япония сопротивлялась проведению экономических и социальных реформ, которые могли бы придать новый импульс ее слабеющей экономической модели.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Соединенные Штаты столкнулись с рекордным для мирного времени дефицитом бюджета, а признаков согласованного подхода к ограничению факторов роста долга не наблюдается.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Уроки кризиса 2008 года и предыдущих кризисов состоят в том, что чем позднее вы начинаете действовать, тем больше вам приходится делать, и тем болезненнее этот процесс проходит.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Со стороны стран «еврозоны» безответственно присягать на верность валютному союзу, не будучи при этом готовыми либо создать налогово-бюджетный союз, который обеспечил бы действенность валютного союза, либо согласиться с последствиями этого для неконкурентоспособных, обремененных долгами членов союза. Со стороны Соединенных Штатов безответственно тянуть с решением таких основополагающих проблем, как неустойчивый рост 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социальных расходов, потребность в содействующей экономическому росту системы налогообложения и пробуксовывающая торговая политика.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Если Европа, Япония и Соединенные Штаты не осознают своей ответственности, они не только сами зайдут в тупик, но и потянут за собой мировую экономику.  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этом случае речь пойдет не о тектоническом сдвиге, превратившем развивающиеся рынки в новые локомотивы мировой экономики. Речь пойдет о тектоническом сдвиге, вынудившем развитые страны жать на тормоза.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Страны с развивающейся рыночной экономикой не будут стоять на обочине; они не вернутся в безгласный, бесправный, выстроенный по иерархическому принципу мир 1944 года – мир ведущих и ведомых, мир, поделенный на сферы влияния.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Уроки 1944 года заключаются в том, что нам нужны лидеры, нам необходимо осмыслить наш путь в изменившейся многосторонней системе.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Настала пора засучить рукава.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Если мы не будем опережать события, если не приспособимся к изменениям, если не поднимемся над краткосрочными тактическими соображениями и не признаем, что влияние идет рука об руку с ответственностью, то окажемся совсем рядом с опасными течениями. Этому история учит всех нас – и развитые страны, и страны с развивающейся рыночной экономикой.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Но если мы всё сделаем правильно, это откроет огромные возможности.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VI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Чем этот новый мир может стать для развития?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 последние 25 лет доля бедных среди населения развивающихся стран сократилась в два раза.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Всего за 4 года в 18 странах Африки показатели детской смертности снизились на 25 процентов.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 10 лет, предшествовавших финансовому кризису, экономика стран Африки к югу от Сахары росла, в среднем, на 5-6 процентов в год, и большинство африканских стран уже прошли период восстановления и подняли свою экономику на уровень, превышающий предкризисный. Если эти темпы роста сохранятся, то примерно за 12 лет ВВП Африки удвоится, а в показателях на душу населения вырастет примерно на 50 процентов, что обеспечит государствам доходы, которые они смогут инвестировать в повышение уровня жизни населения, в подъём производительности и в развитие инфраструктуры в доселе невиданных масштабах, – и это, естественно, будет способствовать сокращению бедности.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Эти возможности создаются и силами частного сектора.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 потенциале частного сектора свидетельствует сумма в размере 77 млрд. долл. США, которая была инвестирована в течение последних десяти лет в развитие сетей электросвязи в странах Африки к югу от Сахары, благодаря чему численность абонентов мобильной связи увеличилась с менее чем 10 миллионов до почти 400 миллионов человек.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Примером потенциала экономического роста при ведущей роли частного сектора стал и бурный рост капиталовложений развивающихся стран в обрабатывающую промышленность и инфраструктуру.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Еще один пример – это быстрый рост числа инвестиционных фондов и других инвесторов, заинтересованных в том, чтобы частный капитал работал в развивающихся странах.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 исхожу из нескольких очевидных соображений: сегодня мы имеем дело с экономической, торговой и финансовой взаимозависимостью, немыслимой в 1944 году.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Сегодня мы имеем дело с инновациями, научными прорывами и средствами связи, непостижимыми в 1944 году.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имеем дело с цепями поставок и системами материально-технического обеспечения, действующими в масштабах целых континентов и пересекающими океаны.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имеем дело с множественными полюсами роста, с новыми экономическими державами и со стимулированием развития по линии «Юг-Юг».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Ни один из этих процессов невозможно было представить себе в 1944 году.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Можем ли мы сегодня сочетать эти изменения с обновленной многосторонностью, чтобы выступить в качестве провозвестников новой мировой экономики? Экономики, не знающей зависимости? Экономики, не допускающей простого деления на доноров и получателей помощи?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Мира, где помощь – это ещё не всё?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VII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 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ab/>
              <w:t>     Новое мышление: помощь – это ещё не всё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период, предшествовавший вступлению в действие Бреттон-Вудской системы, иностранная помощь в основном оказывалась в случае гуманитарных кризисов – голода, наводнений, землетрясений или конфликтов, вынуждающих население покидать места своего проживания.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В условиях разрухи после Второй мировой войны и последующего распада колониальных систем представлялось, что помощь может дать быстрый толчок притоку частных инвестиций, которые ограничивались недостаточностью внутренних накоплений, контролем за капиталом или неблагоприятными условиями. Помощь стала и валютой, позволявшей заручиться поддержкой в условиях противостояния двух сторон во времена «холодной войны».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Этот мир 1944 года изменился – и изменился радикально. Настало время заново рассмотреть проблему помощи.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Изменения не означают, что помощь больше не нужна, или что развитым странам не следует выполнять взятые на себя обязательства по ее оказанию, или что мы не должны с уважением относиться к тому, что дала помощь.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течение последнего десятилетия Группа организаций Всемирного банка сотрудничала с 79 беднейшими странами мира в рамках нашего Фонда для помощи беднейшим странам – Международной ассоциации развития; это позволило обеспечить более 47 миллионов человек доступом к основным услугам в области здравоохранения, питания или народонаселения, улучшить качество питания 98 миллионов детей, обеспечить свыше 113 миллионов человек доступом к улучшенному водоснабжению и провести иммунизацию 310 миллионов детей.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Для миллионов жителей разных стран мира такая помощь по-прежнему является вопросом жизни или смерти. Она остается важным средством, позволяющим странам подниматься вверх по лестнице роста.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видим это на Африканском Роге, где в неотложной помощи нуждаются свыше 12 миллионов людей: это жертвы не только самой опустошительной за последние шестьдесят лет засухи, но и жестоких боевиков, воюющих, не думая о последствиях.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видим это в Афганистане, где четко выверенные программы помощи внесли реальный вклад в обеспечение доступа к образованию и основным услугам здравоохранения, укрепив источники доходов сельского населения, содействуя росту частного сектора, расширяя права и возможности общин, и вовлекая их в работу на благо развития.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Многое еще предстоит сделать для достижения Целей в области развития, сформулированных в Декларации тысячелетия ООН. Многое предстоит сделать в интересах «беднейшего миллиарда» – сегодня это уже почти 1,5 миллиарда человек, живущих в странах, страдающих от нестабильности, конфликтов и насилия. Ни одной из этих стран не удалось пока достичь ни единой цели в области развития, сформулированной в Декларации тысячелетия ООН.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Но помощь – это не навсегда.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Помощь не должна быть и тем, что развитые страны предоставляют одной рукой, а другой – перекрывают развивающимся странам выход на сельскохозяйственные или другие торговые рынки, или ограничивают им доступ к экологически устойчивым источникам энергии.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мире, где помощь – это ещё не всё, содействие будет интегрировано – и связано – со стратегиями глобального экономического роста, основополагающими движущими силами которого будут частные инвестиции и частное предпринимательство. Целью будет не благотворительность, а взаимная заинтересованность в создании новых полюсов роста.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ind w:hanging="9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В мире, где помощь – это ещё не всё, рациональная экономическая политика «Группы семи» будет так же важна, как и объём помощи в процентах от ВВП.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мире, где помощь – это ещё не всё, договоренности «Группы двадцати» об устранении дисбалансов, структурных реформах, субсидиях на ископаемое топливо или продовольственной безопасности будут столь же важны, как и объём помощи в процентах от ВВП.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мире, где помощь – это ещё не всё, страны, рыночная экономика в которых развивается быстрее, будут помогать отстающим, делясь с ними опытом, открывая для них рынки, предоставляя инвестиции и содействие в новых формах.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мире, где помощь – это ещё не всё, новые инвестиционные механизмы, подобные учрежденной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IFC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Компании по управлению активами, создадут с помощью частных инвестиций новые каналы для посреднического капитала.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 мире, где помощь – это ещё не всё, новые финансовые инструменты позволят застраховать мелкие крестьянские хозяйства от засухи, а страны – от ураганов, создать рынки облигаций в местной валюте, привлечь новые инвестиции в акционерный капитал и создать новые местные товарные биржи или механизмы хеджирования для развивающихся стран.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 мире, где помощь – это ещё не всё, поддержка инноваций и научных разработок позволит создать устойчивые к засухе, более питательные и более урожайные сорта сельскохозяйственных 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растений, использовать эффективные источники энергии, не содержащие углерода, и разработать новые вакцины, спасающие жизни.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Развитым странам необходимо понять собственную выгоду от оказания помощи развивающимся странам в выходе на путь устойчивого экономического роста. Им необходимо выполнять взятые на себя обязательства. Но нам следует также признать, что желание оказывать помощь будет снижаться по мере того, как странам-донорам придется решать проблемы долга.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Налогоплательщики имеют право знать, что Всемирный банк и другие организации, работающие в области развития, также являются ответственными заинтересованными сторонами.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Нам следует активнее демонстрировать эффективность помощи, показывать отдачу от вложенных средств и говорить о результатах. Нам следует эффективнее привлекать внешнюю помощь, используя для этого новые механизмы, а также расширять круг доноров, применяя инновационные подходы к привлечению заинтересованных сторон.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VIII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Мир, где помощь – это ещё не всё: как он может выглядеть на практике?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Мир, где помощь – это ещё не всё: как он может выглядеть на практике?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уровне стран переход к принципу «помощь – это ещё не всё» означает привлечение и мобилизацию внутренних накоплений и доходов на условиях прозрачности, финансовое обслуживание всего населения и, прежде всего, женщин, путем предоставления им кредитных и сберегательных услуг, а также привлечение финансовых средств на местных рынках капитала и в местной валюте.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означает надлежащее управление, открытость и прозрачность, позволяющие привлекать граждан к активному участию в управлении и учитывать их мнение.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означает инвестиции в повышение уровня жизни граждан, включая обеспечение доступа к эффективным системам социальной защиты, основным услугам и качественному образованию, помогающему получить профессию и найти работу, – а для этого государственные учреждения и должностные лица должны оказывать услуги, а не только представлять интересы.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означает поощрение предпринимателей, малых предприятий, частных инвестиций и инноваций.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означает вложение средств в инфраструктуру для создания фундамента будущего роста производительности, в том числе посредством инновационных государственно-частных партнерств.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означает вложение средств в обеспечение связи и, в то же время, налаживание сбора данных и обмена информацией. В условиях этой новой мировой экономики качественные данные и информация будут, по меньшей мере, столь же важны, как и финансовая помощь. Инициатива Всемирного банка «</w:t>
            </w:r>
            <w:r w:rsidRPr="00A024B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Открытость данных, открытость знаний, открытость решений»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уже сегодня позволяет увидеть силу информации. Начиная с вопросов гендерного равенства и заканчивая проблемами торговой политики, Всемирный банк может предоставить общественные блага, создавая информацию, распространяя ее, а также оказывая спонсорскую помощь тем, кто содействует нам в процессе демократизации развития.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региональном уровне переход к принципу «помощь – это ещё не всё» означает интеграцию, призванную помочь расширению рынков, совершенствованию логистики во имя развития торговли, оптимизации таможенных систем, обеспечению энергией и инвестированию в развитие региональной инфраструктуры.</w:t>
            </w:r>
          </w:p>
          <w:p w:rsidR="00A024B4" w:rsidRPr="00A024B4" w:rsidRDefault="00A024B4" w:rsidP="00A024B4">
            <w:pPr>
              <w:spacing w:after="0" w:line="240" w:lineRule="auto"/>
              <w:ind w:left="360" w:hanging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международном уровне это означает многосторонние инновации в интересах повышения открытости торговли и инвестиций, обеспечения доступа к энергии, упрочения продовольственной безопасности, развития конкуренции в сфере услуг и борьбы с последствиями изменения климата – при этом не всегда необходимо ждать, пока к этой работе подключатся все: можно идти вперед там, где есть возможность создавать коалиции в интересах прогресса.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Это означает использование многосторонней системы, в том числе и «Группы двадцати», для изучения новых возможностей в политической и финансовой сферах, где каждый сможет сыграть свою роль.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Для Группы организаций Всемирного банка переход к принципу «помощь – это ещё не всё» означает дальнейшие внутренние преобразования, цель которых – стать партнером в сфере открытости данных, чтобы, опираясь на данные, опыт и находки разных стран мира, заниматься их изучением, корректировкой и распространением. Группа организаций Всемирного банка могла бы стать инвестором и посредником в деле привлечения инвестиций для создания рынков, учреждений и наращивания потенциала – будь то властей разных уровней, бизнеса или гражданского общества. Она могла бы выступать в качестве катализатора работы в рамках более демократичной модели развития. Она могла бы стать координатором поиска многосторонних решений проблем экономики, развития, бедности и риска. Наконец, Группа организаций Всемирного банка отстаивала бы принцип устойчивого экономического роста в интересах всех слоев населения.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Три года назад я предложил одно такое нововведение – «принцип одного процента», в рамках которого новому источнику глобальных накоплений – суверенным инвестиционным фондам – предлагалось инвестировать один процент их активов в экономический рост Африки. Сегодня эту идею реализует созданная</w:t>
            </w:r>
            <w:r w:rsidRPr="00A02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IFC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Компания по управлению активами, направляя средства на рынки регионов, испытывающих нехватку инвестиций – Африки, а также Латинской Америки и Карибского бассейна. На сегодняшний день общая сумма зарезервированных средств по линии Компании превышает 4 млрд. долл. США, причем почти 3 млрд. из них – это средства внешних инвесторов, например, суверенных инвестиционных фондов и пенсионных фондов, ранее почти не выходивших на рынки развивающихся стран.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tabs>
                <w:tab w:val="right" w:pos="9360"/>
              </w:tabs>
              <w:spacing w:after="0" w:line="240" w:lineRule="auto"/>
              <w:ind w:left="360" w:hanging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IX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«Принцип пятидесяти процентов»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Сегодня я хотел бы выдвинуть еще одно предложение, которое могло бы приблизить нас к «миру, где помощь – это ещё не всё»: «принцип пятидесяти процентов».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Женщины составляют 50 процентов населения Земли и 40 процентов мировой рабочей силы. В Африке женщины являются главной опорой своих общин. Их – большинство среди крестьян, и они производят 80 процентов продовольствия на континенте.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Вместе с тем, пока женщинам принадлежит всего 1 процент богатств планеты.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 женщин и девочек в развивающихся странах, по сравнению с мужчинами, меньше шансов выжить в младенчестве, в раннем детстве, в репродуктивном возрасте.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 женщин меньше шансов получать оплату за свой труд, выращивать приносящие доход культуры или владеть такими активами, как земля.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 женщин меньше шансов влиять на принимаемые семьей решения или контролировать ресурсы своих домохозяйств.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Вместе с тем, имеется огромное количество данных о человеческом, социальном и экономическом потенциале женщин.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знаем, что гендерное равенство – это разумный подход к экономическому развитию.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знаем, что в странах с более высокой степенью гендерного равенства, как правило, ниже показатели бедности, что ребенок имеет намного больше шансов на выживание в том случае, если доход поступает в распоряжение матери, что только за счет передачи в руки женщин контроля над средствами производства в сельском хозяйстве его производительность в некоторых странах можно повысить не менее чем на 20 процентов.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Но речь идет не только об экономическом потенциале. Я убежден, что гендерное равенство – это не только ресурс, но и право.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Кроме того, гендерное равенство – это проблема не только развивающихся стран. Одна из 10 женщин в мире в течение жизни подвергается сексуальному или физическому насилию со стороны своего партнера или знакомого.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Можно говорить о том, что такие старые ярлыки, как «Север и Юг», «развитые и неразвитые», «первый мир и третий мир» должны уйти в прошлое, но мир по-прежнему разделен по принципу «они и мы».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Мне могут задать вопрос: «Какое отношение это имеет к миру, где помощь – это ещё не всё?»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Попросту говоря, речь идет об изменении политики и о расширении прав и возможностей каждого, будь то мужчина или женщина, а не только о предоставлении пакетов помощи.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можем предоставлять помощь для более эффективной поддержки женщин и девочек, для строительства больниц и школ, для повышения показателей иммунизации и предоставления доступа к услугам по защите репродуктивного здоровья. И мы должны это делать. Но помощь – это ещё не всё.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A024B4" w:rsidRPr="00A024B4" w:rsidRDefault="00A024B4" w:rsidP="00A0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Нам не удастся в полной мере реализовать потенциал половины населения планеты до тех пор, пока мы не решим проблему равенства в глобальном масштабе, пока страны, общины и домохозяйства по всему миру не будут признавать права женщин и не изменят правила, предопределяющие их неравенство.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Предоставление женщинам права владеть землей, права владеть собственным бизнесом, вести его и управлять им, права на наследование, более широких возможностей зарабатывать, большего контроля над ресурсами в рамках собственных домохозяйств – все это может способствовать улучшению состояния здоровья детей, показателей образования девочек, стать стимулом для подъема предпринимательства и экономической производительности и приблизить нас к миру, где помощь – это ещё не всё.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Это могло бы стать воплощением демократизации развития.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следующей неделе Всемирный банк опубликует наш Доклад о мировом развитии, посвященный проблеме гендерного равенства и развития. Опираясь на данные этого исследования, мы намерены: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Продолжить работу, в рамках которой за последние пять лет мы направили 65 млрд. долл. США на нужды обучения девочек, охраны здоровья женщин и обеспечения доступа женщин к кредиту, земле, сельскохозяйственным услугам, рабочим местам и инфраструктуре. Проделана немалая работа, но ее недостаточно, и роль этого направления в нашей деятельности недостаточно весома.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Мы предусмотрим проведение гендерного анализа и диагностики в рамках всех наших страновых стратегий, будем разрабатывать более эффективные показатели результативности инвестиций для женщин, а также совместно со странами будем работать над увеличением объема и улучшением качества гендерных данных, например, о владении активами и доступе к кредитам и системам правосудия.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 тех случаях, когда страны не хотят проводить с нами совместную работу по сокращению гендерных разрывов, мы будем изыскивать другие пути решения этих проблем путем диалога, в рамках партнерств и посредством использования примеров других развивающихся стран.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Наконец, мы и далее будем рассматривать обеспечение гендерного паритета в руководстве Группы организаций Всемирного банка в качестве нашей важной задачи. На данный момент представительство женщин среди вице-президентов и управляющих директоров Банка достигло 51 процента.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A02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Заключение 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тех пор, как четыре года назад я стал президентом Группы организаций Всемирного банка, я постоянно говорил о необходимости модернизации принципа многосторонности, которая позволила бы глубже осознавать и отражать экономические изменения, происходящие в современном мире.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Я говорил о необходимости демократизировать процесс развития, чтобы 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>все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– Север, Юг, Восток, Запад, богатые и бедные, мужчины и женщины – могли сыграть свою роль в разработке, осуществлении и постоянном совершенствовании принципов развития.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 говорил о необходимости сделать открытость, прозрачность и подотчетность главными отличительными чертами не только Группы организаций Всемирного банка, но и государственной политики в разных странах мира.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 говорил также и о необходимости нового социального договора, который обеспечил бы признание того, что инвестиции в право голоса граждан, в гражданское общество и в ответственность перед обществом не менее важны, чем инвестиции в инфраструктуру, компании, предприятия или крестьянские хозяйства.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Сегодня я попытался показать, каким образом многосторонняя система, лучше отражающая реалии сегодняшнего дня, в большей степени исходящая из представления об ответственности </w:t>
            </w: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заинтересованных сторон, более тесно связанная с частным сектором и сетями гражданского общества, более ориентированная на решение практических проблем и внедрение инноваций, могла бы способствовать становлению мира, где помощь – это ещё не всё, мира, приоритетом которого является процветание, а не полумеры, потенциал, а не покровительство, достоинство, а не зависимость.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Некоторые могут утверждать, что подобный подход слишком радикален, что он может каким-то образом освободить развитые страны от выполнения ими принятых обязательств по оказанию помощи. Вовсе не обязательно.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Некоторые могут утверждать, что подобный подход чреват слишком большим риском, что он открывает поле для деятельности новых финансовых механизмов и рынков, которые могут создать серьезные проблемы для развивающихся стран. Вовсе не обязательно.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Некоторые могут утверждать, что подобный подход преждевременен, что развивающиеся страны не готовы стать ответственными заинтересованными сторонами.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Неужели они готовы к этому в меньшей степени, чем, как представляется, готовы развитые страны?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Уже сегодня финансовые средства, предоставляемые частным сектором, во много раз превышают официальную помощь на цели развития. Уже сегодня взносы некоторых благотворителей во много раз больше двусторонней правительственной помощи. Новые игроки и новые доноры уже сегодня трансформируют знакомую нам систему помощи.</w:t>
            </w:r>
          </w:p>
          <w:p w:rsidR="00A024B4" w:rsidRPr="00A024B4" w:rsidRDefault="00A024B4" w:rsidP="00A024B4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4B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Нам необходимо предаваться «современным размышлениям» – учитывать соображения непреклонных сторонников принципа многосторонности, собравшихся в своё время в Бреттон-Вудсе, задавать вопросы, чтобы разобраться в нынешнем положении дел, и действовать, чтобы готовиться к грядущему. Пора наверстывать упущенное, пора брать на себя ответственность, пора творить во имя будущего, вместо того, чтобы тосковать по прошлому.</w:t>
            </w:r>
          </w:p>
        </w:tc>
      </w:tr>
    </w:tbl>
    <w:p w:rsidR="002C4DF3" w:rsidRDefault="002C4DF3">
      <w:bookmarkStart w:id="0" w:name="_GoBack"/>
      <w:bookmarkEnd w:id="0"/>
    </w:p>
    <w:sectPr w:rsidR="002C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4"/>
    <w:rsid w:val="002C4DF3"/>
    <w:rsid w:val="00A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69009-8C6D-4BD4-8E04-164B1AF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4B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B4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customStyle="1" w:styleId="deltaviewinsertion">
    <w:name w:val="deltaviewinsertion"/>
    <w:basedOn w:val="DefaultParagraphFont"/>
    <w:rsid w:val="00A024B4"/>
  </w:style>
  <w:style w:type="paragraph" w:styleId="NormalWeb">
    <w:name w:val="Normal (Web)"/>
    <w:basedOn w:val="Normal"/>
    <w:uiPriority w:val="99"/>
    <w:semiHidden/>
    <w:unhideWhenUsed/>
    <w:rsid w:val="00A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webarchives/archive?url=http%3A%2F%2Fweb.worldbank.org%2Farchive%2Fwebsite01290%2FWEB%2F0__C-271.HTM&amp;mdk=232137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bank.org/en/webarchives/archive?url=http%3A%2F%2Fweb.worldbank.org%2Farchive%2Fwebsite01290%2FWEB%2F0__C-270.HTM&amp;mdk=23213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bank.org/en/webarchives/archive?url=http%3A%2F%2Fweb.worldbank.org%2Farchive%2Fwebsite01290%2FWEB%2F0__C-110.HTM&amp;mdk=232137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orldbank.org/en/webarchives/archive?url=http%3A%2F%2Fweb.worldbank.org%2Farchive%2Fwebsite01290%2FWEB%2F0__C-269.HTM&amp;mdk=2321379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worldbank.org/en/webarchives/archive?url=http%3A%2F%2Fweb.worldbank.org%2Farchive%2Fwebsite01290%2FWEB%2F0__C-272.HTM&amp;mdk=2321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Marie Smith</dc:creator>
  <cp:keywords/>
  <dc:description/>
  <cp:lastModifiedBy>Jeannette Marie Smith</cp:lastModifiedBy>
  <cp:revision>1</cp:revision>
  <dcterms:created xsi:type="dcterms:W3CDTF">2018-03-15T19:19:00Z</dcterms:created>
  <dcterms:modified xsi:type="dcterms:W3CDTF">2018-03-15T19:20:00Z</dcterms:modified>
</cp:coreProperties>
</file>