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14E09" w:rsidRPr="007A57F3" w14:paraId="15D52A6F" w14:textId="77777777" w:rsidTr="00E768E3">
        <w:tc>
          <w:tcPr>
            <w:tcW w:w="9576" w:type="dxa"/>
          </w:tcPr>
          <w:p w14:paraId="10227AFE" w14:textId="437848DD" w:rsidR="00414E09" w:rsidRPr="007A57F3" w:rsidRDefault="00414E09" w:rsidP="00250918">
            <w:pPr>
              <w:autoSpaceDE w:val="0"/>
              <w:autoSpaceDN w:val="0"/>
              <w:adjustRightInd w:val="0"/>
              <w:spacing w:line="240" w:lineRule="atLeast"/>
              <w:jc w:val="center"/>
              <w:rPr>
                <w:b/>
                <w:bCs/>
                <w:color w:val="000000"/>
                <w:sz w:val="22"/>
                <w:szCs w:val="22"/>
              </w:rPr>
            </w:pPr>
            <w:r w:rsidRPr="007A57F3">
              <w:rPr>
                <w:color w:val="000000"/>
                <w:sz w:val="22"/>
                <w:szCs w:val="22"/>
              </w:rPr>
              <w:t xml:space="preserve">Document </w:t>
            </w:r>
            <w:r w:rsidR="00250918">
              <w:rPr>
                <w:color w:val="000000"/>
                <w:sz w:val="22"/>
                <w:szCs w:val="22"/>
              </w:rPr>
              <w:t xml:space="preserve">de </w:t>
            </w:r>
          </w:p>
        </w:tc>
      </w:tr>
      <w:tr w:rsidR="00414E09" w:rsidRPr="007A57F3" w14:paraId="295B8A73" w14:textId="77777777" w:rsidTr="00E768E3">
        <w:tc>
          <w:tcPr>
            <w:tcW w:w="9576" w:type="dxa"/>
          </w:tcPr>
          <w:p w14:paraId="2DC994BB" w14:textId="0507378C" w:rsidR="00414E09" w:rsidRPr="007A57F3" w:rsidRDefault="00250918" w:rsidP="00250918">
            <w:pPr>
              <w:autoSpaceDE w:val="0"/>
              <w:autoSpaceDN w:val="0"/>
              <w:adjustRightInd w:val="0"/>
              <w:spacing w:line="240" w:lineRule="atLeast"/>
              <w:jc w:val="center"/>
              <w:rPr>
                <w:color w:val="000000"/>
                <w:sz w:val="28"/>
                <w:szCs w:val="28"/>
              </w:rPr>
            </w:pPr>
            <w:r>
              <w:rPr>
                <w:color w:val="000000"/>
                <w:sz w:val="28"/>
                <w:szCs w:val="28"/>
              </w:rPr>
              <w:t xml:space="preserve">La Banque Mondiale </w:t>
            </w:r>
          </w:p>
        </w:tc>
      </w:tr>
      <w:tr w:rsidR="00414E09" w:rsidRPr="007A57F3" w14:paraId="6C73824A" w14:textId="77777777" w:rsidTr="00E768E3">
        <w:tc>
          <w:tcPr>
            <w:tcW w:w="9576" w:type="dxa"/>
          </w:tcPr>
          <w:p w14:paraId="37DB2051" w14:textId="77777777" w:rsidR="00414E09" w:rsidRPr="007A57F3" w:rsidRDefault="00414E09" w:rsidP="00E768E3">
            <w:pPr>
              <w:autoSpaceDE w:val="0"/>
              <w:autoSpaceDN w:val="0"/>
              <w:adjustRightInd w:val="0"/>
              <w:spacing w:line="240" w:lineRule="atLeast"/>
              <w:rPr>
                <w:color w:val="000000"/>
                <w:sz w:val="28"/>
                <w:szCs w:val="28"/>
              </w:rPr>
            </w:pPr>
          </w:p>
        </w:tc>
      </w:tr>
      <w:tr w:rsidR="00414E09" w:rsidRPr="00264165" w14:paraId="6E6D52C6" w14:textId="77777777" w:rsidTr="00E768E3">
        <w:tc>
          <w:tcPr>
            <w:tcW w:w="9576" w:type="dxa"/>
          </w:tcPr>
          <w:p w14:paraId="12D04DB4" w14:textId="77777777" w:rsidR="00264165" w:rsidRDefault="00264165" w:rsidP="005A3694">
            <w:pPr>
              <w:autoSpaceDE w:val="0"/>
              <w:autoSpaceDN w:val="0"/>
              <w:adjustRightInd w:val="0"/>
              <w:spacing w:line="240" w:lineRule="atLeast"/>
              <w:jc w:val="center"/>
              <w:rPr>
                <w:b/>
                <w:bCs/>
                <w:lang w:val="fr-FR"/>
              </w:rPr>
            </w:pPr>
            <w:r>
              <w:rPr>
                <w:b/>
                <w:bCs/>
                <w:color w:val="000000"/>
                <w:lang w:val="fr-FR"/>
              </w:rPr>
              <w:t xml:space="preserve">TRADUCTION NON OFFICIELLE DU TEXTE ANGLAIS </w:t>
            </w:r>
            <w:r>
              <w:rPr>
                <w:b/>
                <w:bCs/>
                <w:lang w:val="fr-FR"/>
              </w:rPr>
              <w:t xml:space="preserve">ORIGINAL </w:t>
            </w:r>
          </w:p>
          <w:p w14:paraId="265A39EF" w14:textId="5C41A258" w:rsidR="00264165" w:rsidRPr="00264165" w:rsidRDefault="00264165" w:rsidP="005A3694">
            <w:pPr>
              <w:autoSpaceDE w:val="0"/>
              <w:autoSpaceDN w:val="0"/>
              <w:adjustRightInd w:val="0"/>
              <w:spacing w:line="240" w:lineRule="atLeast"/>
              <w:jc w:val="center"/>
              <w:rPr>
                <w:color w:val="000000"/>
                <w:sz w:val="28"/>
                <w:szCs w:val="28"/>
                <w:lang w:val="fr-FR"/>
              </w:rPr>
            </w:pPr>
            <w:r>
              <w:rPr>
                <w:b/>
                <w:bCs/>
                <w:lang w:val="fr-FR"/>
              </w:rPr>
              <w:t>QUI SEUL FAIT FOI</w:t>
            </w:r>
          </w:p>
        </w:tc>
      </w:tr>
      <w:tr w:rsidR="00414E09" w:rsidRPr="00264165" w14:paraId="63DC064E" w14:textId="77777777" w:rsidTr="00E768E3">
        <w:tc>
          <w:tcPr>
            <w:tcW w:w="9576" w:type="dxa"/>
          </w:tcPr>
          <w:p w14:paraId="730D64AC" w14:textId="77777777" w:rsidR="00414E09" w:rsidRPr="00264165" w:rsidRDefault="00414E09" w:rsidP="00E768E3">
            <w:pPr>
              <w:autoSpaceDE w:val="0"/>
              <w:autoSpaceDN w:val="0"/>
              <w:adjustRightInd w:val="0"/>
              <w:spacing w:line="240" w:lineRule="atLeast"/>
              <w:rPr>
                <w:color w:val="000000"/>
                <w:sz w:val="28"/>
                <w:szCs w:val="28"/>
                <w:lang w:val="fr-FR"/>
              </w:rPr>
            </w:pPr>
          </w:p>
        </w:tc>
      </w:tr>
      <w:tr w:rsidR="00414E09" w:rsidRPr="007A57F3" w14:paraId="6BDBCEAB" w14:textId="77777777" w:rsidTr="00E768E3">
        <w:tc>
          <w:tcPr>
            <w:tcW w:w="9576" w:type="dxa"/>
          </w:tcPr>
          <w:p w14:paraId="0AEAC6DD" w14:textId="1457A332" w:rsidR="00414E09" w:rsidRPr="007A57F3" w:rsidRDefault="00414E09" w:rsidP="000E0087">
            <w:pPr>
              <w:autoSpaceDE w:val="0"/>
              <w:autoSpaceDN w:val="0"/>
              <w:adjustRightInd w:val="0"/>
              <w:spacing w:line="240" w:lineRule="atLeast"/>
              <w:jc w:val="right"/>
              <w:rPr>
                <w:color w:val="000000"/>
                <w:sz w:val="22"/>
                <w:szCs w:val="22"/>
              </w:rPr>
            </w:pPr>
            <w:r w:rsidRPr="007A57F3">
              <w:rPr>
                <w:color w:val="000000"/>
                <w:sz w:val="22"/>
                <w:szCs w:val="22"/>
              </w:rPr>
              <w:t>R</w:t>
            </w:r>
            <w:r w:rsidR="005A3694">
              <w:rPr>
                <w:color w:val="000000"/>
                <w:sz w:val="22"/>
                <w:szCs w:val="22"/>
              </w:rPr>
              <w:t>ap</w:t>
            </w:r>
            <w:r w:rsidR="000E0087">
              <w:rPr>
                <w:color w:val="000000"/>
                <w:sz w:val="22"/>
                <w:szCs w:val="22"/>
              </w:rPr>
              <w:t xml:space="preserve">port No: </w:t>
            </w:r>
            <w:r w:rsidRPr="007A57F3">
              <w:rPr>
                <w:color w:val="000000"/>
                <w:sz w:val="22"/>
                <w:szCs w:val="22"/>
              </w:rPr>
              <w:t>PP1730</w:t>
            </w:r>
          </w:p>
        </w:tc>
      </w:tr>
      <w:tr w:rsidR="00414E09" w:rsidRPr="007A57F3" w14:paraId="5C2A644B" w14:textId="77777777" w:rsidTr="00E768E3">
        <w:tc>
          <w:tcPr>
            <w:tcW w:w="9576" w:type="dxa"/>
          </w:tcPr>
          <w:p w14:paraId="6A9473C6"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50112638" w14:textId="77777777" w:rsidTr="00E768E3">
        <w:tc>
          <w:tcPr>
            <w:tcW w:w="9576" w:type="dxa"/>
          </w:tcPr>
          <w:p w14:paraId="61568AA1"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78286864" w14:textId="77777777" w:rsidTr="00E768E3">
        <w:tc>
          <w:tcPr>
            <w:tcW w:w="9576" w:type="dxa"/>
          </w:tcPr>
          <w:p w14:paraId="3CF4031E"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602147FB" w14:textId="77777777" w:rsidTr="00E768E3">
        <w:tc>
          <w:tcPr>
            <w:tcW w:w="9576" w:type="dxa"/>
          </w:tcPr>
          <w:p w14:paraId="4139C402"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02DA20D7" w14:textId="77777777" w:rsidTr="00E768E3">
        <w:tc>
          <w:tcPr>
            <w:tcW w:w="9576" w:type="dxa"/>
          </w:tcPr>
          <w:p w14:paraId="77D35E6B"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4DD1D270" w14:textId="77777777" w:rsidTr="00E768E3">
        <w:tc>
          <w:tcPr>
            <w:tcW w:w="9576" w:type="dxa"/>
          </w:tcPr>
          <w:p w14:paraId="052A963A"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0CA3F697" w14:textId="77777777" w:rsidTr="00E768E3">
        <w:tc>
          <w:tcPr>
            <w:tcW w:w="9576" w:type="dxa"/>
          </w:tcPr>
          <w:p w14:paraId="0582F955" w14:textId="33FC2096" w:rsidR="00414E09" w:rsidRPr="007A57F3" w:rsidRDefault="005A3694" w:rsidP="005A3694">
            <w:pPr>
              <w:autoSpaceDE w:val="0"/>
              <w:autoSpaceDN w:val="0"/>
              <w:adjustRightInd w:val="0"/>
              <w:spacing w:line="240" w:lineRule="atLeast"/>
              <w:jc w:val="center"/>
              <w:rPr>
                <w:caps/>
                <w:color w:val="000000"/>
                <w:szCs w:val="22"/>
              </w:rPr>
            </w:pPr>
            <w:r>
              <w:rPr>
                <w:caps/>
                <w:color w:val="000000"/>
                <w:szCs w:val="22"/>
              </w:rPr>
              <w:t xml:space="preserve">Document de </w:t>
            </w:r>
            <w:r w:rsidR="00414E09" w:rsidRPr="007A57F3">
              <w:rPr>
                <w:caps/>
                <w:color w:val="000000"/>
                <w:szCs w:val="22"/>
              </w:rPr>
              <w:t xml:space="preserve">Projet </w:t>
            </w:r>
          </w:p>
        </w:tc>
      </w:tr>
      <w:tr w:rsidR="00414E09" w:rsidRPr="007A57F3" w14:paraId="3BFFF32D" w14:textId="77777777" w:rsidTr="00E768E3">
        <w:tc>
          <w:tcPr>
            <w:tcW w:w="9576" w:type="dxa"/>
          </w:tcPr>
          <w:p w14:paraId="0937C7FD" w14:textId="77777777" w:rsidR="00414E09" w:rsidRPr="007A57F3" w:rsidRDefault="00414E09" w:rsidP="00E768E3">
            <w:pPr>
              <w:autoSpaceDE w:val="0"/>
              <w:autoSpaceDN w:val="0"/>
              <w:adjustRightInd w:val="0"/>
              <w:spacing w:line="240" w:lineRule="atLeast"/>
              <w:jc w:val="center"/>
              <w:rPr>
                <w:caps/>
                <w:color w:val="000000"/>
                <w:szCs w:val="22"/>
              </w:rPr>
            </w:pPr>
          </w:p>
        </w:tc>
      </w:tr>
      <w:tr w:rsidR="00414E09" w:rsidRPr="007A57F3" w14:paraId="38CBA9DC" w14:textId="77777777" w:rsidTr="00E768E3">
        <w:tc>
          <w:tcPr>
            <w:tcW w:w="9576" w:type="dxa"/>
          </w:tcPr>
          <w:p w14:paraId="6520DD03" w14:textId="5B4C41D4" w:rsidR="00414E09" w:rsidRPr="007A57F3" w:rsidRDefault="00AC01CF" w:rsidP="00E768E3">
            <w:pPr>
              <w:autoSpaceDE w:val="0"/>
              <w:autoSpaceDN w:val="0"/>
              <w:adjustRightInd w:val="0"/>
              <w:spacing w:line="240" w:lineRule="atLeast"/>
              <w:jc w:val="center"/>
              <w:rPr>
                <w:caps/>
                <w:color w:val="000000"/>
                <w:szCs w:val="22"/>
              </w:rPr>
            </w:pPr>
            <w:r>
              <w:rPr>
                <w:caps/>
                <w:color w:val="000000"/>
                <w:szCs w:val="22"/>
              </w:rPr>
              <w:t>SUR UNE</w:t>
            </w:r>
          </w:p>
        </w:tc>
      </w:tr>
      <w:tr w:rsidR="00414E09" w:rsidRPr="007A57F3" w14:paraId="531A01A8" w14:textId="77777777" w:rsidTr="00E768E3">
        <w:tc>
          <w:tcPr>
            <w:tcW w:w="9576" w:type="dxa"/>
          </w:tcPr>
          <w:p w14:paraId="78403ABB" w14:textId="77777777" w:rsidR="00414E09" w:rsidRPr="007A57F3" w:rsidRDefault="00414E09" w:rsidP="00E768E3">
            <w:pPr>
              <w:autoSpaceDE w:val="0"/>
              <w:autoSpaceDN w:val="0"/>
              <w:adjustRightInd w:val="0"/>
              <w:spacing w:line="240" w:lineRule="atLeast"/>
              <w:jc w:val="center"/>
              <w:rPr>
                <w:caps/>
                <w:color w:val="000000"/>
                <w:szCs w:val="22"/>
              </w:rPr>
            </w:pPr>
          </w:p>
        </w:tc>
      </w:tr>
      <w:tr w:rsidR="00414E09" w:rsidRPr="00821CAF" w14:paraId="4FBF2007" w14:textId="77777777" w:rsidTr="00E768E3">
        <w:tc>
          <w:tcPr>
            <w:tcW w:w="9576" w:type="dxa"/>
          </w:tcPr>
          <w:p w14:paraId="27BE6F43" w14:textId="178638B6" w:rsidR="00414E09" w:rsidRPr="00821CAF" w:rsidRDefault="00414E09" w:rsidP="00821CAF">
            <w:pPr>
              <w:autoSpaceDE w:val="0"/>
              <w:autoSpaceDN w:val="0"/>
              <w:adjustRightInd w:val="0"/>
              <w:spacing w:line="240" w:lineRule="atLeast"/>
              <w:jc w:val="center"/>
              <w:rPr>
                <w:caps/>
                <w:color w:val="000000"/>
                <w:szCs w:val="22"/>
                <w:lang w:val="fr-FR"/>
              </w:rPr>
            </w:pPr>
            <w:r w:rsidRPr="00821CAF">
              <w:rPr>
                <w:caps/>
                <w:color w:val="000000"/>
                <w:szCs w:val="22"/>
                <w:lang w:val="fr-FR"/>
              </w:rPr>
              <w:t>PROPOS</w:t>
            </w:r>
            <w:r w:rsidR="00821CAF" w:rsidRPr="00821CAF">
              <w:rPr>
                <w:caps/>
                <w:color w:val="000000"/>
                <w:szCs w:val="22"/>
                <w:lang w:val="fr-FR"/>
              </w:rPr>
              <w:t>ITION D</w:t>
            </w:r>
            <w:r w:rsidRPr="00821CAF">
              <w:rPr>
                <w:caps/>
                <w:color w:val="000000"/>
                <w:szCs w:val="22"/>
                <w:lang w:val="fr-FR"/>
              </w:rPr>
              <w:t>E</w:t>
            </w:r>
            <w:r w:rsidR="00821CAF" w:rsidRPr="00821CAF">
              <w:rPr>
                <w:caps/>
                <w:color w:val="000000"/>
                <w:szCs w:val="22"/>
                <w:lang w:val="fr-FR"/>
              </w:rPr>
              <w:t xml:space="preserve"> DON</w:t>
            </w:r>
          </w:p>
        </w:tc>
      </w:tr>
      <w:tr w:rsidR="00414E09" w:rsidRPr="00821CAF" w14:paraId="150805C7" w14:textId="77777777" w:rsidTr="00E768E3">
        <w:tc>
          <w:tcPr>
            <w:tcW w:w="9576" w:type="dxa"/>
          </w:tcPr>
          <w:p w14:paraId="723C7957" w14:textId="77777777" w:rsidR="00414E09" w:rsidRPr="00821CAF" w:rsidRDefault="00414E09" w:rsidP="00E768E3">
            <w:pPr>
              <w:autoSpaceDE w:val="0"/>
              <w:autoSpaceDN w:val="0"/>
              <w:adjustRightInd w:val="0"/>
              <w:spacing w:line="240" w:lineRule="atLeast"/>
              <w:jc w:val="center"/>
              <w:rPr>
                <w:caps/>
                <w:color w:val="000000"/>
                <w:szCs w:val="22"/>
                <w:lang w:val="fr-FR"/>
              </w:rPr>
            </w:pPr>
          </w:p>
        </w:tc>
      </w:tr>
      <w:tr w:rsidR="00414E09" w:rsidRPr="00264165" w14:paraId="773FE83B" w14:textId="77777777" w:rsidTr="00E768E3">
        <w:tc>
          <w:tcPr>
            <w:tcW w:w="9576" w:type="dxa"/>
          </w:tcPr>
          <w:p w14:paraId="6FD270D7" w14:textId="4F1CDAE4" w:rsidR="00414E09" w:rsidRPr="005A3694" w:rsidRDefault="005A3694" w:rsidP="005A3694">
            <w:pPr>
              <w:autoSpaceDE w:val="0"/>
              <w:autoSpaceDN w:val="0"/>
              <w:adjustRightInd w:val="0"/>
              <w:spacing w:line="240" w:lineRule="atLeast"/>
              <w:jc w:val="center"/>
              <w:rPr>
                <w:caps/>
                <w:color w:val="000000"/>
                <w:szCs w:val="22"/>
                <w:lang w:val="fr-FR"/>
              </w:rPr>
            </w:pPr>
            <w:r w:rsidRPr="005A3694">
              <w:rPr>
                <w:caps/>
                <w:color w:val="000000"/>
                <w:szCs w:val="22"/>
                <w:lang w:val="fr-FR"/>
              </w:rPr>
              <w:t xml:space="preserve">d’un montant de </w:t>
            </w:r>
            <w:r w:rsidR="00F77B97" w:rsidRPr="005A3694">
              <w:rPr>
                <w:caps/>
                <w:color w:val="000000"/>
                <w:szCs w:val="22"/>
                <w:lang w:val="fr-FR"/>
              </w:rPr>
              <w:t>0</w:t>
            </w:r>
            <w:r w:rsidR="00414E09" w:rsidRPr="005A3694">
              <w:rPr>
                <w:caps/>
                <w:color w:val="000000"/>
                <w:szCs w:val="22"/>
                <w:lang w:val="fr-FR"/>
              </w:rPr>
              <w:t>.25 MILLION</w:t>
            </w:r>
            <w:r w:rsidRPr="005A3694">
              <w:rPr>
                <w:caps/>
                <w:color w:val="000000"/>
                <w:szCs w:val="22"/>
                <w:lang w:val="fr-FR"/>
              </w:rPr>
              <w:t xml:space="preserve"> de dollars eu</w:t>
            </w:r>
            <w:r w:rsidR="00821CAF">
              <w:rPr>
                <w:caps/>
                <w:color w:val="000000"/>
                <w:szCs w:val="22"/>
                <w:lang w:val="fr-FR"/>
              </w:rPr>
              <w:t xml:space="preserve"> OU EQUIVALENT</w:t>
            </w:r>
          </w:p>
        </w:tc>
      </w:tr>
      <w:tr w:rsidR="00414E09" w:rsidRPr="00264165" w14:paraId="15349BD4" w14:textId="77777777" w:rsidTr="00E768E3">
        <w:tc>
          <w:tcPr>
            <w:tcW w:w="9576" w:type="dxa"/>
          </w:tcPr>
          <w:p w14:paraId="69BD10A6" w14:textId="77777777" w:rsidR="00414E09" w:rsidRPr="005A3694" w:rsidRDefault="00414E09" w:rsidP="00E768E3">
            <w:pPr>
              <w:autoSpaceDE w:val="0"/>
              <w:autoSpaceDN w:val="0"/>
              <w:adjustRightInd w:val="0"/>
              <w:spacing w:line="240" w:lineRule="atLeast"/>
              <w:jc w:val="center"/>
              <w:rPr>
                <w:caps/>
                <w:color w:val="000000"/>
                <w:szCs w:val="22"/>
                <w:lang w:val="fr-FR"/>
              </w:rPr>
            </w:pPr>
          </w:p>
        </w:tc>
      </w:tr>
      <w:tr w:rsidR="00414E09" w:rsidRPr="007A57F3" w14:paraId="3996F31F" w14:textId="77777777" w:rsidTr="00E768E3">
        <w:tc>
          <w:tcPr>
            <w:tcW w:w="9576" w:type="dxa"/>
          </w:tcPr>
          <w:p w14:paraId="1E4AE098" w14:textId="5555E3E4" w:rsidR="00414E09" w:rsidRPr="007A57F3" w:rsidRDefault="005A3694" w:rsidP="005A3694">
            <w:pPr>
              <w:autoSpaceDE w:val="0"/>
              <w:autoSpaceDN w:val="0"/>
              <w:adjustRightInd w:val="0"/>
              <w:spacing w:line="240" w:lineRule="atLeast"/>
              <w:jc w:val="center"/>
              <w:rPr>
                <w:caps/>
                <w:color w:val="000000"/>
                <w:szCs w:val="22"/>
              </w:rPr>
            </w:pPr>
            <w:r>
              <w:rPr>
                <w:caps/>
                <w:color w:val="000000"/>
                <w:szCs w:val="22"/>
                <w:lang w:val="fr-FR"/>
              </w:rPr>
              <w:t>a la</w:t>
            </w:r>
          </w:p>
        </w:tc>
      </w:tr>
      <w:tr w:rsidR="00414E09" w:rsidRPr="007A57F3" w14:paraId="7F3484FC" w14:textId="77777777" w:rsidTr="00E768E3">
        <w:tc>
          <w:tcPr>
            <w:tcW w:w="9576" w:type="dxa"/>
          </w:tcPr>
          <w:p w14:paraId="6EF9C62C" w14:textId="77777777" w:rsidR="00414E09" w:rsidRPr="007A57F3" w:rsidRDefault="00414E09" w:rsidP="00E768E3">
            <w:pPr>
              <w:autoSpaceDE w:val="0"/>
              <w:autoSpaceDN w:val="0"/>
              <w:adjustRightInd w:val="0"/>
              <w:spacing w:line="240" w:lineRule="atLeast"/>
              <w:jc w:val="center"/>
              <w:rPr>
                <w:caps/>
                <w:color w:val="000000"/>
                <w:szCs w:val="22"/>
              </w:rPr>
            </w:pPr>
          </w:p>
        </w:tc>
      </w:tr>
      <w:tr w:rsidR="00414E09" w:rsidRPr="007A57F3" w14:paraId="268F9A42" w14:textId="77777777" w:rsidTr="00E768E3">
        <w:tc>
          <w:tcPr>
            <w:tcW w:w="9576" w:type="dxa"/>
          </w:tcPr>
          <w:p w14:paraId="7D75A590" w14:textId="317CF3FF" w:rsidR="005A3694" w:rsidRPr="009C0FDF" w:rsidRDefault="005A3694" w:rsidP="005A3694">
            <w:pPr>
              <w:autoSpaceDE w:val="0"/>
              <w:autoSpaceDN w:val="0"/>
              <w:adjustRightInd w:val="0"/>
              <w:spacing w:line="240" w:lineRule="atLeast"/>
              <w:jc w:val="center"/>
              <w:rPr>
                <w:caps/>
                <w:lang w:val="fr-FR"/>
              </w:rPr>
            </w:pPr>
            <w:r w:rsidRPr="009C0FDF">
              <w:rPr>
                <w:caps/>
                <w:lang w:val="fr-FR"/>
              </w:rPr>
              <w:t>REPUBLIQUE TUNISIE</w:t>
            </w:r>
            <w:r w:rsidR="00AC01CF">
              <w:rPr>
                <w:caps/>
                <w:lang w:val="fr-FR"/>
              </w:rPr>
              <w:t>NNE</w:t>
            </w:r>
          </w:p>
          <w:p w14:paraId="1CDEB342" w14:textId="75B6B61E" w:rsidR="00414E09" w:rsidRPr="007A57F3" w:rsidRDefault="00414E09" w:rsidP="00F77B97">
            <w:pPr>
              <w:autoSpaceDE w:val="0"/>
              <w:autoSpaceDN w:val="0"/>
              <w:adjustRightInd w:val="0"/>
              <w:spacing w:line="240" w:lineRule="atLeast"/>
              <w:jc w:val="center"/>
              <w:rPr>
                <w:caps/>
                <w:color w:val="000000"/>
                <w:szCs w:val="22"/>
              </w:rPr>
            </w:pPr>
          </w:p>
        </w:tc>
      </w:tr>
      <w:tr w:rsidR="00414E09" w:rsidRPr="007A57F3" w14:paraId="01B87014" w14:textId="77777777" w:rsidTr="00E768E3">
        <w:tc>
          <w:tcPr>
            <w:tcW w:w="9576" w:type="dxa"/>
          </w:tcPr>
          <w:p w14:paraId="6E1DA10D" w14:textId="77777777" w:rsidR="00414E09" w:rsidRPr="007A57F3" w:rsidRDefault="00414E09" w:rsidP="00E768E3">
            <w:pPr>
              <w:autoSpaceDE w:val="0"/>
              <w:autoSpaceDN w:val="0"/>
              <w:adjustRightInd w:val="0"/>
              <w:spacing w:line="240" w:lineRule="atLeast"/>
              <w:jc w:val="center"/>
              <w:rPr>
                <w:caps/>
                <w:color w:val="000000"/>
                <w:szCs w:val="22"/>
              </w:rPr>
            </w:pPr>
          </w:p>
        </w:tc>
      </w:tr>
      <w:tr w:rsidR="00414E09" w:rsidRPr="007A57F3" w14:paraId="59A91A9C" w14:textId="77777777" w:rsidTr="00E768E3">
        <w:tc>
          <w:tcPr>
            <w:tcW w:w="9576" w:type="dxa"/>
          </w:tcPr>
          <w:p w14:paraId="1BB06897" w14:textId="11B0B117" w:rsidR="00414E09" w:rsidRPr="007A57F3" w:rsidRDefault="005A3694" w:rsidP="00E768E3">
            <w:pPr>
              <w:autoSpaceDE w:val="0"/>
              <w:autoSpaceDN w:val="0"/>
              <w:adjustRightInd w:val="0"/>
              <w:spacing w:line="240" w:lineRule="atLeast"/>
              <w:jc w:val="center"/>
              <w:rPr>
                <w:caps/>
                <w:color w:val="000000"/>
                <w:szCs w:val="22"/>
              </w:rPr>
            </w:pPr>
            <w:r>
              <w:rPr>
                <w:caps/>
                <w:color w:val="000000"/>
                <w:szCs w:val="22"/>
              </w:rPr>
              <w:t>Pour</w:t>
            </w:r>
          </w:p>
        </w:tc>
      </w:tr>
      <w:tr w:rsidR="00414E09" w:rsidRPr="007A57F3" w14:paraId="7D10816C" w14:textId="77777777" w:rsidTr="00E768E3">
        <w:tc>
          <w:tcPr>
            <w:tcW w:w="9576" w:type="dxa"/>
          </w:tcPr>
          <w:p w14:paraId="476EB487" w14:textId="77777777" w:rsidR="00414E09" w:rsidRPr="007A57F3" w:rsidRDefault="00414E09" w:rsidP="00E768E3">
            <w:pPr>
              <w:autoSpaceDE w:val="0"/>
              <w:autoSpaceDN w:val="0"/>
              <w:adjustRightInd w:val="0"/>
              <w:spacing w:line="240" w:lineRule="atLeast"/>
              <w:jc w:val="center"/>
              <w:rPr>
                <w:caps/>
                <w:color w:val="000000"/>
                <w:szCs w:val="22"/>
              </w:rPr>
            </w:pPr>
          </w:p>
        </w:tc>
      </w:tr>
      <w:tr w:rsidR="00414E09" w:rsidRPr="00264165" w14:paraId="66FB77DA" w14:textId="77777777" w:rsidTr="00E768E3">
        <w:tc>
          <w:tcPr>
            <w:tcW w:w="9576" w:type="dxa"/>
          </w:tcPr>
          <w:p w14:paraId="7D41F907" w14:textId="17059CE5" w:rsidR="00414E09" w:rsidRPr="00D957E3" w:rsidRDefault="00D957E3" w:rsidP="00D957E3">
            <w:pPr>
              <w:autoSpaceDE w:val="0"/>
              <w:autoSpaceDN w:val="0"/>
              <w:adjustRightInd w:val="0"/>
              <w:spacing w:line="240" w:lineRule="atLeast"/>
              <w:jc w:val="center"/>
              <w:rPr>
                <w:color w:val="000000"/>
                <w:szCs w:val="22"/>
                <w:lang w:val="fr-FR"/>
              </w:rPr>
            </w:pPr>
            <w:r w:rsidRPr="00D957E3">
              <w:rPr>
                <w:lang w:val="fr-FR"/>
              </w:rPr>
              <w:t xml:space="preserve">LA PREPARATION DU PROJET D’INVESTISSEMENT </w:t>
            </w:r>
            <w:r w:rsidR="00F77B97" w:rsidRPr="00D957E3">
              <w:rPr>
                <w:lang w:val="fr-FR"/>
              </w:rPr>
              <w:t>F</w:t>
            </w:r>
            <w:r>
              <w:rPr>
                <w:lang w:val="fr-FR"/>
              </w:rPr>
              <w:t xml:space="preserve">ORESTIER EN TUNISIE </w:t>
            </w:r>
          </w:p>
        </w:tc>
      </w:tr>
      <w:tr w:rsidR="00414E09" w:rsidRPr="00264165" w14:paraId="0C4CB525" w14:textId="77777777" w:rsidTr="00E768E3">
        <w:tc>
          <w:tcPr>
            <w:tcW w:w="9576" w:type="dxa"/>
          </w:tcPr>
          <w:p w14:paraId="5831DF34" w14:textId="77777777" w:rsidR="00414E09" w:rsidRPr="00D957E3" w:rsidRDefault="00414E09" w:rsidP="00E768E3">
            <w:pPr>
              <w:autoSpaceDE w:val="0"/>
              <w:autoSpaceDN w:val="0"/>
              <w:adjustRightInd w:val="0"/>
              <w:spacing w:line="240" w:lineRule="atLeast"/>
              <w:jc w:val="center"/>
              <w:rPr>
                <w:color w:val="000000"/>
                <w:szCs w:val="22"/>
                <w:lang w:val="fr-FR"/>
              </w:rPr>
            </w:pPr>
          </w:p>
        </w:tc>
      </w:tr>
      <w:tr w:rsidR="00414E09" w:rsidRPr="007A57F3" w14:paraId="7C9A5820" w14:textId="77777777" w:rsidTr="00E768E3">
        <w:tc>
          <w:tcPr>
            <w:tcW w:w="9576" w:type="dxa"/>
          </w:tcPr>
          <w:p w14:paraId="75CE0B74" w14:textId="67E6F99E" w:rsidR="00414E09" w:rsidRPr="009B716A" w:rsidRDefault="00D957E3" w:rsidP="00D957E3">
            <w:pPr>
              <w:autoSpaceDE w:val="0"/>
              <w:autoSpaceDN w:val="0"/>
              <w:adjustRightInd w:val="0"/>
              <w:spacing w:line="240" w:lineRule="atLeast"/>
              <w:jc w:val="center"/>
            </w:pPr>
            <w:r>
              <w:rPr>
                <w:i/>
                <w:iCs/>
              </w:rPr>
              <w:t xml:space="preserve">1 février </w:t>
            </w:r>
            <w:r w:rsidR="00E768E3">
              <w:rPr>
                <w:i/>
                <w:iCs/>
              </w:rPr>
              <w:t xml:space="preserve">, </w:t>
            </w:r>
            <w:r w:rsidR="0017568E">
              <w:rPr>
                <w:i/>
                <w:iCs/>
              </w:rPr>
              <w:t>2016</w:t>
            </w:r>
          </w:p>
        </w:tc>
      </w:tr>
      <w:tr w:rsidR="00414E09" w:rsidRPr="007A57F3" w14:paraId="01BC127F" w14:textId="77777777" w:rsidTr="00E768E3">
        <w:tc>
          <w:tcPr>
            <w:tcW w:w="9576" w:type="dxa"/>
          </w:tcPr>
          <w:p w14:paraId="4833AE8C"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4D871F0C" w14:textId="77777777" w:rsidTr="00E768E3">
        <w:tc>
          <w:tcPr>
            <w:tcW w:w="9576" w:type="dxa"/>
          </w:tcPr>
          <w:p w14:paraId="271E3940"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7A57F3" w14:paraId="5FD10681" w14:textId="77777777" w:rsidTr="00E768E3">
        <w:tc>
          <w:tcPr>
            <w:tcW w:w="9576" w:type="dxa"/>
          </w:tcPr>
          <w:p w14:paraId="53BEF530" w14:textId="1A7E1BB7" w:rsidR="00414E09" w:rsidRPr="007A57F3" w:rsidRDefault="00414E09" w:rsidP="009D036A">
            <w:pPr>
              <w:autoSpaceDE w:val="0"/>
              <w:autoSpaceDN w:val="0"/>
              <w:adjustRightInd w:val="0"/>
              <w:spacing w:line="240" w:lineRule="atLeast"/>
              <w:jc w:val="center"/>
              <w:rPr>
                <w:i/>
                <w:color w:val="000000"/>
                <w:szCs w:val="22"/>
              </w:rPr>
            </w:pPr>
          </w:p>
        </w:tc>
      </w:tr>
      <w:tr w:rsidR="00414E09" w:rsidRPr="007A57F3" w14:paraId="47D2C20A" w14:textId="77777777" w:rsidTr="00E768E3">
        <w:tc>
          <w:tcPr>
            <w:tcW w:w="9576" w:type="dxa"/>
          </w:tcPr>
          <w:p w14:paraId="70F37B6C" w14:textId="77777777" w:rsidR="00414E09" w:rsidRPr="007A57F3" w:rsidRDefault="00414E09" w:rsidP="00E768E3">
            <w:pPr>
              <w:autoSpaceDE w:val="0"/>
              <w:autoSpaceDN w:val="0"/>
              <w:adjustRightInd w:val="0"/>
              <w:spacing w:line="240" w:lineRule="atLeast"/>
              <w:jc w:val="center"/>
              <w:rPr>
                <w:color w:val="000000"/>
                <w:szCs w:val="22"/>
              </w:rPr>
            </w:pPr>
          </w:p>
        </w:tc>
      </w:tr>
      <w:tr w:rsidR="00414E09" w:rsidRPr="00264165" w14:paraId="50E1DF07" w14:textId="77777777" w:rsidTr="00E768E3">
        <w:tc>
          <w:tcPr>
            <w:tcW w:w="9576" w:type="dxa"/>
          </w:tcPr>
          <w:p w14:paraId="3421DE6A" w14:textId="77777777" w:rsidR="00821CAF" w:rsidRDefault="00821CAF" w:rsidP="00E768E3">
            <w:pPr>
              <w:rPr>
                <w:lang w:val="fr-FR"/>
              </w:rPr>
            </w:pPr>
            <w:r w:rsidRPr="00821CAF">
              <w:rPr>
                <w:lang w:val="fr-FR"/>
              </w:rPr>
              <w:t xml:space="preserve">Pratique Mondiale de l’Environnement et </w:t>
            </w:r>
          </w:p>
          <w:p w14:paraId="7B6AD15F" w14:textId="41C37069" w:rsidR="00414E09" w:rsidRDefault="00AC01CF" w:rsidP="00E768E3">
            <w:pPr>
              <w:rPr>
                <w:lang w:val="fr-FR"/>
              </w:rPr>
            </w:pPr>
            <w:r>
              <w:rPr>
                <w:lang w:val="fr-FR"/>
              </w:rPr>
              <w:t>d</w:t>
            </w:r>
            <w:r w:rsidR="00821CAF" w:rsidRPr="00821CAF">
              <w:rPr>
                <w:lang w:val="fr-FR"/>
              </w:rPr>
              <w:t>es Ressources</w:t>
            </w:r>
            <w:r w:rsidR="00821CAF">
              <w:rPr>
                <w:lang w:val="fr-FR"/>
              </w:rPr>
              <w:t xml:space="preserve"> Naturelles</w:t>
            </w:r>
          </w:p>
          <w:p w14:paraId="47240235" w14:textId="4B757AFA" w:rsidR="00821CAF" w:rsidRPr="00821CAF" w:rsidRDefault="00821CAF" w:rsidP="00E768E3">
            <w:pPr>
              <w:rPr>
                <w:lang w:val="fr-FR"/>
              </w:rPr>
            </w:pPr>
            <w:r>
              <w:rPr>
                <w:lang w:val="fr-FR"/>
              </w:rPr>
              <w:t>Moyen-Orient et Afrique du Nord</w:t>
            </w:r>
          </w:p>
          <w:p w14:paraId="4BEF1E40" w14:textId="77777777" w:rsidR="00F77B97" w:rsidRPr="00821CAF" w:rsidRDefault="00F77B97" w:rsidP="00E768E3">
            <w:pPr>
              <w:rPr>
                <w:lang w:val="fr-FR"/>
              </w:rPr>
            </w:pPr>
          </w:p>
          <w:p w14:paraId="2F685717" w14:textId="77777777" w:rsidR="00F77B97" w:rsidRPr="00821CAF" w:rsidRDefault="00F77B97" w:rsidP="00E768E3">
            <w:pPr>
              <w:rPr>
                <w:lang w:val="fr-FR"/>
              </w:rPr>
            </w:pPr>
          </w:p>
        </w:tc>
      </w:tr>
      <w:tr w:rsidR="00414E09" w:rsidRPr="00264165" w14:paraId="2335E70D" w14:textId="77777777" w:rsidTr="00E768E3">
        <w:tc>
          <w:tcPr>
            <w:tcW w:w="9576" w:type="dxa"/>
          </w:tcPr>
          <w:p w14:paraId="0435E8F0" w14:textId="77777777" w:rsidR="00414E09" w:rsidRPr="00821CAF" w:rsidRDefault="00414E09" w:rsidP="00E768E3">
            <w:pPr>
              <w:autoSpaceDE w:val="0"/>
              <w:autoSpaceDN w:val="0"/>
              <w:adjustRightInd w:val="0"/>
              <w:spacing w:line="240" w:lineRule="atLeast"/>
              <w:jc w:val="center"/>
              <w:rPr>
                <w:i/>
                <w:color w:val="000000"/>
                <w:szCs w:val="22"/>
                <w:lang w:val="fr-FR"/>
              </w:rPr>
            </w:pPr>
          </w:p>
        </w:tc>
      </w:tr>
      <w:tr w:rsidR="00414E09" w:rsidRPr="00264165" w14:paraId="698B794C" w14:textId="77777777" w:rsidTr="00E768E3">
        <w:tc>
          <w:tcPr>
            <w:tcW w:w="9576" w:type="dxa"/>
          </w:tcPr>
          <w:p w14:paraId="65EDA979" w14:textId="77777777" w:rsidR="00414E09" w:rsidRPr="00821CAF" w:rsidRDefault="00414E09" w:rsidP="00E768E3">
            <w:pPr>
              <w:autoSpaceDE w:val="0"/>
              <w:autoSpaceDN w:val="0"/>
              <w:adjustRightInd w:val="0"/>
              <w:spacing w:line="240" w:lineRule="atLeast"/>
              <w:jc w:val="center"/>
              <w:rPr>
                <w:color w:val="000000"/>
                <w:szCs w:val="22"/>
                <w:lang w:val="fr-FR"/>
              </w:rPr>
            </w:pPr>
          </w:p>
        </w:tc>
      </w:tr>
      <w:tr w:rsidR="00414E09" w14:paraId="760382E7" w14:textId="77777777" w:rsidTr="00E768E3">
        <w:tc>
          <w:tcPr>
            <w:tcW w:w="9576" w:type="dxa"/>
          </w:tcPr>
          <w:tbl>
            <w:tblPr>
              <w:tblW w:w="1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gridCol w:w="9134"/>
            </w:tblGrid>
            <w:tr w:rsidR="005A3694" w:rsidRPr="007A57F3" w14:paraId="2ADF6B4B" w14:textId="77777777" w:rsidTr="005A3694">
              <w:tc>
                <w:tcPr>
                  <w:tcW w:w="9134" w:type="dxa"/>
                </w:tcPr>
                <w:p w14:paraId="4FECF225" w14:textId="5008DD98" w:rsidR="005A3694" w:rsidRPr="005A3694" w:rsidRDefault="005A3694" w:rsidP="005A3694">
                  <w:pPr>
                    <w:jc w:val="both"/>
                    <w:rPr>
                      <w:rFonts w:eastAsiaTheme="minorEastAsia"/>
                      <w:lang w:val="fr-FR"/>
                    </w:rPr>
                  </w:pPr>
                  <w:r w:rsidRPr="005A3694">
                    <w:rPr>
                      <w:rFonts w:eastAsiaTheme="minorHAnsi"/>
                      <w:color w:val="000000"/>
                      <w:lang w:val="fr-FR"/>
                    </w:rPr>
                    <w:t>Le présent document fait l’objet d’une diffusion restreinte. Il ne peut être utilisé par ses destinataires que dans l'exercice de leurs fonctions officielles et sa teneur ne peut être divulguée sans l’autorisation de la Banque mondiale.</w:t>
                  </w:r>
                </w:p>
              </w:tc>
              <w:tc>
                <w:tcPr>
                  <w:tcW w:w="9134" w:type="dxa"/>
                </w:tcPr>
                <w:p w14:paraId="26B9397E" w14:textId="6C6A9542" w:rsidR="005A3694" w:rsidRPr="00770883" w:rsidRDefault="005A3694" w:rsidP="005A3694">
                  <w:pPr>
                    <w:jc w:val="both"/>
                  </w:pPr>
                  <w:r w:rsidRPr="00727B3E">
                    <w:rPr>
                      <w:rFonts w:eastAsiaTheme="minorEastAsia"/>
                    </w:rPr>
                    <w:t>This document has a restricted distribution and may be used by recipients only in the performance of their official duties. Its contents may not otherwise be disclosed without World Bank authorization.</w:t>
                  </w:r>
                </w:p>
              </w:tc>
            </w:tr>
          </w:tbl>
          <w:p w14:paraId="5823F1E3" w14:textId="77777777" w:rsidR="00414E09" w:rsidRDefault="00414E09" w:rsidP="00E768E3"/>
        </w:tc>
      </w:tr>
    </w:tbl>
    <w:p w14:paraId="7FC1D844" w14:textId="77777777" w:rsidR="00414E09" w:rsidRDefault="00414E09" w:rsidP="00414E09"/>
    <w:p w14:paraId="4A92AEC0" w14:textId="34FD49D9" w:rsidR="00414E09" w:rsidRPr="00D957E3" w:rsidRDefault="00414E09" w:rsidP="00414E09">
      <w:pPr>
        <w:autoSpaceDE w:val="0"/>
        <w:autoSpaceDN w:val="0"/>
        <w:adjustRightInd w:val="0"/>
        <w:spacing w:line="240" w:lineRule="atLeast"/>
        <w:jc w:val="center"/>
        <w:rPr>
          <w:color w:val="000000"/>
          <w:szCs w:val="22"/>
          <w:lang w:val="fr-FR"/>
        </w:rPr>
      </w:pPr>
      <w:r w:rsidRPr="00264165">
        <w:rPr>
          <w:lang w:val="fr-FR"/>
        </w:rPr>
        <w:br w:type="page"/>
      </w:r>
      <w:r w:rsidR="00821CAF">
        <w:rPr>
          <w:lang w:val="fr-FR"/>
        </w:rPr>
        <w:lastRenderedPageBreak/>
        <w:t>TAUX DE CHANGE</w:t>
      </w:r>
    </w:p>
    <w:p w14:paraId="7846D3F0" w14:textId="77777777" w:rsidR="00414E09" w:rsidRPr="00D957E3" w:rsidRDefault="00414E09" w:rsidP="00414E09">
      <w:pPr>
        <w:autoSpaceDE w:val="0"/>
        <w:autoSpaceDN w:val="0"/>
        <w:adjustRightInd w:val="0"/>
        <w:spacing w:line="240" w:lineRule="atLeast"/>
        <w:jc w:val="center"/>
        <w:rPr>
          <w:color w:val="000000"/>
          <w:szCs w:val="22"/>
          <w:lang w:val="fr-FR"/>
        </w:rPr>
      </w:pPr>
    </w:p>
    <w:p w14:paraId="503D965F" w14:textId="49A01224" w:rsidR="00414E09" w:rsidRPr="00D957E3" w:rsidRDefault="00414E09" w:rsidP="00414E09">
      <w:pPr>
        <w:autoSpaceDE w:val="0"/>
        <w:autoSpaceDN w:val="0"/>
        <w:adjustRightInd w:val="0"/>
        <w:spacing w:after="120" w:line="240" w:lineRule="atLeast"/>
        <w:jc w:val="center"/>
        <w:rPr>
          <w:color w:val="000000"/>
          <w:szCs w:val="22"/>
          <w:lang w:val="fr-FR"/>
        </w:rPr>
      </w:pPr>
      <w:r w:rsidRPr="00D957E3">
        <w:rPr>
          <w:color w:val="000000"/>
          <w:szCs w:val="22"/>
          <w:lang w:val="fr-FR"/>
        </w:rPr>
        <w:t>(</w:t>
      </w:r>
      <w:r w:rsidR="00D957E3" w:rsidRPr="009C0FDF">
        <w:rPr>
          <w:lang w:val="fr-FR"/>
        </w:rPr>
        <w:t xml:space="preserve">Taux d’Echange Effectif  1 </w:t>
      </w:r>
      <w:r w:rsidR="0017568E" w:rsidRPr="00D957E3">
        <w:rPr>
          <w:color w:val="000000"/>
          <w:szCs w:val="22"/>
          <w:lang w:val="fr-FR"/>
        </w:rPr>
        <w:t>F</w:t>
      </w:r>
      <w:r w:rsidR="00D957E3" w:rsidRPr="00D957E3">
        <w:rPr>
          <w:color w:val="000000"/>
          <w:szCs w:val="22"/>
          <w:lang w:val="fr-FR"/>
        </w:rPr>
        <w:t>évrier</w:t>
      </w:r>
      <w:r w:rsidR="00F77B97" w:rsidRPr="00D957E3">
        <w:rPr>
          <w:color w:val="000000"/>
          <w:szCs w:val="22"/>
          <w:lang w:val="fr-FR"/>
        </w:rPr>
        <w:t>, 201</w:t>
      </w:r>
      <w:r w:rsidR="0017568E" w:rsidRPr="00D957E3">
        <w:rPr>
          <w:color w:val="000000"/>
          <w:szCs w:val="22"/>
          <w:lang w:val="fr-FR"/>
        </w:rPr>
        <w:t>6</w:t>
      </w:r>
      <w:r w:rsidR="00F77B97" w:rsidRPr="00D957E3">
        <w:rPr>
          <w:color w:val="000000"/>
          <w:szCs w:val="22"/>
          <w:lang w:val="fr-FR"/>
        </w:rPr>
        <w:t>)</w:t>
      </w:r>
    </w:p>
    <w:tbl>
      <w:tblPr>
        <w:tblW w:w="0" w:type="auto"/>
        <w:tblLook w:val="0000" w:firstRow="0" w:lastRow="0" w:firstColumn="0" w:lastColumn="0" w:noHBand="0" w:noVBand="0"/>
      </w:tblPr>
      <w:tblGrid>
        <w:gridCol w:w="4563"/>
        <w:gridCol w:w="360"/>
        <w:gridCol w:w="4437"/>
      </w:tblGrid>
      <w:tr w:rsidR="00414E09" w14:paraId="2FF31098" w14:textId="77777777" w:rsidTr="005B4828">
        <w:tc>
          <w:tcPr>
            <w:tcW w:w="4563" w:type="dxa"/>
          </w:tcPr>
          <w:p w14:paraId="5D537B16" w14:textId="1EEA6424" w:rsidR="00414E09" w:rsidRDefault="00D957E3" w:rsidP="00D957E3">
            <w:pPr>
              <w:autoSpaceDE w:val="0"/>
              <w:autoSpaceDN w:val="0"/>
              <w:adjustRightInd w:val="0"/>
              <w:spacing w:line="240" w:lineRule="atLeast"/>
              <w:jc w:val="right"/>
              <w:rPr>
                <w:color w:val="000000"/>
                <w:szCs w:val="22"/>
              </w:rPr>
            </w:pPr>
            <w:r w:rsidRPr="009C0FDF">
              <w:rPr>
                <w:lang w:val="fr-FR"/>
              </w:rPr>
              <w:t>Unité de Monnaie</w:t>
            </w:r>
            <w:r>
              <w:rPr>
                <w:color w:val="000000"/>
                <w:szCs w:val="22"/>
              </w:rPr>
              <w:t xml:space="preserve"> </w:t>
            </w:r>
          </w:p>
        </w:tc>
        <w:tc>
          <w:tcPr>
            <w:tcW w:w="360" w:type="dxa"/>
          </w:tcPr>
          <w:p w14:paraId="66A5EDDB" w14:textId="77777777" w:rsidR="00414E09" w:rsidRDefault="00F77B97" w:rsidP="00E768E3">
            <w:pPr>
              <w:autoSpaceDE w:val="0"/>
              <w:autoSpaceDN w:val="0"/>
              <w:adjustRightInd w:val="0"/>
              <w:spacing w:line="240" w:lineRule="atLeast"/>
              <w:rPr>
                <w:color w:val="000000"/>
                <w:szCs w:val="22"/>
              </w:rPr>
            </w:pPr>
            <w:r>
              <w:rPr>
                <w:color w:val="000000"/>
                <w:szCs w:val="22"/>
              </w:rPr>
              <w:t>=</w:t>
            </w:r>
          </w:p>
        </w:tc>
        <w:tc>
          <w:tcPr>
            <w:tcW w:w="4437" w:type="dxa"/>
          </w:tcPr>
          <w:p w14:paraId="06A2D5DC" w14:textId="77777777" w:rsidR="00414E09" w:rsidRDefault="00F77B97" w:rsidP="00E768E3">
            <w:pPr>
              <w:autoSpaceDE w:val="0"/>
              <w:autoSpaceDN w:val="0"/>
              <w:adjustRightInd w:val="0"/>
              <w:spacing w:line="240" w:lineRule="atLeast"/>
              <w:rPr>
                <w:color w:val="000000"/>
                <w:szCs w:val="22"/>
              </w:rPr>
            </w:pPr>
            <w:r>
              <w:rPr>
                <w:color w:val="000000"/>
                <w:szCs w:val="22"/>
              </w:rPr>
              <w:t>USD</w:t>
            </w:r>
          </w:p>
        </w:tc>
      </w:tr>
      <w:tr w:rsidR="00414E09" w14:paraId="52AD94A2" w14:textId="77777777" w:rsidTr="005B4828">
        <w:tc>
          <w:tcPr>
            <w:tcW w:w="4563" w:type="dxa"/>
          </w:tcPr>
          <w:p w14:paraId="1AD06F7D" w14:textId="77777777" w:rsidR="00414E09" w:rsidRDefault="00F77B97" w:rsidP="00E768E3">
            <w:pPr>
              <w:autoSpaceDE w:val="0"/>
              <w:autoSpaceDN w:val="0"/>
              <w:adjustRightInd w:val="0"/>
              <w:spacing w:line="240" w:lineRule="atLeast"/>
              <w:jc w:val="right"/>
              <w:rPr>
                <w:color w:val="000000"/>
                <w:szCs w:val="22"/>
              </w:rPr>
            </w:pPr>
            <w:r>
              <w:rPr>
                <w:color w:val="000000"/>
                <w:szCs w:val="22"/>
              </w:rPr>
              <w:t>1 USD</w:t>
            </w:r>
          </w:p>
        </w:tc>
        <w:tc>
          <w:tcPr>
            <w:tcW w:w="360" w:type="dxa"/>
          </w:tcPr>
          <w:p w14:paraId="4951C0D6" w14:textId="77777777" w:rsidR="00414E09" w:rsidRDefault="00F77B97" w:rsidP="00F77B97">
            <w:pPr>
              <w:autoSpaceDE w:val="0"/>
              <w:autoSpaceDN w:val="0"/>
              <w:adjustRightInd w:val="0"/>
              <w:spacing w:line="240" w:lineRule="atLeast"/>
              <w:rPr>
                <w:color w:val="000000"/>
                <w:szCs w:val="22"/>
              </w:rPr>
            </w:pPr>
            <w:r>
              <w:rPr>
                <w:color w:val="000000"/>
                <w:szCs w:val="22"/>
              </w:rPr>
              <w:t xml:space="preserve">= </w:t>
            </w:r>
          </w:p>
        </w:tc>
        <w:tc>
          <w:tcPr>
            <w:tcW w:w="4437" w:type="dxa"/>
          </w:tcPr>
          <w:p w14:paraId="605FB4F2" w14:textId="77777777" w:rsidR="00414E09" w:rsidRDefault="00F77B97" w:rsidP="00E768E3">
            <w:pPr>
              <w:autoSpaceDE w:val="0"/>
              <w:autoSpaceDN w:val="0"/>
              <w:adjustRightInd w:val="0"/>
              <w:spacing w:line="240" w:lineRule="atLeast"/>
              <w:rPr>
                <w:color w:val="000000"/>
                <w:szCs w:val="22"/>
              </w:rPr>
            </w:pPr>
            <w:r>
              <w:rPr>
                <w:color w:val="000000"/>
                <w:szCs w:val="22"/>
              </w:rPr>
              <w:t>2.024 TND</w:t>
            </w:r>
          </w:p>
        </w:tc>
      </w:tr>
      <w:tr w:rsidR="00414E09" w14:paraId="2623E541" w14:textId="77777777" w:rsidTr="005B4828">
        <w:tc>
          <w:tcPr>
            <w:tcW w:w="4563" w:type="dxa"/>
          </w:tcPr>
          <w:p w14:paraId="682BFA31" w14:textId="77777777" w:rsidR="00414E09" w:rsidRDefault="00F77B97" w:rsidP="00E768E3">
            <w:pPr>
              <w:autoSpaceDE w:val="0"/>
              <w:autoSpaceDN w:val="0"/>
              <w:adjustRightInd w:val="0"/>
              <w:spacing w:line="240" w:lineRule="atLeast"/>
              <w:jc w:val="right"/>
              <w:rPr>
                <w:color w:val="000000"/>
                <w:szCs w:val="22"/>
              </w:rPr>
            </w:pPr>
            <w:r>
              <w:rPr>
                <w:color w:val="000000"/>
                <w:szCs w:val="22"/>
              </w:rPr>
              <w:t>1 TND</w:t>
            </w:r>
          </w:p>
        </w:tc>
        <w:tc>
          <w:tcPr>
            <w:tcW w:w="360" w:type="dxa"/>
          </w:tcPr>
          <w:p w14:paraId="7A2A26DA" w14:textId="77777777" w:rsidR="00414E09" w:rsidRDefault="00F77B97" w:rsidP="00E768E3">
            <w:pPr>
              <w:autoSpaceDE w:val="0"/>
              <w:autoSpaceDN w:val="0"/>
              <w:adjustRightInd w:val="0"/>
              <w:spacing w:line="240" w:lineRule="atLeast"/>
              <w:rPr>
                <w:color w:val="000000"/>
                <w:szCs w:val="22"/>
              </w:rPr>
            </w:pPr>
            <w:r>
              <w:rPr>
                <w:color w:val="000000"/>
                <w:szCs w:val="22"/>
              </w:rPr>
              <w:t>=</w:t>
            </w:r>
          </w:p>
        </w:tc>
        <w:tc>
          <w:tcPr>
            <w:tcW w:w="4437" w:type="dxa"/>
          </w:tcPr>
          <w:p w14:paraId="3E217F78" w14:textId="77777777" w:rsidR="00414E09" w:rsidRDefault="00F77B97" w:rsidP="00E768E3">
            <w:pPr>
              <w:autoSpaceDE w:val="0"/>
              <w:autoSpaceDN w:val="0"/>
              <w:adjustRightInd w:val="0"/>
              <w:spacing w:line="240" w:lineRule="atLeast"/>
              <w:rPr>
                <w:color w:val="000000"/>
                <w:szCs w:val="22"/>
              </w:rPr>
            </w:pPr>
            <w:r>
              <w:rPr>
                <w:color w:val="000000"/>
                <w:szCs w:val="22"/>
              </w:rPr>
              <w:t>0.24</w:t>
            </w:r>
          </w:p>
        </w:tc>
      </w:tr>
    </w:tbl>
    <w:p w14:paraId="4A1EAD1A" w14:textId="77777777" w:rsidR="00414E09" w:rsidRDefault="00414E09" w:rsidP="00414E09">
      <w:pPr>
        <w:autoSpaceDE w:val="0"/>
        <w:autoSpaceDN w:val="0"/>
        <w:adjustRightInd w:val="0"/>
        <w:spacing w:line="240" w:lineRule="atLeast"/>
        <w:rPr>
          <w:color w:val="000000"/>
          <w:szCs w:val="22"/>
        </w:rPr>
      </w:pPr>
    </w:p>
    <w:p w14:paraId="15E3AB05" w14:textId="39422823" w:rsidR="00414E09" w:rsidRDefault="00D957E3" w:rsidP="00414E09">
      <w:pPr>
        <w:autoSpaceDE w:val="0"/>
        <w:autoSpaceDN w:val="0"/>
        <w:adjustRightInd w:val="0"/>
        <w:spacing w:line="240" w:lineRule="atLeast"/>
        <w:jc w:val="center"/>
        <w:rPr>
          <w:color w:val="000000"/>
          <w:szCs w:val="22"/>
        </w:rPr>
      </w:pPr>
      <w:r>
        <w:rPr>
          <w:color w:val="000000"/>
          <w:szCs w:val="22"/>
        </w:rPr>
        <w:t xml:space="preserve">ANNEE </w:t>
      </w:r>
      <w:r w:rsidR="00414E09">
        <w:rPr>
          <w:color w:val="000000"/>
          <w:szCs w:val="22"/>
        </w:rPr>
        <w:t>FISCAL</w:t>
      </w:r>
      <w:r>
        <w:rPr>
          <w:color w:val="000000"/>
          <w:szCs w:val="22"/>
        </w:rPr>
        <w:t>E</w:t>
      </w:r>
    </w:p>
    <w:tbl>
      <w:tblPr>
        <w:tblW w:w="0" w:type="auto"/>
        <w:tblLook w:val="0000" w:firstRow="0" w:lastRow="0" w:firstColumn="0" w:lastColumn="0" w:noHBand="0" w:noVBand="0"/>
      </w:tblPr>
      <w:tblGrid>
        <w:gridCol w:w="4438"/>
        <w:gridCol w:w="592"/>
        <w:gridCol w:w="4330"/>
      </w:tblGrid>
      <w:tr w:rsidR="00414E09" w14:paraId="101B538C" w14:textId="77777777" w:rsidTr="00E768E3">
        <w:tc>
          <w:tcPr>
            <w:tcW w:w="4548" w:type="dxa"/>
          </w:tcPr>
          <w:p w14:paraId="5A2499DC" w14:textId="7C4564BD" w:rsidR="00414E09" w:rsidRDefault="00414E09" w:rsidP="000112F0">
            <w:pPr>
              <w:autoSpaceDE w:val="0"/>
              <w:autoSpaceDN w:val="0"/>
              <w:adjustRightInd w:val="0"/>
              <w:spacing w:line="240" w:lineRule="atLeast"/>
              <w:jc w:val="right"/>
              <w:rPr>
                <w:color w:val="000000"/>
                <w:szCs w:val="22"/>
              </w:rPr>
            </w:pPr>
            <w:r>
              <w:rPr>
                <w:color w:val="000000"/>
                <w:szCs w:val="22"/>
              </w:rPr>
              <w:t>Jan</w:t>
            </w:r>
            <w:r w:rsidR="000112F0">
              <w:rPr>
                <w:color w:val="000000"/>
                <w:szCs w:val="22"/>
              </w:rPr>
              <w:t xml:space="preserve">vier </w:t>
            </w:r>
            <w:r>
              <w:rPr>
                <w:color w:val="000000"/>
                <w:szCs w:val="22"/>
              </w:rPr>
              <w:t>1</w:t>
            </w:r>
          </w:p>
        </w:tc>
        <w:tc>
          <w:tcPr>
            <w:tcW w:w="600" w:type="dxa"/>
          </w:tcPr>
          <w:p w14:paraId="492F6BDB" w14:textId="77777777" w:rsidR="00414E09" w:rsidRDefault="00414E09" w:rsidP="00E768E3">
            <w:pPr>
              <w:autoSpaceDE w:val="0"/>
              <w:autoSpaceDN w:val="0"/>
              <w:adjustRightInd w:val="0"/>
              <w:spacing w:line="240" w:lineRule="atLeast"/>
              <w:jc w:val="center"/>
              <w:rPr>
                <w:color w:val="000000"/>
                <w:szCs w:val="22"/>
              </w:rPr>
            </w:pPr>
            <w:r>
              <w:t>–</w:t>
            </w:r>
          </w:p>
        </w:tc>
        <w:tc>
          <w:tcPr>
            <w:tcW w:w="4428" w:type="dxa"/>
          </w:tcPr>
          <w:p w14:paraId="3B498FB8" w14:textId="7ACCFDF6" w:rsidR="00414E09" w:rsidRDefault="00414E09" w:rsidP="000112F0">
            <w:pPr>
              <w:autoSpaceDE w:val="0"/>
              <w:autoSpaceDN w:val="0"/>
              <w:adjustRightInd w:val="0"/>
              <w:spacing w:line="240" w:lineRule="atLeast"/>
              <w:rPr>
                <w:color w:val="000000"/>
                <w:szCs w:val="22"/>
              </w:rPr>
            </w:pPr>
            <w:r>
              <w:rPr>
                <w:color w:val="000000"/>
                <w:szCs w:val="22"/>
              </w:rPr>
              <w:t>D</w:t>
            </w:r>
            <w:r w:rsidR="000112F0">
              <w:rPr>
                <w:color w:val="000000"/>
                <w:szCs w:val="22"/>
              </w:rPr>
              <w:t>é</w:t>
            </w:r>
            <w:r>
              <w:rPr>
                <w:color w:val="000000"/>
                <w:szCs w:val="22"/>
              </w:rPr>
              <w:t>cemb</w:t>
            </w:r>
            <w:r w:rsidR="000112F0">
              <w:rPr>
                <w:color w:val="000000"/>
                <w:szCs w:val="22"/>
              </w:rPr>
              <w:t>r</w:t>
            </w:r>
            <w:r>
              <w:rPr>
                <w:color w:val="000000"/>
                <w:szCs w:val="22"/>
              </w:rPr>
              <w:t>e 31</w:t>
            </w:r>
          </w:p>
        </w:tc>
      </w:tr>
    </w:tbl>
    <w:p w14:paraId="0360E333" w14:textId="77777777" w:rsidR="00414E09" w:rsidRDefault="00414E09" w:rsidP="00414E09">
      <w:pPr>
        <w:autoSpaceDE w:val="0"/>
        <w:autoSpaceDN w:val="0"/>
        <w:adjustRightInd w:val="0"/>
        <w:spacing w:line="240" w:lineRule="atLeast"/>
        <w:rPr>
          <w:color w:val="000000"/>
          <w:szCs w:val="22"/>
        </w:rPr>
      </w:pPr>
    </w:p>
    <w:p w14:paraId="3FAE198D" w14:textId="77777777" w:rsidR="000112F0" w:rsidRPr="009C0FDF" w:rsidRDefault="000112F0" w:rsidP="000112F0">
      <w:pPr>
        <w:jc w:val="center"/>
        <w:rPr>
          <w:lang w:val="fr-FR"/>
        </w:rPr>
      </w:pPr>
      <w:r w:rsidRPr="009C0FDF">
        <w:rPr>
          <w:lang w:val="fr-FR"/>
        </w:rPr>
        <w:t>ABBREVIATIONS ET ACRONYMES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8054"/>
      </w:tblGrid>
      <w:tr w:rsidR="005B4828" w14:paraId="158319FB" w14:textId="77777777" w:rsidTr="0037698B">
        <w:tc>
          <w:tcPr>
            <w:tcW w:w="1296" w:type="dxa"/>
          </w:tcPr>
          <w:p w14:paraId="22E26FD9" w14:textId="77777777" w:rsidR="005B4828" w:rsidRPr="005F4DF6" w:rsidRDefault="005B4828" w:rsidP="00E768E3">
            <w:pPr>
              <w:rPr>
                <w:sz w:val="22"/>
                <w:szCs w:val="22"/>
              </w:rPr>
            </w:pPr>
            <w:r w:rsidRPr="005F4DF6">
              <w:rPr>
                <w:sz w:val="22"/>
                <w:szCs w:val="22"/>
              </w:rPr>
              <w:t>AFD</w:t>
            </w:r>
          </w:p>
        </w:tc>
        <w:tc>
          <w:tcPr>
            <w:tcW w:w="8054" w:type="dxa"/>
          </w:tcPr>
          <w:p w14:paraId="63E9A59B" w14:textId="77777777" w:rsidR="005B4828" w:rsidRPr="0037698B" w:rsidRDefault="005B4828" w:rsidP="00E768E3">
            <w:pPr>
              <w:rPr>
                <w:sz w:val="22"/>
                <w:szCs w:val="22"/>
              </w:rPr>
            </w:pPr>
            <w:r w:rsidRPr="0037698B">
              <w:rPr>
                <w:sz w:val="22"/>
                <w:szCs w:val="22"/>
              </w:rPr>
              <w:t xml:space="preserve">Agence Française de Développement </w:t>
            </w:r>
          </w:p>
        </w:tc>
      </w:tr>
      <w:tr w:rsidR="005B4828" w:rsidRPr="00264165" w14:paraId="38F31DB6" w14:textId="77777777" w:rsidTr="0037698B">
        <w:tc>
          <w:tcPr>
            <w:tcW w:w="1296" w:type="dxa"/>
          </w:tcPr>
          <w:p w14:paraId="61887086" w14:textId="77777777" w:rsidR="005B4828" w:rsidRPr="00714E51" w:rsidRDefault="005B4828" w:rsidP="00E768E3">
            <w:pPr>
              <w:rPr>
                <w:sz w:val="22"/>
                <w:szCs w:val="22"/>
              </w:rPr>
            </w:pPr>
            <w:r>
              <w:rPr>
                <w:sz w:val="22"/>
                <w:szCs w:val="22"/>
              </w:rPr>
              <w:t>AJCI</w:t>
            </w:r>
          </w:p>
        </w:tc>
        <w:tc>
          <w:tcPr>
            <w:tcW w:w="8054" w:type="dxa"/>
          </w:tcPr>
          <w:p w14:paraId="4A51A350" w14:textId="77777777" w:rsidR="005B4828" w:rsidRPr="00853AAE" w:rsidRDefault="005B4828" w:rsidP="00E768E3">
            <w:pPr>
              <w:rPr>
                <w:sz w:val="22"/>
                <w:szCs w:val="22"/>
                <w:lang w:val="fr-FR"/>
              </w:rPr>
            </w:pPr>
            <w:r w:rsidRPr="00CF413F">
              <w:rPr>
                <w:color w:val="222222"/>
                <w:lang w:val="fr-FR"/>
              </w:rPr>
              <w:t>Agence japonaise de coopération internationale</w:t>
            </w:r>
          </w:p>
        </w:tc>
      </w:tr>
      <w:tr w:rsidR="005B4828" w14:paraId="571413E5" w14:textId="77777777" w:rsidTr="0037698B">
        <w:tc>
          <w:tcPr>
            <w:tcW w:w="1296" w:type="dxa"/>
          </w:tcPr>
          <w:p w14:paraId="61C7AD4D" w14:textId="77777777" w:rsidR="005B4828" w:rsidRPr="00714E51" w:rsidRDefault="005B4828" w:rsidP="00E768E3">
            <w:pPr>
              <w:rPr>
                <w:sz w:val="22"/>
                <w:szCs w:val="22"/>
              </w:rPr>
            </w:pPr>
            <w:r w:rsidRPr="00714E51">
              <w:rPr>
                <w:sz w:val="22"/>
                <w:szCs w:val="22"/>
              </w:rPr>
              <w:t>B</w:t>
            </w:r>
            <w:r>
              <w:rPr>
                <w:sz w:val="22"/>
                <w:szCs w:val="22"/>
              </w:rPr>
              <w:t>M</w:t>
            </w:r>
          </w:p>
        </w:tc>
        <w:tc>
          <w:tcPr>
            <w:tcW w:w="8054" w:type="dxa"/>
          </w:tcPr>
          <w:p w14:paraId="4450492D" w14:textId="77777777" w:rsidR="005B4828" w:rsidRPr="00714E51" w:rsidRDefault="005B4828" w:rsidP="00E768E3">
            <w:pPr>
              <w:rPr>
                <w:sz w:val="22"/>
                <w:szCs w:val="22"/>
              </w:rPr>
            </w:pPr>
            <w:r>
              <w:rPr>
                <w:sz w:val="22"/>
                <w:szCs w:val="22"/>
              </w:rPr>
              <w:t>Banque mondiale</w:t>
            </w:r>
          </w:p>
        </w:tc>
      </w:tr>
      <w:tr w:rsidR="005B4828" w:rsidRPr="00853AAE" w14:paraId="75F87464" w14:textId="77777777" w:rsidTr="0037698B">
        <w:tc>
          <w:tcPr>
            <w:tcW w:w="1296" w:type="dxa"/>
          </w:tcPr>
          <w:p w14:paraId="384C1C26" w14:textId="77777777" w:rsidR="005B4828" w:rsidRPr="00714E51" w:rsidRDefault="005B4828" w:rsidP="005F4DF6">
            <w:pPr>
              <w:rPr>
                <w:sz w:val="22"/>
                <w:szCs w:val="22"/>
              </w:rPr>
            </w:pPr>
            <w:r>
              <w:rPr>
                <w:sz w:val="22"/>
                <w:szCs w:val="22"/>
              </w:rPr>
              <w:t>BMD</w:t>
            </w:r>
          </w:p>
        </w:tc>
        <w:tc>
          <w:tcPr>
            <w:tcW w:w="8054" w:type="dxa"/>
          </w:tcPr>
          <w:p w14:paraId="5AE09D1E" w14:textId="77777777" w:rsidR="005B4828" w:rsidRPr="00853AAE" w:rsidRDefault="005B4828" w:rsidP="0001291D">
            <w:pPr>
              <w:rPr>
                <w:sz w:val="22"/>
                <w:szCs w:val="22"/>
                <w:lang w:val="fr-FR"/>
              </w:rPr>
            </w:pPr>
            <w:r w:rsidRPr="00CF413F">
              <w:rPr>
                <w:color w:val="222222"/>
                <w:lang w:val="fr-FR"/>
              </w:rPr>
              <w:t>Banque multilatérale de développement</w:t>
            </w:r>
          </w:p>
        </w:tc>
      </w:tr>
      <w:tr w:rsidR="005B4828" w:rsidRPr="00264165" w14:paraId="5066AEA6" w14:textId="77777777" w:rsidTr="0037698B">
        <w:tc>
          <w:tcPr>
            <w:tcW w:w="1296" w:type="dxa"/>
          </w:tcPr>
          <w:p w14:paraId="57962121" w14:textId="77777777" w:rsidR="005B4828" w:rsidRPr="005F4DF6" w:rsidRDefault="005B4828" w:rsidP="005B4828">
            <w:pPr>
              <w:rPr>
                <w:sz w:val="22"/>
                <w:szCs w:val="22"/>
              </w:rPr>
            </w:pPr>
            <w:r w:rsidRPr="005F4DF6">
              <w:rPr>
                <w:sz w:val="22"/>
                <w:szCs w:val="22"/>
              </w:rPr>
              <w:t>CP</w:t>
            </w:r>
            <w:r>
              <w:rPr>
                <w:sz w:val="22"/>
                <w:szCs w:val="22"/>
              </w:rPr>
              <w:t>P</w:t>
            </w:r>
          </w:p>
        </w:tc>
        <w:tc>
          <w:tcPr>
            <w:tcW w:w="8054" w:type="dxa"/>
          </w:tcPr>
          <w:p w14:paraId="3581D21F" w14:textId="77777777" w:rsidR="005B4828" w:rsidRPr="00821CAF" w:rsidRDefault="005B4828" w:rsidP="005B4828">
            <w:pPr>
              <w:rPr>
                <w:sz w:val="22"/>
                <w:szCs w:val="22"/>
                <w:lang w:val="fr-FR"/>
              </w:rPr>
            </w:pPr>
            <w:r w:rsidRPr="00CF413F">
              <w:rPr>
                <w:color w:val="222222"/>
                <w:lang w:val="fr-FR"/>
              </w:rPr>
              <w:t xml:space="preserve">Cadre </w:t>
            </w:r>
            <w:r>
              <w:rPr>
                <w:color w:val="222222"/>
                <w:lang w:val="fr-FR"/>
              </w:rPr>
              <w:t>de</w:t>
            </w:r>
            <w:r w:rsidRPr="00CF413F">
              <w:rPr>
                <w:color w:val="222222"/>
                <w:lang w:val="fr-FR"/>
              </w:rPr>
              <w:t xml:space="preserve"> Partenariat</w:t>
            </w:r>
            <w:r>
              <w:rPr>
                <w:color w:val="222222"/>
                <w:lang w:val="fr-FR"/>
              </w:rPr>
              <w:t xml:space="preserve"> du</w:t>
            </w:r>
            <w:r w:rsidRPr="00CF413F">
              <w:rPr>
                <w:color w:val="222222"/>
                <w:lang w:val="fr-FR"/>
              </w:rPr>
              <w:t xml:space="preserve"> Pays</w:t>
            </w:r>
          </w:p>
        </w:tc>
      </w:tr>
      <w:tr w:rsidR="005B4828" w14:paraId="217EE189" w14:textId="77777777" w:rsidTr="0037698B">
        <w:tc>
          <w:tcPr>
            <w:tcW w:w="1296" w:type="dxa"/>
          </w:tcPr>
          <w:p w14:paraId="0E4709C6" w14:textId="77777777" w:rsidR="005B4828" w:rsidRPr="005F4DF6" w:rsidRDefault="005B4828" w:rsidP="00E768E3">
            <w:pPr>
              <w:rPr>
                <w:sz w:val="22"/>
                <w:szCs w:val="22"/>
              </w:rPr>
            </w:pPr>
            <w:r w:rsidRPr="005F4DF6">
              <w:rPr>
                <w:sz w:val="22"/>
                <w:szCs w:val="22"/>
              </w:rPr>
              <w:t>DGF</w:t>
            </w:r>
          </w:p>
        </w:tc>
        <w:tc>
          <w:tcPr>
            <w:tcW w:w="8054" w:type="dxa"/>
          </w:tcPr>
          <w:p w14:paraId="564EA0E2" w14:textId="77777777" w:rsidR="005B4828" w:rsidRPr="005F4DF6" w:rsidRDefault="005B4828" w:rsidP="00E768E3">
            <w:pPr>
              <w:rPr>
                <w:sz w:val="22"/>
                <w:szCs w:val="22"/>
              </w:rPr>
            </w:pPr>
            <w:r w:rsidRPr="00CF413F">
              <w:rPr>
                <w:color w:val="222222"/>
                <w:lang w:val="fr-FR"/>
              </w:rPr>
              <w:t>Direction générale des forêts</w:t>
            </w:r>
          </w:p>
        </w:tc>
      </w:tr>
      <w:tr w:rsidR="005B4828" w:rsidRPr="00264165" w14:paraId="0426D544" w14:textId="77777777" w:rsidTr="0037698B">
        <w:tc>
          <w:tcPr>
            <w:tcW w:w="1296" w:type="dxa"/>
          </w:tcPr>
          <w:p w14:paraId="1B9EF9AC" w14:textId="77777777" w:rsidR="005B4828" w:rsidRPr="00714E51" w:rsidRDefault="005B4828" w:rsidP="0001291D">
            <w:pPr>
              <w:rPr>
                <w:sz w:val="22"/>
                <w:szCs w:val="22"/>
              </w:rPr>
            </w:pPr>
            <w:r>
              <w:rPr>
                <w:sz w:val="22"/>
                <w:szCs w:val="22"/>
              </w:rPr>
              <w:t>D</w:t>
            </w:r>
            <w:r w:rsidRPr="00714E51">
              <w:rPr>
                <w:sz w:val="22"/>
                <w:szCs w:val="22"/>
              </w:rPr>
              <w:t>PP</w:t>
            </w:r>
          </w:p>
        </w:tc>
        <w:tc>
          <w:tcPr>
            <w:tcW w:w="8054" w:type="dxa"/>
          </w:tcPr>
          <w:p w14:paraId="3CDCF81A" w14:textId="77777777" w:rsidR="005B4828" w:rsidRPr="0001291D" w:rsidRDefault="005B4828" w:rsidP="0001291D">
            <w:pPr>
              <w:rPr>
                <w:sz w:val="22"/>
                <w:szCs w:val="22"/>
                <w:lang w:val="fr-FR"/>
              </w:rPr>
            </w:pPr>
            <w:r>
              <w:rPr>
                <w:color w:val="222222"/>
                <w:lang w:val="fr-FR"/>
              </w:rPr>
              <w:t>Don de p</w:t>
            </w:r>
            <w:r w:rsidRPr="00CF413F">
              <w:rPr>
                <w:color w:val="222222"/>
                <w:lang w:val="fr-FR"/>
              </w:rPr>
              <w:t xml:space="preserve">réparation du projet </w:t>
            </w:r>
          </w:p>
        </w:tc>
      </w:tr>
      <w:tr w:rsidR="005B4828" w:rsidRPr="00264165" w14:paraId="473F028D" w14:textId="77777777" w:rsidTr="0037698B">
        <w:tc>
          <w:tcPr>
            <w:tcW w:w="1296" w:type="dxa"/>
          </w:tcPr>
          <w:p w14:paraId="60D040AE" w14:textId="77777777" w:rsidR="005B4828" w:rsidRPr="00714E51" w:rsidRDefault="005B4828" w:rsidP="00E768E3">
            <w:pPr>
              <w:rPr>
                <w:sz w:val="22"/>
                <w:szCs w:val="22"/>
              </w:rPr>
            </w:pPr>
            <w:r>
              <w:rPr>
                <w:sz w:val="22"/>
                <w:szCs w:val="22"/>
              </w:rPr>
              <w:t>DPRS</w:t>
            </w:r>
          </w:p>
        </w:tc>
        <w:tc>
          <w:tcPr>
            <w:tcW w:w="8054" w:type="dxa"/>
          </w:tcPr>
          <w:p w14:paraId="304E4F25" w14:textId="77777777" w:rsidR="005B4828" w:rsidRPr="00853AAE" w:rsidRDefault="005B4828" w:rsidP="00E768E3">
            <w:pPr>
              <w:rPr>
                <w:sz w:val="22"/>
                <w:szCs w:val="22"/>
                <w:lang w:val="fr-FR"/>
              </w:rPr>
            </w:pPr>
            <w:r w:rsidRPr="00CF413F">
              <w:rPr>
                <w:color w:val="222222"/>
                <w:lang w:val="fr-FR"/>
              </w:rPr>
              <w:t>Dépenses publiques et Rapport de la responsabilité financière</w:t>
            </w:r>
          </w:p>
        </w:tc>
      </w:tr>
      <w:tr w:rsidR="005B4828" w14:paraId="2C461A35" w14:textId="77777777" w:rsidTr="0037698B">
        <w:tc>
          <w:tcPr>
            <w:tcW w:w="1296" w:type="dxa"/>
          </w:tcPr>
          <w:p w14:paraId="5751B955" w14:textId="77777777" w:rsidR="005B4828" w:rsidRPr="00714E51" w:rsidRDefault="005B4828" w:rsidP="0001291D">
            <w:pPr>
              <w:rPr>
                <w:sz w:val="22"/>
                <w:szCs w:val="22"/>
              </w:rPr>
            </w:pPr>
            <w:r w:rsidRPr="00714E51">
              <w:rPr>
                <w:sz w:val="22"/>
                <w:szCs w:val="22"/>
              </w:rPr>
              <w:t>D</w:t>
            </w:r>
            <w:r>
              <w:rPr>
                <w:sz w:val="22"/>
                <w:szCs w:val="22"/>
              </w:rPr>
              <w:t>T</w:t>
            </w:r>
          </w:p>
        </w:tc>
        <w:tc>
          <w:tcPr>
            <w:tcW w:w="8054" w:type="dxa"/>
          </w:tcPr>
          <w:p w14:paraId="753FD11C" w14:textId="77777777" w:rsidR="005B4828" w:rsidRPr="00714E51" w:rsidRDefault="005B4828" w:rsidP="00E768E3">
            <w:pPr>
              <w:rPr>
                <w:sz w:val="22"/>
                <w:szCs w:val="22"/>
              </w:rPr>
            </w:pPr>
            <w:r w:rsidRPr="00CF413F">
              <w:rPr>
                <w:color w:val="222222"/>
                <w:lang w:val="fr-FR"/>
              </w:rPr>
              <w:t>Dinar</w:t>
            </w:r>
            <w:r>
              <w:rPr>
                <w:color w:val="222222"/>
                <w:lang w:val="fr-FR"/>
              </w:rPr>
              <w:t xml:space="preserve"> tunisien</w:t>
            </w:r>
          </w:p>
        </w:tc>
      </w:tr>
      <w:tr w:rsidR="005B4828" w:rsidRPr="00264165" w14:paraId="512A0E44" w14:textId="77777777" w:rsidTr="0037698B">
        <w:tc>
          <w:tcPr>
            <w:tcW w:w="1296" w:type="dxa"/>
          </w:tcPr>
          <w:p w14:paraId="1868209F" w14:textId="77777777" w:rsidR="005B4828" w:rsidRPr="005F4DF6" w:rsidRDefault="005B4828" w:rsidP="00E768E3">
            <w:pPr>
              <w:rPr>
                <w:sz w:val="22"/>
                <w:szCs w:val="22"/>
              </w:rPr>
            </w:pPr>
            <w:r w:rsidRPr="005F4DF6">
              <w:rPr>
                <w:sz w:val="22"/>
                <w:szCs w:val="22"/>
              </w:rPr>
              <w:t>FAO</w:t>
            </w:r>
          </w:p>
        </w:tc>
        <w:tc>
          <w:tcPr>
            <w:tcW w:w="8054" w:type="dxa"/>
          </w:tcPr>
          <w:p w14:paraId="6DB84488" w14:textId="77777777" w:rsidR="005B4828" w:rsidRPr="00821CAF" w:rsidRDefault="005B4828" w:rsidP="00E768E3">
            <w:pPr>
              <w:rPr>
                <w:sz w:val="22"/>
                <w:szCs w:val="22"/>
                <w:lang w:val="fr-FR"/>
              </w:rPr>
            </w:pPr>
            <w:r w:rsidRPr="00CF413F">
              <w:rPr>
                <w:color w:val="222222"/>
                <w:lang w:val="fr-FR"/>
              </w:rPr>
              <w:t>Organisation des Nations Unies pour l'agriculture</w:t>
            </w:r>
          </w:p>
        </w:tc>
      </w:tr>
      <w:tr w:rsidR="005B4828" w14:paraId="17853DAB" w14:textId="77777777" w:rsidTr="0037698B">
        <w:tc>
          <w:tcPr>
            <w:tcW w:w="1296" w:type="dxa"/>
          </w:tcPr>
          <w:p w14:paraId="55722017" w14:textId="77777777" w:rsidR="005B4828" w:rsidRPr="005F4DF6" w:rsidRDefault="005B4828" w:rsidP="00E768E3">
            <w:pPr>
              <w:rPr>
                <w:sz w:val="22"/>
                <w:szCs w:val="22"/>
              </w:rPr>
            </w:pPr>
            <w:r>
              <w:rPr>
                <w:sz w:val="22"/>
                <w:szCs w:val="22"/>
              </w:rPr>
              <w:t>FIC</w:t>
            </w:r>
          </w:p>
        </w:tc>
        <w:tc>
          <w:tcPr>
            <w:tcW w:w="8054" w:type="dxa"/>
          </w:tcPr>
          <w:p w14:paraId="164606F2" w14:textId="77777777" w:rsidR="005B4828" w:rsidRPr="005F4DF6" w:rsidRDefault="005B4828" w:rsidP="00E768E3">
            <w:pPr>
              <w:rPr>
                <w:sz w:val="22"/>
                <w:szCs w:val="22"/>
              </w:rPr>
            </w:pPr>
            <w:r w:rsidRPr="00CF413F">
              <w:rPr>
                <w:color w:val="222222"/>
                <w:lang w:val="fr-FR"/>
              </w:rPr>
              <w:t>Fonds d'investissement climatiques</w:t>
            </w:r>
          </w:p>
        </w:tc>
      </w:tr>
      <w:tr w:rsidR="005B4828" w:rsidRPr="00264165" w14:paraId="7EFE9852" w14:textId="77777777" w:rsidTr="0037698B">
        <w:tc>
          <w:tcPr>
            <w:tcW w:w="1296" w:type="dxa"/>
          </w:tcPr>
          <w:p w14:paraId="6D9B9519" w14:textId="77777777" w:rsidR="005B4828" w:rsidRPr="00714E51" w:rsidRDefault="005B4828" w:rsidP="00E768E3">
            <w:pPr>
              <w:rPr>
                <w:sz w:val="22"/>
                <w:szCs w:val="22"/>
              </w:rPr>
            </w:pPr>
            <w:r>
              <w:rPr>
                <w:sz w:val="22"/>
                <w:szCs w:val="22"/>
              </w:rPr>
              <w:t>FIDA</w:t>
            </w:r>
          </w:p>
        </w:tc>
        <w:tc>
          <w:tcPr>
            <w:tcW w:w="8054" w:type="dxa"/>
          </w:tcPr>
          <w:p w14:paraId="04B3C0F8" w14:textId="77777777" w:rsidR="005B4828" w:rsidRPr="00853AAE" w:rsidRDefault="005B4828" w:rsidP="00E153BF">
            <w:pPr>
              <w:rPr>
                <w:sz w:val="22"/>
                <w:szCs w:val="22"/>
                <w:lang w:val="fr-FR"/>
              </w:rPr>
            </w:pPr>
            <w:r w:rsidRPr="00CF413F">
              <w:rPr>
                <w:color w:val="222222"/>
                <w:lang w:val="fr-FR"/>
              </w:rPr>
              <w:t>Fonds international de développement agricole</w:t>
            </w:r>
          </w:p>
        </w:tc>
      </w:tr>
      <w:tr w:rsidR="005B4828" w14:paraId="0CB87143" w14:textId="77777777" w:rsidTr="0037698B">
        <w:tc>
          <w:tcPr>
            <w:tcW w:w="1296" w:type="dxa"/>
          </w:tcPr>
          <w:p w14:paraId="082684C4" w14:textId="77777777" w:rsidR="005B4828" w:rsidRPr="00E153BF" w:rsidRDefault="005B4828" w:rsidP="00E768E3">
            <w:pPr>
              <w:rPr>
                <w:sz w:val="22"/>
                <w:szCs w:val="22"/>
              </w:rPr>
            </w:pPr>
            <w:r>
              <w:rPr>
                <w:sz w:val="22"/>
                <w:szCs w:val="22"/>
              </w:rPr>
              <w:t>GF</w:t>
            </w:r>
          </w:p>
        </w:tc>
        <w:tc>
          <w:tcPr>
            <w:tcW w:w="8054" w:type="dxa"/>
          </w:tcPr>
          <w:p w14:paraId="48C01A29" w14:textId="77777777" w:rsidR="005B4828" w:rsidRPr="00E153BF" w:rsidRDefault="005B4828" w:rsidP="005F4DF6">
            <w:pPr>
              <w:rPr>
                <w:sz w:val="22"/>
                <w:szCs w:val="22"/>
              </w:rPr>
            </w:pPr>
            <w:r w:rsidRPr="00CF413F">
              <w:rPr>
                <w:color w:val="222222"/>
                <w:lang w:val="fr-FR"/>
              </w:rPr>
              <w:t>Gestion financière</w:t>
            </w:r>
          </w:p>
        </w:tc>
      </w:tr>
      <w:tr w:rsidR="005B4828" w14:paraId="7FE480B0" w14:textId="77777777" w:rsidTr="0037698B">
        <w:tc>
          <w:tcPr>
            <w:tcW w:w="1296" w:type="dxa"/>
          </w:tcPr>
          <w:p w14:paraId="1ADDCD11" w14:textId="77777777" w:rsidR="005B4828" w:rsidRPr="00714E51" w:rsidRDefault="005B4828" w:rsidP="00E768E3">
            <w:pPr>
              <w:rPr>
                <w:sz w:val="22"/>
                <w:szCs w:val="22"/>
              </w:rPr>
            </w:pPr>
            <w:r>
              <w:rPr>
                <w:sz w:val="22"/>
                <w:szCs w:val="22"/>
              </w:rPr>
              <w:t>GFP</w:t>
            </w:r>
          </w:p>
        </w:tc>
        <w:tc>
          <w:tcPr>
            <w:tcW w:w="8054" w:type="dxa"/>
          </w:tcPr>
          <w:p w14:paraId="4A10C1B8" w14:textId="77777777" w:rsidR="005B4828" w:rsidRPr="00714E51" w:rsidRDefault="005B4828" w:rsidP="005F4DF6">
            <w:pPr>
              <w:rPr>
                <w:sz w:val="22"/>
                <w:szCs w:val="22"/>
              </w:rPr>
            </w:pPr>
            <w:r w:rsidRPr="00CF413F">
              <w:rPr>
                <w:color w:val="222222"/>
                <w:lang w:val="fr-FR"/>
              </w:rPr>
              <w:t>Gestion des finances publiques</w:t>
            </w:r>
          </w:p>
        </w:tc>
      </w:tr>
      <w:tr w:rsidR="005B4828" w:rsidRPr="00264165" w14:paraId="04B1CB82" w14:textId="77777777" w:rsidTr="0037698B">
        <w:tc>
          <w:tcPr>
            <w:tcW w:w="1296" w:type="dxa"/>
          </w:tcPr>
          <w:p w14:paraId="7C29DFC3" w14:textId="77777777" w:rsidR="005B4828" w:rsidRPr="00714E51" w:rsidRDefault="005B4828" w:rsidP="00E768E3">
            <w:pPr>
              <w:rPr>
                <w:sz w:val="22"/>
                <w:szCs w:val="22"/>
              </w:rPr>
            </w:pPr>
            <w:r w:rsidRPr="00714E51">
              <w:rPr>
                <w:sz w:val="22"/>
                <w:szCs w:val="22"/>
              </w:rPr>
              <w:t>GIZ</w:t>
            </w:r>
          </w:p>
        </w:tc>
        <w:tc>
          <w:tcPr>
            <w:tcW w:w="8054" w:type="dxa"/>
          </w:tcPr>
          <w:p w14:paraId="6D7A378B" w14:textId="77777777" w:rsidR="005B4828" w:rsidRPr="000D0E27" w:rsidRDefault="005B4828" w:rsidP="000D0E27">
            <w:pPr>
              <w:rPr>
                <w:sz w:val="22"/>
                <w:szCs w:val="22"/>
                <w:lang w:val="fr-FR"/>
              </w:rPr>
            </w:pPr>
            <w:r>
              <w:rPr>
                <w:color w:val="222222"/>
                <w:lang w:val="fr-FR"/>
              </w:rPr>
              <w:t>L</w:t>
            </w:r>
            <w:r w:rsidRPr="00CF413F">
              <w:rPr>
                <w:color w:val="222222"/>
                <w:lang w:val="fr-FR"/>
              </w:rPr>
              <w:t>a Deutsche Gesellschaft für Internationale Zusammenarbeit GmbH</w:t>
            </w:r>
          </w:p>
        </w:tc>
      </w:tr>
      <w:tr w:rsidR="005B4828" w14:paraId="220800A2" w14:textId="77777777" w:rsidTr="0037698B">
        <w:tc>
          <w:tcPr>
            <w:tcW w:w="1296" w:type="dxa"/>
          </w:tcPr>
          <w:p w14:paraId="33D8DF04" w14:textId="77777777" w:rsidR="005B4828" w:rsidRPr="00714E51" w:rsidRDefault="005B4828" w:rsidP="00E768E3">
            <w:pPr>
              <w:rPr>
                <w:sz w:val="22"/>
                <w:szCs w:val="22"/>
              </w:rPr>
            </w:pPr>
            <w:r w:rsidRPr="00714E51">
              <w:rPr>
                <w:sz w:val="22"/>
                <w:szCs w:val="22"/>
              </w:rPr>
              <w:t>GoT</w:t>
            </w:r>
          </w:p>
        </w:tc>
        <w:tc>
          <w:tcPr>
            <w:tcW w:w="8054" w:type="dxa"/>
          </w:tcPr>
          <w:p w14:paraId="21F07D6A" w14:textId="77777777" w:rsidR="005B4828" w:rsidRPr="00714E51" w:rsidRDefault="005B4828" w:rsidP="00E768E3">
            <w:pPr>
              <w:rPr>
                <w:sz w:val="22"/>
                <w:szCs w:val="22"/>
              </w:rPr>
            </w:pPr>
            <w:r w:rsidRPr="00CF413F">
              <w:rPr>
                <w:color w:val="222222"/>
                <w:lang w:val="fr-FR"/>
              </w:rPr>
              <w:t>Gouvernement de la Tunisie</w:t>
            </w:r>
          </w:p>
        </w:tc>
      </w:tr>
      <w:tr w:rsidR="005B4828" w14:paraId="01CCFAFD" w14:textId="77777777" w:rsidTr="0037698B">
        <w:tc>
          <w:tcPr>
            <w:tcW w:w="1296" w:type="dxa"/>
          </w:tcPr>
          <w:p w14:paraId="280D1860" w14:textId="77777777" w:rsidR="005B4828" w:rsidRPr="00714E51" w:rsidRDefault="005B4828" w:rsidP="00E768E3">
            <w:pPr>
              <w:rPr>
                <w:sz w:val="22"/>
                <w:szCs w:val="22"/>
              </w:rPr>
            </w:pPr>
            <w:r w:rsidRPr="00714E51">
              <w:rPr>
                <w:sz w:val="22"/>
                <w:szCs w:val="22"/>
              </w:rPr>
              <w:t>GRS</w:t>
            </w:r>
          </w:p>
        </w:tc>
        <w:tc>
          <w:tcPr>
            <w:tcW w:w="8054" w:type="dxa"/>
          </w:tcPr>
          <w:p w14:paraId="196CE655" w14:textId="77777777" w:rsidR="005B4828" w:rsidRPr="00714E51" w:rsidRDefault="005B4828" w:rsidP="0001291D">
            <w:pPr>
              <w:rPr>
                <w:sz w:val="22"/>
                <w:szCs w:val="22"/>
              </w:rPr>
            </w:pPr>
            <w:r>
              <w:rPr>
                <w:color w:val="222222"/>
                <w:lang w:val="fr-FR"/>
              </w:rPr>
              <w:t>S</w:t>
            </w:r>
            <w:r w:rsidRPr="00CF413F">
              <w:rPr>
                <w:color w:val="222222"/>
                <w:lang w:val="fr-FR"/>
              </w:rPr>
              <w:t>ystème Redress Grief</w:t>
            </w:r>
          </w:p>
        </w:tc>
      </w:tr>
      <w:tr w:rsidR="005B4828" w:rsidRPr="00264165" w14:paraId="5A7C4941" w14:textId="77777777" w:rsidTr="0037698B">
        <w:tc>
          <w:tcPr>
            <w:tcW w:w="1296" w:type="dxa"/>
          </w:tcPr>
          <w:p w14:paraId="2FC5608D" w14:textId="77777777" w:rsidR="005B4828" w:rsidRPr="00714E51" w:rsidRDefault="005B4828" w:rsidP="00E768E3">
            <w:pPr>
              <w:rPr>
                <w:sz w:val="22"/>
                <w:szCs w:val="22"/>
              </w:rPr>
            </w:pPr>
            <w:r>
              <w:rPr>
                <w:sz w:val="22"/>
                <w:szCs w:val="22"/>
              </w:rPr>
              <w:t>ODP</w:t>
            </w:r>
          </w:p>
        </w:tc>
        <w:tc>
          <w:tcPr>
            <w:tcW w:w="8054" w:type="dxa"/>
          </w:tcPr>
          <w:p w14:paraId="4215D43F" w14:textId="77777777" w:rsidR="005B4828" w:rsidRPr="00853AAE" w:rsidRDefault="005B4828" w:rsidP="00E768E3">
            <w:pPr>
              <w:rPr>
                <w:sz w:val="22"/>
                <w:szCs w:val="22"/>
                <w:lang w:val="fr-FR"/>
              </w:rPr>
            </w:pPr>
            <w:r w:rsidRPr="00853AAE">
              <w:rPr>
                <w:sz w:val="22"/>
                <w:szCs w:val="22"/>
                <w:lang w:val="fr-FR"/>
              </w:rPr>
              <w:t>Objectif de Développement du Projet</w:t>
            </w:r>
          </w:p>
        </w:tc>
      </w:tr>
      <w:tr w:rsidR="005B4828" w14:paraId="62A7366E" w14:textId="77777777" w:rsidTr="0037698B">
        <w:tc>
          <w:tcPr>
            <w:tcW w:w="1296" w:type="dxa"/>
          </w:tcPr>
          <w:p w14:paraId="6D1330AE" w14:textId="77777777" w:rsidR="005B4828" w:rsidRPr="00714E51" w:rsidRDefault="005B4828" w:rsidP="0001291D">
            <w:pPr>
              <w:rPr>
                <w:sz w:val="22"/>
                <w:szCs w:val="22"/>
              </w:rPr>
            </w:pPr>
            <w:r>
              <w:rPr>
                <w:sz w:val="22"/>
                <w:szCs w:val="22"/>
              </w:rPr>
              <w:t>P</w:t>
            </w:r>
            <w:r w:rsidRPr="00714E51">
              <w:rPr>
                <w:sz w:val="22"/>
                <w:szCs w:val="22"/>
              </w:rPr>
              <w:t>I</w:t>
            </w:r>
          </w:p>
        </w:tc>
        <w:tc>
          <w:tcPr>
            <w:tcW w:w="8054" w:type="dxa"/>
          </w:tcPr>
          <w:p w14:paraId="143F7CE6" w14:textId="77777777" w:rsidR="005B4828" w:rsidRPr="00714E51" w:rsidRDefault="005B4828" w:rsidP="00E768E3">
            <w:pPr>
              <w:rPr>
                <w:sz w:val="22"/>
                <w:szCs w:val="22"/>
              </w:rPr>
            </w:pPr>
            <w:r w:rsidRPr="00CF413F">
              <w:rPr>
                <w:color w:val="222222"/>
                <w:lang w:val="fr-FR"/>
              </w:rPr>
              <w:t>Plan d'investissement</w:t>
            </w:r>
          </w:p>
        </w:tc>
      </w:tr>
      <w:tr w:rsidR="005B4828" w14:paraId="07A50D23" w14:textId="77777777" w:rsidTr="0037698B">
        <w:tc>
          <w:tcPr>
            <w:tcW w:w="1296" w:type="dxa"/>
          </w:tcPr>
          <w:p w14:paraId="43E0009D" w14:textId="77777777" w:rsidR="005B4828" w:rsidRPr="00E153BF" w:rsidRDefault="005B4828" w:rsidP="00E768E3">
            <w:pPr>
              <w:rPr>
                <w:sz w:val="22"/>
                <w:szCs w:val="22"/>
              </w:rPr>
            </w:pPr>
            <w:r>
              <w:rPr>
                <w:sz w:val="22"/>
                <w:szCs w:val="22"/>
              </w:rPr>
              <w:t>PIB</w:t>
            </w:r>
          </w:p>
        </w:tc>
        <w:tc>
          <w:tcPr>
            <w:tcW w:w="8054" w:type="dxa"/>
          </w:tcPr>
          <w:p w14:paraId="03845B09" w14:textId="77777777" w:rsidR="005B4828" w:rsidRPr="00E153BF" w:rsidRDefault="005B4828" w:rsidP="005F4DF6">
            <w:pPr>
              <w:rPr>
                <w:sz w:val="22"/>
                <w:szCs w:val="22"/>
              </w:rPr>
            </w:pPr>
            <w:r w:rsidRPr="00CF413F">
              <w:rPr>
                <w:color w:val="222222"/>
                <w:lang w:val="fr-FR"/>
              </w:rPr>
              <w:t>Produit intérieur brut</w:t>
            </w:r>
          </w:p>
        </w:tc>
      </w:tr>
      <w:tr w:rsidR="005B4828" w14:paraId="495FE6CA" w14:textId="77777777" w:rsidTr="0037698B">
        <w:tc>
          <w:tcPr>
            <w:tcW w:w="1296" w:type="dxa"/>
          </w:tcPr>
          <w:p w14:paraId="61F5B946" w14:textId="77777777" w:rsidR="005B4828" w:rsidRPr="005F4DF6" w:rsidRDefault="005B4828" w:rsidP="00E768E3">
            <w:pPr>
              <w:rPr>
                <w:sz w:val="22"/>
                <w:szCs w:val="22"/>
              </w:rPr>
            </w:pPr>
            <w:r>
              <w:rPr>
                <w:sz w:val="22"/>
                <w:szCs w:val="22"/>
              </w:rPr>
              <w:t>PIF</w:t>
            </w:r>
          </w:p>
        </w:tc>
        <w:tc>
          <w:tcPr>
            <w:tcW w:w="8054" w:type="dxa"/>
          </w:tcPr>
          <w:p w14:paraId="2AD1B029" w14:textId="77777777" w:rsidR="005B4828" w:rsidRPr="005F4DF6" w:rsidRDefault="005B4828" w:rsidP="00E768E3">
            <w:pPr>
              <w:rPr>
                <w:sz w:val="22"/>
                <w:szCs w:val="22"/>
              </w:rPr>
            </w:pPr>
            <w:r w:rsidRPr="00CF413F">
              <w:rPr>
                <w:color w:val="222222"/>
                <w:lang w:val="fr-FR"/>
              </w:rPr>
              <w:t>Programme d'investissement forestier</w:t>
            </w:r>
          </w:p>
        </w:tc>
      </w:tr>
      <w:tr w:rsidR="005B4828" w:rsidRPr="00264165" w14:paraId="6EEA8FDA" w14:textId="77777777" w:rsidTr="0037698B">
        <w:tc>
          <w:tcPr>
            <w:tcW w:w="1296" w:type="dxa"/>
          </w:tcPr>
          <w:p w14:paraId="7F25C1AC" w14:textId="77777777" w:rsidR="005B4828" w:rsidRPr="005F4DF6" w:rsidRDefault="005B4828" w:rsidP="0001291D">
            <w:pPr>
              <w:rPr>
                <w:sz w:val="22"/>
                <w:szCs w:val="22"/>
              </w:rPr>
            </w:pPr>
            <w:r>
              <w:rPr>
                <w:sz w:val="22"/>
                <w:szCs w:val="22"/>
              </w:rPr>
              <w:t>PIF</w:t>
            </w:r>
            <w:r w:rsidRPr="005F4DF6">
              <w:rPr>
                <w:sz w:val="22"/>
                <w:szCs w:val="22"/>
              </w:rPr>
              <w:t>/</w:t>
            </w:r>
            <w:r>
              <w:rPr>
                <w:sz w:val="22"/>
                <w:szCs w:val="22"/>
              </w:rPr>
              <w:t>P</w:t>
            </w:r>
            <w:r w:rsidRPr="005F4DF6">
              <w:rPr>
                <w:sz w:val="22"/>
                <w:szCs w:val="22"/>
              </w:rPr>
              <w:t>I</w:t>
            </w:r>
          </w:p>
        </w:tc>
        <w:tc>
          <w:tcPr>
            <w:tcW w:w="8054" w:type="dxa"/>
          </w:tcPr>
          <w:p w14:paraId="6683F212" w14:textId="77777777" w:rsidR="005B4828" w:rsidRPr="00821CAF" w:rsidRDefault="005B4828" w:rsidP="0001291D">
            <w:pPr>
              <w:rPr>
                <w:sz w:val="22"/>
                <w:szCs w:val="22"/>
                <w:lang w:val="fr-FR"/>
              </w:rPr>
            </w:pPr>
            <w:r w:rsidRPr="00CF413F">
              <w:rPr>
                <w:color w:val="222222"/>
                <w:lang w:val="fr-FR"/>
              </w:rPr>
              <w:t xml:space="preserve">Programme d'investissement forestier </w:t>
            </w:r>
            <w:r>
              <w:rPr>
                <w:color w:val="222222"/>
                <w:lang w:val="fr-FR"/>
              </w:rPr>
              <w:t>/</w:t>
            </w:r>
            <w:r w:rsidRPr="00CF413F">
              <w:rPr>
                <w:color w:val="222222"/>
                <w:lang w:val="fr-FR"/>
              </w:rPr>
              <w:t>Plan Investissement</w:t>
            </w:r>
          </w:p>
        </w:tc>
      </w:tr>
      <w:tr w:rsidR="005B4828" w:rsidRPr="00264165" w14:paraId="2C90982E" w14:textId="77777777" w:rsidTr="0037698B">
        <w:tc>
          <w:tcPr>
            <w:tcW w:w="1296" w:type="dxa"/>
          </w:tcPr>
          <w:p w14:paraId="379D8CF1" w14:textId="77777777" w:rsidR="005B4828" w:rsidRPr="00714E51" w:rsidRDefault="005B4828" w:rsidP="00E768E3">
            <w:pPr>
              <w:rPr>
                <w:sz w:val="22"/>
                <w:szCs w:val="22"/>
              </w:rPr>
            </w:pPr>
            <w:r w:rsidRPr="00714E51">
              <w:rPr>
                <w:sz w:val="22"/>
                <w:szCs w:val="22"/>
              </w:rPr>
              <w:t>REDD+</w:t>
            </w:r>
          </w:p>
        </w:tc>
        <w:tc>
          <w:tcPr>
            <w:tcW w:w="8054" w:type="dxa"/>
          </w:tcPr>
          <w:p w14:paraId="3234BF03" w14:textId="77777777" w:rsidR="005B4828" w:rsidRPr="0001291D" w:rsidRDefault="005B4828" w:rsidP="00E768E3">
            <w:pPr>
              <w:rPr>
                <w:sz w:val="22"/>
                <w:szCs w:val="22"/>
                <w:lang w:val="fr-FR"/>
              </w:rPr>
            </w:pPr>
            <w:r w:rsidRPr="00CF413F">
              <w:rPr>
                <w:color w:val="222222"/>
                <w:lang w:val="fr-FR"/>
              </w:rPr>
              <w:t>Réduction des émissions dues à la déforestation et à la dégradation des forêts; et le rôle de la conservation, la gestion durable des forêts et du renforcement des stocks de carbone forestier</w:t>
            </w:r>
          </w:p>
        </w:tc>
      </w:tr>
      <w:tr w:rsidR="005B4828" w:rsidRPr="00264165" w14:paraId="521D4AF9" w14:textId="77777777" w:rsidTr="0037698B">
        <w:tc>
          <w:tcPr>
            <w:tcW w:w="1296" w:type="dxa"/>
          </w:tcPr>
          <w:p w14:paraId="422AD821" w14:textId="77777777" w:rsidR="005B4828" w:rsidRPr="00714E51" w:rsidRDefault="005B4828" w:rsidP="00E768E3">
            <w:pPr>
              <w:rPr>
                <w:sz w:val="22"/>
                <w:szCs w:val="22"/>
              </w:rPr>
            </w:pPr>
            <w:r w:rsidRPr="00714E51">
              <w:rPr>
                <w:sz w:val="22"/>
                <w:szCs w:val="22"/>
              </w:rPr>
              <w:t>SESA</w:t>
            </w:r>
          </w:p>
        </w:tc>
        <w:tc>
          <w:tcPr>
            <w:tcW w:w="8054" w:type="dxa"/>
          </w:tcPr>
          <w:p w14:paraId="00B24568" w14:textId="77777777" w:rsidR="005B4828" w:rsidRPr="0001291D" w:rsidRDefault="005B4828" w:rsidP="0001291D">
            <w:pPr>
              <w:rPr>
                <w:sz w:val="22"/>
                <w:szCs w:val="22"/>
                <w:lang w:val="fr-FR"/>
              </w:rPr>
            </w:pPr>
            <w:r>
              <w:rPr>
                <w:color w:val="222222"/>
                <w:lang w:val="fr-FR"/>
              </w:rPr>
              <w:t>S</w:t>
            </w:r>
            <w:r w:rsidRPr="00CF413F">
              <w:rPr>
                <w:color w:val="222222"/>
                <w:lang w:val="fr-FR"/>
              </w:rPr>
              <w:t xml:space="preserve">tratégie </w:t>
            </w:r>
            <w:r>
              <w:rPr>
                <w:color w:val="222222"/>
                <w:lang w:val="fr-FR"/>
              </w:rPr>
              <w:t xml:space="preserve">Sociale </w:t>
            </w:r>
            <w:r w:rsidRPr="00CF413F">
              <w:rPr>
                <w:color w:val="222222"/>
                <w:lang w:val="fr-FR"/>
              </w:rPr>
              <w:t>et l'évaluation environnementale de la Stratégie nationale REDD +</w:t>
            </w:r>
          </w:p>
        </w:tc>
      </w:tr>
    </w:tbl>
    <w:p w14:paraId="05AC66C8" w14:textId="77777777" w:rsidR="00414E09" w:rsidRPr="00264165" w:rsidRDefault="00414E09" w:rsidP="00414E09">
      <w:pPr>
        <w:rPr>
          <w:lang w:val="fr-FR"/>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55"/>
        <w:gridCol w:w="356"/>
        <w:gridCol w:w="4439"/>
      </w:tblGrid>
      <w:tr w:rsidR="00414E09" w14:paraId="68E07D4A" w14:textId="77777777" w:rsidTr="00E768E3">
        <w:tc>
          <w:tcPr>
            <w:tcW w:w="4668" w:type="dxa"/>
          </w:tcPr>
          <w:p w14:paraId="26B5C5A7" w14:textId="2459B97B" w:rsidR="00414E09" w:rsidRDefault="000112F0" w:rsidP="00E768E3">
            <w:pPr>
              <w:autoSpaceDE w:val="0"/>
              <w:autoSpaceDN w:val="0"/>
              <w:adjustRightInd w:val="0"/>
              <w:spacing w:line="240" w:lineRule="atLeast"/>
              <w:jc w:val="right"/>
              <w:rPr>
                <w:color w:val="000000"/>
                <w:szCs w:val="22"/>
              </w:rPr>
            </w:pPr>
            <w:r w:rsidRPr="009C0FDF">
              <w:rPr>
                <w:lang w:val="fr-FR"/>
              </w:rPr>
              <w:t>Vice Président Régional</w:t>
            </w:r>
            <w:r w:rsidR="00414E09">
              <w:rPr>
                <w:color w:val="000000"/>
                <w:szCs w:val="22"/>
              </w:rPr>
              <w:t>:</w:t>
            </w:r>
          </w:p>
        </w:tc>
        <w:tc>
          <w:tcPr>
            <w:tcW w:w="360" w:type="dxa"/>
          </w:tcPr>
          <w:p w14:paraId="266C5AA8" w14:textId="77777777" w:rsidR="00414E09" w:rsidRDefault="00414E09" w:rsidP="00E768E3">
            <w:pPr>
              <w:autoSpaceDE w:val="0"/>
              <w:autoSpaceDN w:val="0"/>
              <w:adjustRightInd w:val="0"/>
              <w:spacing w:line="240" w:lineRule="atLeast"/>
              <w:rPr>
                <w:color w:val="000000"/>
                <w:szCs w:val="22"/>
              </w:rPr>
            </w:pPr>
          </w:p>
        </w:tc>
        <w:tc>
          <w:tcPr>
            <w:tcW w:w="4548" w:type="dxa"/>
          </w:tcPr>
          <w:p w14:paraId="25DEA158" w14:textId="77777777" w:rsidR="00414E09" w:rsidRPr="00041243" w:rsidRDefault="00F77B97" w:rsidP="00E768E3">
            <w:pPr>
              <w:autoSpaceDE w:val="0"/>
              <w:autoSpaceDN w:val="0"/>
              <w:adjustRightInd w:val="0"/>
              <w:spacing w:line="240" w:lineRule="atLeast"/>
              <w:rPr>
                <w:color w:val="000000"/>
              </w:rPr>
            </w:pPr>
            <w:r w:rsidRPr="00714E51">
              <w:rPr>
                <w:rFonts w:eastAsiaTheme="minorEastAsia"/>
              </w:rPr>
              <w:t>Hafez M. H. Ghanem</w:t>
            </w:r>
          </w:p>
        </w:tc>
      </w:tr>
      <w:tr w:rsidR="00414E09" w14:paraId="7574CED4" w14:textId="77777777" w:rsidTr="00E768E3">
        <w:tc>
          <w:tcPr>
            <w:tcW w:w="4668" w:type="dxa"/>
          </w:tcPr>
          <w:p w14:paraId="0733754D" w14:textId="32C53694" w:rsidR="00414E09" w:rsidRDefault="000112F0" w:rsidP="005B4828">
            <w:pPr>
              <w:autoSpaceDE w:val="0"/>
              <w:autoSpaceDN w:val="0"/>
              <w:adjustRightInd w:val="0"/>
              <w:spacing w:line="240" w:lineRule="atLeast"/>
              <w:jc w:val="right"/>
              <w:rPr>
                <w:color w:val="000000"/>
                <w:szCs w:val="22"/>
              </w:rPr>
            </w:pPr>
            <w:r w:rsidRPr="00D11BA2">
              <w:rPr>
                <w:color w:val="000000"/>
              </w:rPr>
              <w:t>Direct</w:t>
            </w:r>
            <w:r w:rsidR="005B4828">
              <w:rPr>
                <w:color w:val="000000"/>
              </w:rPr>
              <w:t>rice Pays</w:t>
            </w:r>
            <w:r w:rsidR="00414E09">
              <w:rPr>
                <w:color w:val="000000"/>
                <w:szCs w:val="22"/>
              </w:rPr>
              <w:t>:</w:t>
            </w:r>
          </w:p>
        </w:tc>
        <w:tc>
          <w:tcPr>
            <w:tcW w:w="360" w:type="dxa"/>
          </w:tcPr>
          <w:p w14:paraId="5C27B049" w14:textId="77777777" w:rsidR="00414E09" w:rsidRDefault="00414E09" w:rsidP="00E768E3">
            <w:pPr>
              <w:autoSpaceDE w:val="0"/>
              <w:autoSpaceDN w:val="0"/>
              <w:adjustRightInd w:val="0"/>
              <w:spacing w:line="240" w:lineRule="atLeast"/>
              <w:rPr>
                <w:color w:val="000000"/>
                <w:szCs w:val="22"/>
              </w:rPr>
            </w:pPr>
          </w:p>
        </w:tc>
        <w:tc>
          <w:tcPr>
            <w:tcW w:w="4548" w:type="dxa"/>
          </w:tcPr>
          <w:p w14:paraId="79A2CBE3" w14:textId="77777777" w:rsidR="00414E09" w:rsidRPr="00041243" w:rsidRDefault="00F77B97" w:rsidP="00F77B97">
            <w:pPr>
              <w:autoSpaceDE w:val="0"/>
              <w:autoSpaceDN w:val="0"/>
              <w:adjustRightInd w:val="0"/>
              <w:spacing w:line="240" w:lineRule="atLeast"/>
              <w:rPr>
                <w:color w:val="000000"/>
              </w:rPr>
            </w:pPr>
            <w:r w:rsidRPr="00714E51">
              <w:rPr>
                <w:rFonts w:eastAsiaTheme="minorEastAsia"/>
              </w:rPr>
              <w:t>Marie Francoise Marie-Nelly</w:t>
            </w:r>
          </w:p>
        </w:tc>
      </w:tr>
      <w:tr w:rsidR="00414E09" w14:paraId="1C259E2D" w14:textId="77777777" w:rsidTr="00E768E3">
        <w:tc>
          <w:tcPr>
            <w:tcW w:w="4668" w:type="dxa"/>
          </w:tcPr>
          <w:p w14:paraId="1D2F9587" w14:textId="7D43ABB5" w:rsidR="00414E09" w:rsidRPr="000112F0" w:rsidRDefault="000112F0" w:rsidP="00E768E3">
            <w:pPr>
              <w:autoSpaceDE w:val="0"/>
              <w:autoSpaceDN w:val="0"/>
              <w:adjustRightInd w:val="0"/>
              <w:spacing w:line="240" w:lineRule="atLeast"/>
              <w:jc w:val="right"/>
              <w:rPr>
                <w:color w:val="000000"/>
                <w:szCs w:val="22"/>
                <w:lang w:val="fr-FR"/>
              </w:rPr>
            </w:pPr>
            <w:r w:rsidRPr="000112F0">
              <w:rPr>
                <w:color w:val="000000"/>
                <w:lang w:val="fr-FR"/>
              </w:rPr>
              <w:t xml:space="preserve">Directeur principal du Pôle des pratiques </w:t>
            </w:r>
            <w:r>
              <w:rPr>
                <w:color w:val="000000"/>
                <w:lang w:val="fr-FR"/>
              </w:rPr>
              <w:t>globales</w:t>
            </w:r>
            <w:r w:rsidR="00414E09" w:rsidRPr="000112F0">
              <w:rPr>
                <w:color w:val="000000"/>
                <w:szCs w:val="22"/>
                <w:lang w:val="fr-FR"/>
              </w:rPr>
              <w:t>:</w:t>
            </w:r>
          </w:p>
        </w:tc>
        <w:tc>
          <w:tcPr>
            <w:tcW w:w="360" w:type="dxa"/>
          </w:tcPr>
          <w:p w14:paraId="45880EEB" w14:textId="77777777" w:rsidR="00414E09" w:rsidRPr="000112F0" w:rsidRDefault="00414E09" w:rsidP="00E768E3">
            <w:pPr>
              <w:autoSpaceDE w:val="0"/>
              <w:autoSpaceDN w:val="0"/>
              <w:adjustRightInd w:val="0"/>
              <w:spacing w:line="240" w:lineRule="atLeast"/>
              <w:rPr>
                <w:color w:val="000000"/>
                <w:szCs w:val="22"/>
                <w:lang w:val="fr-FR"/>
              </w:rPr>
            </w:pPr>
          </w:p>
        </w:tc>
        <w:tc>
          <w:tcPr>
            <w:tcW w:w="4548" w:type="dxa"/>
          </w:tcPr>
          <w:p w14:paraId="0FB13407" w14:textId="77777777" w:rsidR="00414E09" w:rsidRPr="00041243" w:rsidRDefault="00F77B97" w:rsidP="00E768E3">
            <w:pPr>
              <w:autoSpaceDE w:val="0"/>
              <w:autoSpaceDN w:val="0"/>
              <w:adjustRightInd w:val="0"/>
              <w:spacing w:line="240" w:lineRule="atLeast"/>
              <w:rPr>
                <w:color w:val="000000"/>
              </w:rPr>
            </w:pPr>
            <w:r w:rsidRPr="00714E51">
              <w:rPr>
                <w:rFonts w:eastAsiaTheme="minorEastAsia"/>
              </w:rPr>
              <w:t>Paula Caballero</w:t>
            </w:r>
          </w:p>
        </w:tc>
      </w:tr>
      <w:tr w:rsidR="00414E09" w14:paraId="362B9B00" w14:textId="77777777" w:rsidTr="00E768E3">
        <w:tc>
          <w:tcPr>
            <w:tcW w:w="4668" w:type="dxa"/>
          </w:tcPr>
          <w:p w14:paraId="6A31EF93" w14:textId="635B1E5D" w:rsidR="00414E09" w:rsidRDefault="000112F0" w:rsidP="00E768E3">
            <w:pPr>
              <w:autoSpaceDE w:val="0"/>
              <w:autoSpaceDN w:val="0"/>
              <w:adjustRightInd w:val="0"/>
              <w:spacing w:line="240" w:lineRule="atLeast"/>
              <w:jc w:val="right"/>
              <w:rPr>
                <w:color w:val="000000"/>
                <w:szCs w:val="22"/>
              </w:rPr>
            </w:pPr>
            <w:r w:rsidRPr="00D11BA2">
              <w:rPr>
                <w:color w:val="000000"/>
              </w:rPr>
              <w:t>Chef de Pratique </w:t>
            </w:r>
            <w:r w:rsidR="00414E09">
              <w:rPr>
                <w:color w:val="000000"/>
                <w:szCs w:val="22"/>
              </w:rPr>
              <w:t>:</w:t>
            </w:r>
          </w:p>
        </w:tc>
        <w:tc>
          <w:tcPr>
            <w:tcW w:w="360" w:type="dxa"/>
          </w:tcPr>
          <w:p w14:paraId="18C0C255" w14:textId="77777777" w:rsidR="00414E09" w:rsidRDefault="00414E09" w:rsidP="00E768E3">
            <w:pPr>
              <w:autoSpaceDE w:val="0"/>
              <w:autoSpaceDN w:val="0"/>
              <w:adjustRightInd w:val="0"/>
              <w:spacing w:line="240" w:lineRule="atLeast"/>
              <w:rPr>
                <w:color w:val="000000"/>
                <w:szCs w:val="22"/>
              </w:rPr>
            </w:pPr>
          </w:p>
        </w:tc>
        <w:tc>
          <w:tcPr>
            <w:tcW w:w="4548" w:type="dxa"/>
          </w:tcPr>
          <w:p w14:paraId="35EBE7E2" w14:textId="77777777" w:rsidR="00414E09" w:rsidRPr="00041243" w:rsidRDefault="00F77B97" w:rsidP="00E768E3">
            <w:pPr>
              <w:autoSpaceDE w:val="0"/>
              <w:autoSpaceDN w:val="0"/>
              <w:adjustRightInd w:val="0"/>
              <w:spacing w:line="240" w:lineRule="atLeast"/>
              <w:rPr>
                <w:color w:val="000000"/>
              </w:rPr>
            </w:pPr>
            <w:r w:rsidRPr="00714E51">
              <w:rPr>
                <w:rFonts w:eastAsiaTheme="minorEastAsia"/>
              </w:rPr>
              <w:t>Benoit Paul Blarel</w:t>
            </w:r>
          </w:p>
        </w:tc>
      </w:tr>
      <w:tr w:rsidR="00414E09" w14:paraId="188A1F57" w14:textId="77777777" w:rsidTr="00E768E3">
        <w:tc>
          <w:tcPr>
            <w:tcW w:w="4668" w:type="dxa"/>
          </w:tcPr>
          <w:p w14:paraId="41E616EE" w14:textId="50D0B665" w:rsidR="00414E09" w:rsidRDefault="000112F0" w:rsidP="000E0087">
            <w:pPr>
              <w:autoSpaceDE w:val="0"/>
              <w:autoSpaceDN w:val="0"/>
              <w:adjustRightInd w:val="0"/>
              <w:spacing w:line="240" w:lineRule="atLeast"/>
              <w:jc w:val="right"/>
              <w:rPr>
                <w:color w:val="000000"/>
                <w:szCs w:val="22"/>
              </w:rPr>
            </w:pPr>
            <w:r w:rsidRPr="00D11BA2">
              <w:rPr>
                <w:color w:val="000000"/>
              </w:rPr>
              <w:t>Chef d'</w:t>
            </w:r>
            <w:r w:rsidR="000E0087">
              <w:rPr>
                <w:color w:val="000000"/>
              </w:rPr>
              <w:t>E</w:t>
            </w:r>
            <w:r w:rsidRPr="00D11BA2">
              <w:rPr>
                <w:color w:val="000000"/>
              </w:rPr>
              <w:t xml:space="preserve">quipe de </w:t>
            </w:r>
            <w:r w:rsidR="000E0087">
              <w:rPr>
                <w:color w:val="000000"/>
              </w:rPr>
              <w:t>P</w:t>
            </w:r>
            <w:r w:rsidRPr="00D11BA2">
              <w:rPr>
                <w:color w:val="000000"/>
              </w:rPr>
              <w:t>rojet</w:t>
            </w:r>
            <w:r w:rsidR="00414E09">
              <w:rPr>
                <w:color w:val="000000"/>
                <w:szCs w:val="22"/>
              </w:rPr>
              <w:t>:</w:t>
            </w:r>
          </w:p>
        </w:tc>
        <w:tc>
          <w:tcPr>
            <w:tcW w:w="360" w:type="dxa"/>
          </w:tcPr>
          <w:p w14:paraId="330A90B0" w14:textId="77777777" w:rsidR="00414E09" w:rsidRDefault="00414E09" w:rsidP="00E768E3">
            <w:pPr>
              <w:autoSpaceDE w:val="0"/>
              <w:autoSpaceDN w:val="0"/>
              <w:adjustRightInd w:val="0"/>
              <w:spacing w:line="240" w:lineRule="atLeast"/>
              <w:rPr>
                <w:color w:val="000000"/>
                <w:szCs w:val="22"/>
              </w:rPr>
            </w:pPr>
          </w:p>
        </w:tc>
        <w:tc>
          <w:tcPr>
            <w:tcW w:w="4548" w:type="dxa"/>
          </w:tcPr>
          <w:p w14:paraId="375D7CD1" w14:textId="77777777" w:rsidR="00414E09" w:rsidRPr="00041243" w:rsidRDefault="00F77B97" w:rsidP="00F77B97">
            <w:pPr>
              <w:autoSpaceDE w:val="0"/>
              <w:autoSpaceDN w:val="0"/>
              <w:adjustRightInd w:val="0"/>
              <w:spacing w:line="240" w:lineRule="atLeast"/>
              <w:rPr>
                <w:color w:val="000000"/>
              </w:rPr>
            </w:pPr>
            <w:r w:rsidRPr="00714E51">
              <w:rPr>
                <w:rFonts w:eastAsiaTheme="minorEastAsia"/>
              </w:rPr>
              <w:t>Taoufiq Bennouna</w:t>
            </w:r>
          </w:p>
        </w:tc>
      </w:tr>
    </w:tbl>
    <w:p w14:paraId="05E1160A" w14:textId="77777777" w:rsidR="00414E09" w:rsidRDefault="00414E09" w:rsidP="00414E09"/>
    <w:p w14:paraId="27173169" w14:textId="3B37509E" w:rsidR="00041243" w:rsidRDefault="00414E09" w:rsidP="00041243">
      <w:pPr>
        <w:jc w:val="center"/>
        <w:rPr>
          <w:b/>
          <w:bCs/>
          <w:caps/>
        </w:rPr>
      </w:pPr>
      <w:r>
        <w:br w:type="page"/>
      </w:r>
      <w:r w:rsidR="00041243">
        <w:rPr>
          <w:b/>
          <w:bCs/>
          <w:caps/>
        </w:rPr>
        <w:t>TUNISI</w:t>
      </w:r>
      <w:r w:rsidR="000112F0">
        <w:rPr>
          <w:b/>
          <w:bCs/>
          <w:caps/>
        </w:rPr>
        <w:t>E</w:t>
      </w:r>
    </w:p>
    <w:p w14:paraId="3FCF5054" w14:textId="5A45DD7B" w:rsidR="00041243" w:rsidRPr="000112F0" w:rsidRDefault="00041243" w:rsidP="00041243">
      <w:pPr>
        <w:jc w:val="center"/>
        <w:rPr>
          <w:lang w:val="fr-FR"/>
        </w:rPr>
      </w:pPr>
      <w:r w:rsidRPr="000112F0">
        <w:rPr>
          <w:lang w:val="fr-FR"/>
        </w:rPr>
        <w:t>TUNISI</w:t>
      </w:r>
      <w:r w:rsidR="000112F0" w:rsidRPr="000112F0">
        <w:rPr>
          <w:lang w:val="fr-FR"/>
        </w:rPr>
        <w:t>E</w:t>
      </w:r>
      <w:r w:rsidRPr="000112F0">
        <w:rPr>
          <w:lang w:val="fr-FR"/>
        </w:rPr>
        <w:t xml:space="preserve"> PLAN </w:t>
      </w:r>
      <w:r w:rsidR="000112F0" w:rsidRPr="000112F0">
        <w:rPr>
          <w:lang w:val="fr-FR"/>
        </w:rPr>
        <w:t xml:space="preserve">DE </w:t>
      </w:r>
      <w:r w:rsidRPr="000112F0">
        <w:rPr>
          <w:lang w:val="fr-FR"/>
        </w:rPr>
        <w:t>PREPARATION</w:t>
      </w:r>
      <w:r w:rsidRPr="000112F0">
        <w:rPr>
          <w:color w:val="000000"/>
          <w:szCs w:val="22"/>
          <w:lang w:val="fr-FR"/>
        </w:rPr>
        <w:t xml:space="preserve"> </w:t>
      </w:r>
      <w:r w:rsidRPr="000112F0">
        <w:rPr>
          <w:caps/>
          <w:color w:val="000000"/>
          <w:szCs w:val="22"/>
          <w:lang w:val="fr-FR"/>
        </w:rPr>
        <w:t>PROJECT</w:t>
      </w:r>
      <w:r w:rsidR="000112F0">
        <w:rPr>
          <w:caps/>
          <w:color w:val="000000"/>
          <w:szCs w:val="22"/>
          <w:lang w:val="fr-FR"/>
        </w:rPr>
        <w:t xml:space="preserve"> D’INVESTISSEMENT FORESTIER</w:t>
      </w:r>
    </w:p>
    <w:p w14:paraId="0F496F6D" w14:textId="77777777" w:rsidR="00041243" w:rsidRPr="000112F0" w:rsidRDefault="00041243" w:rsidP="00041243">
      <w:pPr>
        <w:jc w:val="center"/>
        <w:rPr>
          <w:b/>
          <w:bCs/>
          <w:caps/>
          <w:lang w:val="fr-FR"/>
        </w:rPr>
      </w:pPr>
    </w:p>
    <w:p w14:paraId="704D2A60" w14:textId="77777777" w:rsidR="000112F0" w:rsidRPr="007E6311" w:rsidRDefault="000112F0" w:rsidP="000112F0">
      <w:pPr>
        <w:spacing w:before="120" w:after="120"/>
        <w:jc w:val="center"/>
        <w:rPr>
          <w:b/>
          <w:bCs/>
          <w:caps/>
          <w:lang w:val="fr-FR"/>
        </w:rPr>
      </w:pPr>
      <w:r w:rsidRPr="007E6311">
        <w:rPr>
          <w:b/>
          <w:caps/>
          <w:lang w:val="fr-FR"/>
        </w:rPr>
        <w:t>TABLE DE</w:t>
      </w:r>
      <w:bookmarkStart w:id="0" w:name="_GoBack"/>
      <w:bookmarkEnd w:id="0"/>
      <w:r w:rsidRPr="007E6311">
        <w:rPr>
          <w:b/>
          <w:caps/>
          <w:lang w:val="fr-FR"/>
        </w:rPr>
        <w:t>S MATIÈRES</w:t>
      </w:r>
    </w:p>
    <w:p w14:paraId="4B090808" w14:textId="77777777" w:rsidR="00041243" w:rsidRPr="007E6311" w:rsidRDefault="00041243" w:rsidP="00041243">
      <w:pPr>
        <w:jc w:val="center"/>
        <w:rPr>
          <w:lang w:val="fr-FR"/>
        </w:rPr>
      </w:pPr>
    </w:p>
    <w:p w14:paraId="3486078E" w14:textId="77777777" w:rsidR="00041243" w:rsidRPr="007E6311" w:rsidRDefault="00041243" w:rsidP="00041243">
      <w:pPr>
        <w:jc w:val="right"/>
        <w:rPr>
          <w:b/>
          <w:bCs/>
          <w:lang w:val="fr-FR"/>
        </w:rPr>
      </w:pPr>
      <w:r w:rsidRPr="007E6311">
        <w:rPr>
          <w:b/>
          <w:bCs/>
          <w:lang w:val="fr-FR"/>
        </w:rPr>
        <w:t>Page</w:t>
      </w:r>
    </w:p>
    <w:sdt>
      <w:sdtPr>
        <w:rPr>
          <w:rFonts w:ascii="Times New Roman" w:eastAsia="Times New Roman" w:hAnsi="Times New Roman" w:cs="Times New Roman"/>
          <w:color w:val="auto"/>
          <w:sz w:val="24"/>
          <w:szCs w:val="24"/>
        </w:rPr>
        <w:id w:val="-197936912"/>
        <w:docPartObj>
          <w:docPartGallery w:val="Table of Contents"/>
          <w:docPartUnique/>
        </w:docPartObj>
      </w:sdtPr>
      <w:sdtEndPr>
        <w:rPr>
          <w:b/>
          <w:bCs/>
          <w:noProof/>
        </w:rPr>
      </w:sdtEndPr>
      <w:sdtContent>
        <w:p w14:paraId="2D89EE54" w14:textId="12E16AAD" w:rsidR="002772FC" w:rsidRDefault="002772FC">
          <w:pPr>
            <w:pStyle w:val="TOCHeading"/>
          </w:pPr>
        </w:p>
        <w:p w14:paraId="27135635" w14:textId="77777777" w:rsidR="00A94645" w:rsidRDefault="002772FC">
          <w:pPr>
            <w:pStyle w:val="TOC1"/>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452634499" w:history="1">
            <w:r w:rsidR="00A94645" w:rsidRPr="00F35C7E">
              <w:rPr>
                <w:rStyle w:val="Hyperlink"/>
                <w:noProof/>
              </w:rPr>
              <w:t>I.</w:t>
            </w:r>
            <w:r w:rsidR="00A94645">
              <w:rPr>
                <w:rFonts w:asciiTheme="minorHAnsi" w:eastAsiaTheme="minorEastAsia" w:hAnsiTheme="minorHAnsi" w:cstheme="minorBidi"/>
                <w:b w:val="0"/>
                <w:bCs w:val="0"/>
                <w:noProof/>
                <w:sz w:val="22"/>
                <w:szCs w:val="22"/>
              </w:rPr>
              <w:tab/>
            </w:r>
            <w:r w:rsidR="00A94645" w:rsidRPr="00F35C7E">
              <w:rPr>
                <w:rStyle w:val="Hyperlink"/>
                <w:rFonts w:ascii="Times New Roman Bold" w:hAnsi="Times New Roman Bold"/>
                <w:noProof/>
              </w:rPr>
              <w:t>CONTEXTE STRATEGIQUE</w:t>
            </w:r>
            <w:r w:rsidR="00A94645">
              <w:rPr>
                <w:noProof/>
                <w:webHidden/>
              </w:rPr>
              <w:tab/>
            </w:r>
            <w:r w:rsidR="00A94645">
              <w:rPr>
                <w:noProof/>
                <w:webHidden/>
              </w:rPr>
              <w:fldChar w:fldCharType="begin"/>
            </w:r>
            <w:r w:rsidR="00A94645">
              <w:rPr>
                <w:noProof/>
                <w:webHidden/>
              </w:rPr>
              <w:instrText xml:space="preserve"> PAGEREF _Toc452634499 \h </w:instrText>
            </w:r>
            <w:r w:rsidR="00A94645">
              <w:rPr>
                <w:noProof/>
                <w:webHidden/>
              </w:rPr>
            </w:r>
            <w:r w:rsidR="00A94645">
              <w:rPr>
                <w:noProof/>
                <w:webHidden/>
              </w:rPr>
              <w:fldChar w:fldCharType="separate"/>
            </w:r>
            <w:r w:rsidR="00A94645">
              <w:rPr>
                <w:noProof/>
                <w:webHidden/>
              </w:rPr>
              <w:t>10</w:t>
            </w:r>
            <w:r w:rsidR="00A94645">
              <w:rPr>
                <w:noProof/>
                <w:webHidden/>
              </w:rPr>
              <w:fldChar w:fldCharType="end"/>
            </w:r>
          </w:hyperlink>
        </w:p>
        <w:p w14:paraId="2BDF0918" w14:textId="77777777" w:rsidR="00A94645" w:rsidRDefault="00A94645">
          <w:pPr>
            <w:pStyle w:val="TOC2"/>
            <w:rPr>
              <w:rFonts w:asciiTheme="minorHAnsi" w:eastAsiaTheme="minorEastAsia" w:hAnsiTheme="minorHAnsi" w:cstheme="minorBidi"/>
              <w:iCs w:val="0"/>
              <w:noProof/>
              <w:sz w:val="22"/>
              <w:szCs w:val="22"/>
            </w:rPr>
          </w:pPr>
          <w:hyperlink w:anchor="_Toc452634500" w:history="1">
            <w:r w:rsidRPr="00F35C7E">
              <w:rPr>
                <w:rStyle w:val="Hyperlink"/>
                <w:bCs/>
                <w:noProof/>
              </w:rPr>
              <w:t>A.</w:t>
            </w:r>
            <w:r>
              <w:rPr>
                <w:rFonts w:asciiTheme="minorHAnsi" w:eastAsiaTheme="minorEastAsia" w:hAnsiTheme="minorHAnsi" w:cstheme="minorBidi"/>
                <w:iCs w:val="0"/>
                <w:noProof/>
                <w:sz w:val="22"/>
                <w:szCs w:val="22"/>
              </w:rPr>
              <w:tab/>
            </w:r>
            <w:r w:rsidRPr="00F35C7E">
              <w:rPr>
                <w:rStyle w:val="Hyperlink"/>
                <w:bCs/>
                <w:noProof/>
              </w:rPr>
              <w:t>Contexte national</w:t>
            </w:r>
            <w:r>
              <w:rPr>
                <w:noProof/>
                <w:webHidden/>
              </w:rPr>
              <w:tab/>
            </w:r>
            <w:r>
              <w:rPr>
                <w:noProof/>
                <w:webHidden/>
              </w:rPr>
              <w:fldChar w:fldCharType="begin"/>
            </w:r>
            <w:r>
              <w:rPr>
                <w:noProof/>
                <w:webHidden/>
              </w:rPr>
              <w:instrText xml:space="preserve"> PAGEREF _Toc452634500 \h </w:instrText>
            </w:r>
            <w:r>
              <w:rPr>
                <w:noProof/>
                <w:webHidden/>
              </w:rPr>
            </w:r>
            <w:r>
              <w:rPr>
                <w:noProof/>
                <w:webHidden/>
              </w:rPr>
              <w:fldChar w:fldCharType="separate"/>
            </w:r>
            <w:r>
              <w:rPr>
                <w:noProof/>
                <w:webHidden/>
              </w:rPr>
              <w:t>10</w:t>
            </w:r>
            <w:r>
              <w:rPr>
                <w:noProof/>
                <w:webHidden/>
              </w:rPr>
              <w:fldChar w:fldCharType="end"/>
            </w:r>
          </w:hyperlink>
        </w:p>
        <w:p w14:paraId="266CAF64" w14:textId="77777777" w:rsidR="00A94645" w:rsidRDefault="00A94645">
          <w:pPr>
            <w:pStyle w:val="TOC2"/>
            <w:rPr>
              <w:rFonts w:asciiTheme="minorHAnsi" w:eastAsiaTheme="minorEastAsia" w:hAnsiTheme="minorHAnsi" w:cstheme="minorBidi"/>
              <w:iCs w:val="0"/>
              <w:noProof/>
              <w:sz w:val="22"/>
              <w:szCs w:val="22"/>
            </w:rPr>
          </w:pPr>
          <w:hyperlink w:anchor="_Toc452634501" w:history="1">
            <w:r w:rsidRPr="00F35C7E">
              <w:rPr>
                <w:rStyle w:val="Hyperlink"/>
                <w:bCs/>
                <w:noProof/>
              </w:rPr>
              <w:t>B.</w:t>
            </w:r>
            <w:r>
              <w:rPr>
                <w:rFonts w:asciiTheme="minorHAnsi" w:eastAsiaTheme="minorEastAsia" w:hAnsiTheme="minorHAnsi" w:cstheme="minorBidi"/>
                <w:iCs w:val="0"/>
                <w:noProof/>
                <w:sz w:val="22"/>
                <w:szCs w:val="22"/>
              </w:rPr>
              <w:tab/>
            </w:r>
            <w:r w:rsidRPr="00F35C7E">
              <w:rPr>
                <w:rStyle w:val="Hyperlink"/>
                <w:bCs/>
                <w:noProof/>
              </w:rPr>
              <w:t>Contexte sectoriel et institutionnel</w:t>
            </w:r>
            <w:r>
              <w:rPr>
                <w:noProof/>
                <w:webHidden/>
              </w:rPr>
              <w:tab/>
            </w:r>
            <w:r>
              <w:rPr>
                <w:noProof/>
                <w:webHidden/>
              </w:rPr>
              <w:fldChar w:fldCharType="begin"/>
            </w:r>
            <w:r>
              <w:rPr>
                <w:noProof/>
                <w:webHidden/>
              </w:rPr>
              <w:instrText xml:space="preserve"> PAGEREF _Toc452634501 \h </w:instrText>
            </w:r>
            <w:r>
              <w:rPr>
                <w:noProof/>
                <w:webHidden/>
              </w:rPr>
            </w:r>
            <w:r>
              <w:rPr>
                <w:noProof/>
                <w:webHidden/>
              </w:rPr>
              <w:fldChar w:fldCharType="separate"/>
            </w:r>
            <w:r>
              <w:rPr>
                <w:noProof/>
                <w:webHidden/>
              </w:rPr>
              <w:t>10</w:t>
            </w:r>
            <w:r>
              <w:rPr>
                <w:noProof/>
                <w:webHidden/>
              </w:rPr>
              <w:fldChar w:fldCharType="end"/>
            </w:r>
          </w:hyperlink>
        </w:p>
        <w:p w14:paraId="329168B8" w14:textId="77777777" w:rsidR="00A94645" w:rsidRDefault="00A94645">
          <w:pPr>
            <w:pStyle w:val="TOC2"/>
            <w:rPr>
              <w:rFonts w:asciiTheme="minorHAnsi" w:eastAsiaTheme="minorEastAsia" w:hAnsiTheme="minorHAnsi" w:cstheme="minorBidi"/>
              <w:iCs w:val="0"/>
              <w:noProof/>
              <w:sz w:val="22"/>
              <w:szCs w:val="22"/>
            </w:rPr>
          </w:pPr>
          <w:hyperlink w:anchor="_Toc452634502" w:history="1">
            <w:r w:rsidRPr="00F35C7E">
              <w:rPr>
                <w:rStyle w:val="Hyperlink"/>
                <w:bCs/>
                <w:noProof/>
                <w:lang w:val="fr-FR"/>
              </w:rPr>
              <w:t>C.</w:t>
            </w:r>
            <w:r>
              <w:rPr>
                <w:rFonts w:asciiTheme="minorHAnsi" w:eastAsiaTheme="minorEastAsia" w:hAnsiTheme="minorHAnsi" w:cstheme="minorBidi"/>
                <w:iCs w:val="0"/>
                <w:noProof/>
                <w:sz w:val="22"/>
                <w:szCs w:val="22"/>
              </w:rPr>
              <w:tab/>
            </w:r>
            <w:r w:rsidRPr="00F35C7E">
              <w:rPr>
                <w:rStyle w:val="Hyperlink"/>
                <w:noProof/>
                <w:lang w:val="fr-FR"/>
              </w:rPr>
              <w:t>Objectifs globaux auxquels le projet contribue</w:t>
            </w:r>
            <w:r>
              <w:rPr>
                <w:noProof/>
                <w:webHidden/>
              </w:rPr>
              <w:tab/>
            </w:r>
            <w:r>
              <w:rPr>
                <w:noProof/>
                <w:webHidden/>
              </w:rPr>
              <w:fldChar w:fldCharType="begin"/>
            </w:r>
            <w:r>
              <w:rPr>
                <w:noProof/>
                <w:webHidden/>
              </w:rPr>
              <w:instrText xml:space="preserve"> PAGEREF _Toc452634502 \h </w:instrText>
            </w:r>
            <w:r>
              <w:rPr>
                <w:noProof/>
                <w:webHidden/>
              </w:rPr>
            </w:r>
            <w:r>
              <w:rPr>
                <w:noProof/>
                <w:webHidden/>
              </w:rPr>
              <w:fldChar w:fldCharType="separate"/>
            </w:r>
            <w:r>
              <w:rPr>
                <w:noProof/>
                <w:webHidden/>
              </w:rPr>
              <w:t>12</w:t>
            </w:r>
            <w:r>
              <w:rPr>
                <w:noProof/>
                <w:webHidden/>
              </w:rPr>
              <w:fldChar w:fldCharType="end"/>
            </w:r>
          </w:hyperlink>
        </w:p>
        <w:p w14:paraId="0F6B2912" w14:textId="77777777" w:rsidR="00A94645" w:rsidRDefault="00A94645">
          <w:pPr>
            <w:pStyle w:val="TOC1"/>
            <w:rPr>
              <w:rFonts w:asciiTheme="minorHAnsi" w:eastAsiaTheme="minorEastAsia" w:hAnsiTheme="minorHAnsi" w:cstheme="minorBidi"/>
              <w:b w:val="0"/>
              <w:bCs w:val="0"/>
              <w:noProof/>
              <w:sz w:val="22"/>
              <w:szCs w:val="22"/>
            </w:rPr>
          </w:pPr>
          <w:hyperlink w:anchor="_Toc452634503" w:history="1">
            <w:r w:rsidRPr="00F35C7E">
              <w:rPr>
                <w:rStyle w:val="Hyperlink"/>
                <w:noProof/>
                <w:lang w:val="fr-FR"/>
              </w:rPr>
              <w:t>II.</w:t>
            </w:r>
            <w:r>
              <w:rPr>
                <w:rFonts w:asciiTheme="minorHAnsi" w:eastAsiaTheme="minorEastAsia" w:hAnsiTheme="minorHAnsi" w:cstheme="minorBidi"/>
                <w:b w:val="0"/>
                <w:bCs w:val="0"/>
                <w:noProof/>
                <w:sz w:val="22"/>
                <w:szCs w:val="22"/>
              </w:rPr>
              <w:tab/>
            </w:r>
            <w:r w:rsidRPr="00F35C7E">
              <w:rPr>
                <w:rStyle w:val="Hyperlink"/>
                <w:noProof/>
                <w:lang w:val="fr-FR"/>
              </w:rPr>
              <w:t>OBJECTIF DE DEVELOPPEMENT DU PROJET</w:t>
            </w:r>
            <w:r>
              <w:rPr>
                <w:noProof/>
                <w:webHidden/>
              </w:rPr>
              <w:tab/>
            </w:r>
            <w:r>
              <w:rPr>
                <w:noProof/>
                <w:webHidden/>
              </w:rPr>
              <w:fldChar w:fldCharType="begin"/>
            </w:r>
            <w:r>
              <w:rPr>
                <w:noProof/>
                <w:webHidden/>
              </w:rPr>
              <w:instrText xml:space="preserve"> PAGEREF _Toc452634503 \h </w:instrText>
            </w:r>
            <w:r>
              <w:rPr>
                <w:noProof/>
                <w:webHidden/>
              </w:rPr>
            </w:r>
            <w:r>
              <w:rPr>
                <w:noProof/>
                <w:webHidden/>
              </w:rPr>
              <w:fldChar w:fldCharType="separate"/>
            </w:r>
            <w:r>
              <w:rPr>
                <w:noProof/>
                <w:webHidden/>
              </w:rPr>
              <w:t>12</w:t>
            </w:r>
            <w:r>
              <w:rPr>
                <w:noProof/>
                <w:webHidden/>
              </w:rPr>
              <w:fldChar w:fldCharType="end"/>
            </w:r>
          </w:hyperlink>
        </w:p>
        <w:p w14:paraId="1D13634B" w14:textId="77777777" w:rsidR="00A94645" w:rsidRDefault="00A94645">
          <w:pPr>
            <w:pStyle w:val="TOC2"/>
            <w:rPr>
              <w:rFonts w:asciiTheme="minorHAnsi" w:eastAsiaTheme="minorEastAsia" w:hAnsiTheme="minorHAnsi" w:cstheme="minorBidi"/>
              <w:iCs w:val="0"/>
              <w:noProof/>
              <w:sz w:val="22"/>
              <w:szCs w:val="22"/>
            </w:rPr>
          </w:pPr>
          <w:hyperlink w:anchor="_Toc452634504" w:history="1">
            <w:r w:rsidRPr="00F35C7E">
              <w:rPr>
                <w:rStyle w:val="Hyperlink"/>
                <w:bCs/>
                <w:noProof/>
              </w:rPr>
              <w:t>A.</w:t>
            </w:r>
            <w:r>
              <w:rPr>
                <w:rFonts w:asciiTheme="minorHAnsi" w:eastAsiaTheme="minorEastAsia" w:hAnsiTheme="minorHAnsi" w:cstheme="minorBidi"/>
                <w:iCs w:val="0"/>
                <w:noProof/>
                <w:sz w:val="22"/>
                <w:szCs w:val="22"/>
              </w:rPr>
              <w:tab/>
            </w:r>
            <w:r w:rsidRPr="00F35C7E">
              <w:rPr>
                <w:rStyle w:val="Hyperlink"/>
                <w:bCs/>
                <w:noProof/>
              </w:rPr>
              <w:t>ODP</w:t>
            </w:r>
            <w:r>
              <w:rPr>
                <w:noProof/>
                <w:webHidden/>
              </w:rPr>
              <w:tab/>
            </w:r>
            <w:r>
              <w:rPr>
                <w:noProof/>
                <w:webHidden/>
              </w:rPr>
              <w:fldChar w:fldCharType="begin"/>
            </w:r>
            <w:r>
              <w:rPr>
                <w:noProof/>
                <w:webHidden/>
              </w:rPr>
              <w:instrText xml:space="preserve"> PAGEREF _Toc452634504 \h </w:instrText>
            </w:r>
            <w:r>
              <w:rPr>
                <w:noProof/>
                <w:webHidden/>
              </w:rPr>
            </w:r>
            <w:r>
              <w:rPr>
                <w:noProof/>
                <w:webHidden/>
              </w:rPr>
              <w:fldChar w:fldCharType="separate"/>
            </w:r>
            <w:r>
              <w:rPr>
                <w:noProof/>
                <w:webHidden/>
              </w:rPr>
              <w:t>12</w:t>
            </w:r>
            <w:r>
              <w:rPr>
                <w:noProof/>
                <w:webHidden/>
              </w:rPr>
              <w:fldChar w:fldCharType="end"/>
            </w:r>
          </w:hyperlink>
        </w:p>
        <w:p w14:paraId="0BD5003A" w14:textId="77777777" w:rsidR="00A94645" w:rsidRDefault="00A94645">
          <w:pPr>
            <w:pStyle w:val="TOC1"/>
            <w:rPr>
              <w:rFonts w:asciiTheme="minorHAnsi" w:eastAsiaTheme="minorEastAsia" w:hAnsiTheme="minorHAnsi" w:cstheme="minorBidi"/>
              <w:b w:val="0"/>
              <w:bCs w:val="0"/>
              <w:noProof/>
              <w:sz w:val="22"/>
              <w:szCs w:val="22"/>
            </w:rPr>
          </w:pPr>
          <w:hyperlink w:anchor="_Toc452634505" w:history="1">
            <w:r w:rsidRPr="00F35C7E">
              <w:rPr>
                <w:rStyle w:val="Hyperlink"/>
                <w:noProof/>
              </w:rPr>
              <w:t>III.</w:t>
            </w:r>
            <w:r>
              <w:rPr>
                <w:rFonts w:asciiTheme="minorHAnsi" w:eastAsiaTheme="minorEastAsia" w:hAnsiTheme="minorHAnsi" w:cstheme="minorBidi"/>
                <w:b w:val="0"/>
                <w:bCs w:val="0"/>
                <w:noProof/>
                <w:sz w:val="22"/>
                <w:szCs w:val="22"/>
              </w:rPr>
              <w:tab/>
            </w:r>
            <w:r w:rsidRPr="00F35C7E">
              <w:rPr>
                <w:rStyle w:val="Hyperlink"/>
                <w:noProof/>
              </w:rPr>
              <w:t>DESCRIPTION DU PROJET</w:t>
            </w:r>
            <w:r>
              <w:rPr>
                <w:noProof/>
                <w:webHidden/>
              </w:rPr>
              <w:tab/>
            </w:r>
            <w:r>
              <w:rPr>
                <w:noProof/>
                <w:webHidden/>
              </w:rPr>
              <w:fldChar w:fldCharType="begin"/>
            </w:r>
            <w:r>
              <w:rPr>
                <w:noProof/>
                <w:webHidden/>
              </w:rPr>
              <w:instrText xml:space="preserve"> PAGEREF _Toc452634505 \h </w:instrText>
            </w:r>
            <w:r>
              <w:rPr>
                <w:noProof/>
                <w:webHidden/>
              </w:rPr>
            </w:r>
            <w:r>
              <w:rPr>
                <w:noProof/>
                <w:webHidden/>
              </w:rPr>
              <w:fldChar w:fldCharType="separate"/>
            </w:r>
            <w:r>
              <w:rPr>
                <w:noProof/>
                <w:webHidden/>
              </w:rPr>
              <w:t>13</w:t>
            </w:r>
            <w:r>
              <w:rPr>
                <w:noProof/>
                <w:webHidden/>
              </w:rPr>
              <w:fldChar w:fldCharType="end"/>
            </w:r>
          </w:hyperlink>
        </w:p>
        <w:p w14:paraId="05766B98" w14:textId="77777777" w:rsidR="00A94645" w:rsidRDefault="00A94645">
          <w:pPr>
            <w:pStyle w:val="TOC2"/>
            <w:rPr>
              <w:rFonts w:asciiTheme="minorHAnsi" w:eastAsiaTheme="minorEastAsia" w:hAnsiTheme="minorHAnsi" w:cstheme="minorBidi"/>
              <w:iCs w:val="0"/>
              <w:noProof/>
              <w:sz w:val="22"/>
              <w:szCs w:val="22"/>
            </w:rPr>
          </w:pPr>
          <w:hyperlink w:anchor="_Toc452634506" w:history="1">
            <w:r w:rsidRPr="00F35C7E">
              <w:rPr>
                <w:rStyle w:val="Hyperlink"/>
                <w:bCs/>
                <w:noProof/>
              </w:rPr>
              <w:t>A.</w:t>
            </w:r>
            <w:r>
              <w:rPr>
                <w:rFonts w:asciiTheme="minorHAnsi" w:eastAsiaTheme="minorEastAsia" w:hAnsiTheme="minorHAnsi" w:cstheme="minorBidi"/>
                <w:iCs w:val="0"/>
                <w:noProof/>
                <w:sz w:val="22"/>
                <w:szCs w:val="22"/>
              </w:rPr>
              <w:tab/>
            </w:r>
            <w:r w:rsidRPr="00F35C7E">
              <w:rPr>
                <w:rStyle w:val="Hyperlink"/>
                <w:bCs/>
                <w:noProof/>
              </w:rPr>
              <w:t>Coût et financement du projet</w:t>
            </w:r>
            <w:r>
              <w:rPr>
                <w:noProof/>
                <w:webHidden/>
              </w:rPr>
              <w:tab/>
            </w:r>
            <w:r>
              <w:rPr>
                <w:noProof/>
                <w:webHidden/>
              </w:rPr>
              <w:fldChar w:fldCharType="begin"/>
            </w:r>
            <w:r>
              <w:rPr>
                <w:noProof/>
                <w:webHidden/>
              </w:rPr>
              <w:instrText xml:space="preserve"> PAGEREF _Toc452634506 \h </w:instrText>
            </w:r>
            <w:r>
              <w:rPr>
                <w:noProof/>
                <w:webHidden/>
              </w:rPr>
            </w:r>
            <w:r>
              <w:rPr>
                <w:noProof/>
                <w:webHidden/>
              </w:rPr>
              <w:fldChar w:fldCharType="separate"/>
            </w:r>
            <w:r>
              <w:rPr>
                <w:noProof/>
                <w:webHidden/>
              </w:rPr>
              <w:t>14</w:t>
            </w:r>
            <w:r>
              <w:rPr>
                <w:noProof/>
                <w:webHidden/>
              </w:rPr>
              <w:fldChar w:fldCharType="end"/>
            </w:r>
          </w:hyperlink>
        </w:p>
        <w:p w14:paraId="2B0A5460" w14:textId="77777777" w:rsidR="00A94645" w:rsidRDefault="00A94645">
          <w:pPr>
            <w:pStyle w:val="TOC1"/>
            <w:rPr>
              <w:rFonts w:asciiTheme="minorHAnsi" w:eastAsiaTheme="minorEastAsia" w:hAnsiTheme="minorHAnsi" w:cstheme="minorBidi"/>
              <w:b w:val="0"/>
              <w:bCs w:val="0"/>
              <w:noProof/>
              <w:sz w:val="22"/>
              <w:szCs w:val="22"/>
            </w:rPr>
          </w:pPr>
          <w:hyperlink w:anchor="_Toc452634507" w:history="1">
            <w:r w:rsidRPr="00F35C7E">
              <w:rPr>
                <w:rStyle w:val="Hyperlink"/>
                <w:noProof/>
              </w:rPr>
              <w:t>IV.</w:t>
            </w:r>
            <w:r>
              <w:rPr>
                <w:rFonts w:asciiTheme="minorHAnsi" w:eastAsiaTheme="minorEastAsia" w:hAnsiTheme="minorHAnsi" w:cstheme="minorBidi"/>
                <w:b w:val="0"/>
                <w:bCs w:val="0"/>
                <w:noProof/>
                <w:sz w:val="22"/>
                <w:szCs w:val="22"/>
              </w:rPr>
              <w:tab/>
            </w:r>
            <w:r w:rsidRPr="00F35C7E">
              <w:rPr>
                <w:rStyle w:val="Hyperlink"/>
                <w:noProof/>
              </w:rPr>
              <w:t>EXECUTION DU PROJET</w:t>
            </w:r>
            <w:r>
              <w:rPr>
                <w:noProof/>
                <w:webHidden/>
              </w:rPr>
              <w:tab/>
            </w:r>
            <w:r>
              <w:rPr>
                <w:noProof/>
                <w:webHidden/>
              </w:rPr>
              <w:fldChar w:fldCharType="begin"/>
            </w:r>
            <w:r>
              <w:rPr>
                <w:noProof/>
                <w:webHidden/>
              </w:rPr>
              <w:instrText xml:space="preserve"> PAGEREF _Toc452634507 \h </w:instrText>
            </w:r>
            <w:r>
              <w:rPr>
                <w:noProof/>
                <w:webHidden/>
              </w:rPr>
            </w:r>
            <w:r>
              <w:rPr>
                <w:noProof/>
                <w:webHidden/>
              </w:rPr>
              <w:fldChar w:fldCharType="separate"/>
            </w:r>
            <w:r>
              <w:rPr>
                <w:noProof/>
                <w:webHidden/>
              </w:rPr>
              <w:t>15</w:t>
            </w:r>
            <w:r>
              <w:rPr>
                <w:noProof/>
                <w:webHidden/>
              </w:rPr>
              <w:fldChar w:fldCharType="end"/>
            </w:r>
          </w:hyperlink>
        </w:p>
        <w:p w14:paraId="4653BC85" w14:textId="77777777" w:rsidR="00A94645" w:rsidRDefault="00A94645">
          <w:pPr>
            <w:pStyle w:val="TOC2"/>
            <w:rPr>
              <w:rFonts w:asciiTheme="minorHAnsi" w:eastAsiaTheme="minorEastAsia" w:hAnsiTheme="minorHAnsi" w:cstheme="minorBidi"/>
              <w:iCs w:val="0"/>
              <w:noProof/>
              <w:sz w:val="22"/>
              <w:szCs w:val="22"/>
            </w:rPr>
          </w:pPr>
          <w:hyperlink w:anchor="_Toc452634508" w:history="1">
            <w:r w:rsidRPr="00F35C7E">
              <w:rPr>
                <w:rStyle w:val="Hyperlink"/>
                <w:noProof/>
                <w:lang w:val="fr-FR"/>
              </w:rPr>
              <w:t>A.</w:t>
            </w:r>
            <w:r>
              <w:rPr>
                <w:rFonts w:asciiTheme="minorHAnsi" w:eastAsiaTheme="minorEastAsia" w:hAnsiTheme="minorHAnsi" w:cstheme="minorBidi"/>
                <w:iCs w:val="0"/>
                <w:noProof/>
                <w:sz w:val="22"/>
                <w:szCs w:val="22"/>
              </w:rPr>
              <w:tab/>
            </w:r>
            <w:r w:rsidRPr="00F35C7E">
              <w:rPr>
                <w:rStyle w:val="Hyperlink"/>
                <w:noProof/>
                <w:lang w:val="fr-FR"/>
              </w:rPr>
              <w:t>Dispositions institutionnelles et modalités d’exécution</w:t>
            </w:r>
            <w:r>
              <w:rPr>
                <w:noProof/>
                <w:webHidden/>
              </w:rPr>
              <w:tab/>
            </w:r>
            <w:r>
              <w:rPr>
                <w:noProof/>
                <w:webHidden/>
              </w:rPr>
              <w:fldChar w:fldCharType="begin"/>
            </w:r>
            <w:r>
              <w:rPr>
                <w:noProof/>
                <w:webHidden/>
              </w:rPr>
              <w:instrText xml:space="preserve"> PAGEREF _Toc452634508 \h </w:instrText>
            </w:r>
            <w:r>
              <w:rPr>
                <w:noProof/>
                <w:webHidden/>
              </w:rPr>
            </w:r>
            <w:r>
              <w:rPr>
                <w:noProof/>
                <w:webHidden/>
              </w:rPr>
              <w:fldChar w:fldCharType="separate"/>
            </w:r>
            <w:r>
              <w:rPr>
                <w:noProof/>
                <w:webHidden/>
              </w:rPr>
              <w:t>15</w:t>
            </w:r>
            <w:r>
              <w:rPr>
                <w:noProof/>
                <w:webHidden/>
              </w:rPr>
              <w:fldChar w:fldCharType="end"/>
            </w:r>
          </w:hyperlink>
        </w:p>
        <w:p w14:paraId="15740566" w14:textId="77777777" w:rsidR="00A94645" w:rsidRDefault="00A94645">
          <w:pPr>
            <w:pStyle w:val="TOC2"/>
            <w:rPr>
              <w:rFonts w:asciiTheme="minorHAnsi" w:eastAsiaTheme="minorEastAsia" w:hAnsiTheme="minorHAnsi" w:cstheme="minorBidi"/>
              <w:iCs w:val="0"/>
              <w:noProof/>
              <w:sz w:val="22"/>
              <w:szCs w:val="22"/>
            </w:rPr>
          </w:pPr>
          <w:hyperlink w:anchor="_Toc452634509" w:history="1">
            <w:r w:rsidRPr="00F35C7E">
              <w:rPr>
                <w:rStyle w:val="Hyperlink"/>
                <w:noProof/>
                <w:lang w:val="fr-FR"/>
              </w:rPr>
              <w:t>B.</w:t>
            </w:r>
            <w:r>
              <w:rPr>
                <w:rFonts w:asciiTheme="minorHAnsi" w:eastAsiaTheme="minorEastAsia" w:hAnsiTheme="minorHAnsi" w:cstheme="minorBidi"/>
                <w:iCs w:val="0"/>
                <w:noProof/>
                <w:sz w:val="22"/>
                <w:szCs w:val="22"/>
              </w:rPr>
              <w:tab/>
            </w:r>
            <w:r w:rsidRPr="00F35C7E">
              <w:rPr>
                <w:rStyle w:val="Hyperlink"/>
                <w:noProof/>
                <w:lang w:val="fr-FR"/>
              </w:rPr>
              <w:t>Suivi et évaluation des résultats</w:t>
            </w:r>
            <w:r>
              <w:rPr>
                <w:noProof/>
                <w:webHidden/>
              </w:rPr>
              <w:tab/>
            </w:r>
            <w:r>
              <w:rPr>
                <w:noProof/>
                <w:webHidden/>
              </w:rPr>
              <w:fldChar w:fldCharType="begin"/>
            </w:r>
            <w:r>
              <w:rPr>
                <w:noProof/>
                <w:webHidden/>
              </w:rPr>
              <w:instrText xml:space="preserve"> PAGEREF _Toc452634509 \h </w:instrText>
            </w:r>
            <w:r>
              <w:rPr>
                <w:noProof/>
                <w:webHidden/>
              </w:rPr>
            </w:r>
            <w:r>
              <w:rPr>
                <w:noProof/>
                <w:webHidden/>
              </w:rPr>
              <w:fldChar w:fldCharType="separate"/>
            </w:r>
            <w:r>
              <w:rPr>
                <w:noProof/>
                <w:webHidden/>
              </w:rPr>
              <w:t>16</w:t>
            </w:r>
            <w:r>
              <w:rPr>
                <w:noProof/>
                <w:webHidden/>
              </w:rPr>
              <w:fldChar w:fldCharType="end"/>
            </w:r>
          </w:hyperlink>
        </w:p>
        <w:p w14:paraId="1EFFCDAF" w14:textId="77777777" w:rsidR="00A94645" w:rsidRDefault="00A94645">
          <w:pPr>
            <w:pStyle w:val="TOC1"/>
            <w:rPr>
              <w:rFonts w:asciiTheme="minorHAnsi" w:eastAsiaTheme="minorEastAsia" w:hAnsiTheme="minorHAnsi" w:cstheme="minorBidi"/>
              <w:b w:val="0"/>
              <w:bCs w:val="0"/>
              <w:noProof/>
              <w:sz w:val="22"/>
              <w:szCs w:val="22"/>
            </w:rPr>
          </w:pPr>
          <w:hyperlink w:anchor="_Toc452634510" w:history="1">
            <w:r w:rsidRPr="00F35C7E">
              <w:rPr>
                <w:rStyle w:val="Hyperlink"/>
                <w:noProof/>
              </w:rPr>
              <w:t>V.</w:t>
            </w:r>
            <w:r>
              <w:rPr>
                <w:rFonts w:asciiTheme="minorHAnsi" w:eastAsiaTheme="minorEastAsia" w:hAnsiTheme="minorHAnsi" w:cstheme="minorBidi"/>
                <w:b w:val="0"/>
                <w:bCs w:val="0"/>
                <w:noProof/>
                <w:sz w:val="22"/>
                <w:szCs w:val="22"/>
              </w:rPr>
              <w:tab/>
            </w:r>
            <w:r w:rsidRPr="00F35C7E">
              <w:rPr>
                <w:rStyle w:val="Hyperlink"/>
                <w:noProof/>
              </w:rPr>
              <w:t>PRINCIPUX RISQUES</w:t>
            </w:r>
            <w:r>
              <w:rPr>
                <w:noProof/>
                <w:webHidden/>
              </w:rPr>
              <w:tab/>
            </w:r>
            <w:r>
              <w:rPr>
                <w:noProof/>
                <w:webHidden/>
              </w:rPr>
              <w:fldChar w:fldCharType="begin"/>
            </w:r>
            <w:r>
              <w:rPr>
                <w:noProof/>
                <w:webHidden/>
              </w:rPr>
              <w:instrText xml:space="preserve"> PAGEREF _Toc452634510 \h </w:instrText>
            </w:r>
            <w:r>
              <w:rPr>
                <w:noProof/>
                <w:webHidden/>
              </w:rPr>
            </w:r>
            <w:r>
              <w:rPr>
                <w:noProof/>
                <w:webHidden/>
              </w:rPr>
              <w:fldChar w:fldCharType="separate"/>
            </w:r>
            <w:r>
              <w:rPr>
                <w:noProof/>
                <w:webHidden/>
              </w:rPr>
              <w:t>16</w:t>
            </w:r>
            <w:r>
              <w:rPr>
                <w:noProof/>
                <w:webHidden/>
              </w:rPr>
              <w:fldChar w:fldCharType="end"/>
            </w:r>
          </w:hyperlink>
        </w:p>
        <w:p w14:paraId="56826BD2" w14:textId="77777777" w:rsidR="00A94645" w:rsidRDefault="00A94645">
          <w:pPr>
            <w:pStyle w:val="TOC1"/>
            <w:rPr>
              <w:rFonts w:asciiTheme="minorHAnsi" w:eastAsiaTheme="minorEastAsia" w:hAnsiTheme="minorHAnsi" w:cstheme="minorBidi"/>
              <w:b w:val="0"/>
              <w:bCs w:val="0"/>
              <w:noProof/>
              <w:sz w:val="22"/>
              <w:szCs w:val="22"/>
            </w:rPr>
          </w:pPr>
          <w:hyperlink w:anchor="_Toc452634511" w:history="1">
            <w:r w:rsidRPr="00F35C7E">
              <w:rPr>
                <w:rStyle w:val="Hyperlink"/>
                <w:noProof/>
              </w:rPr>
              <w:t>VI.</w:t>
            </w:r>
            <w:r>
              <w:rPr>
                <w:rFonts w:asciiTheme="minorHAnsi" w:eastAsiaTheme="minorEastAsia" w:hAnsiTheme="minorHAnsi" w:cstheme="minorBidi"/>
                <w:b w:val="0"/>
                <w:bCs w:val="0"/>
                <w:noProof/>
                <w:sz w:val="22"/>
                <w:szCs w:val="22"/>
              </w:rPr>
              <w:tab/>
            </w:r>
            <w:r w:rsidRPr="00F35C7E">
              <w:rPr>
                <w:rStyle w:val="Hyperlink"/>
                <w:noProof/>
              </w:rPr>
              <w:t>RESUME DE L’EVALUATION</w:t>
            </w:r>
            <w:r>
              <w:rPr>
                <w:noProof/>
                <w:webHidden/>
              </w:rPr>
              <w:tab/>
            </w:r>
            <w:r>
              <w:rPr>
                <w:noProof/>
                <w:webHidden/>
              </w:rPr>
              <w:fldChar w:fldCharType="begin"/>
            </w:r>
            <w:r>
              <w:rPr>
                <w:noProof/>
                <w:webHidden/>
              </w:rPr>
              <w:instrText xml:space="preserve"> PAGEREF _Toc452634511 \h </w:instrText>
            </w:r>
            <w:r>
              <w:rPr>
                <w:noProof/>
                <w:webHidden/>
              </w:rPr>
            </w:r>
            <w:r>
              <w:rPr>
                <w:noProof/>
                <w:webHidden/>
              </w:rPr>
              <w:fldChar w:fldCharType="separate"/>
            </w:r>
            <w:r>
              <w:rPr>
                <w:noProof/>
                <w:webHidden/>
              </w:rPr>
              <w:t>16</w:t>
            </w:r>
            <w:r>
              <w:rPr>
                <w:noProof/>
                <w:webHidden/>
              </w:rPr>
              <w:fldChar w:fldCharType="end"/>
            </w:r>
          </w:hyperlink>
        </w:p>
        <w:p w14:paraId="646F286F" w14:textId="77777777" w:rsidR="00A94645" w:rsidRDefault="00A94645">
          <w:pPr>
            <w:pStyle w:val="TOC2"/>
            <w:rPr>
              <w:rFonts w:asciiTheme="minorHAnsi" w:eastAsiaTheme="minorEastAsia" w:hAnsiTheme="minorHAnsi" w:cstheme="minorBidi"/>
              <w:iCs w:val="0"/>
              <w:noProof/>
              <w:sz w:val="22"/>
              <w:szCs w:val="22"/>
            </w:rPr>
          </w:pPr>
          <w:hyperlink w:anchor="_Toc452634512" w:history="1">
            <w:r w:rsidRPr="00F35C7E">
              <w:rPr>
                <w:rStyle w:val="Hyperlink"/>
                <w:noProof/>
                <w:lang w:val="fr-FR"/>
              </w:rPr>
              <w:t>A.</w:t>
            </w:r>
            <w:r>
              <w:rPr>
                <w:rFonts w:asciiTheme="minorHAnsi" w:eastAsiaTheme="minorEastAsia" w:hAnsiTheme="minorHAnsi" w:cstheme="minorBidi"/>
                <w:iCs w:val="0"/>
                <w:noProof/>
                <w:sz w:val="22"/>
                <w:szCs w:val="22"/>
              </w:rPr>
              <w:tab/>
            </w:r>
            <w:r w:rsidRPr="00F35C7E">
              <w:rPr>
                <w:rStyle w:val="Hyperlink"/>
                <w:noProof/>
                <w:lang w:val="fr-FR"/>
              </w:rPr>
              <w:t>Autres politiques de sauvegardes déclenchées</w:t>
            </w:r>
            <w:r>
              <w:rPr>
                <w:noProof/>
                <w:webHidden/>
              </w:rPr>
              <w:tab/>
            </w:r>
            <w:r>
              <w:rPr>
                <w:noProof/>
                <w:webHidden/>
              </w:rPr>
              <w:fldChar w:fldCharType="begin"/>
            </w:r>
            <w:r>
              <w:rPr>
                <w:noProof/>
                <w:webHidden/>
              </w:rPr>
              <w:instrText xml:space="preserve"> PAGEREF _Toc452634512 \h </w:instrText>
            </w:r>
            <w:r>
              <w:rPr>
                <w:noProof/>
                <w:webHidden/>
              </w:rPr>
            </w:r>
            <w:r>
              <w:rPr>
                <w:noProof/>
                <w:webHidden/>
              </w:rPr>
              <w:fldChar w:fldCharType="separate"/>
            </w:r>
            <w:r>
              <w:rPr>
                <w:noProof/>
                <w:webHidden/>
              </w:rPr>
              <w:t>18</w:t>
            </w:r>
            <w:r>
              <w:rPr>
                <w:noProof/>
                <w:webHidden/>
              </w:rPr>
              <w:fldChar w:fldCharType="end"/>
            </w:r>
          </w:hyperlink>
        </w:p>
        <w:p w14:paraId="176F1FAA" w14:textId="77777777" w:rsidR="00A94645" w:rsidRDefault="00A94645">
          <w:pPr>
            <w:pStyle w:val="TOC2"/>
            <w:rPr>
              <w:rFonts w:asciiTheme="minorHAnsi" w:eastAsiaTheme="minorEastAsia" w:hAnsiTheme="minorHAnsi" w:cstheme="minorBidi"/>
              <w:iCs w:val="0"/>
              <w:noProof/>
              <w:sz w:val="22"/>
              <w:szCs w:val="22"/>
            </w:rPr>
          </w:pPr>
          <w:hyperlink w:anchor="_Toc452634513" w:history="1">
            <w:r w:rsidRPr="00F35C7E">
              <w:rPr>
                <w:rStyle w:val="Hyperlink"/>
                <w:noProof/>
                <w:lang w:val="fr-FR"/>
              </w:rPr>
              <w:t>B.</w:t>
            </w:r>
            <w:r>
              <w:rPr>
                <w:rFonts w:asciiTheme="minorHAnsi" w:eastAsiaTheme="minorEastAsia" w:hAnsiTheme="minorHAnsi" w:cstheme="minorBidi"/>
                <w:iCs w:val="0"/>
                <w:noProof/>
                <w:sz w:val="22"/>
                <w:szCs w:val="22"/>
              </w:rPr>
              <w:tab/>
            </w:r>
            <w:r w:rsidRPr="00F35C7E">
              <w:rPr>
                <w:rStyle w:val="Hyperlink"/>
                <w:noProof/>
                <w:lang w:val="fr-FR"/>
              </w:rPr>
              <w:t>Service de règlement des griefs du Groupe de la Banque mondiale</w:t>
            </w:r>
            <w:r>
              <w:rPr>
                <w:noProof/>
                <w:webHidden/>
              </w:rPr>
              <w:tab/>
            </w:r>
            <w:r>
              <w:rPr>
                <w:noProof/>
                <w:webHidden/>
              </w:rPr>
              <w:fldChar w:fldCharType="begin"/>
            </w:r>
            <w:r>
              <w:rPr>
                <w:noProof/>
                <w:webHidden/>
              </w:rPr>
              <w:instrText xml:space="preserve"> PAGEREF _Toc452634513 \h </w:instrText>
            </w:r>
            <w:r>
              <w:rPr>
                <w:noProof/>
                <w:webHidden/>
              </w:rPr>
            </w:r>
            <w:r>
              <w:rPr>
                <w:noProof/>
                <w:webHidden/>
              </w:rPr>
              <w:fldChar w:fldCharType="separate"/>
            </w:r>
            <w:r>
              <w:rPr>
                <w:noProof/>
                <w:webHidden/>
              </w:rPr>
              <w:t>18</w:t>
            </w:r>
            <w:r>
              <w:rPr>
                <w:noProof/>
                <w:webHidden/>
              </w:rPr>
              <w:fldChar w:fldCharType="end"/>
            </w:r>
          </w:hyperlink>
        </w:p>
        <w:p w14:paraId="1D1E8178" w14:textId="77777777" w:rsidR="00A94645" w:rsidRDefault="00A94645">
          <w:pPr>
            <w:pStyle w:val="TOC1"/>
            <w:rPr>
              <w:rFonts w:asciiTheme="minorHAnsi" w:eastAsiaTheme="minorEastAsia" w:hAnsiTheme="minorHAnsi" w:cstheme="minorBidi"/>
              <w:b w:val="0"/>
              <w:bCs w:val="0"/>
              <w:noProof/>
              <w:sz w:val="22"/>
              <w:szCs w:val="22"/>
            </w:rPr>
          </w:pPr>
          <w:hyperlink w:anchor="_Toc452634514" w:history="1">
            <w:r w:rsidRPr="00F35C7E">
              <w:rPr>
                <w:rStyle w:val="Hyperlink"/>
                <w:noProof/>
                <w:lang w:val="fr-FR"/>
              </w:rPr>
              <w:t>Annexe 1 : Cadre de résultats et suivi</w:t>
            </w:r>
            <w:r>
              <w:rPr>
                <w:noProof/>
                <w:webHidden/>
              </w:rPr>
              <w:tab/>
            </w:r>
            <w:r>
              <w:rPr>
                <w:noProof/>
                <w:webHidden/>
              </w:rPr>
              <w:fldChar w:fldCharType="begin"/>
            </w:r>
            <w:r>
              <w:rPr>
                <w:noProof/>
                <w:webHidden/>
              </w:rPr>
              <w:instrText xml:space="preserve"> PAGEREF _Toc452634514 \h </w:instrText>
            </w:r>
            <w:r>
              <w:rPr>
                <w:noProof/>
                <w:webHidden/>
              </w:rPr>
            </w:r>
            <w:r>
              <w:rPr>
                <w:noProof/>
                <w:webHidden/>
              </w:rPr>
              <w:fldChar w:fldCharType="separate"/>
            </w:r>
            <w:r>
              <w:rPr>
                <w:noProof/>
                <w:webHidden/>
              </w:rPr>
              <w:t>19</w:t>
            </w:r>
            <w:r>
              <w:rPr>
                <w:noProof/>
                <w:webHidden/>
              </w:rPr>
              <w:fldChar w:fldCharType="end"/>
            </w:r>
          </w:hyperlink>
        </w:p>
        <w:p w14:paraId="3659A1BA" w14:textId="77777777" w:rsidR="00A94645" w:rsidRDefault="00A94645">
          <w:pPr>
            <w:pStyle w:val="TOC1"/>
            <w:rPr>
              <w:rFonts w:asciiTheme="minorHAnsi" w:eastAsiaTheme="minorEastAsia" w:hAnsiTheme="minorHAnsi" w:cstheme="minorBidi"/>
              <w:b w:val="0"/>
              <w:bCs w:val="0"/>
              <w:noProof/>
              <w:sz w:val="22"/>
              <w:szCs w:val="22"/>
            </w:rPr>
          </w:pPr>
          <w:hyperlink w:anchor="_Toc452634515" w:history="1">
            <w:r w:rsidRPr="00F35C7E">
              <w:rPr>
                <w:rStyle w:val="Hyperlink"/>
                <w:noProof/>
                <w:lang w:val="fr-FR"/>
              </w:rPr>
              <w:t>Annex 2: Description détaillée du projet</w:t>
            </w:r>
            <w:r>
              <w:rPr>
                <w:noProof/>
                <w:webHidden/>
              </w:rPr>
              <w:tab/>
            </w:r>
            <w:r>
              <w:rPr>
                <w:noProof/>
                <w:webHidden/>
              </w:rPr>
              <w:fldChar w:fldCharType="begin"/>
            </w:r>
            <w:r>
              <w:rPr>
                <w:noProof/>
                <w:webHidden/>
              </w:rPr>
              <w:instrText xml:space="preserve"> PAGEREF _Toc452634515 \h </w:instrText>
            </w:r>
            <w:r>
              <w:rPr>
                <w:noProof/>
                <w:webHidden/>
              </w:rPr>
            </w:r>
            <w:r>
              <w:rPr>
                <w:noProof/>
                <w:webHidden/>
              </w:rPr>
              <w:fldChar w:fldCharType="separate"/>
            </w:r>
            <w:r>
              <w:rPr>
                <w:noProof/>
                <w:webHidden/>
              </w:rPr>
              <w:t>23</w:t>
            </w:r>
            <w:r>
              <w:rPr>
                <w:noProof/>
                <w:webHidden/>
              </w:rPr>
              <w:fldChar w:fldCharType="end"/>
            </w:r>
          </w:hyperlink>
        </w:p>
        <w:p w14:paraId="1F88C9F6" w14:textId="15979DB8" w:rsidR="002772FC" w:rsidRDefault="002772FC">
          <w:r>
            <w:rPr>
              <w:b/>
              <w:bCs/>
              <w:noProof/>
            </w:rPr>
            <w:fldChar w:fldCharType="end"/>
          </w:r>
        </w:p>
      </w:sdtContent>
    </w:sdt>
    <w:p w14:paraId="3FA448E5" w14:textId="1F056895" w:rsidR="00414E09" w:rsidRPr="004E5D3F" w:rsidRDefault="00414E09" w:rsidP="00041243">
      <w:pPr>
        <w:rPr>
          <w:lang w:val="fr-FR"/>
        </w:rPr>
      </w:pPr>
    </w:p>
    <w:p w14:paraId="1C8D4BD7" w14:textId="77777777" w:rsidR="00041243" w:rsidRPr="004E5D3F" w:rsidRDefault="00041243">
      <w:pPr>
        <w:rPr>
          <w:lang w:val="fr-FR"/>
        </w:rPr>
      </w:pPr>
      <w:r w:rsidRPr="004E5D3F">
        <w:rPr>
          <w:lang w:val="fr-FR"/>
        </w:rPr>
        <w:br w:type="page"/>
      </w:r>
    </w:p>
    <w:p w14:paraId="73A337FE" w14:textId="77777777" w:rsidR="00414E09" w:rsidRPr="004E5D3F" w:rsidRDefault="00414E09">
      <w:pPr>
        <w:rPr>
          <w:lang w:val="fr-FR"/>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48"/>
        <w:gridCol w:w="187"/>
        <w:gridCol w:w="468"/>
        <w:gridCol w:w="281"/>
        <w:gridCol w:w="94"/>
        <w:gridCol w:w="562"/>
        <w:gridCol w:w="281"/>
        <w:gridCol w:w="655"/>
        <w:gridCol w:w="94"/>
        <w:gridCol w:w="94"/>
        <w:gridCol w:w="281"/>
        <w:gridCol w:w="468"/>
        <w:gridCol w:w="94"/>
        <w:gridCol w:w="374"/>
        <w:gridCol w:w="468"/>
        <w:gridCol w:w="468"/>
        <w:gridCol w:w="187"/>
        <w:gridCol w:w="187"/>
        <w:gridCol w:w="94"/>
        <w:gridCol w:w="281"/>
        <w:gridCol w:w="244"/>
        <w:gridCol w:w="224"/>
        <w:gridCol w:w="187"/>
        <w:gridCol w:w="94"/>
        <w:gridCol w:w="374"/>
        <w:gridCol w:w="187"/>
        <w:gridCol w:w="281"/>
        <w:gridCol w:w="281"/>
        <w:gridCol w:w="281"/>
        <w:gridCol w:w="281"/>
        <w:gridCol w:w="562"/>
      </w:tblGrid>
      <w:tr w:rsidR="00F76595" w14:paraId="60C8075D"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tcPr>
          <w:p w14:paraId="57A7F0A6" w14:textId="77777777" w:rsidR="00F76595" w:rsidRDefault="00F76595" w:rsidP="004E75F2">
            <w:pPr>
              <w:rPr>
                <w:rFonts w:ascii="Times" w:hAnsi="Times" w:cs="Times"/>
                <w:color w:val="FFFFFF"/>
                <w:sz w:val="2"/>
                <w:szCs w:val="2"/>
              </w:rPr>
            </w:pPr>
            <w:bookmarkStart w:id="1" w:name="_Toc40780168"/>
            <w:bookmarkStart w:id="2" w:name="_Toc295296807"/>
            <w:r>
              <w:rPr>
                <w:rFonts w:ascii="Times" w:hAnsi="Times" w:cs="Times"/>
                <w:color w:val="FFFFFF"/>
                <w:sz w:val="2"/>
                <w:szCs w:val="2"/>
              </w:rPr>
              <w:t>.</w:t>
            </w:r>
          </w:p>
        </w:tc>
      </w:tr>
      <w:tr w:rsidR="00F76595" w14:paraId="54890648"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vAlign w:val="center"/>
          </w:tcPr>
          <w:p w14:paraId="74CF6CAC" w14:textId="21797366" w:rsidR="00F76595" w:rsidRDefault="000112F0" w:rsidP="004E75F2">
            <w:pPr>
              <w:jc w:val="center"/>
            </w:pPr>
            <w:r>
              <w:rPr>
                <w:b/>
                <w:bCs/>
              </w:rPr>
              <w:t>FICHE TECHNIQUE</w:t>
            </w:r>
          </w:p>
        </w:tc>
      </w:tr>
      <w:tr w:rsidR="00F76595" w14:paraId="7AEA53AE"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vAlign w:val="center"/>
          </w:tcPr>
          <w:p w14:paraId="27C2E57A" w14:textId="6F201D91" w:rsidR="00F76595" w:rsidRDefault="00F76595" w:rsidP="000112F0">
            <w:pPr>
              <w:jc w:val="center"/>
            </w:pPr>
            <w:r>
              <w:rPr>
                <w:i/>
                <w:iCs/>
              </w:rPr>
              <w:t>Tunisi</w:t>
            </w:r>
            <w:r w:rsidR="000112F0">
              <w:rPr>
                <w:i/>
                <w:iCs/>
              </w:rPr>
              <w:t>e</w:t>
            </w:r>
          </w:p>
        </w:tc>
      </w:tr>
      <w:tr w:rsidR="00F76595" w:rsidRPr="00264165" w14:paraId="33B90260"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vAlign w:val="center"/>
          </w:tcPr>
          <w:p w14:paraId="3321397A" w14:textId="77777777" w:rsidR="00F76595" w:rsidRDefault="00F76595" w:rsidP="00C3481B">
            <w:pPr>
              <w:jc w:val="center"/>
              <w:rPr>
                <w:i/>
                <w:iCs/>
                <w:lang w:val="fr-FR"/>
              </w:rPr>
            </w:pPr>
            <w:r w:rsidRPr="00C3481B">
              <w:rPr>
                <w:i/>
                <w:iCs/>
                <w:lang w:val="fr-FR"/>
              </w:rPr>
              <w:t>Tunisi</w:t>
            </w:r>
            <w:r w:rsidR="000112F0" w:rsidRPr="00C3481B">
              <w:rPr>
                <w:i/>
                <w:iCs/>
                <w:lang w:val="fr-FR"/>
              </w:rPr>
              <w:t>e</w:t>
            </w:r>
            <w:r w:rsidRPr="00C3481B">
              <w:rPr>
                <w:i/>
                <w:iCs/>
                <w:lang w:val="fr-FR"/>
              </w:rPr>
              <w:t xml:space="preserve"> </w:t>
            </w:r>
            <w:r w:rsidR="00C3481B">
              <w:rPr>
                <w:i/>
                <w:iCs/>
                <w:lang w:val="fr-FR"/>
              </w:rPr>
              <w:t xml:space="preserve">Programme de </w:t>
            </w:r>
            <w:r w:rsidR="00C3481B" w:rsidRPr="00C3481B">
              <w:rPr>
                <w:i/>
                <w:iCs/>
                <w:lang w:val="fr-FR"/>
              </w:rPr>
              <w:t xml:space="preserve">Préparation du Projet </w:t>
            </w:r>
            <w:r w:rsidR="00C3481B">
              <w:rPr>
                <w:i/>
                <w:iCs/>
                <w:lang w:val="fr-FR"/>
              </w:rPr>
              <w:t xml:space="preserve">d’Investissement Forestier </w:t>
            </w:r>
            <w:r w:rsidRPr="00C3481B">
              <w:rPr>
                <w:i/>
                <w:iCs/>
                <w:lang w:val="fr-FR"/>
              </w:rPr>
              <w:t>(P157919)</w:t>
            </w:r>
          </w:p>
          <w:p w14:paraId="0A993CAA" w14:textId="06D4924A" w:rsidR="00C3481B" w:rsidRPr="00C3481B" w:rsidRDefault="00C3481B" w:rsidP="00C3481B">
            <w:pPr>
              <w:jc w:val="center"/>
              <w:rPr>
                <w:lang w:val="fr-FR"/>
              </w:rPr>
            </w:pPr>
          </w:p>
        </w:tc>
      </w:tr>
      <w:tr w:rsidR="00F76595" w14:paraId="2F63FFA5"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vAlign w:val="center"/>
          </w:tcPr>
          <w:p w14:paraId="5B9CF4B1" w14:textId="23FCC513" w:rsidR="00F76595" w:rsidRDefault="000112F0" w:rsidP="00C3481B">
            <w:pPr>
              <w:jc w:val="center"/>
            </w:pPr>
            <w:r>
              <w:rPr>
                <w:b/>
                <w:bCs/>
              </w:rPr>
              <w:t xml:space="preserve">DOCUMENT DU </w:t>
            </w:r>
            <w:r w:rsidR="00F76595">
              <w:rPr>
                <w:b/>
                <w:bCs/>
              </w:rPr>
              <w:t xml:space="preserve">PROJET </w:t>
            </w:r>
          </w:p>
        </w:tc>
      </w:tr>
      <w:tr w:rsidR="00F76595" w14:paraId="54C58FB3"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tcPr>
          <w:p w14:paraId="2A533283" w14:textId="77777777" w:rsidR="00F76595" w:rsidRDefault="00F76595" w:rsidP="004E75F2">
            <w:pPr>
              <w:rPr>
                <w:rFonts w:ascii="Times" w:hAnsi="Times" w:cs="Times"/>
                <w:color w:val="FFFFFF"/>
                <w:sz w:val="2"/>
                <w:szCs w:val="2"/>
              </w:rPr>
            </w:pPr>
            <w:r>
              <w:rPr>
                <w:rFonts w:ascii="Times" w:hAnsi="Times" w:cs="Times"/>
                <w:color w:val="FFFFFF"/>
                <w:sz w:val="2"/>
                <w:szCs w:val="2"/>
              </w:rPr>
              <w:t>.</w:t>
            </w:r>
          </w:p>
        </w:tc>
      </w:tr>
      <w:tr w:rsidR="00F76595" w:rsidRPr="00264165" w14:paraId="7773B1F2"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vAlign w:val="center"/>
          </w:tcPr>
          <w:p w14:paraId="3A26A423" w14:textId="4C831288" w:rsidR="00F76595" w:rsidRPr="00C3481B" w:rsidRDefault="00C3481B" w:rsidP="004E75F2">
            <w:pPr>
              <w:jc w:val="center"/>
              <w:rPr>
                <w:lang w:val="fr-FR"/>
              </w:rPr>
            </w:pPr>
            <w:r w:rsidRPr="00C3481B">
              <w:rPr>
                <w:i/>
                <w:lang w:val="fr-FR"/>
              </w:rPr>
              <w:t>Région Moyen-Orient et Afrique du Nord</w:t>
            </w:r>
          </w:p>
        </w:tc>
      </w:tr>
      <w:tr w:rsidR="00F76595" w:rsidRPr="00264165" w14:paraId="0DCBA6A6" w14:textId="77777777" w:rsidTr="00F76595">
        <w:trPr>
          <w:trHeight w:val="276"/>
        </w:trPr>
        <w:tc>
          <w:tcPr>
            <w:tcW w:w="9362" w:type="dxa"/>
            <w:gridSpan w:val="31"/>
            <w:vMerge w:val="restart"/>
            <w:tcBorders>
              <w:top w:val="nil"/>
              <w:left w:val="nil"/>
              <w:bottom w:val="nil"/>
              <w:right w:val="nil"/>
            </w:tcBorders>
            <w:shd w:val="clear" w:color="auto" w:fill="FFFFFF"/>
            <w:tcMar>
              <w:top w:w="50" w:type="dxa"/>
              <w:left w:w="50" w:type="dxa"/>
              <w:bottom w:w="50" w:type="dxa"/>
              <w:right w:w="50" w:type="dxa"/>
            </w:tcMar>
          </w:tcPr>
          <w:p w14:paraId="2C7E8BF3" w14:textId="01023579" w:rsidR="00F76595" w:rsidRPr="00C3481B" w:rsidRDefault="00C3481B" w:rsidP="00C3481B">
            <w:pPr>
              <w:jc w:val="center"/>
              <w:rPr>
                <w:lang w:val="fr-FR"/>
              </w:rPr>
            </w:pPr>
            <w:r w:rsidRPr="00C3481B">
              <w:rPr>
                <w:i/>
                <w:lang w:val="fr-FR"/>
              </w:rPr>
              <w:t xml:space="preserve">Pratiques globales, </w:t>
            </w:r>
            <w:r>
              <w:rPr>
                <w:i/>
                <w:lang w:val="fr-FR"/>
              </w:rPr>
              <w:t xml:space="preserve">Environnement et Ressources Naturelles </w:t>
            </w:r>
          </w:p>
        </w:tc>
      </w:tr>
      <w:tr w:rsidR="00F76595" w:rsidRPr="00264165" w14:paraId="12BAB6FB" w14:textId="77777777" w:rsidTr="00F76595">
        <w:trPr>
          <w:trHeight w:val="276"/>
        </w:trPr>
        <w:tc>
          <w:tcPr>
            <w:tcW w:w="9362" w:type="dxa"/>
            <w:gridSpan w:val="31"/>
            <w:vMerge/>
            <w:tcBorders>
              <w:top w:val="nil"/>
              <w:left w:val="nil"/>
              <w:bottom w:val="nil"/>
              <w:right w:val="nil"/>
            </w:tcBorders>
            <w:shd w:val="clear" w:color="auto" w:fill="FFFFFF"/>
            <w:tcMar>
              <w:top w:w="50" w:type="dxa"/>
              <w:left w:w="50" w:type="dxa"/>
              <w:bottom w:w="50" w:type="dxa"/>
              <w:right w:w="50" w:type="dxa"/>
            </w:tcMar>
          </w:tcPr>
          <w:p w14:paraId="58C4D8B7" w14:textId="77777777" w:rsidR="00F76595" w:rsidRPr="00C3481B" w:rsidRDefault="00F76595" w:rsidP="004E75F2">
            <w:pPr>
              <w:rPr>
                <w:lang w:val="fr-FR"/>
              </w:rPr>
            </w:pPr>
          </w:p>
        </w:tc>
      </w:tr>
      <w:tr w:rsidR="00F76595" w14:paraId="4B2FFBF9" w14:textId="77777777" w:rsidTr="00F76595">
        <w:tc>
          <w:tcPr>
            <w:tcW w:w="9362" w:type="dxa"/>
            <w:gridSpan w:val="31"/>
            <w:tcBorders>
              <w:top w:val="nil"/>
              <w:left w:val="nil"/>
              <w:bottom w:val="nil"/>
              <w:right w:val="nil"/>
            </w:tcBorders>
            <w:shd w:val="clear" w:color="auto" w:fill="FFFFFF"/>
            <w:tcMar>
              <w:top w:w="50" w:type="dxa"/>
              <w:left w:w="50" w:type="dxa"/>
              <w:bottom w:w="50" w:type="dxa"/>
              <w:right w:w="50" w:type="dxa"/>
            </w:tcMar>
            <w:vAlign w:val="center"/>
          </w:tcPr>
          <w:p w14:paraId="200A6E23" w14:textId="77777777" w:rsidR="00F76595" w:rsidRDefault="00F76595" w:rsidP="004E75F2">
            <w:pPr>
              <w:jc w:val="right"/>
            </w:pPr>
            <w:r>
              <w:t>Report No.: PP1730</w:t>
            </w:r>
          </w:p>
        </w:tc>
      </w:tr>
      <w:tr w:rsidR="00F76595" w14:paraId="270A3B7C"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0AE24F56" w14:textId="77777777" w:rsidR="00F76595" w:rsidRDefault="00F76595" w:rsidP="004E75F2">
            <w:pPr>
              <w:rPr>
                <w:rFonts w:ascii="Times" w:hAnsi="Times" w:cs="Times"/>
                <w:sz w:val="2"/>
                <w:szCs w:val="2"/>
              </w:rPr>
            </w:pPr>
            <w:r>
              <w:rPr>
                <w:rFonts w:ascii="Times" w:hAnsi="Times" w:cs="Times"/>
                <w:sz w:val="2"/>
                <w:szCs w:val="2"/>
              </w:rPr>
              <w:t>.</w:t>
            </w:r>
          </w:p>
        </w:tc>
      </w:tr>
      <w:tr w:rsidR="00F76595" w14:paraId="555AAF1E"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4E98C216" w14:textId="72B44033" w:rsidR="00F76595" w:rsidRDefault="00F76595" w:rsidP="004E75F2">
            <w:pPr>
              <w:jc w:val="center"/>
            </w:pPr>
            <w:r>
              <w:rPr>
                <w:b/>
                <w:bCs/>
              </w:rPr>
              <w:t>Information</w:t>
            </w:r>
            <w:r w:rsidR="00C3481B">
              <w:rPr>
                <w:b/>
                <w:bCs/>
              </w:rPr>
              <w:t>s générales</w:t>
            </w:r>
            <w:r>
              <w:rPr>
                <w:b/>
                <w:bCs/>
              </w:rPr>
              <w:t xml:space="preserve"> </w:t>
            </w:r>
          </w:p>
        </w:tc>
      </w:tr>
      <w:tr w:rsidR="00F76595" w14:paraId="6AEB1DDD" w14:textId="77777777" w:rsidTr="00F76595">
        <w:trPr>
          <w:trHeight w:val="46"/>
        </w:trPr>
        <w:tc>
          <w:tcPr>
            <w:tcW w:w="3370" w:type="dxa"/>
            <w:gridSpan w:val="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12FCE5AC" w14:textId="4CD32331" w:rsidR="00F76595" w:rsidRDefault="00F76595" w:rsidP="00F76595">
            <w:pPr>
              <w:rPr>
                <w:sz w:val="22"/>
                <w:szCs w:val="22"/>
              </w:rPr>
            </w:pPr>
            <w:r>
              <w:rPr>
                <w:sz w:val="22"/>
                <w:szCs w:val="22"/>
              </w:rPr>
              <w:t>ID</w:t>
            </w:r>
            <w:r w:rsidR="005B4828">
              <w:rPr>
                <w:sz w:val="22"/>
                <w:szCs w:val="22"/>
              </w:rPr>
              <w:t xml:space="preserve"> Projet</w:t>
            </w:r>
          </w:p>
        </w:tc>
        <w:tc>
          <w:tcPr>
            <w:tcW w:w="2996" w:type="dxa"/>
            <w:gridSpan w:val="11"/>
            <w:tcBorders>
              <w:top w:val="nil"/>
              <w:left w:val="nil"/>
              <w:bottom w:val="nil"/>
              <w:right w:val="single" w:sz="4" w:space="0" w:color="000000"/>
            </w:tcBorders>
            <w:shd w:val="clear" w:color="auto" w:fill="FFFFFF"/>
            <w:tcMar>
              <w:top w:w="50" w:type="dxa"/>
              <w:left w:w="50" w:type="dxa"/>
              <w:bottom w:w="50" w:type="dxa"/>
              <w:right w:w="50" w:type="dxa"/>
            </w:tcMar>
          </w:tcPr>
          <w:p w14:paraId="0B03ADD0" w14:textId="2D59981E" w:rsidR="00F76595" w:rsidRDefault="00C3481B" w:rsidP="00F76595">
            <w:pPr>
              <w:rPr>
                <w:sz w:val="22"/>
                <w:szCs w:val="22"/>
              </w:rPr>
            </w:pPr>
            <w:r w:rsidRPr="00D11BA2">
              <w:rPr>
                <w:sz w:val="22"/>
              </w:rPr>
              <w:t>Catégorie d’évaluation environnementale</w:t>
            </w:r>
          </w:p>
        </w:tc>
        <w:tc>
          <w:tcPr>
            <w:tcW w:w="2996" w:type="dxa"/>
            <w:gridSpan w:val="11"/>
            <w:tcBorders>
              <w:top w:val="nil"/>
              <w:left w:val="nil"/>
              <w:bottom w:val="nil"/>
              <w:right w:val="single" w:sz="4" w:space="0" w:color="000000"/>
            </w:tcBorders>
            <w:shd w:val="clear" w:color="auto" w:fill="FFFFFF"/>
            <w:tcMar>
              <w:top w:w="50" w:type="dxa"/>
              <w:left w:w="50" w:type="dxa"/>
              <w:bottom w:w="50" w:type="dxa"/>
              <w:right w:w="50" w:type="dxa"/>
            </w:tcMar>
          </w:tcPr>
          <w:p w14:paraId="272FAC20" w14:textId="3308AF29" w:rsidR="00F76595" w:rsidRDefault="00C3481B" w:rsidP="00F76595">
            <w:pPr>
              <w:rPr>
                <w:sz w:val="22"/>
                <w:szCs w:val="22"/>
              </w:rPr>
            </w:pPr>
            <w:r w:rsidRPr="00D11BA2">
              <w:rPr>
                <w:sz w:val="22"/>
              </w:rPr>
              <w:t>Chef d’équipe du projet</w:t>
            </w:r>
          </w:p>
        </w:tc>
      </w:tr>
      <w:tr w:rsidR="00F76595" w14:paraId="3585F412" w14:textId="77777777" w:rsidTr="00F76595">
        <w:trPr>
          <w:trHeight w:val="23"/>
        </w:trPr>
        <w:tc>
          <w:tcPr>
            <w:tcW w:w="3370" w:type="dxa"/>
            <w:gridSpan w:val="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E5AA1C" w14:textId="77777777" w:rsidR="00F76595" w:rsidRDefault="00F76595" w:rsidP="00F76595">
            <w:pPr>
              <w:rPr>
                <w:sz w:val="22"/>
                <w:szCs w:val="22"/>
              </w:rPr>
            </w:pPr>
            <w:r>
              <w:rPr>
                <w:sz w:val="22"/>
                <w:szCs w:val="22"/>
              </w:rPr>
              <w:t>P157919</w:t>
            </w:r>
          </w:p>
        </w:tc>
        <w:tc>
          <w:tcPr>
            <w:tcW w:w="2996"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7DBBD3B4" w14:textId="3D2C8C49" w:rsidR="00F76595" w:rsidRDefault="00F76595" w:rsidP="00F76595">
            <w:pPr>
              <w:rPr>
                <w:sz w:val="22"/>
                <w:szCs w:val="22"/>
              </w:rPr>
            </w:pPr>
            <w:r>
              <w:rPr>
                <w:sz w:val="22"/>
                <w:szCs w:val="22"/>
              </w:rPr>
              <w:t xml:space="preserve">B - </w:t>
            </w:r>
            <w:r w:rsidR="00C3481B" w:rsidRPr="00D11BA2">
              <w:rPr>
                <w:sz w:val="22"/>
              </w:rPr>
              <w:t>Évaluation partielle</w:t>
            </w:r>
          </w:p>
        </w:tc>
        <w:tc>
          <w:tcPr>
            <w:tcW w:w="2996"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29B590EF" w14:textId="77777777" w:rsidR="00F76595" w:rsidRDefault="00F76595" w:rsidP="00F76595">
            <w:pPr>
              <w:rPr>
                <w:sz w:val="22"/>
                <w:szCs w:val="22"/>
              </w:rPr>
            </w:pPr>
            <w:r>
              <w:rPr>
                <w:sz w:val="22"/>
                <w:szCs w:val="22"/>
              </w:rPr>
              <w:t>Taoufiq Bennouna</w:t>
            </w:r>
          </w:p>
        </w:tc>
      </w:tr>
      <w:tr w:rsidR="00F76595" w:rsidRPr="00264165" w14:paraId="7D825F26" w14:textId="77777777" w:rsidTr="00F76595">
        <w:tc>
          <w:tcPr>
            <w:tcW w:w="3370" w:type="dxa"/>
            <w:gridSpan w:val="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6EF128CF" w14:textId="1B768D5A" w:rsidR="00F76595" w:rsidRDefault="00C3481B" w:rsidP="00F76595">
            <w:pPr>
              <w:rPr>
                <w:sz w:val="22"/>
                <w:szCs w:val="22"/>
              </w:rPr>
            </w:pPr>
            <w:r w:rsidRPr="00D11BA2">
              <w:rPr>
                <w:sz w:val="22"/>
              </w:rPr>
              <w:t>Instrument de prêt</w:t>
            </w:r>
          </w:p>
        </w:tc>
        <w:tc>
          <w:tcPr>
            <w:tcW w:w="5992" w:type="dxa"/>
            <w:gridSpan w:val="22"/>
            <w:tcBorders>
              <w:top w:val="nil"/>
              <w:left w:val="nil"/>
              <w:bottom w:val="nil"/>
              <w:right w:val="single" w:sz="4" w:space="0" w:color="000000"/>
            </w:tcBorders>
            <w:shd w:val="clear" w:color="auto" w:fill="FFFFFF"/>
            <w:tcMar>
              <w:top w:w="50" w:type="dxa"/>
              <w:left w:w="50" w:type="dxa"/>
              <w:bottom w:w="50" w:type="dxa"/>
              <w:right w:w="50" w:type="dxa"/>
            </w:tcMar>
          </w:tcPr>
          <w:p w14:paraId="34B777F9" w14:textId="77ED4DB4" w:rsidR="00F76595" w:rsidRPr="00C3481B" w:rsidRDefault="00C3481B" w:rsidP="00F76595">
            <w:pPr>
              <w:rPr>
                <w:sz w:val="22"/>
                <w:szCs w:val="22"/>
                <w:lang w:val="fr-FR"/>
              </w:rPr>
            </w:pPr>
            <w:r w:rsidRPr="00C3481B">
              <w:rPr>
                <w:sz w:val="22"/>
                <w:lang w:val="fr-FR"/>
              </w:rPr>
              <w:t xml:space="preserve">Fragilité et/ou contrainte de capacité </w:t>
            </w:r>
            <w:r w:rsidR="00F76595" w:rsidRPr="00C3481B">
              <w:rPr>
                <w:sz w:val="22"/>
                <w:szCs w:val="22"/>
                <w:lang w:val="fr-FR"/>
              </w:rPr>
              <w:t>[   ]</w:t>
            </w:r>
          </w:p>
        </w:tc>
      </w:tr>
      <w:tr w:rsidR="00F76595" w14:paraId="280EE576" w14:textId="77777777" w:rsidTr="00F76595">
        <w:tc>
          <w:tcPr>
            <w:tcW w:w="3370" w:type="dxa"/>
            <w:gridSpan w:val="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0D8930E4" w14:textId="386BD7A3" w:rsidR="00F76595" w:rsidRDefault="00C3481B" w:rsidP="00F76595">
            <w:pPr>
              <w:rPr>
                <w:sz w:val="22"/>
                <w:szCs w:val="22"/>
              </w:rPr>
            </w:pPr>
            <w:r w:rsidRPr="00D11BA2">
              <w:rPr>
                <w:sz w:val="22"/>
              </w:rPr>
              <w:t>Financement d'un projet d'investissement</w:t>
            </w:r>
          </w:p>
        </w:tc>
        <w:tc>
          <w:tcPr>
            <w:tcW w:w="5992" w:type="dxa"/>
            <w:gridSpan w:val="2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63254682" w14:textId="7159F48F" w:rsidR="00F76595" w:rsidRDefault="00C3481B" w:rsidP="00F76595">
            <w:pPr>
              <w:rPr>
                <w:sz w:val="22"/>
                <w:szCs w:val="22"/>
              </w:rPr>
            </w:pPr>
            <w:r w:rsidRPr="00D11BA2">
              <w:rPr>
                <w:sz w:val="22"/>
              </w:rPr>
              <w:t xml:space="preserve">Intermédiaires financiers </w:t>
            </w:r>
            <w:r w:rsidR="00F76595">
              <w:rPr>
                <w:sz w:val="22"/>
                <w:szCs w:val="22"/>
              </w:rPr>
              <w:t>[   ]</w:t>
            </w:r>
          </w:p>
        </w:tc>
      </w:tr>
      <w:tr w:rsidR="00F76595" w14:paraId="23B32001" w14:textId="77777777" w:rsidTr="00F76595">
        <w:tc>
          <w:tcPr>
            <w:tcW w:w="3370" w:type="dxa"/>
            <w:gridSpan w:val="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5E85997C" w14:textId="77777777" w:rsidR="00F76595" w:rsidRDefault="00F76595" w:rsidP="00F76595"/>
        </w:tc>
        <w:tc>
          <w:tcPr>
            <w:tcW w:w="5992" w:type="dxa"/>
            <w:gridSpan w:val="2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465E1E09" w14:textId="7DAD6B01" w:rsidR="00F76595" w:rsidRDefault="00C3481B" w:rsidP="00F76595">
            <w:pPr>
              <w:rPr>
                <w:sz w:val="22"/>
                <w:szCs w:val="22"/>
              </w:rPr>
            </w:pPr>
            <w:r w:rsidRPr="00D11BA2">
              <w:rPr>
                <w:sz w:val="22"/>
              </w:rPr>
              <w:t xml:space="preserve">Série de projets </w:t>
            </w:r>
            <w:r w:rsidR="00F76595">
              <w:rPr>
                <w:sz w:val="22"/>
                <w:szCs w:val="22"/>
              </w:rPr>
              <w:t>[   ]</w:t>
            </w:r>
          </w:p>
        </w:tc>
      </w:tr>
      <w:tr w:rsidR="00F76595" w:rsidRPr="00264165" w14:paraId="25CB6BCE" w14:textId="77777777" w:rsidTr="00F76595">
        <w:tc>
          <w:tcPr>
            <w:tcW w:w="3370" w:type="dxa"/>
            <w:gridSpan w:val="9"/>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29DF8CF3" w14:textId="5A9E9B63" w:rsidR="00F76595" w:rsidRPr="00C3481B" w:rsidRDefault="00C3481B" w:rsidP="00F76595">
            <w:pPr>
              <w:rPr>
                <w:sz w:val="22"/>
                <w:szCs w:val="22"/>
                <w:lang w:val="fr-FR"/>
              </w:rPr>
            </w:pPr>
            <w:r w:rsidRPr="00C3481B">
              <w:rPr>
                <w:sz w:val="22"/>
                <w:lang w:val="fr-FR"/>
              </w:rPr>
              <w:t>Date de début de la mise en œuvre du Projet</w:t>
            </w:r>
          </w:p>
        </w:tc>
        <w:tc>
          <w:tcPr>
            <w:tcW w:w="5992" w:type="dxa"/>
            <w:gridSpan w:val="22"/>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002EFDCE" w14:textId="000BB885" w:rsidR="00F76595" w:rsidRPr="00C3481B" w:rsidRDefault="00C3481B" w:rsidP="00F76595">
            <w:pPr>
              <w:rPr>
                <w:sz w:val="22"/>
                <w:szCs w:val="22"/>
                <w:lang w:val="fr-FR"/>
              </w:rPr>
            </w:pPr>
            <w:r w:rsidRPr="00C3481B">
              <w:rPr>
                <w:sz w:val="22"/>
                <w:lang w:val="fr-FR"/>
              </w:rPr>
              <w:t>Date de fin de la mise en œuvre du Projet</w:t>
            </w:r>
          </w:p>
        </w:tc>
      </w:tr>
      <w:tr w:rsidR="00F76595" w14:paraId="45E0315C" w14:textId="77777777" w:rsidTr="00F76595">
        <w:tc>
          <w:tcPr>
            <w:tcW w:w="3370" w:type="dxa"/>
            <w:gridSpan w:val="9"/>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07F37883" w14:textId="05BA82E4" w:rsidR="00F76595" w:rsidRPr="0017568E" w:rsidRDefault="00714E51" w:rsidP="00C3481B">
            <w:pPr>
              <w:rPr>
                <w:sz w:val="22"/>
                <w:szCs w:val="22"/>
              </w:rPr>
            </w:pPr>
            <w:r w:rsidRPr="0017568E">
              <w:rPr>
                <w:sz w:val="22"/>
                <w:szCs w:val="22"/>
              </w:rPr>
              <w:t>1</w:t>
            </w:r>
            <w:r w:rsidR="00F76595" w:rsidRPr="0017568E">
              <w:rPr>
                <w:sz w:val="22"/>
                <w:szCs w:val="22"/>
              </w:rPr>
              <w:t>-</w:t>
            </w:r>
            <w:r w:rsidR="0017568E" w:rsidRPr="0017568E">
              <w:rPr>
                <w:sz w:val="22"/>
                <w:szCs w:val="22"/>
              </w:rPr>
              <w:t>Mar</w:t>
            </w:r>
            <w:r w:rsidR="00C3481B">
              <w:rPr>
                <w:sz w:val="22"/>
                <w:szCs w:val="22"/>
              </w:rPr>
              <w:t>s</w:t>
            </w:r>
            <w:r w:rsidR="00F76595" w:rsidRPr="0017568E">
              <w:rPr>
                <w:sz w:val="22"/>
                <w:szCs w:val="22"/>
              </w:rPr>
              <w:t>-201</w:t>
            </w:r>
            <w:r w:rsidRPr="0017568E">
              <w:rPr>
                <w:sz w:val="22"/>
                <w:szCs w:val="22"/>
              </w:rPr>
              <w:t>6</w:t>
            </w:r>
          </w:p>
        </w:tc>
        <w:tc>
          <w:tcPr>
            <w:tcW w:w="5992" w:type="dxa"/>
            <w:gridSpan w:val="2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262DDB5" w14:textId="5CB27332" w:rsidR="00F76595" w:rsidRPr="0017568E" w:rsidRDefault="00F76595" w:rsidP="00F76595">
            <w:pPr>
              <w:rPr>
                <w:sz w:val="22"/>
                <w:szCs w:val="22"/>
              </w:rPr>
            </w:pPr>
            <w:r w:rsidRPr="0017568E">
              <w:rPr>
                <w:sz w:val="22"/>
                <w:szCs w:val="22"/>
              </w:rPr>
              <w:t>30-Ju</w:t>
            </w:r>
            <w:r w:rsidR="00C3481B">
              <w:rPr>
                <w:sz w:val="22"/>
                <w:szCs w:val="22"/>
              </w:rPr>
              <w:t>i</w:t>
            </w:r>
            <w:r w:rsidRPr="0017568E">
              <w:rPr>
                <w:sz w:val="22"/>
                <w:szCs w:val="22"/>
              </w:rPr>
              <w:t>n-2017</w:t>
            </w:r>
          </w:p>
        </w:tc>
      </w:tr>
      <w:tr w:rsidR="00F76595" w14:paraId="744D39EE" w14:textId="77777777" w:rsidTr="00F76595">
        <w:tc>
          <w:tcPr>
            <w:tcW w:w="3370" w:type="dxa"/>
            <w:gridSpan w:val="9"/>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44D270A3" w14:textId="62AFAA0E" w:rsidR="00F76595" w:rsidRPr="00C3481B" w:rsidRDefault="00C3481B" w:rsidP="00F76595">
            <w:pPr>
              <w:rPr>
                <w:sz w:val="22"/>
                <w:szCs w:val="22"/>
                <w:lang w:val="fr-FR"/>
              </w:rPr>
            </w:pPr>
            <w:r w:rsidRPr="00C3481B">
              <w:rPr>
                <w:sz w:val="22"/>
                <w:lang w:val="fr-FR"/>
              </w:rPr>
              <w:t>Date d'entrée en vigueur prévue</w:t>
            </w:r>
          </w:p>
        </w:tc>
        <w:tc>
          <w:tcPr>
            <w:tcW w:w="5992" w:type="dxa"/>
            <w:gridSpan w:val="22"/>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5837EB5D" w14:textId="5FFCCA28" w:rsidR="00F76595" w:rsidRPr="0017568E" w:rsidRDefault="00FD3843" w:rsidP="00F76595">
            <w:pPr>
              <w:rPr>
                <w:sz w:val="22"/>
                <w:szCs w:val="22"/>
              </w:rPr>
            </w:pPr>
            <w:r w:rsidRPr="00D11BA2">
              <w:rPr>
                <w:sz w:val="22"/>
              </w:rPr>
              <w:t>Date de clôture prévue</w:t>
            </w:r>
          </w:p>
        </w:tc>
      </w:tr>
      <w:tr w:rsidR="00F76595" w14:paraId="592B456F" w14:textId="77777777" w:rsidTr="00F76595">
        <w:tc>
          <w:tcPr>
            <w:tcW w:w="3370" w:type="dxa"/>
            <w:gridSpan w:val="9"/>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51B455EC" w14:textId="7D3C1A97" w:rsidR="00F76595" w:rsidRPr="0017568E" w:rsidRDefault="0017568E" w:rsidP="00FD3843">
            <w:pPr>
              <w:rPr>
                <w:sz w:val="22"/>
                <w:szCs w:val="22"/>
              </w:rPr>
            </w:pPr>
            <w:r>
              <w:rPr>
                <w:sz w:val="22"/>
                <w:szCs w:val="22"/>
              </w:rPr>
              <w:t>2</w:t>
            </w:r>
            <w:r w:rsidRPr="0017568E">
              <w:rPr>
                <w:sz w:val="22"/>
                <w:szCs w:val="22"/>
              </w:rPr>
              <w:t>1</w:t>
            </w:r>
            <w:r w:rsidR="00F76595" w:rsidRPr="0017568E">
              <w:rPr>
                <w:sz w:val="22"/>
                <w:szCs w:val="22"/>
              </w:rPr>
              <w:t>-</w:t>
            </w:r>
            <w:r w:rsidRPr="0017568E">
              <w:rPr>
                <w:sz w:val="22"/>
                <w:szCs w:val="22"/>
              </w:rPr>
              <w:t>Mar</w:t>
            </w:r>
            <w:r w:rsidR="00FD3843">
              <w:rPr>
                <w:sz w:val="22"/>
                <w:szCs w:val="22"/>
              </w:rPr>
              <w:t>s</w:t>
            </w:r>
            <w:r w:rsidR="00F76595" w:rsidRPr="0017568E">
              <w:rPr>
                <w:sz w:val="22"/>
                <w:szCs w:val="22"/>
              </w:rPr>
              <w:t>-2016</w:t>
            </w:r>
          </w:p>
        </w:tc>
        <w:tc>
          <w:tcPr>
            <w:tcW w:w="5992" w:type="dxa"/>
            <w:gridSpan w:val="2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0E511F52" w14:textId="05D513D0" w:rsidR="00F76595" w:rsidRPr="0017568E" w:rsidRDefault="00F76595" w:rsidP="00F76595">
            <w:pPr>
              <w:rPr>
                <w:sz w:val="22"/>
                <w:szCs w:val="22"/>
              </w:rPr>
            </w:pPr>
            <w:r w:rsidRPr="0017568E">
              <w:rPr>
                <w:sz w:val="22"/>
                <w:szCs w:val="22"/>
              </w:rPr>
              <w:t>30-Ju</w:t>
            </w:r>
            <w:r w:rsidR="00FD3843">
              <w:rPr>
                <w:sz w:val="22"/>
                <w:szCs w:val="22"/>
              </w:rPr>
              <w:t>i</w:t>
            </w:r>
            <w:r w:rsidRPr="0017568E">
              <w:rPr>
                <w:sz w:val="22"/>
                <w:szCs w:val="22"/>
              </w:rPr>
              <w:t>n-2017</w:t>
            </w:r>
          </w:p>
        </w:tc>
      </w:tr>
      <w:tr w:rsidR="00F76595" w14:paraId="275EEE6B" w14:textId="77777777" w:rsidTr="00F76595">
        <w:tc>
          <w:tcPr>
            <w:tcW w:w="2340"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6C139973" w14:textId="34E8A0D6" w:rsidR="00F76595" w:rsidRPr="0017568E" w:rsidRDefault="00FD3843" w:rsidP="00F76595">
            <w:pPr>
              <w:rPr>
                <w:sz w:val="22"/>
                <w:szCs w:val="22"/>
              </w:rPr>
            </w:pPr>
            <w:r w:rsidRPr="00D11BA2">
              <w:rPr>
                <w:sz w:val="22"/>
              </w:rPr>
              <w:t>Programme conjoint SFI</w:t>
            </w:r>
          </w:p>
        </w:tc>
        <w:tc>
          <w:tcPr>
            <w:tcW w:w="4681" w:type="dxa"/>
            <w:gridSpan w:val="17"/>
            <w:tcBorders>
              <w:top w:val="nil"/>
              <w:left w:val="nil"/>
              <w:bottom w:val="nil"/>
              <w:right w:val="nil"/>
            </w:tcBorders>
            <w:shd w:val="clear" w:color="auto" w:fill="FFFFFF"/>
            <w:tcMar>
              <w:top w:w="50" w:type="dxa"/>
              <w:left w:w="50" w:type="dxa"/>
              <w:bottom w:w="50" w:type="dxa"/>
              <w:right w:w="50" w:type="dxa"/>
            </w:tcMar>
            <w:vAlign w:val="center"/>
          </w:tcPr>
          <w:p w14:paraId="46F2C0B8" w14:textId="77777777" w:rsidR="00F76595" w:rsidRPr="0017568E" w:rsidRDefault="00F76595" w:rsidP="00F76595"/>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69D83B11" w14:textId="77777777" w:rsidR="00F76595" w:rsidRDefault="00F76595" w:rsidP="00F76595"/>
        </w:tc>
      </w:tr>
      <w:tr w:rsidR="00F76595" w14:paraId="35F2050E" w14:textId="77777777" w:rsidTr="00F76595">
        <w:tc>
          <w:tcPr>
            <w:tcW w:w="2340"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7FED4048" w14:textId="5B6F1253" w:rsidR="00F76595" w:rsidRDefault="00F76595" w:rsidP="00F76595">
            <w:pPr>
              <w:rPr>
                <w:sz w:val="22"/>
                <w:szCs w:val="22"/>
              </w:rPr>
            </w:pPr>
            <w:r>
              <w:rPr>
                <w:sz w:val="22"/>
                <w:szCs w:val="22"/>
              </w:rPr>
              <w:t>No</w:t>
            </w:r>
            <w:r w:rsidR="00FD3843">
              <w:rPr>
                <w:sz w:val="22"/>
                <w:szCs w:val="22"/>
              </w:rPr>
              <w:t>n</w:t>
            </w:r>
          </w:p>
        </w:tc>
        <w:tc>
          <w:tcPr>
            <w:tcW w:w="4681" w:type="dxa"/>
            <w:gridSpan w:val="17"/>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4BC7F9F3" w14:textId="77777777" w:rsidR="00F76595" w:rsidRDefault="00F76595" w:rsidP="00F76595"/>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51CCB96A" w14:textId="77777777" w:rsidR="00F76595" w:rsidRDefault="00F76595" w:rsidP="00F76595"/>
        </w:tc>
      </w:tr>
      <w:tr w:rsidR="00F76595" w14:paraId="00227CCC" w14:textId="77777777" w:rsidTr="00F76595">
        <w:tc>
          <w:tcPr>
            <w:tcW w:w="2340"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14:paraId="20B8B2FE" w14:textId="7D516DB3" w:rsidR="00F76595" w:rsidRDefault="00FD3843" w:rsidP="00F76595">
            <w:pPr>
              <w:rPr>
                <w:sz w:val="22"/>
                <w:szCs w:val="22"/>
              </w:rPr>
            </w:pPr>
            <w:r w:rsidRPr="00D11BA2">
              <w:rPr>
                <w:sz w:val="22"/>
              </w:rPr>
              <w:t>Chef des pratiques globales</w:t>
            </w:r>
          </w:p>
        </w:tc>
        <w:tc>
          <w:tcPr>
            <w:tcW w:w="2341" w:type="dxa"/>
            <w:gridSpan w:val="8"/>
            <w:tcBorders>
              <w:top w:val="nil"/>
              <w:left w:val="nil"/>
              <w:bottom w:val="nil"/>
              <w:right w:val="nil"/>
            </w:tcBorders>
            <w:shd w:val="clear" w:color="auto" w:fill="FFFFFF"/>
            <w:tcMar>
              <w:top w:w="50" w:type="dxa"/>
              <w:left w:w="50" w:type="dxa"/>
              <w:bottom w:w="50" w:type="dxa"/>
              <w:right w:w="50" w:type="dxa"/>
            </w:tcMar>
            <w:vAlign w:val="center"/>
          </w:tcPr>
          <w:p w14:paraId="68B789FF" w14:textId="2CEB1175" w:rsidR="00F76595" w:rsidRPr="00FD3843" w:rsidRDefault="00FD3843" w:rsidP="00F76595">
            <w:pPr>
              <w:rPr>
                <w:sz w:val="22"/>
                <w:szCs w:val="22"/>
                <w:lang w:val="fr-FR"/>
              </w:rPr>
            </w:pPr>
            <w:r w:rsidRPr="00FD3843">
              <w:rPr>
                <w:sz w:val="22"/>
                <w:lang w:val="fr-FR"/>
              </w:rPr>
              <w:t>Directeur principal du Pôle des pratiques globales</w:t>
            </w:r>
          </w:p>
        </w:tc>
        <w:tc>
          <w:tcPr>
            <w:tcW w:w="2340" w:type="dxa"/>
            <w:gridSpan w:val="9"/>
            <w:tcBorders>
              <w:top w:val="nil"/>
              <w:left w:val="nil"/>
              <w:bottom w:val="nil"/>
              <w:right w:val="nil"/>
            </w:tcBorders>
            <w:shd w:val="clear" w:color="auto" w:fill="FFFFFF"/>
            <w:tcMar>
              <w:top w:w="50" w:type="dxa"/>
              <w:left w:w="50" w:type="dxa"/>
              <w:bottom w:w="50" w:type="dxa"/>
              <w:right w:w="50" w:type="dxa"/>
            </w:tcMar>
            <w:vAlign w:val="center"/>
          </w:tcPr>
          <w:p w14:paraId="6435DFAA" w14:textId="0EC53322" w:rsidR="00F76595" w:rsidRDefault="00FD3843" w:rsidP="005B4828">
            <w:pPr>
              <w:rPr>
                <w:sz w:val="22"/>
                <w:szCs w:val="22"/>
              </w:rPr>
            </w:pPr>
            <w:r w:rsidRPr="00D11BA2">
              <w:rPr>
                <w:sz w:val="22"/>
              </w:rPr>
              <w:t>Direct</w:t>
            </w:r>
            <w:r w:rsidR="005B4828">
              <w:rPr>
                <w:sz w:val="22"/>
              </w:rPr>
              <w:t>rice</w:t>
            </w:r>
            <w:r w:rsidRPr="00D11BA2">
              <w:rPr>
                <w:sz w:val="22"/>
              </w:rPr>
              <w:t xml:space="preserve"> </w:t>
            </w:r>
            <w:r w:rsidR="005B4828">
              <w:rPr>
                <w:sz w:val="22"/>
              </w:rPr>
              <w:t>Pays</w:t>
            </w:r>
          </w:p>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01D26968" w14:textId="309455BE" w:rsidR="00F76595" w:rsidRDefault="00FD3843" w:rsidP="00F76595">
            <w:pPr>
              <w:rPr>
                <w:sz w:val="22"/>
                <w:szCs w:val="22"/>
              </w:rPr>
            </w:pPr>
            <w:r w:rsidRPr="00D11BA2">
              <w:rPr>
                <w:sz w:val="22"/>
              </w:rPr>
              <w:t>Vice-président régional </w:t>
            </w:r>
          </w:p>
        </w:tc>
      </w:tr>
      <w:tr w:rsidR="00F76595" w14:paraId="448FD7E9" w14:textId="77777777" w:rsidTr="00F76595">
        <w:tc>
          <w:tcPr>
            <w:tcW w:w="2340"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14:paraId="461A5290" w14:textId="77777777" w:rsidR="00F76595" w:rsidRDefault="00F76595" w:rsidP="00F76595">
            <w:pPr>
              <w:rPr>
                <w:sz w:val="22"/>
                <w:szCs w:val="22"/>
              </w:rPr>
            </w:pPr>
            <w:r>
              <w:rPr>
                <w:sz w:val="22"/>
                <w:szCs w:val="22"/>
              </w:rPr>
              <w:t>Benoit Paul Blarel</w:t>
            </w:r>
          </w:p>
        </w:tc>
        <w:tc>
          <w:tcPr>
            <w:tcW w:w="2341" w:type="dxa"/>
            <w:gridSpan w:val="8"/>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7ADE2E7A" w14:textId="77777777" w:rsidR="00F76595" w:rsidRDefault="00F76595" w:rsidP="00F76595">
            <w:pPr>
              <w:rPr>
                <w:sz w:val="22"/>
                <w:szCs w:val="22"/>
              </w:rPr>
            </w:pPr>
            <w:r>
              <w:rPr>
                <w:sz w:val="22"/>
                <w:szCs w:val="22"/>
              </w:rPr>
              <w:t>Paula Caballero</w:t>
            </w:r>
          </w:p>
        </w:tc>
        <w:tc>
          <w:tcPr>
            <w:tcW w:w="2340" w:type="dxa"/>
            <w:gridSpan w:val="9"/>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38A9FBE7" w14:textId="77777777" w:rsidR="00F76595" w:rsidRDefault="00F76595" w:rsidP="00F76595">
            <w:pPr>
              <w:rPr>
                <w:sz w:val="22"/>
                <w:szCs w:val="22"/>
              </w:rPr>
            </w:pPr>
            <w:r>
              <w:rPr>
                <w:sz w:val="22"/>
                <w:szCs w:val="22"/>
              </w:rPr>
              <w:t>Marie Francoise Marie-Nelly</w:t>
            </w: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6C3190E0" w14:textId="77777777" w:rsidR="00F76595" w:rsidRDefault="00F76595" w:rsidP="00F76595">
            <w:pPr>
              <w:rPr>
                <w:sz w:val="22"/>
                <w:szCs w:val="22"/>
              </w:rPr>
            </w:pPr>
            <w:r>
              <w:rPr>
                <w:sz w:val="22"/>
                <w:szCs w:val="22"/>
              </w:rPr>
              <w:t>Hafez M. H. Ghanem</w:t>
            </w:r>
          </w:p>
        </w:tc>
      </w:tr>
      <w:tr w:rsidR="00F76595" w14:paraId="044D51ED"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5D5AED45" w14:textId="77777777" w:rsidR="00F76595" w:rsidRDefault="00F76595" w:rsidP="00F76595">
            <w:pPr>
              <w:rPr>
                <w:rFonts w:ascii="Times" w:hAnsi="Times" w:cs="Times"/>
                <w:sz w:val="2"/>
                <w:szCs w:val="2"/>
              </w:rPr>
            </w:pPr>
            <w:r>
              <w:rPr>
                <w:rFonts w:ascii="Times" w:hAnsi="Times" w:cs="Times"/>
                <w:sz w:val="2"/>
                <w:szCs w:val="2"/>
              </w:rPr>
              <w:t>.</w:t>
            </w:r>
          </w:p>
        </w:tc>
      </w:tr>
      <w:tr w:rsidR="00F76595" w14:paraId="099A1E56"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254CAD1E" w14:textId="531C8ED4" w:rsidR="00F76595" w:rsidRDefault="00FD3843" w:rsidP="00FD3843">
            <w:pPr>
              <w:jc w:val="center"/>
            </w:pPr>
            <w:r>
              <w:rPr>
                <w:b/>
                <w:bCs/>
              </w:rPr>
              <w:t>Pouvoir d’</w:t>
            </w:r>
            <w:r w:rsidR="00F76595">
              <w:rPr>
                <w:b/>
                <w:bCs/>
              </w:rPr>
              <w:t>Apro</w:t>
            </w:r>
            <w:r>
              <w:rPr>
                <w:b/>
                <w:bCs/>
              </w:rPr>
              <w:t xml:space="preserve">bation </w:t>
            </w:r>
          </w:p>
        </w:tc>
      </w:tr>
      <w:tr w:rsidR="00F76595" w14:paraId="72640195" w14:textId="77777777" w:rsidTr="00F76595">
        <w:tc>
          <w:tcPr>
            <w:tcW w:w="9362" w:type="dxa"/>
            <w:gridSpan w:val="31"/>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788A72D3" w14:textId="30F6C5CB" w:rsidR="00F76595" w:rsidRDefault="00FD3843" w:rsidP="00FD3843">
            <w:pPr>
              <w:rPr>
                <w:sz w:val="22"/>
                <w:szCs w:val="22"/>
              </w:rPr>
            </w:pPr>
            <w:r>
              <w:rPr>
                <w:sz w:val="22"/>
                <w:szCs w:val="22"/>
              </w:rPr>
              <w:t>Pouvoir d’</w:t>
            </w:r>
            <w:r w:rsidR="00F76595">
              <w:rPr>
                <w:sz w:val="22"/>
                <w:szCs w:val="22"/>
              </w:rPr>
              <w:t>Apro</w:t>
            </w:r>
            <w:r>
              <w:rPr>
                <w:sz w:val="22"/>
                <w:szCs w:val="22"/>
              </w:rPr>
              <w:t xml:space="preserve">bation </w:t>
            </w:r>
          </w:p>
        </w:tc>
      </w:tr>
      <w:tr w:rsidR="00F76595" w14:paraId="1AA5D03F" w14:textId="77777777" w:rsidTr="00F76595">
        <w:tc>
          <w:tcPr>
            <w:tcW w:w="9362" w:type="dxa"/>
            <w:gridSpan w:val="31"/>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019DB7EE" w14:textId="280DF8F7" w:rsidR="00F76595" w:rsidRDefault="005B4828" w:rsidP="005B4828">
            <w:pPr>
              <w:rPr>
                <w:sz w:val="22"/>
                <w:szCs w:val="22"/>
              </w:rPr>
            </w:pPr>
            <w:r>
              <w:rPr>
                <w:sz w:val="22"/>
              </w:rPr>
              <w:t xml:space="preserve">Décision </w:t>
            </w:r>
            <w:r w:rsidR="007E6311" w:rsidRPr="00D11BA2">
              <w:rPr>
                <w:sz w:val="22"/>
              </w:rPr>
              <w:t xml:space="preserve">Directeur </w:t>
            </w:r>
            <w:r>
              <w:rPr>
                <w:sz w:val="22"/>
              </w:rPr>
              <w:t>Pays</w:t>
            </w:r>
          </w:p>
        </w:tc>
      </w:tr>
      <w:tr w:rsidR="00F76595" w14:paraId="465D217F"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6632CFDC" w14:textId="77777777" w:rsidR="00F76595" w:rsidRDefault="00F76595" w:rsidP="00F76595">
            <w:pPr>
              <w:rPr>
                <w:rFonts w:ascii="Times" w:hAnsi="Times" w:cs="Times"/>
                <w:sz w:val="2"/>
                <w:szCs w:val="2"/>
              </w:rPr>
            </w:pPr>
            <w:r>
              <w:rPr>
                <w:rFonts w:ascii="Times" w:hAnsi="Times" w:cs="Times"/>
                <w:sz w:val="2"/>
                <w:szCs w:val="2"/>
              </w:rPr>
              <w:t>.</w:t>
            </w:r>
          </w:p>
        </w:tc>
      </w:tr>
      <w:tr w:rsidR="00F76595" w:rsidRPr="00264165" w14:paraId="505B51FC"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DDADCF3" w14:textId="600D14B0" w:rsidR="00F76595" w:rsidRPr="007E6311" w:rsidRDefault="007E6311" w:rsidP="007E6311">
            <w:pPr>
              <w:rPr>
                <w:sz w:val="22"/>
                <w:szCs w:val="22"/>
                <w:lang w:val="fr-FR"/>
              </w:rPr>
            </w:pPr>
            <w:r w:rsidRPr="007E6311">
              <w:rPr>
                <w:sz w:val="22"/>
                <w:lang w:val="fr-FR"/>
              </w:rPr>
              <w:t>Emprunteur</w:t>
            </w:r>
            <w:r w:rsidR="00F76595" w:rsidRPr="007E6311">
              <w:rPr>
                <w:sz w:val="22"/>
                <w:szCs w:val="22"/>
                <w:lang w:val="fr-FR"/>
              </w:rPr>
              <w:t>: GOVERN</w:t>
            </w:r>
            <w:r w:rsidRPr="007E6311">
              <w:rPr>
                <w:sz w:val="22"/>
                <w:szCs w:val="22"/>
                <w:lang w:val="fr-FR"/>
              </w:rPr>
              <w:t>E</w:t>
            </w:r>
            <w:r w:rsidR="00F76595" w:rsidRPr="007E6311">
              <w:rPr>
                <w:sz w:val="22"/>
                <w:szCs w:val="22"/>
                <w:lang w:val="fr-FR"/>
              </w:rPr>
              <w:t xml:space="preserve">MENT </w:t>
            </w:r>
            <w:r w:rsidRPr="007E6311">
              <w:rPr>
                <w:sz w:val="22"/>
                <w:szCs w:val="22"/>
                <w:lang w:val="fr-FR"/>
              </w:rPr>
              <w:t xml:space="preserve">DE LA REPUBLIQUE </w:t>
            </w:r>
            <w:r w:rsidR="00F76595" w:rsidRPr="007E6311">
              <w:rPr>
                <w:sz w:val="22"/>
                <w:szCs w:val="22"/>
                <w:lang w:val="fr-FR"/>
              </w:rPr>
              <w:t>TUNISI</w:t>
            </w:r>
            <w:r w:rsidRPr="007E6311">
              <w:rPr>
                <w:sz w:val="22"/>
                <w:szCs w:val="22"/>
                <w:lang w:val="fr-FR"/>
              </w:rPr>
              <w:t>ENNE</w:t>
            </w:r>
          </w:p>
        </w:tc>
      </w:tr>
      <w:tr w:rsidR="00F76595" w:rsidRPr="00264165" w14:paraId="70AB50E0"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A650630" w14:textId="158884CD" w:rsidR="00F76595" w:rsidRPr="00FF22FD" w:rsidRDefault="005B4828" w:rsidP="00F76595">
            <w:pPr>
              <w:rPr>
                <w:sz w:val="22"/>
                <w:szCs w:val="22"/>
                <w:lang w:val="fr-FR"/>
              </w:rPr>
            </w:pPr>
            <w:r>
              <w:rPr>
                <w:sz w:val="22"/>
                <w:lang w:val="fr-FR"/>
              </w:rPr>
              <w:t>Agence</w:t>
            </w:r>
            <w:r w:rsidR="007E6311" w:rsidRPr="007E6311">
              <w:rPr>
                <w:sz w:val="22"/>
                <w:lang w:val="fr-FR"/>
              </w:rPr>
              <w:t xml:space="preserve"> responsable</w:t>
            </w:r>
            <w:r w:rsidR="00F76595" w:rsidRPr="00FF22FD">
              <w:rPr>
                <w:sz w:val="22"/>
                <w:szCs w:val="22"/>
                <w:lang w:val="fr-FR"/>
              </w:rPr>
              <w:t>: Direction Générale des Forêts</w:t>
            </w:r>
          </w:p>
        </w:tc>
      </w:tr>
      <w:tr w:rsidR="00F76595" w14:paraId="66992D5B" w14:textId="77777777" w:rsidTr="00F76595">
        <w:tc>
          <w:tcPr>
            <w:tcW w:w="1684"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14:paraId="774AA1B9" w14:textId="77777777" w:rsidR="00F76595" w:rsidRDefault="00F76595" w:rsidP="00F76595">
            <w:pPr>
              <w:rPr>
                <w:sz w:val="22"/>
                <w:szCs w:val="22"/>
              </w:rPr>
            </w:pPr>
            <w:r w:rsidRPr="00FF22FD">
              <w:rPr>
                <w:sz w:val="22"/>
                <w:szCs w:val="22"/>
                <w:lang w:val="fr-FR"/>
              </w:rPr>
              <w:t xml:space="preserve">  </w:t>
            </w:r>
            <w:r>
              <w:rPr>
                <w:sz w:val="22"/>
                <w:szCs w:val="22"/>
              </w:rPr>
              <w:t>Contact:</w:t>
            </w:r>
          </w:p>
        </w:tc>
        <w:tc>
          <w:tcPr>
            <w:tcW w:w="2997" w:type="dxa"/>
            <w:gridSpan w:val="10"/>
            <w:tcBorders>
              <w:top w:val="single" w:sz="4" w:space="0" w:color="000000"/>
              <w:left w:val="nil"/>
              <w:bottom w:val="nil"/>
              <w:right w:val="nil"/>
            </w:tcBorders>
            <w:shd w:val="clear" w:color="auto" w:fill="FFFFFF"/>
            <w:tcMar>
              <w:top w:w="50" w:type="dxa"/>
              <w:left w:w="50" w:type="dxa"/>
              <w:bottom w:w="50" w:type="dxa"/>
              <w:right w:w="50" w:type="dxa"/>
            </w:tcMar>
          </w:tcPr>
          <w:p w14:paraId="052B3C42" w14:textId="77777777" w:rsidR="00F76595" w:rsidRDefault="00F76595" w:rsidP="00F76595">
            <w:pPr>
              <w:rPr>
                <w:sz w:val="22"/>
                <w:szCs w:val="22"/>
              </w:rPr>
            </w:pPr>
            <w:r>
              <w:rPr>
                <w:sz w:val="22"/>
                <w:szCs w:val="22"/>
              </w:rPr>
              <w:t>Youssef Saadani</w:t>
            </w:r>
          </w:p>
        </w:tc>
        <w:tc>
          <w:tcPr>
            <w:tcW w:w="936" w:type="dxa"/>
            <w:gridSpan w:val="2"/>
            <w:tcBorders>
              <w:top w:val="single" w:sz="4" w:space="0" w:color="000000"/>
              <w:left w:val="nil"/>
              <w:bottom w:val="nil"/>
              <w:right w:val="nil"/>
            </w:tcBorders>
            <w:shd w:val="clear" w:color="auto" w:fill="FFFFFF"/>
            <w:tcMar>
              <w:top w:w="50" w:type="dxa"/>
              <w:left w:w="50" w:type="dxa"/>
              <w:bottom w:w="50" w:type="dxa"/>
              <w:right w:w="50" w:type="dxa"/>
            </w:tcMar>
          </w:tcPr>
          <w:p w14:paraId="66B361CD" w14:textId="6C8C1CA9" w:rsidR="00F76595" w:rsidRDefault="00F76595" w:rsidP="007E6311">
            <w:pPr>
              <w:rPr>
                <w:sz w:val="22"/>
                <w:szCs w:val="22"/>
              </w:rPr>
            </w:pPr>
            <w:r>
              <w:rPr>
                <w:sz w:val="22"/>
                <w:szCs w:val="22"/>
              </w:rPr>
              <w:t xml:space="preserve">  Tit</w:t>
            </w:r>
            <w:r w:rsidR="007E6311">
              <w:rPr>
                <w:sz w:val="22"/>
                <w:szCs w:val="22"/>
              </w:rPr>
              <w:t>r</w:t>
            </w:r>
            <w:r>
              <w:rPr>
                <w:sz w:val="22"/>
                <w:szCs w:val="22"/>
              </w:rPr>
              <w:t>e:</w:t>
            </w:r>
          </w:p>
        </w:tc>
        <w:tc>
          <w:tcPr>
            <w:tcW w:w="3745" w:type="dxa"/>
            <w:gridSpan w:val="15"/>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14:paraId="0ABBEDA9" w14:textId="14DEE224" w:rsidR="00F76595" w:rsidRDefault="007E6311" w:rsidP="007E6311">
            <w:pPr>
              <w:rPr>
                <w:sz w:val="22"/>
                <w:szCs w:val="22"/>
              </w:rPr>
            </w:pPr>
            <w:r>
              <w:rPr>
                <w:sz w:val="22"/>
                <w:szCs w:val="22"/>
              </w:rPr>
              <w:t xml:space="preserve">Directeur </w:t>
            </w:r>
            <w:r w:rsidR="00F76595">
              <w:rPr>
                <w:sz w:val="22"/>
                <w:szCs w:val="22"/>
              </w:rPr>
              <w:t>G</w:t>
            </w:r>
            <w:r>
              <w:rPr>
                <w:sz w:val="22"/>
                <w:szCs w:val="22"/>
              </w:rPr>
              <w:t>éné</w:t>
            </w:r>
            <w:r w:rsidR="00F76595">
              <w:rPr>
                <w:sz w:val="22"/>
                <w:szCs w:val="22"/>
              </w:rPr>
              <w:t xml:space="preserve">ral </w:t>
            </w:r>
          </w:p>
        </w:tc>
      </w:tr>
      <w:tr w:rsidR="00F76595" w14:paraId="7CFF459D" w14:textId="77777777" w:rsidTr="00F76595">
        <w:tc>
          <w:tcPr>
            <w:tcW w:w="1684"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14:paraId="1D6DE868" w14:textId="45B06A08" w:rsidR="00F76595" w:rsidRDefault="007E6311" w:rsidP="007E6311">
            <w:pPr>
              <w:jc w:val="center"/>
              <w:rPr>
                <w:sz w:val="22"/>
                <w:szCs w:val="22"/>
              </w:rPr>
            </w:pPr>
            <w:r>
              <w:rPr>
                <w:sz w:val="22"/>
                <w:szCs w:val="22"/>
              </w:rPr>
              <w:t xml:space="preserve">No. de </w:t>
            </w:r>
            <w:r w:rsidR="00F76595">
              <w:rPr>
                <w:sz w:val="22"/>
                <w:szCs w:val="22"/>
              </w:rPr>
              <w:t>T</w:t>
            </w:r>
            <w:r>
              <w:rPr>
                <w:sz w:val="22"/>
                <w:szCs w:val="22"/>
              </w:rPr>
              <w:t>é</w:t>
            </w:r>
            <w:r w:rsidR="00F76595">
              <w:rPr>
                <w:sz w:val="22"/>
                <w:szCs w:val="22"/>
              </w:rPr>
              <w:t>l</w:t>
            </w:r>
            <w:r>
              <w:rPr>
                <w:sz w:val="22"/>
                <w:szCs w:val="22"/>
              </w:rPr>
              <w:t>é</w:t>
            </w:r>
            <w:r w:rsidR="00F76595">
              <w:rPr>
                <w:sz w:val="22"/>
                <w:szCs w:val="22"/>
              </w:rPr>
              <w:t>phone :</w:t>
            </w:r>
          </w:p>
        </w:tc>
        <w:tc>
          <w:tcPr>
            <w:tcW w:w="2997" w:type="dxa"/>
            <w:gridSpan w:val="10"/>
            <w:tcBorders>
              <w:top w:val="nil"/>
              <w:left w:val="nil"/>
              <w:bottom w:val="single" w:sz="4" w:space="0" w:color="000000"/>
              <w:right w:val="nil"/>
            </w:tcBorders>
            <w:shd w:val="clear" w:color="auto" w:fill="FFFFFF"/>
            <w:tcMar>
              <w:top w:w="50" w:type="dxa"/>
              <w:left w:w="50" w:type="dxa"/>
              <w:bottom w:w="50" w:type="dxa"/>
              <w:right w:w="50" w:type="dxa"/>
            </w:tcMar>
          </w:tcPr>
          <w:p w14:paraId="1C79AA49" w14:textId="77777777" w:rsidR="00F76595" w:rsidRDefault="00F76595" w:rsidP="00F76595">
            <w:pPr>
              <w:rPr>
                <w:sz w:val="22"/>
                <w:szCs w:val="22"/>
              </w:rPr>
            </w:pPr>
            <w:r>
              <w:rPr>
                <w:sz w:val="22"/>
                <w:szCs w:val="22"/>
              </w:rPr>
              <w:t>0021671848892</w:t>
            </w:r>
          </w:p>
        </w:tc>
        <w:tc>
          <w:tcPr>
            <w:tcW w:w="936" w:type="dxa"/>
            <w:gridSpan w:val="2"/>
            <w:tcBorders>
              <w:top w:val="nil"/>
              <w:left w:val="nil"/>
              <w:bottom w:val="single" w:sz="4" w:space="0" w:color="000000"/>
              <w:right w:val="nil"/>
            </w:tcBorders>
            <w:shd w:val="clear" w:color="auto" w:fill="FFFFFF"/>
            <w:tcMar>
              <w:top w:w="50" w:type="dxa"/>
              <w:left w:w="50" w:type="dxa"/>
              <w:bottom w:w="50" w:type="dxa"/>
              <w:right w:w="50" w:type="dxa"/>
            </w:tcMar>
          </w:tcPr>
          <w:p w14:paraId="02867775" w14:textId="7094DE2C" w:rsidR="00F76595" w:rsidRDefault="007E6311" w:rsidP="007E6311">
            <w:pPr>
              <w:jc w:val="center"/>
              <w:rPr>
                <w:sz w:val="22"/>
                <w:szCs w:val="22"/>
              </w:rPr>
            </w:pPr>
            <w:r>
              <w:rPr>
                <w:sz w:val="22"/>
                <w:szCs w:val="22"/>
              </w:rPr>
              <w:t>Courriel</w:t>
            </w:r>
            <w:r w:rsidR="00F76595">
              <w:rPr>
                <w:sz w:val="22"/>
                <w:szCs w:val="22"/>
              </w:rPr>
              <w:t>:</w:t>
            </w:r>
          </w:p>
        </w:tc>
        <w:tc>
          <w:tcPr>
            <w:tcW w:w="3745" w:type="dxa"/>
            <w:gridSpan w:val="15"/>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7BA17B2C" w14:textId="77777777" w:rsidR="00F76595" w:rsidRDefault="00F76595" w:rsidP="00F76595">
            <w:pPr>
              <w:rPr>
                <w:sz w:val="22"/>
                <w:szCs w:val="22"/>
              </w:rPr>
            </w:pPr>
            <w:r>
              <w:rPr>
                <w:sz w:val="22"/>
                <w:szCs w:val="22"/>
              </w:rPr>
              <w:t>ysaadani04@yahoo.fr</w:t>
            </w:r>
          </w:p>
        </w:tc>
      </w:tr>
      <w:tr w:rsidR="00F76595" w14:paraId="76508A19"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681E87E7" w14:textId="77777777" w:rsidR="00F76595" w:rsidRDefault="00F76595" w:rsidP="00F76595">
            <w:pPr>
              <w:rPr>
                <w:rFonts w:ascii="Times" w:hAnsi="Times" w:cs="Times"/>
                <w:sz w:val="2"/>
                <w:szCs w:val="2"/>
              </w:rPr>
            </w:pPr>
            <w:r>
              <w:rPr>
                <w:rFonts w:ascii="Times" w:hAnsi="Times" w:cs="Times"/>
                <w:sz w:val="2"/>
                <w:szCs w:val="2"/>
              </w:rPr>
              <w:t>.</w:t>
            </w:r>
          </w:p>
        </w:tc>
      </w:tr>
      <w:tr w:rsidR="00F76595" w:rsidRPr="00264165" w14:paraId="3B46FA7B"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0ACED17A" w14:textId="2550BAD8" w:rsidR="00F76595" w:rsidRPr="007E6311" w:rsidRDefault="007E6311" w:rsidP="005B4828">
            <w:pPr>
              <w:jc w:val="center"/>
              <w:rPr>
                <w:lang w:val="fr-FR"/>
              </w:rPr>
            </w:pPr>
            <w:r w:rsidRPr="007E6311">
              <w:rPr>
                <w:b/>
                <w:lang w:val="fr-FR"/>
              </w:rPr>
              <w:t xml:space="preserve">Données </w:t>
            </w:r>
            <w:r w:rsidR="005B4828">
              <w:rPr>
                <w:b/>
                <w:lang w:val="fr-FR"/>
              </w:rPr>
              <w:t>d</w:t>
            </w:r>
            <w:r w:rsidRPr="007E6311">
              <w:rPr>
                <w:b/>
                <w:lang w:val="fr-FR"/>
              </w:rPr>
              <w:t>e financement du projet (</w:t>
            </w:r>
            <w:r w:rsidR="005B4828">
              <w:rPr>
                <w:b/>
                <w:lang w:val="fr-FR"/>
              </w:rPr>
              <w:t xml:space="preserve">en </w:t>
            </w:r>
            <w:r w:rsidRPr="007E6311">
              <w:rPr>
                <w:b/>
                <w:lang w:val="fr-FR"/>
              </w:rPr>
              <w:t>millions de dollars</w:t>
            </w:r>
            <w:r w:rsidR="005B4828">
              <w:rPr>
                <w:b/>
                <w:lang w:val="fr-FR"/>
              </w:rPr>
              <w:t xml:space="preserve"> EU</w:t>
            </w:r>
            <w:r w:rsidRPr="007E6311">
              <w:rPr>
                <w:b/>
                <w:lang w:val="fr-FR"/>
              </w:rPr>
              <w:t>)</w:t>
            </w:r>
          </w:p>
        </w:tc>
      </w:tr>
      <w:tr w:rsidR="00F76595" w14:paraId="15E4F7C9" w14:textId="77777777" w:rsidTr="00F76595">
        <w:tc>
          <w:tcPr>
            <w:tcW w:w="2340" w:type="dxa"/>
            <w:gridSpan w:val="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2D040D43" w14:textId="71F9C703" w:rsidR="00F76595" w:rsidRDefault="007E6311" w:rsidP="00F76595">
            <w:pPr>
              <w:rPr>
                <w:sz w:val="22"/>
                <w:szCs w:val="22"/>
              </w:rPr>
            </w:pPr>
            <w:r w:rsidRPr="00D11BA2">
              <w:rPr>
                <w:sz w:val="22"/>
              </w:rPr>
              <w:t>Coût total du projet </w:t>
            </w:r>
            <w:r w:rsidR="00F76595">
              <w:rPr>
                <w:sz w:val="22"/>
                <w:szCs w:val="22"/>
              </w:rPr>
              <w:t>:</w:t>
            </w:r>
          </w:p>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tcPr>
          <w:p w14:paraId="0F7D8F3F" w14:textId="77777777" w:rsidR="00F76595" w:rsidRDefault="00F76595" w:rsidP="00F76595">
            <w:pPr>
              <w:rPr>
                <w:sz w:val="22"/>
                <w:szCs w:val="22"/>
              </w:rPr>
            </w:pPr>
            <w:r>
              <w:rPr>
                <w:sz w:val="22"/>
                <w:szCs w:val="22"/>
              </w:rPr>
              <w:t>0.25</w:t>
            </w:r>
          </w:p>
        </w:tc>
        <w:tc>
          <w:tcPr>
            <w:tcW w:w="2340" w:type="dxa"/>
            <w:gridSpan w:val="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ED1770" w14:textId="2E776CC6" w:rsidR="00F76595" w:rsidRPr="007E6311" w:rsidRDefault="007E6311" w:rsidP="00F76595">
            <w:pPr>
              <w:rPr>
                <w:sz w:val="22"/>
                <w:szCs w:val="22"/>
                <w:lang w:val="fr-FR"/>
              </w:rPr>
            </w:pPr>
            <w:r w:rsidRPr="007E6311">
              <w:rPr>
                <w:sz w:val="22"/>
                <w:lang w:val="fr-FR"/>
              </w:rPr>
              <w:t>Financement total de la Banque </w:t>
            </w:r>
            <w:r w:rsidR="00F76595" w:rsidRPr="007E6311">
              <w:rPr>
                <w:sz w:val="22"/>
                <w:szCs w:val="22"/>
                <w:lang w:val="fr-FR"/>
              </w:rPr>
              <w:t>:</w:t>
            </w: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14:paraId="48A8FC54" w14:textId="77777777" w:rsidR="00F76595" w:rsidRDefault="00F76595" w:rsidP="00F76595">
            <w:pPr>
              <w:rPr>
                <w:sz w:val="22"/>
                <w:szCs w:val="22"/>
              </w:rPr>
            </w:pPr>
            <w:r>
              <w:rPr>
                <w:sz w:val="22"/>
                <w:szCs w:val="22"/>
              </w:rPr>
              <w:t>0.00</w:t>
            </w:r>
          </w:p>
        </w:tc>
      </w:tr>
      <w:tr w:rsidR="00F76595" w14:paraId="4E5BA07B"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C02A89F" w14:textId="1765363E" w:rsidR="00F76595" w:rsidRDefault="007E6311" w:rsidP="00F76595">
            <w:pPr>
              <w:rPr>
                <w:sz w:val="22"/>
                <w:szCs w:val="22"/>
              </w:rPr>
            </w:pPr>
            <w:r w:rsidRPr="00D11BA2">
              <w:rPr>
                <w:sz w:val="22"/>
              </w:rPr>
              <w:t>Écart de financement</w:t>
            </w:r>
            <w:r w:rsidR="00F76595">
              <w:rPr>
                <w:sz w:val="22"/>
                <w:szCs w:val="22"/>
              </w:rPr>
              <w:t>:</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D0BA3FE" w14:textId="77777777" w:rsidR="00F76595" w:rsidRDefault="00F76595" w:rsidP="00F76595">
            <w:pPr>
              <w:rPr>
                <w:sz w:val="22"/>
                <w:szCs w:val="22"/>
              </w:rPr>
            </w:pPr>
            <w:r>
              <w:rPr>
                <w:sz w:val="22"/>
                <w:szCs w:val="22"/>
              </w:rPr>
              <w:t>0.00</w:t>
            </w:r>
          </w:p>
        </w:tc>
        <w:tc>
          <w:tcPr>
            <w:tcW w:w="4681" w:type="dxa"/>
            <w:gridSpan w:val="17"/>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229F2503" w14:textId="77777777" w:rsidR="00F76595" w:rsidRDefault="00F76595" w:rsidP="00F76595"/>
        </w:tc>
      </w:tr>
      <w:tr w:rsidR="00F76595" w14:paraId="278ED3B6"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C2877F6" w14:textId="77777777" w:rsidR="00F76595" w:rsidRDefault="00F76595" w:rsidP="00F76595">
            <w:pPr>
              <w:rPr>
                <w:rFonts w:ascii="Times" w:hAnsi="Times" w:cs="Times"/>
                <w:sz w:val="2"/>
                <w:szCs w:val="2"/>
              </w:rPr>
            </w:pPr>
            <w:r>
              <w:rPr>
                <w:rFonts w:ascii="Times" w:hAnsi="Times" w:cs="Times"/>
                <w:sz w:val="2"/>
                <w:szCs w:val="2"/>
              </w:rPr>
              <w:t>.</w:t>
            </w:r>
          </w:p>
        </w:tc>
      </w:tr>
      <w:tr w:rsidR="00F76595" w14:paraId="288CDC1C" w14:textId="77777777" w:rsidTr="00F76595">
        <w:tc>
          <w:tcPr>
            <w:tcW w:w="4213"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5CC190" w14:textId="7DBE7830" w:rsidR="00F76595" w:rsidRDefault="007E6311" w:rsidP="00F76595">
            <w:pPr>
              <w:rPr>
                <w:sz w:val="22"/>
                <w:szCs w:val="22"/>
              </w:rPr>
            </w:pPr>
            <w:r w:rsidRPr="00D11BA2">
              <w:rPr>
                <w:b/>
                <w:sz w:val="22"/>
              </w:rPr>
              <w:t>Sources de financement</w:t>
            </w:r>
          </w:p>
        </w:tc>
        <w:tc>
          <w:tcPr>
            <w:tcW w:w="5149" w:type="dxa"/>
            <w:gridSpan w:val="1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7A7FFC" w14:textId="422A1861" w:rsidR="00F76595" w:rsidRDefault="007E6311" w:rsidP="00F76595">
            <w:pPr>
              <w:jc w:val="right"/>
              <w:rPr>
                <w:sz w:val="22"/>
                <w:szCs w:val="22"/>
              </w:rPr>
            </w:pPr>
            <w:r>
              <w:rPr>
                <w:b/>
                <w:bCs/>
                <w:sz w:val="22"/>
                <w:szCs w:val="22"/>
              </w:rPr>
              <w:t>Montan</w:t>
            </w:r>
            <w:r w:rsidR="00F76595">
              <w:rPr>
                <w:b/>
                <w:bCs/>
                <w:sz w:val="22"/>
                <w:szCs w:val="22"/>
              </w:rPr>
              <w:t>t</w:t>
            </w:r>
          </w:p>
        </w:tc>
      </w:tr>
      <w:tr w:rsidR="00F76595" w14:paraId="111F408F" w14:textId="77777777" w:rsidTr="00F76595">
        <w:tc>
          <w:tcPr>
            <w:tcW w:w="4213" w:type="dxa"/>
            <w:gridSpan w:val="1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3EE4F7C9" w14:textId="232F8B3A" w:rsidR="00F76595" w:rsidRDefault="007E6311" w:rsidP="007E6311">
            <w:pPr>
              <w:rPr>
                <w:sz w:val="22"/>
                <w:szCs w:val="22"/>
              </w:rPr>
            </w:pPr>
            <w:r>
              <w:rPr>
                <w:sz w:val="22"/>
                <w:szCs w:val="22"/>
              </w:rPr>
              <w:t>Fonds d’Investissement Climatiques</w:t>
            </w:r>
          </w:p>
        </w:tc>
        <w:tc>
          <w:tcPr>
            <w:tcW w:w="5149" w:type="dxa"/>
            <w:gridSpan w:val="1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7102BD26" w14:textId="77777777" w:rsidR="00F76595" w:rsidRDefault="00F76595" w:rsidP="00F76595">
            <w:pPr>
              <w:jc w:val="right"/>
              <w:rPr>
                <w:sz w:val="22"/>
                <w:szCs w:val="22"/>
              </w:rPr>
            </w:pPr>
            <w:r>
              <w:rPr>
                <w:sz w:val="22"/>
                <w:szCs w:val="22"/>
              </w:rPr>
              <w:t>0.25</w:t>
            </w:r>
          </w:p>
        </w:tc>
      </w:tr>
      <w:tr w:rsidR="00F76595" w14:paraId="15DBCEFF" w14:textId="77777777" w:rsidTr="00F76595">
        <w:tc>
          <w:tcPr>
            <w:tcW w:w="4213" w:type="dxa"/>
            <w:gridSpan w:val="1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76FC7B32" w14:textId="77777777" w:rsidR="00F76595" w:rsidRDefault="00F76595" w:rsidP="00F76595">
            <w:pPr>
              <w:rPr>
                <w:sz w:val="22"/>
                <w:szCs w:val="22"/>
              </w:rPr>
            </w:pPr>
            <w:r>
              <w:rPr>
                <w:sz w:val="22"/>
                <w:szCs w:val="22"/>
              </w:rPr>
              <w:t>Total</w:t>
            </w:r>
          </w:p>
        </w:tc>
        <w:tc>
          <w:tcPr>
            <w:tcW w:w="5149" w:type="dxa"/>
            <w:gridSpan w:val="1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14:paraId="4F0F37C8" w14:textId="77777777" w:rsidR="00F76595" w:rsidRDefault="00F76595" w:rsidP="00F76595">
            <w:pPr>
              <w:jc w:val="right"/>
              <w:rPr>
                <w:sz w:val="22"/>
                <w:szCs w:val="22"/>
              </w:rPr>
            </w:pPr>
            <w:r>
              <w:rPr>
                <w:sz w:val="22"/>
                <w:szCs w:val="22"/>
              </w:rPr>
              <w:t>0.25</w:t>
            </w:r>
          </w:p>
        </w:tc>
      </w:tr>
      <w:tr w:rsidR="00F76595" w14:paraId="3060EE67"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CA0D039" w14:textId="77777777" w:rsidR="00F76595" w:rsidRDefault="00F76595" w:rsidP="00F76595">
            <w:pPr>
              <w:rPr>
                <w:rFonts w:ascii="Times" w:hAnsi="Times" w:cs="Times"/>
                <w:sz w:val="2"/>
                <w:szCs w:val="2"/>
              </w:rPr>
            </w:pPr>
            <w:r>
              <w:rPr>
                <w:rFonts w:ascii="Times" w:hAnsi="Times" w:cs="Times"/>
                <w:sz w:val="2"/>
                <w:szCs w:val="2"/>
              </w:rPr>
              <w:t>.</w:t>
            </w:r>
          </w:p>
        </w:tc>
      </w:tr>
      <w:tr w:rsidR="00F76595" w:rsidRPr="00264165" w14:paraId="4465FFC3"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A6BB24" w14:textId="251CA55F" w:rsidR="00F76595" w:rsidRPr="007E6311" w:rsidRDefault="007E6311" w:rsidP="00F76595">
            <w:pPr>
              <w:rPr>
                <w:sz w:val="22"/>
                <w:szCs w:val="22"/>
                <w:lang w:val="fr-FR"/>
              </w:rPr>
            </w:pPr>
            <w:r w:rsidRPr="007E6311">
              <w:rPr>
                <w:b/>
                <w:sz w:val="22"/>
                <w:lang w:val="fr-FR"/>
              </w:rPr>
              <w:t>Décaissements prévus (millions de dollars</w:t>
            </w:r>
            <w:r w:rsidR="005B4828">
              <w:rPr>
                <w:b/>
                <w:sz w:val="22"/>
                <w:lang w:val="fr-FR"/>
              </w:rPr>
              <w:t xml:space="preserve"> EU</w:t>
            </w:r>
            <w:r w:rsidRPr="007E6311">
              <w:rPr>
                <w:b/>
                <w:sz w:val="22"/>
                <w:lang w:val="fr-FR"/>
              </w:rPr>
              <w:t>)</w:t>
            </w:r>
          </w:p>
        </w:tc>
      </w:tr>
      <w:tr w:rsidR="00CE3A93" w14:paraId="559E207F" w14:textId="77777777" w:rsidTr="00F76595">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11B1B6" w14:textId="704B42A0" w:rsidR="00CE3A93" w:rsidRDefault="00CE3A93" w:rsidP="00CE3A93">
            <w:pPr>
              <w:rPr>
                <w:sz w:val="22"/>
                <w:szCs w:val="22"/>
              </w:rPr>
            </w:pPr>
            <w:r w:rsidRPr="00D11BA2">
              <w:rPr>
                <w:sz w:val="22"/>
              </w:rPr>
              <w:t>Exercice</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DB4CBC" w14:textId="77777777" w:rsidR="00CE3A93" w:rsidRDefault="00CE3A93" w:rsidP="00CE3A93">
            <w:pPr>
              <w:rPr>
                <w:sz w:val="22"/>
                <w:szCs w:val="22"/>
              </w:rPr>
            </w:pPr>
            <w:r>
              <w:rPr>
                <w:sz w:val="22"/>
                <w:szCs w:val="22"/>
              </w:rPr>
              <w:t>2016</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1BBC49" w14:textId="77777777" w:rsidR="00CE3A93" w:rsidRDefault="00CE3A93" w:rsidP="00CE3A93">
            <w:pPr>
              <w:rPr>
                <w:sz w:val="22"/>
                <w:szCs w:val="22"/>
              </w:rPr>
            </w:pPr>
            <w:r>
              <w:rPr>
                <w:sz w:val="22"/>
                <w:szCs w:val="22"/>
              </w:rPr>
              <w:t>2017</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131D40" w14:textId="77777777" w:rsidR="00CE3A93" w:rsidRDefault="00CE3A93" w:rsidP="00CE3A93">
            <w:pPr>
              <w:rPr>
                <w:sz w:val="22"/>
                <w:szCs w:val="22"/>
              </w:rPr>
            </w:pPr>
            <w:r>
              <w:rPr>
                <w:sz w:val="22"/>
                <w:szCs w:val="22"/>
              </w:rPr>
              <w:t>0000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560D45" w14:textId="77777777" w:rsidR="00CE3A93" w:rsidRDefault="00CE3A93" w:rsidP="00CE3A93">
            <w:pPr>
              <w:rPr>
                <w:sz w:val="22"/>
                <w:szCs w:val="22"/>
              </w:rPr>
            </w:pPr>
            <w:r>
              <w:rPr>
                <w:sz w:val="22"/>
                <w:szCs w:val="22"/>
              </w:rPr>
              <w:t>0000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47F4EB" w14:textId="77777777" w:rsidR="00CE3A93" w:rsidRDefault="00CE3A93" w:rsidP="00CE3A93">
            <w:pPr>
              <w:rPr>
                <w:sz w:val="22"/>
                <w:szCs w:val="22"/>
              </w:rPr>
            </w:pPr>
            <w:r>
              <w:rPr>
                <w:sz w:val="22"/>
                <w:szCs w:val="22"/>
              </w:rPr>
              <w:t>0000</w:t>
            </w:r>
          </w:p>
        </w:tc>
        <w:tc>
          <w:tcPr>
            <w:tcW w:w="84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8BC7F1" w14:textId="77777777" w:rsidR="00CE3A93" w:rsidRDefault="00CE3A93" w:rsidP="00CE3A93">
            <w:pPr>
              <w:rPr>
                <w:sz w:val="22"/>
                <w:szCs w:val="22"/>
              </w:rPr>
            </w:pPr>
            <w:r>
              <w:rPr>
                <w:sz w:val="22"/>
                <w:szCs w:val="22"/>
              </w:rPr>
              <w:t>0000</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8249F4" w14:textId="77777777" w:rsidR="00CE3A93" w:rsidRDefault="00CE3A93" w:rsidP="00CE3A93">
            <w:pPr>
              <w:rPr>
                <w:sz w:val="22"/>
                <w:szCs w:val="22"/>
              </w:rPr>
            </w:pPr>
            <w:r>
              <w:rPr>
                <w:sz w:val="22"/>
                <w:szCs w:val="22"/>
              </w:rPr>
              <w:t>0000</w:t>
            </w:r>
          </w:p>
        </w:tc>
        <w:tc>
          <w:tcPr>
            <w:tcW w:w="8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5C1AF0" w14:textId="77777777" w:rsidR="00CE3A93" w:rsidRDefault="00CE3A93" w:rsidP="00CE3A93">
            <w:pPr>
              <w:rPr>
                <w:sz w:val="22"/>
                <w:szCs w:val="22"/>
              </w:rPr>
            </w:pPr>
            <w:r>
              <w:rPr>
                <w:sz w:val="22"/>
                <w:szCs w:val="22"/>
              </w:rPr>
              <w:t>0000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82486C" w14:textId="77777777" w:rsidR="00CE3A93" w:rsidRDefault="00CE3A93" w:rsidP="00CE3A93">
            <w:pPr>
              <w:rPr>
                <w:sz w:val="22"/>
                <w:szCs w:val="22"/>
              </w:rPr>
            </w:pPr>
            <w:r>
              <w:rPr>
                <w:sz w:val="22"/>
                <w:szCs w:val="22"/>
              </w:rPr>
              <w:t>0000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212BE8" w14:textId="77777777" w:rsidR="00CE3A93" w:rsidRDefault="00CE3A93" w:rsidP="00CE3A93">
            <w:pPr>
              <w:rPr>
                <w:sz w:val="22"/>
                <w:szCs w:val="22"/>
              </w:rPr>
            </w:pPr>
            <w:r>
              <w:rPr>
                <w:sz w:val="22"/>
                <w:szCs w:val="22"/>
              </w:rPr>
              <w:t>0000</w:t>
            </w:r>
          </w:p>
        </w:tc>
      </w:tr>
      <w:tr w:rsidR="00CE3A93" w14:paraId="7F09E885" w14:textId="77777777" w:rsidTr="00F76595">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E519156" w14:textId="6A924D92" w:rsidR="00CE3A93" w:rsidRDefault="00CE3A93" w:rsidP="00CE3A93">
            <w:pPr>
              <w:rPr>
                <w:sz w:val="22"/>
                <w:szCs w:val="22"/>
              </w:rPr>
            </w:pPr>
            <w:r w:rsidRPr="00D11BA2">
              <w:rPr>
                <w:sz w:val="22"/>
              </w:rPr>
              <w:t>Annuels</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416AFC" w14:textId="77777777" w:rsidR="00CE3A93" w:rsidRDefault="00CE3A93" w:rsidP="00CE3A93">
            <w:pPr>
              <w:rPr>
                <w:sz w:val="22"/>
                <w:szCs w:val="22"/>
              </w:rPr>
            </w:pPr>
            <w:r>
              <w:rPr>
                <w:sz w:val="22"/>
                <w:szCs w:val="22"/>
              </w:rPr>
              <w:t>0.15</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B1F7C1" w14:textId="77777777" w:rsidR="00CE3A93" w:rsidRDefault="00CE3A93" w:rsidP="00CE3A93">
            <w:pPr>
              <w:rPr>
                <w:sz w:val="22"/>
                <w:szCs w:val="22"/>
              </w:rPr>
            </w:pPr>
            <w:r>
              <w:rPr>
                <w:sz w:val="22"/>
                <w:szCs w:val="22"/>
              </w:rPr>
              <w:t>0.10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7A4F0C" w14:textId="77777777" w:rsidR="00CE3A93" w:rsidRDefault="00CE3A93" w:rsidP="00CE3A93">
            <w:pPr>
              <w:rPr>
                <w:sz w:val="22"/>
                <w:szCs w:val="22"/>
              </w:rPr>
            </w:pPr>
            <w:r>
              <w:rPr>
                <w:sz w:val="22"/>
                <w:szCs w:val="22"/>
              </w:rPr>
              <w:t>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377872" w14:textId="77777777" w:rsidR="00CE3A93" w:rsidRDefault="00CE3A93" w:rsidP="00CE3A93">
            <w:pPr>
              <w:rPr>
                <w:sz w:val="22"/>
                <w:szCs w:val="22"/>
              </w:rPr>
            </w:pPr>
            <w:r>
              <w:rPr>
                <w:sz w:val="22"/>
                <w:szCs w:val="22"/>
              </w:rPr>
              <w:t>0.00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147545" w14:textId="77777777" w:rsidR="00CE3A93" w:rsidRDefault="00CE3A93" w:rsidP="00CE3A93">
            <w:pPr>
              <w:rPr>
                <w:sz w:val="22"/>
                <w:szCs w:val="22"/>
              </w:rPr>
            </w:pPr>
            <w:r>
              <w:rPr>
                <w:sz w:val="22"/>
                <w:szCs w:val="22"/>
              </w:rPr>
              <w:t>0.00</w:t>
            </w:r>
          </w:p>
        </w:tc>
        <w:tc>
          <w:tcPr>
            <w:tcW w:w="84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E3B953" w14:textId="77777777" w:rsidR="00CE3A93" w:rsidRDefault="00CE3A93" w:rsidP="00CE3A93">
            <w:pPr>
              <w:rPr>
                <w:sz w:val="22"/>
                <w:szCs w:val="22"/>
              </w:rPr>
            </w:pPr>
            <w:r>
              <w:rPr>
                <w:sz w:val="22"/>
                <w:szCs w:val="22"/>
              </w:rPr>
              <w:t>0.00</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497626" w14:textId="77777777" w:rsidR="00CE3A93" w:rsidRDefault="00CE3A93" w:rsidP="00CE3A93">
            <w:pPr>
              <w:rPr>
                <w:sz w:val="22"/>
                <w:szCs w:val="22"/>
              </w:rPr>
            </w:pPr>
            <w:r>
              <w:rPr>
                <w:sz w:val="22"/>
                <w:szCs w:val="22"/>
              </w:rPr>
              <w:t>0.00</w:t>
            </w:r>
          </w:p>
        </w:tc>
        <w:tc>
          <w:tcPr>
            <w:tcW w:w="8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D467735" w14:textId="77777777" w:rsidR="00CE3A93" w:rsidRDefault="00CE3A93" w:rsidP="00CE3A93">
            <w:pPr>
              <w:rPr>
                <w:sz w:val="22"/>
                <w:szCs w:val="22"/>
              </w:rPr>
            </w:pPr>
            <w:r>
              <w:rPr>
                <w:sz w:val="22"/>
                <w:szCs w:val="22"/>
              </w:rPr>
              <w:t>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357F935" w14:textId="77777777" w:rsidR="00CE3A93" w:rsidRDefault="00CE3A93" w:rsidP="00CE3A93">
            <w:pPr>
              <w:rPr>
                <w:sz w:val="22"/>
                <w:szCs w:val="22"/>
              </w:rPr>
            </w:pPr>
            <w:r>
              <w:rPr>
                <w:sz w:val="22"/>
                <w:szCs w:val="22"/>
              </w:rPr>
              <w:t>0.00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002EA4" w14:textId="77777777" w:rsidR="00CE3A93" w:rsidRDefault="00CE3A93" w:rsidP="00CE3A93">
            <w:pPr>
              <w:rPr>
                <w:sz w:val="22"/>
                <w:szCs w:val="22"/>
              </w:rPr>
            </w:pPr>
            <w:r>
              <w:rPr>
                <w:sz w:val="22"/>
                <w:szCs w:val="22"/>
              </w:rPr>
              <w:t>0.00</w:t>
            </w:r>
          </w:p>
        </w:tc>
      </w:tr>
      <w:tr w:rsidR="00CE3A93" w14:paraId="01BE439D" w14:textId="77777777" w:rsidTr="00F76595">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2A3732" w14:textId="46A2F0E9" w:rsidR="00CE3A93" w:rsidRDefault="00CE3A93" w:rsidP="00CE3A93">
            <w:pPr>
              <w:rPr>
                <w:sz w:val="22"/>
                <w:szCs w:val="22"/>
              </w:rPr>
            </w:pPr>
            <w:r w:rsidRPr="00D11BA2">
              <w:rPr>
                <w:sz w:val="22"/>
              </w:rPr>
              <w:t>Cumulés</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94485E" w14:textId="77777777" w:rsidR="00CE3A93" w:rsidRDefault="00CE3A93" w:rsidP="00CE3A93">
            <w:pPr>
              <w:rPr>
                <w:sz w:val="22"/>
                <w:szCs w:val="22"/>
              </w:rPr>
            </w:pPr>
            <w:r>
              <w:rPr>
                <w:sz w:val="22"/>
                <w:szCs w:val="22"/>
              </w:rPr>
              <w:t>0.15</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A8F166" w14:textId="77777777" w:rsidR="00CE3A93" w:rsidRDefault="00CE3A93" w:rsidP="00CE3A93">
            <w:pPr>
              <w:rPr>
                <w:sz w:val="22"/>
                <w:szCs w:val="22"/>
              </w:rPr>
            </w:pPr>
            <w:r>
              <w:rPr>
                <w:sz w:val="22"/>
                <w:szCs w:val="22"/>
              </w:rPr>
              <w:t>0.25</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41B930" w14:textId="77777777" w:rsidR="00CE3A93" w:rsidRDefault="00CE3A93" w:rsidP="00CE3A93">
            <w:pPr>
              <w:rPr>
                <w:sz w:val="22"/>
                <w:szCs w:val="22"/>
              </w:rPr>
            </w:pPr>
            <w:r>
              <w:rPr>
                <w:sz w:val="22"/>
                <w:szCs w:val="22"/>
              </w:rPr>
              <w:t>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6A314A" w14:textId="77777777" w:rsidR="00CE3A93" w:rsidRDefault="00CE3A93" w:rsidP="00CE3A93">
            <w:pPr>
              <w:rPr>
                <w:sz w:val="22"/>
                <w:szCs w:val="22"/>
              </w:rPr>
            </w:pPr>
            <w:r>
              <w:rPr>
                <w:sz w:val="22"/>
                <w:szCs w:val="22"/>
              </w:rPr>
              <w:t>0.00</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F1CF55" w14:textId="77777777" w:rsidR="00CE3A93" w:rsidRDefault="00CE3A93" w:rsidP="00CE3A93">
            <w:pPr>
              <w:rPr>
                <w:sz w:val="22"/>
                <w:szCs w:val="22"/>
              </w:rPr>
            </w:pPr>
            <w:r>
              <w:rPr>
                <w:sz w:val="22"/>
                <w:szCs w:val="22"/>
              </w:rPr>
              <w:t>0.00</w:t>
            </w:r>
          </w:p>
        </w:tc>
        <w:tc>
          <w:tcPr>
            <w:tcW w:w="84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ABB57D" w14:textId="77777777" w:rsidR="00CE3A93" w:rsidRDefault="00CE3A93" w:rsidP="00CE3A93">
            <w:pPr>
              <w:rPr>
                <w:sz w:val="22"/>
                <w:szCs w:val="22"/>
              </w:rPr>
            </w:pPr>
            <w:r>
              <w:rPr>
                <w:sz w:val="22"/>
                <w:szCs w:val="22"/>
              </w:rPr>
              <w:t>0.00</w:t>
            </w:r>
          </w:p>
        </w:tc>
        <w:tc>
          <w:tcPr>
            <w:tcW w:w="84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5E4C6F" w14:textId="77777777" w:rsidR="00CE3A93" w:rsidRDefault="00CE3A93" w:rsidP="00CE3A93">
            <w:pPr>
              <w:rPr>
                <w:sz w:val="22"/>
                <w:szCs w:val="22"/>
              </w:rPr>
            </w:pPr>
            <w:r>
              <w:rPr>
                <w:sz w:val="22"/>
                <w:szCs w:val="22"/>
              </w:rPr>
              <w:t>0.00</w:t>
            </w:r>
          </w:p>
        </w:tc>
        <w:tc>
          <w:tcPr>
            <w:tcW w:w="8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8A717DE" w14:textId="77777777" w:rsidR="00CE3A93" w:rsidRDefault="00CE3A93" w:rsidP="00CE3A93">
            <w:pPr>
              <w:rPr>
                <w:sz w:val="22"/>
                <w:szCs w:val="22"/>
              </w:rPr>
            </w:pPr>
            <w:r>
              <w:rPr>
                <w:sz w:val="22"/>
                <w:szCs w:val="22"/>
              </w:rPr>
              <w:t>0.00</w:t>
            </w:r>
          </w:p>
        </w:tc>
        <w:tc>
          <w:tcPr>
            <w:tcW w:w="84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4B5573" w14:textId="77777777" w:rsidR="00CE3A93" w:rsidRDefault="00CE3A93" w:rsidP="00CE3A93">
            <w:pPr>
              <w:rPr>
                <w:sz w:val="22"/>
                <w:szCs w:val="22"/>
              </w:rPr>
            </w:pPr>
            <w:r>
              <w:rPr>
                <w:sz w:val="22"/>
                <w:szCs w:val="22"/>
              </w:rPr>
              <w:t>0.00</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19E04A" w14:textId="77777777" w:rsidR="00CE3A93" w:rsidRDefault="00CE3A93" w:rsidP="00CE3A93">
            <w:pPr>
              <w:rPr>
                <w:sz w:val="22"/>
                <w:szCs w:val="22"/>
              </w:rPr>
            </w:pPr>
            <w:r>
              <w:rPr>
                <w:sz w:val="22"/>
                <w:szCs w:val="22"/>
              </w:rPr>
              <w:t>0.00</w:t>
            </w:r>
          </w:p>
        </w:tc>
      </w:tr>
      <w:tr w:rsidR="00F76595" w14:paraId="2ABF2044"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B349182" w14:textId="77777777" w:rsidR="00F76595" w:rsidRDefault="00F76595" w:rsidP="00F76595">
            <w:pPr>
              <w:rPr>
                <w:rFonts w:ascii="Times" w:hAnsi="Times" w:cs="Times"/>
                <w:sz w:val="2"/>
                <w:szCs w:val="2"/>
              </w:rPr>
            </w:pPr>
            <w:r>
              <w:rPr>
                <w:rFonts w:ascii="Times" w:hAnsi="Times" w:cs="Times"/>
                <w:sz w:val="2"/>
                <w:szCs w:val="2"/>
              </w:rPr>
              <w:t>.</w:t>
            </w:r>
          </w:p>
        </w:tc>
      </w:tr>
      <w:tr w:rsidR="00F76595" w14:paraId="6650C353"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01459AD0" w14:textId="4BF9C2A4" w:rsidR="00F76595" w:rsidRDefault="00CE3A93" w:rsidP="00F76595">
            <w:pPr>
              <w:jc w:val="center"/>
            </w:pPr>
            <w:r w:rsidRPr="00D11BA2">
              <w:rPr>
                <w:b/>
              </w:rPr>
              <w:t>Données institutionnelles</w:t>
            </w:r>
          </w:p>
        </w:tc>
      </w:tr>
      <w:tr w:rsidR="00F76595" w14:paraId="29BD6933"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6235F9" w14:textId="3ABE5308" w:rsidR="00F76595" w:rsidRDefault="00CE3A93" w:rsidP="00F76595">
            <w:pPr>
              <w:rPr>
                <w:color w:val="314F4F"/>
                <w:sz w:val="22"/>
                <w:szCs w:val="22"/>
              </w:rPr>
            </w:pPr>
            <w:r w:rsidRPr="00D11BA2">
              <w:rPr>
                <w:b/>
                <w:color w:val="314F4F"/>
                <w:sz w:val="22"/>
              </w:rPr>
              <w:t>Secteur d’intervention (principal)</w:t>
            </w:r>
          </w:p>
        </w:tc>
      </w:tr>
      <w:tr w:rsidR="00F76595" w14:paraId="6DC5529B"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7997E7" w14:textId="6674F176" w:rsidR="00F76595" w:rsidRDefault="00F76595" w:rsidP="00CE3A93">
            <w:pPr>
              <w:rPr>
                <w:sz w:val="22"/>
                <w:szCs w:val="22"/>
              </w:rPr>
            </w:pPr>
            <w:r>
              <w:rPr>
                <w:sz w:val="22"/>
                <w:szCs w:val="22"/>
              </w:rPr>
              <w:t>Environ</w:t>
            </w:r>
            <w:r w:rsidR="00CE3A93">
              <w:rPr>
                <w:sz w:val="22"/>
                <w:szCs w:val="22"/>
              </w:rPr>
              <w:t>ne</w:t>
            </w:r>
            <w:r>
              <w:rPr>
                <w:sz w:val="22"/>
                <w:szCs w:val="22"/>
              </w:rPr>
              <w:t>ment &amp; Re</w:t>
            </w:r>
            <w:r w:rsidR="00CE3A93">
              <w:rPr>
                <w:sz w:val="22"/>
                <w:szCs w:val="22"/>
              </w:rPr>
              <w:t>s</w:t>
            </w:r>
            <w:r>
              <w:rPr>
                <w:sz w:val="22"/>
                <w:szCs w:val="22"/>
              </w:rPr>
              <w:t>sources</w:t>
            </w:r>
            <w:r w:rsidR="00CE3A93">
              <w:rPr>
                <w:sz w:val="22"/>
                <w:szCs w:val="22"/>
              </w:rPr>
              <w:t xml:space="preserve"> Naturelles</w:t>
            </w:r>
          </w:p>
        </w:tc>
      </w:tr>
      <w:tr w:rsidR="00F76595" w14:paraId="600CED69"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5FEEE68" w14:textId="37C826EC" w:rsidR="00F76595" w:rsidRDefault="00CE3A93" w:rsidP="00F76595">
            <w:pPr>
              <w:rPr>
                <w:color w:val="314F4F"/>
                <w:sz w:val="22"/>
                <w:szCs w:val="22"/>
              </w:rPr>
            </w:pPr>
            <w:r w:rsidRPr="00D11BA2">
              <w:rPr>
                <w:b/>
                <w:color w:val="314F4F"/>
                <w:sz w:val="22"/>
              </w:rPr>
              <w:t>Secteurs d’intervention connexes</w:t>
            </w:r>
          </w:p>
        </w:tc>
      </w:tr>
      <w:tr w:rsidR="00F76595" w:rsidRPr="00264165" w14:paraId="7EB73E57"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FCC8FB" w14:textId="0A3ED588" w:rsidR="00F76595" w:rsidRPr="00CE3A93" w:rsidRDefault="00F76595" w:rsidP="00CE3A93">
            <w:pPr>
              <w:rPr>
                <w:sz w:val="22"/>
                <w:szCs w:val="22"/>
                <w:lang w:val="fr-FR"/>
              </w:rPr>
            </w:pPr>
            <w:r w:rsidRPr="00CE3A93">
              <w:rPr>
                <w:sz w:val="22"/>
                <w:szCs w:val="22"/>
                <w:lang w:val="fr-FR"/>
              </w:rPr>
              <w:t>Agriculture, Change</w:t>
            </w:r>
            <w:r w:rsidR="00CE3A93" w:rsidRPr="00CE3A93">
              <w:rPr>
                <w:sz w:val="22"/>
                <w:szCs w:val="22"/>
                <w:lang w:val="fr-FR"/>
              </w:rPr>
              <w:t>ment Climatique</w:t>
            </w:r>
            <w:r w:rsidRPr="00CE3A93">
              <w:rPr>
                <w:sz w:val="22"/>
                <w:szCs w:val="22"/>
                <w:lang w:val="fr-FR"/>
              </w:rPr>
              <w:t>, Governance, Transport &amp; ICT</w:t>
            </w:r>
          </w:p>
        </w:tc>
      </w:tr>
      <w:tr w:rsidR="00F76595" w14:paraId="57F91CD4"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DF84DE" w14:textId="53ED4188" w:rsidR="00F76595" w:rsidRDefault="00CE3A93" w:rsidP="00F76595">
            <w:pPr>
              <w:rPr>
                <w:color w:val="314F4F"/>
                <w:sz w:val="22"/>
                <w:szCs w:val="22"/>
              </w:rPr>
            </w:pPr>
            <w:r w:rsidRPr="00D11BA2">
              <w:rPr>
                <w:b/>
                <w:color w:val="314F4F"/>
                <w:sz w:val="22"/>
              </w:rPr>
              <w:t>Domaines de solutions transversales</w:t>
            </w:r>
          </w:p>
        </w:tc>
      </w:tr>
      <w:tr w:rsidR="00F76595" w14:paraId="04A67C07" w14:textId="77777777" w:rsidTr="00F76595">
        <w:tc>
          <w:tcPr>
            <w:tcW w:w="748" w:type="dxa"/>
            <w:tcBorders>
              <w:top w:val="nil"/>
              <w:left w:val="single" w:sz="4" w:space="0" w:color="000000"/>
              <w:bottom w:val="nil"/>
              <w:right w:val="nil"/>
            </w:tcBorders>
            <w:shd w:val="clear" w:color="auto" w:fill="FFFFFF"/>
            <w:tcMar>
              <w:top w:w="50" w:type="dxa"/>
              <w:left w:w="50" w:type="dxa"/>
              <w:bottom w:w="50" w:type="dxa"/>
              <w:right w:w="50" w:type="dxa"/>
            </w:tcMar>
            <w:vAlign w:val="bottom"/>
          </w:tcPr>
          <w:p w14:paraId="0AD3C53D" w14:textId="77777777" w:rsidR="00F76595" w:rsidRDefault="00F76595" w:rsidP="00F76595">
            <w:pPr>
              <w:rPr>
                <w:sz w:val="20"/>
                <w:szCs w:val="20"/>
              </w:rPr>
            </w:pPr>
            <w:r>
              <w:rPr>
                <w:sz w:val="20"/>
                <w:szCs w:val="20"/>
              </w:rPr>
              <w:t>[ X ]</w:t>
            </w:r>
          </w:p>
        </w:tc>
        <w:tc>
          <w:tcPr>
            <w:tcW w:w="8614" w:type="dxa"/>
            <w:gridSpan w:val="30"/>
            <w:tcBorders>
              <w:top w:val="nil"/>
              <w:left w:val="nil"/>
              <w:bottom w:val="nil"/>
              <w:right w:val="single" w:sz="4" w:space="0" w:color="000000"/>
            </w:tcBorders>
            <w:shd w:val="clear" w:color="auto" w:fill="FFFFFF"/>
            <w:tcMar>
              <w:top w:w="50" w:type="dxa"/>
              <w:left w:w="50" w:type="dxa"/>
              <w:bottom w:w="50" w:type="dxa"/>
              <w:right w:w="50" w:type="dxa"/>
            </w:tcMar>
            <w:vAlign w:val="bottom"/>
          </w:tcPr>
          <w:p w14:paraId="79426EED" w14:textId="457F9632" w:rsidR="00F76595" w:rsidRDefault="00CE3A93" w:rsidP="00F76595">
            <w:pPr>
              <w:rPr>
                <w:sz w:val="20"/>
                <w:szCs w:val="20"/>
              </w:rPr>
            </w:pPr>
            <w:r w:rsidRPr="00D11BA2">
              <w:rPr>
                <w:sz w:val="20"/>
              </w:rPr>
              <w:t>Changement climatique</w:t>
            </w:r>
          </w:p>
        </w:tc>
      </w:tr>
      <w:tr w:rsidR="00F76595" w14:paraId="0ED8CF8E" w14:textId="77777777" w:rsidTr="00F76595">
        <w:tc>
          <w:tcPr>
            <w:tcW w:w="748" w:type="dxa"/>
            <w:tcBorders>
              <w:top w:val="nil"/>
              <w:left w:val="single" w:sz="4" w:space="0" w:color="000000"/>
              <w:bottom w:val="nil"/>
              <w:right w:val="nil"/>
            </w:tcBorders>
            <w:shd w:val="clear" w:color="auto" w:fill="FFFFFF"/>
            <w:tcMar>
              <w:top w:w="50" w:type="dxa"/>
              <w:left w:w="50" w:type="dxa"/>
              <w:bottom w:w="50" w:type="dxa"/>
              <w:right w:w="50" w:type="dxa"/>
            </w:tcMar>
            <w:vAlign w:val="bottom"/>
          </w:tcPr>
          <w:p w14:paraId="01F0CAD3" w14:textId="77777777" w:rsidR="00F76595" w:rsidRDefault="00F76595" w:rsidP="00F76595">
            <w:pPr>
              <w:rPr>
                <w:sz w:val="20"/>
                <w:szCs w:val="20"/>
              </w:rPr>
            </w:pPr>
            <w:r>
              <w:rPr>
                <w:sz w:val="20"/>
                <w:szCs w:val="20"/>
              </w:rPr>
              <w:t>[   ]</w:t>
            </w:r>
          </w:p>
        </w:tc>
        <w:tc>
          <w:tcPr>
            <w:tcW w:w="8614" w:type="dxa"/>
            <w:gridSpan w:val="30"/>
            <w:tcBorders>
              <w:top w:val="nil"/>
              <w:left w:val="nil"/>
              <w:bottom w:val="nil"/>
              <w:right w:val="single" w:sz="4" w:space="0" w:color="000000"/>
            </w:tcBorders>
            <w:shd w:val="clear" w:color="auto" w:fill="FFFFFF"/>
            <w:tcMar>
              <w:top w:w="50" w:type="dxa"/>
              <w:left w:w="50" w:type="dxa"/>
              <w:bottom w:w="50" w:type="dxa"/>
              <w:right w:w="50" w:type="dxa"/>
            </w:tcMar>
            <w:vAlign w:val="bottom"/>
          </w:tcPr>
          <w:p w14:paraId="0DA1AF90" w14:textId="4E91DBC2" w:rsidR="00F76595" w:rsidRDefault="00CE3A93" w:rsidP="00F76595">
            <w:pPr>
              <w:rPr>
                <w:sz w:val="20"/>
                <w:szCs w:val="20"/>
              </w:rPr>
            </w:pPr>
            <w:r w:rsidRPr="00D11BA2">
              <w:rPr>
                <w:sz w:val="20"/>
              </w:rPr>
              <w:t>Fragilité, conflits &amp; violence</w:t>
            </w:r>
          </w:p>
        </w:tc>
      </w:tr>
      <w:tr w:rsidR="00F76595" w:rsidRPr="00264165" w14:paraId="278F4F91" w14:textId="77777777" w:rsidTr="00F76595">
        <w:tc>
          <w:tcPr>
            <w:tcW w:w="748" w:type="dxa"/>
            <w:tcBorders>
              <w:top w:val="nil"/>
              <w:left w:val="single" w:sz="4" w:space="0" w:color="000000"/>
              <w:bottom w:val="nil"/>
              <w:right w:val="nil"/>
            </w:tcBorders>
            <w:shd w:val="clear" w:color="auto" w:fill="FFFFFF"/>
            <w:tcMar>
              <w:top w:w="50" w:type="dxa"/>
              <w:left w:w="50" w:type="dxa"/>
              <w:bottom w:w="50" w:type="dxa"/>
              <w:right w:w="50" w:type="dxa"/>
            </w:tcMar>
            <w:vAlign w:val="bottom"/>
          </w:tcPr>
          <w:p w14:paraId="2E9F3375" w14:textId="77777777" w:rsidR="00F76595" w:rsidRDefault="00F76595" w:rsidP="00F76595">
            <w:pPr>
              <w:rPr>
                <w:sz w:val="20"/>
                <w:szCs w:val="20"/>
              </w:rPr>
            </w:pPr>
            <w:r>
              <w:rPr>
                <w:sz w:val="20"/>
                <w:szCs w:val="20"/>
              </w:rPr>
              <w:t>[ X ]</w:t>
            </w:r>
          </w:p>
        </w:tc>
        <w:tc>
          <w:tcPr>
            <w:tcW w:w="8614" w:type="dxa"/>
            <w:gridSpan w:val="30"/>
            <w:tcBorders>
              <w:top w:val="nil"/>
              <w:left w:val="nil"/>
              <w:bottom w:val="nil"/>
              <w:right w:val="single" w:sz="4" w:space="0" w:color="000000"/>
            </w:tcBorders>
            <w:shd w:val="clear" w:color="auto" w:fill="FFFFFF"/>
            <w:tcMar>
              <w:top w:w="50" w:type="dxa"/>
              <w:left w:w="50" w:type="dxa"/>
              <w:bottom w:w="50" w:type="dxa"/>
              <w:right w:w="50" w:type="dxa"/>
            </w:tcMar>
            <w:vAlign w:val="bottom"/>
          </w:tcPr>
          <w:p w14:paraId="2C85E42D" w14:textId="34B97120" w:rsidR="00F76595" w:rsidRPr="00CE3A93" w:rsidRDefault="00CE3A93" w:rsidP="00F76595">
            <w:pPr>
              <w:rPr>
                <w:sz w:val="20"/>
                <w:szCs w:val="20"/>
                <w:lang w:val="fr-FR"/>
              </w:rPr>
            </w:pPr>
            <w:r w:rsidRPr="00CE3A93">
              <w:rPr>
                <w:sz w:val="20"/>
                <w:lang w:val="fr-FR"/>
              </w:rPr>
              <w:t>Genre et égalité hommes-femmes</w:t>
            </w:r>
          </w:p>
        </w:tc>
      </w:tr>
      <w:tr w:rsidR="00F76595" w14:paraId="28302B15" w14:textId="77777777" w:rsidTr="00F76595">
        <w:tc>
          <w:tcPr>
            <w:tcW w:w="748" w:type="dxa"/>
            <w:tcBorders>
              <w:top w:val="nil"/>
              <w:left w:val="single" w:sz="4" w:space="0" w:color="000000"/>
              <w:bottom w:val="nil"/>
              <w:right w:val="nil"/>
            </w:tcBorders>
            <w:shd w:val="clear" w:color="auto" w:fill="FFFFFF"/>
            <w:tcMar>
              <w:top w:w="50" w:type="dxa"/>
              <w:left w:w="50" w:type="dxa"/>
              <w:bottom w:w="50" w:type="dxa"/>
              <w:right w:w="50" w:type="dxa"/>
            </w:tcMar>
            <w:vAlign w:val="bottom"/>
          </w:tcPr>
          <w:p w14:paraId="3FEC3083" w14:textId="77777777" w:rsidR="00F76595" w:rsidRDefault="00F76595" w:rsidP="00F76595">
            <w:pPr>
              <w:rPr>
                <w:sz w:val="20"/>
                <w:szCs w:val="20"/>
              </w:rPr>
            </w:pPr>
            <w:r>
              <w:rPr>
                <w:sz w:val="20"/>
                <w:szCs w:val="20"/>
              </w:rPr>
              <w:t>[ X ]</w:t>
            </w:r>
          </w:p>
        </w:tc>
        <w:tc>
          <w:tcPr>
            <w:tcW w:w="8614" w:type="dxa"/>
            <w:gridSpan w:val="30"/>
            <w:tcBorders>
              <w:top w:val="nil"/>
              <w:left w:val="nil"/>
              <w:bottom w:val="nil"/>
              <w:right w:val="single" w:sz="4" w:space="0" w:color="000000"/>
            </w:tcBorders>
            <w:shd w:val="clear" w:color="auto" w:fill="FFFFFF"/>
            <w:tcMar>
              <w:top w:w="50" w:type="dxa"/>
              <w:left w:w="50" w:type="dxa"/>
              <w:bottom w:w="50" w:type="dxa"/>
              <w:right w:w="50" w:type="dxa"/>
            </w:tcMar>
            <w:vAlign w:val="bottom"/>
          </w:tcPr>
          <w:p w14:paraId="630DEC54" w14:textId="53695793" w:rsidR="00F76595" w:rsidRDefault="00CE3A93" w:rsidP="00F76595">
            <w:pPr>
              <w:rPr>
                <w:sz w:val="20"/>
                <w:szCs w:val="20"/>
              </w:rPr>
            </w:pPr>
            <w:r w:rsidRPr="00D11BA2">
              <w:rPr>
                <w:sz w:val="20"/>
              </w:rPr>
              <w:t>Emplois</w:t>
            </w:r>
          </w:p>
        </w:tc>
      </w:tr>
      <w:tr w:rsidR="00F76595" w14:paraId="5CB4DDEE" w14:textId="77777777" w:rsidTr="00F76595">
        <w:tc>
          <w:tcPr>
            <w:tcW w:w="748"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bottom"/>
          </w:tcPr>
          <w:p w14:paraId="5AF192ED" w14:textId="77777777" w:rsidR="00F76595" w:rsidRDefault="00F76595" w:rsidP="00F76595">
            <w:pPr>
              <w:rPr>
                <w:sz w:val="20"/>
                <w:szCs w:val="20"/>
              </w:rPr>
            </w:pPr>
            <w:r>
              <w:rPr>
                <w:sz w:val="20"/>
                <w:szCs w:val="20"/>
              </w:rPr>
              <w:t>[ X ]</w:t>
            </w:r>
          </w:p>
        </w:tc>
        <w:tc>
          <w:tcPr>
            <w:tcW w:w="8614" w:type="dxa"/>
            <w:gridSpan w:val="30"/>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bottom"/>
          </w:tcPr>
          <w:p w14:paraId="009E8730" w14:textId="5EBB1E78" w:rsidR="00F76595" w:rsidRDefault="00CE3A93" w:rsidP="00F76595">
            <w:pPr>
              <w:rPr>
                <w:sz w:val="20"/>
                <w:szCs w:val="20"/>
              </w:rPr>
            </w:pPr>
            <w:r w:rsidRPr="00D11BA2">
              <w:rPr>
                <w:sz w:val="20"/>
              </w:rPr>
              <w:t>Partenariat public/privé</w:t>
            </w:r>
          </w:p>
        </w:tc>
      </w:tr>
      <w:tr w:rsidR="00F76595" w14:paraId="6497734E"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B2D4B9" w14:textId="05D70D91" w:rsidR="00F76595" w:rsidRDefault="00CE3A93" w:rsidP="00F76595">
            <w:pPr>
              <w:rPr>
                <w:color w:val="314F4F"/>
                <w:sz w:val="22"/>
                <w:szCs w:val="22"/>
              </w:rPr>
            </w:pPr>
            <w:r w:rsidRPr="00D11BA2">
              <w:rPr>
                <w:b/>
                <w:color w:val="314F4F"/>
                <w:sz w:val="22"/>
              </w:rPr>
              <w:t>Secteurs / Changement climatique</w:t>
            </w:r>
          </w:p>
        </w:tc>
      </w:tr>
      <w:tr w:rsidR="00CE3A93" w:rsidRPr="00264165" w14:paraId="301EB373"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2F56B9" w14:textId="41FD8BC1" w:rsidR="00CE3A93" w:rsidRPr="00CE3A93" w:rsidRDefault="00CE3A93" w:rsidP="00CE3A93">
            <w:pPr>
              <w:rPr>
                <w:sz w:val="22"/>
                <w:szCs w:val="22"/>
                <w:lang w:val="fr-FR"/>
              </w:rPr>
            </w:pPr>
            <w:r w:rsidRPr="00CE3A93">
              <w:rPr>
                <w:sz w:val="22"/>
                <w:lang w:val="fr-FR"/>
              </w:rPr>
              <w:t>Secteur (maximum 5 ; le pourcentage total doit être égal à 100)</w:t>
            </w:r>
          </w:p>
        </w:tc>
      </w:tr>
      <w:tr w:rsidR="00CE3A93" w14:paraId="192D1F4D" w14:textId="77777777" w:rsidTr="00CE3A93">
        <w:tc>
          <w:tcPr>
            <w:tcW w:w="346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D71E1E" w14:textId="5F75AB85" w:rsidR="00CE3A93" w:rsidRDefault="00CE3A93" w:rsidP="00CE3A93">
            <w:pPr>
              <w:rPr>
                <w:color w:val="314F4F"/>
                <w:sz w:val="22"/>
                <w:szCs w:val="22"/>
              </w:rPr>
            </w:pPr>
            <w:r w:rsidRPr="00D11BA2">
              <w:rPr>
                <w:color w:val="314F4F"/>
                <w:sz w:val="22"/>
              </w:rPr>
              <w:t>Secteur principal</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AB287B" w14:textId="3EC8D31D" w:rsidR="00CE3A93" w:rsidRDefault="00CE3A93" w:rsidP="00CE3A93">
            <w:pPr>
              <w:rPr>
                <w:color w:val="314F4F"/>
                <w:sz w:val="22"/>
                <w:szCs w:val="22"/>
              </w:rPr>
            </w:pPr>
            <w:r w:rsidRPr="00D11BA2">
              <w:rPr>
                <w:color w:val="314F4F"/>
                <w:sz w:val="22"/>
              </w:rPr>
              <w:t>Secteur principal</w:t>
            </w: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3CF0BE" w14:textId="786F1E3C" w:rsidR="00CE3A93" w:rsidRDefault="00CE3A93" w:rsidP="00CE3A93">
            <w:pPr>
              <w:rPr>
                <w:color w:val="314F4F"/>
                <w:sz w:val="22"/>
                <w:szCs w:val="22"/>
              </w:rPr>
            </w:pPr>
            <w:r w:rsidRPr="00D11BA2">
              <w:rPr>
                <w:color w:val="314F4F"/>
                <w:sz w:val="22"/>
              </w:rPr>
              <w:t>Secteur principal</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CEC7ED1" w14:textId="31255A1C" w:rsidR="00CE3A93" w:rsidRDefault="00CE3A93" w:rsidP="00CE3A93">
            <w:pPr>
              <w:rPr>
                <w:color w:val="314F4F"/>
                <w:sz w:val="22"/>
                <w:szCs w:val="22"/>
              </w:rPr>
            </w:pPr>
            <w:r w:rsidRPr="00D11BA2">
              <w:rPr>
                <w:color w:val="314F4F"/>
                <w:sz w:val="22"/>
              </w:rPr>
              <w:t>Secteur principal</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C9F0F0" w14:textId="44EF4BBD" w:rsidR="00CE3A93" w:rsidRDefault="00CE3A93" w:rsidP="00CE3A93">
            <w:pPr>
              <w:rPr>
                <w:color w:val="314F4F"/>
                <w:sz w:val="22"/>
                <w:szCs w:val="22"/>
              </w:rPr>
            </w:pPr>
            <w:r w:rsidRPr="00D11BA2">
              <w:rPr>
                <w:color w:val="314F4F"/>
                <w:sz w:val="22"/>
              </w:rPr>
              <w:t>Secteur principal</w:t>
            </w:r>
          </w:p>
        </w:tc>
      </w:tr>
      <w:tr w:rsidR="00F76595" w14:paraId="5A6EF3A4" w14:textId="77777777" w:rsidTr="00CE3A93">
        <w:tc>
          <w:tcPr>
            <w:tcW w:w="346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16870A" w14:textId="465D76F8" w:rsidR="00F76595" w:rsidRDefault="00F76595" w:rsidP="00D76281">
            <w:pPr>
              <w:rPr>
                <w:sz w:val="22"/>
                <w:szCs w:val="22"/>
              </w:rPr>
            </w:pPr>
            <w:r>
              <w:rPr>
                <w:sz w:val="22"/>
                <w:szCs w:val="22"/>
              </w:rPr>
              <w:t xml:space="preserve">Agriculture, </w:t>
            </w:r>
            <w:r w:rsidR="00CE3A93">
              <w:rPr>
                <w:sz w:val="22"/>
                <w:szCs w:val="22"/>
              </w:rPr>
              <w:t>pêche,</w:t>
            </w:r>
            <w:r>
              <w:rPr>
                <w:sz w:val="22"/>
                <w:szCs w:val="22"/>
              </w:rPr>
              <w:t xml:space="preserve"> </w:t>
            </w:r>
            <w:r w:rsidR="00CE3A93">
              <w:rPr>
                <w:sz w:val="22"/>
                <w:szCs w:val="22"/>
              </w:rPr>
              <w:t xml:space="preserve">et </w:t>
            </w:r>
            <w:r>
              <w:rPr>
                <w:sz w:val="22"/>
                <w:szCs w:val="22"/>
              </w:rPr>
              <w:t>f</w:t>
            </w:r>
            <w:r w:rsidR="00CE3A93">
              <w:rPr>
                <w:sz w:val="22"/>
                <w:szCs w:val="22"/>
              </w:rPr>
              <w:t xml:space="preserve">ôrets </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478212" w14:textId="3F7069C7" w:rsidR="00F76595" w:rsidRDefault="00F76595" w:rsidP="00CE3A93">
            <w:pPr>
              <w:rPr>
                <w:sz w:val="22"/>
                <w:szCs w:val="22"/>
              </w:rPr>
            </w:pPr>
            <w:r>
              <w:rPr>
                <w:sz w:val="22"/>
                <w:szCs w:val="22"/>
              </w:rPr>
              <w:t>F</w:t>
            </w:r>
            <w:r w:rsidR="00CE3A93">
              <w:rPr>
                <w:sz w:val="22"/>
                <w:szCs w:val="22"/>
              </w:rPr>
              <w:t>ôrets</w:t>
            </w: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55B4B2" w14:textId="77777777" w:rsidR="00F76595" w:rsidRDefault="00F76595" w:rsidP="00F76595">
            <w:pPr>
              <w:rPr>
                <w:sz w:val="22"/>
                <w:szCs w:val="22"/>
              </w:rPr>
            </w:pPr>
            <w:r>
              <w:rPr>
                <w:sz w:val="22"/>
                <w:szCs w:val="22"/>
              </w:rPr>
              <w:t>80</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01E76F" w14:textId="77777777" w:rsidR="00F76595" w:rsidRDefault="00F76595" w:rsidP="00F76595">
            <w:pPr>
              <w:rPr>
                <w:sz w:val="22"/>
                <w:szCs w:val="22"/>
              </w:rPr>
            </w:pPr>
            <w:r>
              <w:rPr>
                <w:sz w:val="22"/>
                <w:szCs w:val="22"/>
              </w:rPr>
              <w:t>40</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184DD6" w14:textId="77777777" w:rsidR="00F76595" w:rsidRDefault="00F76595" w:rsidP="00F76595">
            <w:pPr>
              <w:rPr>
                <w:sz w:val="22"/>
                <w:szCs w:val="22"/>
              </w:rPr>
            </w:pPr>
            <w:r>
              <w:rPr>
                <w:sz w:val="22"/>
                <w:szCs w:val="22"/>
              </w:rPr>
              <w:t>40</w:t>
            </w:r>
          </w:p>
        </w:tc>
      </w:tr>
      <w:tr w:rsidR="00F76595" w14:paraId="41ACEA3F" w14:textId="77777777" w:rsidTr="00CE3A93">
        <w:tc>
          <w:tcPr>
            <w:tcW w:w="346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85BFCE" w14:textId="1402F45A" w:rsidR="00F76595" w:rsidRDefault="00CE3A93" w:rsidP="00D76281">
            <w:pPr>
              <w:rPr>
                <w:sz w:val="22"/>
                <w:szCs w:val="22"/>
              </w:rPr>
            </w:pPr>
            <w:r>
              <w:rPr>
                <w:sz w:val="22"/>
                <w:szCs w:val="22"/>
              </w:rPr>
              <w:t>Agriculture, pêche, et fôrets</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1C2AE3" w14:textId="3246A80E" w:rsidR="00F76595" w:rsidRPr="00D76281" w:rsidRDefault="00D76281" w:rsidP="00F76595">
            <w:pPr>
              <w:rPr>
                <w:sz w:val="22"/>
                <w:szCs w:val="22"/>
                <w:lang w:val="fr-FR"/>
              </w:rPr>
            </w:pPr>
            <w:r w:rsidRPr="00D76281">
              <w:rPr>
                <w:sz w:val="22"/>
                <w:szCs w:val="22"/>
                <w:lang w:val="fr-FR"/>
              </w:rPr>
              <w:t>Secteurs Agriculture, pêche, et fôrets</w:t>
            </w: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A6136B" w14:textId="77777777" w:rsidR="00F76595" w:rsidRDefault="00F76595" w:rsidP="00F76595">
            <w:pPr>
              <w:rPr>
                <w:sz w:val="22"/>
                <w:szCs w:val="22"/>
              </w:rPr>
            </w:pPr>
            <w:r>
              <w:rPr>
                <w:sz w:val="22"/>
                <w:szCs w:val="22"/>
              </w:rPr>
              <w:t>20</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C43B841" w14:textId="77777777" w:rsidR="00F76595" w:rsidRDefault="00F76595" w:rsidP="00F76595">
            <w:pPr>
              <w:rPr>
                <w:sz w:val="22"/>
                <w:szCs w:val="22"/>
              </w:rPr>
            </w:pPr>
            <w:r>
              <w:rPr>
                <w:sz w:val="22"/>
                <w:szCs w:val="22"/>
              </w:rPr>
              <w:t>10</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005AEB" w14:textId="77777777" w:rsidR="00F76595" w:rsidRDefault="00F76595" w:rsidP="00F76595">
            <w:pPr>
              <w:rPr>
                <w:sz w:val="22"/>
                <w:szCs w:val="22"/>
              </w:rPr>
            </w:pPr>
            <w:r>
              <w:rPr>
                <w:sz w:val="22"/>
                <w:szCs w:val="22"/>
              </w:rPr>
              <w:t>10</w:t>
            </w:r>
          </w:p>
        </w:tc>
      </w:tr>
      <w:tr w:rsidR="00F76595" w14:paraId="3AE0754C" w14:textId="77777777" w:rsidTr="00F76595">
        <w:tc>
          <w:tcPr>
            <w:tcW w:w="5804"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A35CEA" w14:textId="77777777" w:rsidR="00F76595" w:rsidRDefault="00F76595" w:rsidP="00F76595">
            <w:pPr>
              <w:rPr>
                <w:sz w:val="22"/>
                <w:szCs w:val="22"/>
              </w:rPr>
            </w:pPr>
            <w:r>
              <w:rPr>
                <w:sz w:val="22"/>
                <w:szCs w:val="22"/>
              </w:rPr>
              <w:t>Total</w:t>
            </w:r>
          </w:p>
        </w:tc>
        <w:tc>
          <w:tcPr>
            <w:tcW w:w="3558"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303150" w14:textId="77777777" w:rsidR="00F76595" w:rsidRDefault="00F76595" w:rsidP="00F76595">
            <w:pPr>
              <w:rPr>
                <w:sz w:val="22"/>
                <w:szCs w:val="22"/>
              </w:rPr>
            </w:pPr>
            <w:r>
              <w:rPr>
                <w:sz w:val="22"/>
                <w:szCs w:val="22"/>
              </w:rPr>
              <w:t>100</w:t>
            </w:r>
          </w:p>
        </w:tc>
      </w:tr>
      <w:tr w:rsidR="00F76595" w:rsidRPr="00264165" w14:paraId="467A8041"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000B708" w14:textId="4DA4B2A7" w:rsidR="00F76595" w:rsidRPr="00D76281" w:rsidRDefault="00F76595" w:rsidP="00F76595">
            <w:pPr>
              <w:rPr>
                <w:lang w:val="fr-FR"/>
              </w:rPr>
            </w:pPr>
            <w:r>
              <w:rPr>
                <w:noProof/>
              </w:rPr>
              <w:drawing>
                <wp:inline distT="0" distB="0" distL="0" distR="0" wp14:anchorId="72E6A8FA" wp14:editId="15ED792E">
                  <wp:extent cx="133350" cy="13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8430"/>
                          </a:xfrm>
                          <a:prstGeom prst="rect">
                            <a:avLst/>
                          </a:prstGeom>
                          <a:noFill/>
                          <a:ln>
                            <a:noFill/>
                          </a:ln>
                        </pic:spPr>
                      </pic:pic>
                    </a:graphicData>
                  </a:graphic>
                </wp:inline>
              </w:drawing>
            </w:r>
            <w:r w:rsidRPr="00D76281">
              <w:rPr>
                <w:lang w:val="fr-FR"/>
              </w:rPr>
              <w:t xml:space="preserve"> </w:t>
            </w:r>
            <w:r w:rsidR="00D76281" w:rsidRPr="00D76281">
              <w:rPr>
                <w:lang w:val="fr-FR"/>
              </w:rPr>
              <w:t>Je certifie qu’aucune information sur les avantages connexes liés à l’adaptation et à l’atténuation des effets du changement climatique n’est applicable à ce projet</w:t>
            </w:r>
            <w:r w:rsidRPr="00D76281">
              <w:rPr>
                <w:lang w:val="fr-FR"/>
              </w:rPr>
              <w:t>.</w:t>
            </w:r>
          </w:p>
        </w:tc>
      </w:tr>
      <w:tr w:rsidR="00F76595" w14:paraId="1140C7C7"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649708FD" w14:textId="77777777" w:rsidR="00F76595" w:rsidRDefault="00F76595" w:rsidP="00F76595">
            <w:pPr>
              <w:rPr>
                <w:rFonts w:ascii="Times" w:hAnsi="Times" w:cs="Times"/>
                <w:sz w:val="2"/>
                <w:szCs w:val="2"/>
              </w:rPr>
            </w:pPr>
            <w:r>
              <w:rPr>
                <w:rFonts w:ascii="Times" w:hAnsi="Times" w:cs="Times"/>
                <w:sz w:val="2"/>
                <w:szCs w:val="2"/>
              </w:rPr>
              <w:t>.</w:t>
            </w:r>
          </w:p>
        </w:tc>
      </w:tr>
      <w:tr w:rsidR="00D76281" w14:paraId="1F86D9BC"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D3CC60D" w14:textId="15657531" w:rsidR="00D76281" w:rsidRDefault="00D76281" w:rsidP="00D76281">
            <w:pPr>
              <w:rPr>
                <w:color w:val="314F4F"/>
                <w:sz w:val="22"/>
                <w:szCs w:val="22"/>
              </w:rPr>
            </w:pPr>
            <w:r w:rsidRPr="00D11BA2">
              <w:rPr>
                <w:b/>
                <w:color w:val="314F4F"/>
                <w:sz w:val="22"/>
              </w:rPr>
              <w:t>Thèmes</w:t>
            </w:r>
          </w:p>
        </w:tc>
      </w:tr>
      <w:tr w:rsidR="00D76281" w:rsidRPr="00264165" w14:paraId="42384A53"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5BC243" w14:textId="6BC31DAD" w:rsidR="00D76281" w:rsidRPr="00D76281" w:rsidRDefault="00D76281" w:rsidP="00D76281">
            <w:pPr>
              <w:rPr>
                <w:sz w:val="22"/>
                <w:szCs w:val="22"/>
                <w:lang w:val="fr-FR"/>
              </w:rPr>
            </w:pPr>
            <w:r w:rsidRPr="00D76281">
              <w:rPr>
                <w:sz w:val="22"/>
                <w:lang w:val="fr-FR"/>
              </w:rPr>
              <w:t>Thème (maximum 5 ; le pourcentage total doit être égal à 100)</w:t>
            </w:r>
          </w:p>
        </w:tc>
      </w:tr>
      <w:tr w:rsidR="00F76595" w14:paraId="2E7EC38C" w14:textId="77777777" w:rsidTr="00F76595">
        <w:tc>
          <w:tcPr>
            <w:tcW w:w="3745"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881EA8" w14:textId="3BDE66E2" w:rsidR="00F76595" w:rsidRDefault="00D76281" w:rsidP="00F76595">
            <w:pPr>
              <w:rPr>
                <w:color w:val="314F4F"/>
                <w:sz w:val="22"/>
                <w:szCs w:val="22"/>
              </w:rPr>
            </w:pPr>
            <w:r w:rsidRPr="00D11BA2">
              <w:rPr>
                <w:color w:val="314F4F"/>
                <w:sz w:val="22"/>
              </w:rPr>
              <w:t>Thème principal</w:t>
            </w:r>
          </w:p>
        </w:tc>
        <w:tc>
          <w:tcPr>
            <w:tcW w:w="374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50CD7F6" w14:textId="77777777" w:rsidR="00F76595" w:rsidRDefault="00F76595" w:rsidP="00F76595">
            <w:pPr>
              <w:rPr>
                <w:color w:val="314F4F"/>
                <w:sz w:val="22"/>
                <w:szCs w:val="22"/>
              </w:rPr>
            </w:pPr>
            <w:r>
              <w:rPr>
                <w:color w:val="314F4F"/>
                <w:sz w:val="22"/>
                <w:szCs w:val="22"/>
              </w:rPr>
              <w:t>Theme</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C5FCC5" w14:textId="77777777" w:rsidR="00F76595" w:rsidRDefault="00F76595" w:rsidP="00F76595">
            <w:pPr>
              <w:rPr>
                <w:color w:val="314F4F"/>
                <w:sz w:val="22"/>
                <w:szCs w:val="22"/>
              </w:rPr>
            </w:pPr>
            <w:r>
              <w:rPr>
                <w:color w:val="314F4F"/>
                <w:sz w:val="22"/>
                <w:szCs w:val="22"/>
              </w:rPr>
              <w:t>%</w:t>
            </w:r>
          </w:p>
        </w:tc>
      </w:tr>
      <w:tr w:rsidR="00F76595" w14:paraId="4169C64C" w14:textId="77777777" w:rsidTr="00F76595">
        <w:tc>
          <w:tcPr>
            <w:tcW w:w="3745"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208B41" w14:textId="2DDB3F35" w:rsidR="00F76595" w:rsidRPr="00D76281" w:rsidRDefault="00D76281" w:rsidP="00F76595">
            <w:pPr>
              <w:rPr>
                <w:sz w:val="22"/>
                <w:szCs w:val="22"/>
                <w:lang w:val="fr-FR"/>
              </w:rPr>
            </w:pPr>
            <w:r w:rsidRPr="00D76281">
              <w:rPr>
                <w:sz w:val="22"/>
                <w:lang w:val="fr-FR"/>
              </w:rPr>
              <w:t>Gestion de l'environnement et des ressources naturelles</w:t>
            </w:r>
          </w:p>
        </w:tc>
        <w:tc>
          <w:tcPr>
            <w:tcW w:w="374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8B1BB3" w14:textId="4563B05E" w:rsidR="00F76595" w:rsidRDefault="00F76595" w:rsidP="00D76281">
            <w:pPr>
              <w:rPr>
                <w:sz w:val="22"/>
                <w:szCs w:val="22"/>
              </w:rPr>
            </w:pPr>
            <w:r>
              <w:rPr>
                <w:sz w:val="22"/>
                <w:szCs w:val="22"/>
              </w:rPr>
              <w:t>Biodiversit</w:t>
            </w:r>
            <w:r w:rsidR="00D76281">
              <w:rPr>
                <w:sz w:val="22"/>
                <w:szCs w:val="22"/>
              </w:rPr>
              <w:t>é</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2B268C2" w14:textId="77777777" w:rsidR="00F76595" w:rsidRDefault="00F76595" w:rsidP="00F76595">
            <w:pPr>
              <w:rPr>
                <w:sz w:val="22"/>
                <w:szCs w:val="22"/>
              </w:rPr>
            </w:pPr>
            <w:r>
              <w:rPr>
                <w:sz w:val="22"/>
                <w:szCs w:val="22"/>
              </w:rPr>
              <w:t>10</w:t>
            </w:r>
          </w:p>
        </w:tc>
      </w:tr>
      <w:tr w:rsidR="00F76595" w14:paraId="13E35497" w14:textId="77777777" w:rsidTr="00F76595">
        <w:tc>
          <w:tcPr>
            <w:tcW w:w="3745"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E93A23" w14:textId="64DDFD9E" w:rsidR="00F76595" w:rsidRPr="00D76281" w:rsidRDefault="00D76281" w:rsidP="00F76595">
            <w:pPr>
              <w:rPr>
                <w:sz w:val="22"/>
                <w:szCs w:val="22"/>
                <w:lang w:val="fr-FR"/>
              </w:rPr>
            </w:pPr>
            <w:r w:rsidRPr="00D76281">
              <w:rPr>
                <w:sz w:val="22"/>
                <w:lang w:val="fr-FR"/>
              </w:rPr>
              <w:t>Gestion de l'environnement et des ressources naturelles</w:t>
            </w:r>
          </w:p>
        </w:tc>
        <w:tc>
          <w:tcPr>
            <w:tcW w:w="374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B68131A" w14:textId="4F9312F3" w:rsidR="00F76595" w:rsidRDefault="00D76281" w:rsidP="00F76595">
            <w:pPr>
              <w:rPr>
                <w:sz w:val="22"/>
                <w:szCs w:val="22"/>
              </w:rPr>
            </w:pPr>
            <w:r w:rsidRPr="00D11BA2">
              <w:rPr>
                <w:sz w:val="22"/>
              </w:rPr>
              <w:t>Changement climatique</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B1A3BD" w14:textId="77777777" w:rsidR="00F76595" w:rsidRDefault="00F76595" w:rsidP="00F76595">
            <w:pPr>
              <w:rPr>
                <w:sz w:val="22"/>
                <w:szCs w:val="22"/>
              </w:rPr>
            </w:pPr>
            <w:r>
              <w:rPr>
                <w:sz w:val="22"/>
                <w:szCs w:val="22"/>
              </w:rPr>
              <w:t>50</w:t>
            </w:r>
          </w:p>
        </w:tc>
      </w:tr>
      <w:tr w:rsidR="00F76595" w14:paraId="62F99FC4" w14:textId="77777777" w:rsidTr="00F76595">
        <w:tc>
          <w:tcPr>
            <w:tcW w:w="3745"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30F0E9" w14:textId="3E00943E" w:rsidR="00F76595" w:rsidRPr="00D76281" w:rsidRDefault="00D76281" w:rsidP="00F76595">
            <w:pPr>
              <w:rPr>
                <w:sz w:val="22"/>
                <w:szCs w:val="22"/>
                <w:lang w:val="fr-FR"/>
              </w:rPr>
            </w:pPr>
            <w:r w:rsidRPr="00D76281">
              <w:rPr>
                <w:sz w:val="22"/>
                <w:lang w:val="fr-FR"/>
              </w:rPr>
              <w:t>Gestion de l'environnement et des ressources naturelles</w:t>
            </w:r>
          </w:p>
        </w:tc>
        <w:tc>
          <w:tcPr>
            <w:tcW w:w="374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96DC21" w14:textId="0F414E08" w:rsidR="00F76595" w:rsidRPr="00D76281" w:rsidRDefault="00D76281" w:rsidP="00D76281">
            <w:pPr>
              <w:rPr>
                <w:sz w:val="22"/>
                <w:szCs w:val="22"/>
                <w:lang w:val="fr-FR"/>
              </w:rPr>
            </w:pPr>
            <w:r w:rsidRPr="00D76281">
              <w:rPr>
                <w:sz w:val="22"/>
                <w:szCs w:val="22"/>
                <w:lang w:val="fr-FR"/>
              </w:rPr>
              <w:t xml:space="preserve">Autre </w:t>
            </w:r>
            <w:r>
              <w:rPr>
                <w:sz w:val="22"/>
                <w:szCs w:val="22"/>
                <w:lang w:val="fr-FR"/>
              </w:rPr>
              <w:t>g</w:t>
            </w:r>
            <w:r w:rsidRPr="00D76281">
              <w:rPr>
                <w:sz w:val="22"/>
                <w:lang w:val="fr-FR"/>
              </w:rPr>
              <w:t>estion de l'environnement et des ressources naturelles</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87D4C0" w14:textId="77777777" w:rsidR="00F76595" w:rsidRDefault="00F76595" w:rsidP="00F76595">
            <w:pPr>
              <w:rPr>
                <w:sz w:val="22"/>
                <w:szCs w:val="22"/>
              </w:rPr>
            </w:pPr>
            <w:r>
              <w:rPr>
                <w:sz w:val="22"/>
                <w:szCs w:val="22"/>
              </w:rPr>
              <w:t>40</w:t>
            </w:r>
          </w:p>
        </w:tc>
      </w:tr>
      <w:tr w:rsidR="00F76595" w14:paraId="0E1C6B36" w14:textId="77777777" w:rsidTr="00F76595">
        <w:tc>
          <w:tcPr>
            <w:tcW w:w="7489"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D731020" w14:textId="77777777" w:rsidR="00F76595" w:rsidRDefault="00F76595" w:rsidP="00F76595">
            <w:pPr>
              <w:rPr>
                <w:sz w:val="22"/>
                <w:szCs w:val="22"/>
              </w:rPr>
            </w:pPr>
            <w:r>
              <w:rPr>
                <w:sz w:val="22"/>
                <w:szCs w:val="22"/>
              </w:rPr>
              <w:t>Total</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3E6102" w14:textId="77777777" w:rsidR="00F76595" w:rsidRDefault="00F76595" w:rsidP="00F76595">
            <w:pPr>
              <w:rPr>
                <w:sz w:val="22"/>
                <w:szCs w:val="22"/>
              </w:rPr>
            </w:pPr>
            <w:r>
              <w:rPr>
                <w:sz w:val="22"/>
                <w:szCs w:val="22"/>
              </w:rPr>
              <w:t>100</w:t>
            </w:r>
          </w:p>
        </w:tc>
      </w:tr>
      <w:tr w:rsidR="00F76595" w14:paraId="6DDDF791"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7349B627" w14:textId="77777777" w:rsidR="00F76595" w:rsidRDefault="00F76595" w:rsidP="00F76595">
            <w:pPr>
              <w:rPr>
                <w:rFonts w:ascii="Times" w:hAnsi="Times" w:cs="Times"/>
                <w:sz w:val="2"/>
                <w:szCs w:val="2"/>
              </w:rPr>
            </w:pPr>
            <w:r>
              <w:rPr>
                <w:rFonts w:ascii="Times" w:hAnsi="Times" w:cs="Times"/>
                <w:sz w:val="2"/>
                <w:szCs w:val="2"/>
              </w:rPr>
              <w:t>.</w:t>
            </w:r>
          </w:p>
        </w:tc>
      </w:tr>
      <w:tr w:rsidR="00F76595" w:rsidRPr="00264165" w14:paraId="08499EAA"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76F6A30" w14:textId="4A5FB24A" w:rsidR="00F76595" w:rsidRPr="00D76281" w:rsidRDefault="00D76281" w:rsidP="00F76595">
            <w:pPr>
              <w:rPr>
                <w:sz w:val="22"/>
                <w:szCs w:val="22"/>
                <w:lang w:val="fr-FR"/>
              </w:rPr>
            </w:pPr>
            <w:r w:rsidRPr="00D76281">
              <w:rPr>
                <w:b/>
                <w:sz w:val="22"/>
                <w:lang w:val="fr-FR"/>
              </w:rPr>
              <w:t>Objectif(s) de développement du projet</w:t>
            </w:r>
          </w:p>
        </w:tc>
      </w:tr>
      <w:tr w:rsidR="00F76595" w:rsidRPr="00264165" w14:paraId="5FADBB1F"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58908A" w14:textId="76EDBA10" w:rsidR="00F76595" w:rsidRPr="00D76281" w:rsidRDefault="00D76281" w:rsidP="00D76281">
            <w:pPr>
              <w:rPr>
                <w:sz w:val="22"/>
                <w:szCs w:val="22"/>
                <w:lang w:val="fr-FR"/>
              </w:rPr>
            </w:pPr>
            <w:r w:rsidRPr="00D76281">
              <w:rPr>
                <w:spacing w:val="-3"/>
                <w:sz w:val="22"/>
                <w:szCs w:val="22"/>
                <w:lang w:val="fr-FR"/>
              </w:rPr>
              <w:t xml:space="preserve">L'objectif du projet est de soutenir la préparation du plan d'investissement du </w:t>
            </w:r>
            <w:r w:rsidR="00250366">
              <w:rPr>
                <w:spacing w:val="-3"/>
                <w:sz w:val="22"/>
                <w:szCs w:val="22"/>
                <w:lang w:val="fr-FR"/>
              </w:rPr>
              <w:t>PIF</w:t>
            </w:r>
            <w:r>
              <w:rPr>
                <w:spacing w:val="-3"/>
                <w:sz w:val="22"/>
                <w:szCs w:val="22"/>
                <w:lang w:val="fr-FR"/>
              </w:rPr>
              <w:t>.</w:t>
            </w:r>
            <w:r w:rsidR="003E2426" w:rsidRPr="00D76281">
              <w:rPr>
                <w:spacing w:val="-3"/>
                <w:sz w:val="22"/>
                <w:szCs w:val="22"/>
                <w:lang w:val="fr-FR"/>
              </w:rPr>
              <w:t xml:space="preserve"> </w:t>
            </w:r>
          </w:p>
        </w:tc>
      </w:tr>
      <w:tr w:rsidR="00F76595" w14:paraId="75A7B478"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6F08EEC" w14:textId="77777777" w:rsidR="00F76595" w:rsidRDefault="00F76595" w:rsidP="00F76595">
            <w:pPr>
              <w:rPr>
                <w:rFonts w:ascii="Times" w:hAnsi="Times" w:cs="Times"/>
                <w:sz w:val="2"/>
                <w:szCs w:val="2"/>
              </w:rPr>
            </w:pPr>
            <w:r>
              <w:rPr>
                <w:rFonts w:ascii="Times" w:hAnsi="Times" w:cs="Times"/>
                <w:sz w:val="2"/>
                <w:szCs w:val="2"/>
              </w:rPr>
              <w:t>.</w:t>
            </w:r>
          </w:p>
        </w:tc>
      </w:tr>
      <w:tr w:rsidR="00D76281" w14:paraId="0AE2EB00"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C35D66" w14:textId="77EDF55D" w:rsidR="00D76281" w:rsidRDefault="00D76281" w:rsidP="00D76281">
            <w:pPr>
              <w:rPr>
                <w:sz w:val="22"/>
                <w:szCs w:val="22"/>
              </w:rPr>
            </w:pPr>
            <w:r w:rsidRPr="00D11BA2">
              <w:rPr>
                <w:b/>
                <w:sz w:val="22"/>
              </w:rPr>
              <w:t>Composantes</w:t>
            </w:r>
          </w:p>
        </w:tc>
      </w:tr>
      <w:tr w:rsidR="00D76281" w14:paraId="5711FCA3" w14:textId="77777777" w:rsidTr="00F76595">
        <w:tc>
          <w:tcPr>
            <w:tcW w:w="5617"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E5E036A" w14:textId="1323CE94" w:rsidR="00D76281" w:rsidRDefault="00D76281" w:rsidP="00D76281">
            <w:pPr>
              <w:rPr>
                <w:sz w:val="22"/>
                <w:szCs w:val="22"/>
              </w:rPr>
            </w:pPr>
            <w:r w:rsidRPr="00D11BA2">
              <w:rPr>
                <w:b/>
                <w:sz w:val="22"/>
              </w:rPr>
              <w:t>Nom de la composante</w:t>
            </w:r>
          </w:p>
        </w:tc>
        <w:tc>
          <w:tcPr>
            <w:tcW w:w="3745"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B5DDFD" w14:textId="4D5D4B8E" w:rsidR="00D76281" w:rsidRDefault="00D76281" w:rsidP="00D76281">
            <w:pPr>
              <w:jc w:val="right"/>
              <w:rPr>
                <w:sz w:val="22"/>
                <w:szCs w:val="22"/>
              </w:rPr>
            </w:pPr>
            <w:r w:rsidRPr="00D11BA2">
              <w:rPr>
                <w:b/>
                <w:sz w:val="22"/>
              </w:rPr>
              <w:t>Nom de la composante</w:t>
            </w:r>
          </w:p>
        </w:tc>
      </w:tr>
      <w:tr w:rsidR="00F76595" w14:paraId="1844E5CA" w14:textId="77777777" w:rsidTr="00F76595">
        <w:tc>
          <w:tcPr>
            <w:tcW w:w="5617"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01D171D" w14:textId="2EBF9964" w:rsidR="00F76595" w:rsidRDefault="003E2426" w:rsidP="00250366">
            <w:pPr>
              <w:rPr>
                <w:sz w:val="22"/>
                <w:szCs w:val="22"/>
              </w:rPr>
            </w:pPr>
            <w:r>
              <w:rPr>
                <w:sz w:val="22"/>
                <w:szCs w:val="22"/>
              </w:rPr>
              <w:t xml:space="preserve">Preparation </w:t>
            </w:r>
            <w:r w:rsidR="00D76281">
              <w:rPr>
                <w:sz w:val="22"/>
                <w:szCs w:val="22"/>
              </w:rPr>
              <w:t>du</w:t>
            </w:r>
            <w:r w:rsidR="00F76595">
              <w:rPr>
                <w:sz w:val="22"/>
                <w:szCs w:val="22"/>
              </w:rPr>
              <w:t xml:space="preserve"> P</w:t>
            </w:r>
            <w:r w:rsidR="00250366">
              <w:rPr>
                <w:sz w:val="22"/>
                <w:szCs w:val="22"/>
              </w:rPr>
              <w:t>IF</w:t>
            </w:r>
            <w:r w:rsidR="00F76595">
              <w:rPr>
                <w:sz w:val="22"/>
                <w:szCs w:val="22"/>
              </w:rPr>
              <w:t>/IP</w:t>
            </w:r>
          </w:p>
        </w:tc>
        <w:tc>
          <w:tcPr>
            <w:tcW w:w="3745"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70C91DE" w14:textId="00B8454F" w:rsidR="00F76595" w:rsidRDefault="00F76595" w:rsidP="00BE0400">
            <w:pPr>
              <w:jc w:val="right"/>
              <w:rPr>
                <w:sz w:val="22"/>
                <w:szCs w:val="22"/>
              </w:rPr>
            </w:pPr>
            <w:r>
              <w:rPr>
                <w:sz w:val="22"/>
                <w:szCs w:val="22"/>
              </w:rPr>
              <w:t>0.</w:t>
            </w:r>
            <w:r w:rsidR="00BE0400">
              <w:rPr>
                <w:sz w:val="22"/>
                <w:szCs w:val="22"/>
              </w:rPr>
              <w:t>25</w:t>
            </w:r>
          </w:p>
        </w:tc>
      </w:tr>
      <w:tr w:rsidR="00F76595" w14:paraId="23E1CAA5"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26303EB1" w14:textId="77777777" w:rsidR="00F76595" w:rsidRDefault="00F76595" w:rsidP="00F76595">
            <w:pPr>
              <w:rPr>
                <w:rFonts w:ascii="Times" w:hAnsi="Times" w:cs="Times"/>
                <w:sz w:val="2"/>
                <w:szCs w:val="2"/>
              </w:rPr>
            </w:pPr>
            <w:r>
              <w:rPr>
                <w:rFonts w:ascii="Times" w:hAnsi="Times" w:cs="Times"/>
                <w:sz w:val="2"/>
                <w:szCs w:val="2"/>
              </w:rPr>
              <w:t>.</w:t>
            </w:r>
          </w:p>
        </w:tc>
      </w:tr>
      <w:tr w:rsidR="00D76281" w14:paraId="1B050545"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2827D437" w14:textId="26A8575F" w:rsidR="00D76281" w:rsidRDefault="00D76281" w:rsidP="00D76281">
            <w:pPr>
              <w:jc w:val="center"/>
            </w:pPr>
            <w:r w:rsidRPr="00D11BA2">
              <w:rPr>
                <w:b/>
              </w:rPr>
              <w:t xml:space="preserve">Conformité </w:t>
            </w:r>
          </w:p>
        </w:tc>
      </w:tr>
      <w:tr w:rsidR="00D76281" w14:paraId="0544EDAC"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A7DFE4" w14:textId="0451DEBC" w:rsidR="00D76281" w:rsidRDefault="00D76281" w:rsidP="00D76281">
            <w:pPr>
              <w:rPr>
                <w:sz w:val="22"/>
                <w:szCs w:val="22"/>
              </w:rPr>
            </w:pPr>
            <w:r w:rsidRPr="00D11BA2">
              <w:rPr>
                <w:b/>
                <w:sz w:val="22"/>
              </w:rPr>
              <w:t>Mesures</w:t>
            </w:r>
          </w:p>
        </w:tc>
      </w:tr>
      <w:tr w:rsidR="00F76595" w14:paraId="30824259" w14:textId="77777777" w:rsidTr="00F76595">
        <w:tc>
          <w:tcPr>
            <w:tcW w:w="7115"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5E89AB" w14:textId="59A7CCC9" w:rsidR="00F76595" w:rsidRPr="00183A2A" w:rsidRDefault="00183A2A" w:rsidP="00F76595">
            <w:pPr>
              <w:rPr>
                <w:sz w:val="22"/>
                <w:szCs w:val="22"/>
                <w:lang w:val="fr-FR"/>
              </w:rPr>
            </w:pPr>
            <w:r w:rsidRPr="00183A2A">
              <w:rPr>
                <w:sz w:val="22"/>
                <w:lang w:val="fr-FR"/>
              </w:rPr>
              <w:t>Le projet s’écarte-t-il de la SAP sur le fond ou sur d’autres aspects importants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5D44914" w14:textId="727A99C6" w:rsidR="00F76595" w:rsidRDefault="00183A2A" w:rsidP="00183A2A">
            <w:pPr>
              <w:jc w:val="right"/>
              <w:rPr>
                <w:sz w:val="22"/>
                <w:szCs w:val="22"/>
              </w:rPr>
            </w:pPr>
            <w:r>
              <w:rPr>
                <w:sz w:val="22"/>
                <w:szCs w:val="22"/>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C044395" w14:textId="77777777" w:rsidR="00F76595" w:rsidRDefault="00F76595" w:rsidP="00F76595">
            <w:pPr>
              <w:rPr>
                <w:sz w:val="22"/>
                <w:szCs w:val="22"/>
              </w:rPr>
            </w:pPr>
            <w:r>
              <w:rPr>
                <w:sz w:val="22"/>
                <w:szCs w:val="22"/>
              </w:rPr>
              <w:t>[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AA17144" w14:textId="646A4002" w:rsidR="00F76595" w:rsidRDefault="00F76595" w:rsidP="00F76595">
            <w:pPr>
              <w:jc w:val="right"/>
              <w:rPr>
                <w:sz w:val="22"/>
                <w:szCs w:val="22"/>
              </w:rPr>
            </w:pPr>
            <w:r>
              <w:rPr>
                <w:sz w:val="22"/>
                <w:szCs w:val="22"/>
              </w:rPr>
              <w:t>No</w:t>
            </w:r>
            <w:r w:rsidR="00183A2A">
              <w:rPr>
                <w:sz w:val="22"/>
                <w:szCs w:val="22"/>
              </w:rPr>
              <w:t>n</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6E82F1C7" w14:textId="77777777" w:rsidR="00F76595" w:rsidRDefault="00F76595" w:rsidP="00F76595">
            <w:pPr>
              <w:rPr>
                <w:sz w:val="22"/>
                <w:szCs w:val="22"/>
              </w:rPr>
            </w:pPr>
            <w:r>
              <w:rPr>
                <w:sz w:val="22"/>
                <w:szCs w:val="22"/>
              </w:rPr>
              <w:t>[ X ]</w:t>
            </w:r>
          </w:p>
        </w:tc>
      </w:tr>
      <w:tr w:rsidR="00F76595" w14:paraId="567A22DC"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10382F45" w14:textId="77777777" w:rsidR="00F76595" w:rsidRDefault="00F76595" w:rsidP="00F76595">
            <w:pPr>
              <w:rPr>
                <w:rFonts w:ascii="Times" w:hAnsi="Times" w:cs="Times"/>
                <w:sz w:val="2"/>
                <w:szCs w:val="2"/>
              </w:rPr>
            </w:pPr>
            <w:r>
              <w:rPr>
                <w:rFonts w:ascii="Times" w:hAnsi="Times" w:cs="Times"/>
                <w:sz w:val="2"/>
                <w:szCs w:val="2"/>
              </w:rPr>
              <w:t>.</w:t>
            </w:r>
          </w:p>
        </w:tc>
      </w:tr>
      <w:tr w:rsidR="00F76595" w14:paraId="15B925CA" w14:textId="77777777" w:rsidTr="00F76595">
        <w:tc>
          <w:tcPr>
            <w:tcW w:w="7115"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9845FD" w14:textId="5D1B8AFF" w:rsidR="00F76595" w:rsidRPr="00183A2A" w:rsidRDefault="00183A2A" w:rsidP="00F76595">
            <w:pPr>
              <w:rPr>
                <w:sz w:val="22"/>
                <w:szCs w:val="22"/>
                <w:lang w:val="fr-FR"/>
              </w:rPr>
            </w:pPr>
            <w:r w:rsidRPr="00183A2A">
              <w:rPr>
                <w:sz w:val="22"/>
                <w:lang w:val="fr-FR"/>
              </w:rPr>
              <w:t>Le projet requiert-il des dérogations aux politiques de la Banque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AC1BC40" w14:textId="17D3CB5C" w:rsidR="00F76595" w:rsidRDefault="00183A2A" w:rsidP="00F76595">
            <w:pPr>
              <w:jc w:val="right"/>
              <w:rPr>
                <w:sz w:val="22"/>
                <w:szCs w:val="22"/>
              </w:rPr>
            </w:pPr>
            <w:r>
              <w:rPr>
                <w:sz w:val="22"/>
                <w:szCs w:val="22"/>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55FA5B6" w14:textId="77777777" w:rsidR="00F76595" w:rsidRDefault="00F76595" w:rsidP="00F76595">
            <w:pPr>
              <w:rPr>
                <w:sz w:val="22"/>
                <w:szCs w:val="22"/>
              </w:rPr>
            </w:pPr>
            <w:r>
              <w:rPr>
                <w:sz w:val="22"/>
                <w:szCs w:val="22"/>
              </w:rPr>
              <w:t>[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1651561" w14:textId="332D59CC" w:rsidR="00F76595" w:rsidRDefault="00F76595" w:rsidP="00F76595">
            <w:pPr>
              <w:jc w:val="right"/>
              <w:rPr>
                <w:sz w:val="22"/>
                <w:szCs w:val="22"/>
              </w:rPr>
            </w:pPr>
            <w:r>
              <w:rPr>
                <w:sz w:val="22"/>
                <w:szCs w:val="22"/>
              </w:rPr>
              <w:t>No</w:t>
            </w:r>
            <w:r w:rsidR="00183A2A">
              <w:rPr>
                <w:sz w:val="22"/>
                <w:szCs w:val="22"/>
              </w:rPr>
              <w:t>n</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0DF1F10D" w14:textId="77777777" w:rsidR="00F76595" w:rsidRDefault="00F76595" w:rsidP="00F76595">
            <w:pPr>
              <w:rPr>
                <w:sz w:val="22"/>
                <w:szCs w:val="22"/>
              </w:rPr>
            </w:pPr>
            <w:r>
              <w:rPr>
                <w:sz w:val="22"/>
                <w:szCs w:val="22"/>
              </w:rPr>
              <w:t>[ X ]</w:t>
            </w:r>
          </w:p>
        </w:tc>
      </w:tr>
      <w:tr w:rsidR="00F76595" w14:paraId="7917BCFB" w14:textId="77777777" w:rsidTr="00F76595">
        <w:tc>
          <w:tcPr>
            <w:tcW w:w="7115"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AEB7458" w14:textId="2A0EF2D6" w:rsidR="00F76595" w:rsidRPr="00183A2A" w:rsidRDefault="00183A2A" w:rsidP="00F76595">
            <w:pPr>
              <w:rPr>
                <w:sz w:val="22"/>
                <w:szCs w:val="22"/>
                <w:lang w:val="fr-FR"/>
              </w:rPr>
            </w:pPr>
            <w:r w:rsidRPr="00183A2A">
              <w:rPr>
                <w:sz w:val="22"/>
                <w:lang w:val="fr-FR"/>
              </w:rPr>
              <w:t>Ont-elles été approuvées par la Direction du  Groupe de la Banque mondiale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5DB5C7D" w14:textId="5A81D1EC" w:rsidR="00F76595" w:rsidRDefault="00183A2A" w:rsidP="00F76595">
            <w:pPr>
              <w:jc w:val="right"/>
              <w:rPr>
                <w:sz w:val="22"/>
                <w:szCs w:val="22"/>
              </w:rPr>
            </w:pPr>
            <w:r>
              <w:rPr>
                <w:sz w:val="22"/>
                <w:szCs w:val="22"/>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3B77FF74" w14:textId="77777777" w:rsidR="00F76595" w:rsidRDefault="00F76595" w:rsidP="00F76595">
            <w:pPr>
              <w:rPr>
                <w:sz w:val="22"/>
                <w:szCs w:val="22"/>
              </w:rPr>
            </w:pPr>
            <w:r>
              <w:rPr>
                <w:sz w:val="22"/>
                <w:szCs w:val="22"/>
              </w:rPr>
              <w:t>[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58FC908" w14:textId="415F429F" w:rsidR="00F76595" w:rsidRDefault="00F76595" w:rsidP="00F76595">
            <w:pPr>
              <w:jc w:val="right"/>
              <w:rPr>
                <w:sz w:val="22"/>
                <w:szCs w:val="22"/>
              </w:rPr>
            </w:pPr>
            <w:r>
              <w:rPr>
                <w:sz w:val="22"/>
                <w:szCs w:val="22"/>
              </w:rPr>
              <w:t>No</w:t>
            </w:r>
            <w:r w:rsidR="00183A2A">
              <w:rPr>
                <w:sz w:val="22"/>
                <w:szCs w:val="22"/>
              </w:rPr>
              <w:t>n</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781FDABF" w14:textId="77777777" w:rsidR="00F76595" w:rsidRDefault="00F76595" w:rsidP="00F76595">
            <w:pPr>
              <w:rPr>
                <w:sz w:val="22"/>
                <w:szCs w:val="22"/>
              </w:rPr>
            </w:pPr>
            <w:r>
              <w:rPr>
                <w:sz w:val="22"/>
                <w:szCs w:val="22"/>
              </w:rPr>
              <w:t>[ X ]</w:t>
            </w:r>
          </w:p>
        </w:tc>
      </w:tr>
      <w:tr w:rsidR="00F76595" w14:paraId="603A9CE2" w14:textId="77777777" w:rsidTr="00F76595">
        <w:tc>
          <w:tcPr>
            <w:tcW w:w="7115"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B9E318" w14:textId="4C8F6A6B" w:rsidR="00F76595" w:rsidRPr="00183A2A" w:rsidRDefault="00183A2A" w:rsidP="00F76595">
            <w:pPr>
              <w:rPr>
                <w:sz w:val="22"/>
                <w:szCs w:val="22"/>
                <w:lang w:val="fr-FR"/>
              </w:rPr>
            </w:pPr>
            <w:r w:rsidRPr="00183A2A">
              <w:rPr>
                <w:sz w:val="22"/>
                <w:lang w:val="fr-FR"/>
              </w:rPr>
              <w:t>Le projet satisfait-il aux critères régionaux de préparation à l'exécution ?</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5C49D793" w14:textId="1028479E" w:rsidR="00F76595" w:rsidRDefault="00183A2A" w:rsidP="00F76595">
            <w:pPr>
              <w:jc w:val="right"/>
              <w:rPr>
                <w:sz w:val="22"/>
                <w:szCs w:val="22"/>
              </w:rPr>
            </w:pPr>
            <w:r>
              <w:rPr>
                <w:sz w:val="22"/>
                <w:szCs w:val="22"/>
              </w:rPr>
              <w:t>Oui</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17E003A9" w14:textId="77777777" w:rsidR="00F76595" w:rsidRDefault="00F76595" w:rsidP="00F76595">
            <w:pPr>
              <w:rPr>
                <w:sz w:val="22"/>
                <w:szCs w:val="22"/>
              </w:rPr>
            </w:pPr>
            <w:r>
              <w:rPr>
                <w:sz w:val="22"/>
                <w:szCs w:val="22"/>
              </w:rPr>
              <w:t>[ X ]</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14:paraId="07F93B65" w14:textId="74504366" w:rsidR="00F76595" w:rsidRDefault="00F76595" w:rsidP="00F76595">
            <w:pPr>
              <w:jc w:val="right"/>
              <w:rPr>
                <w:sz w:val="22"/>
                <w:szCs w:val="22"/>
              </w:rPr>
            </w:pPr>
            <w:r>
              <w:rPr>
                <w:sz w:val="22"/>
                <w:szCs w:val="22"/>
              </w:rPr>
              <w:t>No</w:t>
            </w:r>
            <w:r w:rsidR="00183A2A">
              <w:rPr>
                <w:sz w:val="22"/>
                <w:szCs w:val="22"/>
              </w:rPr>
              <w:t>n</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7F6852BA" w14:textId="77777777" w:rsidR="00F76595" w:rsidRDefault="00F76595" w:rsidP="00F76595">
            <w:pPr>
              <w:rPr>
                <w:sz w:val="22"/>
                <w:szCs w:val="22"/>
              </w:rPr>
            </w:pPr>
            <w:r>
              <w:rPr>
                <w:sz w:val="22"/>
                <w:szCs w:val="22"/>
              </w:rPr>
              <w:t>[   ]</w:t>
            </w:r>
          </w:p>
        </w:tc>
      </w:tr>
      <w:tr w:rsidR="00F76595" w14:paraId="24A8C203"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43A178EC" w14:textId="77777777" w:rsidR="00F76595" w:rsidRDefault="00F76595" w:rsidP="00F76595">
            <w:pPr>
              <w:rPr>
                <w:rFonts w:ascii="Times" w:hAnsi="Times" w:cs="Times"/>
                <w:sz w:val="2"/>
                <w:szCs w:val="2"/>
              </w:rPr>
            </w:pPr>
            <w:r>
              <w:rPr>
                <w:rFonts w:ascii="Times" w:hAnsi="Times" w:cs="Times"/>
                <w:sz w:val="2"/>
                <w:szCs w:val="2"/>
              </w:rPr>
              <w:t>.</w:t>
            </w:r>
          </w:p>
        </w:tc>
      </w:tr>
      <w:tr w:rsidR="00F76595" w14:paraId="4DD1A4EC"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27C37B" w14:textId="402D45A5" w:rsidR="00F76595" w:rsidRPr="00183A2A" w:rsidRDefault="00183A2A" w:rsidP="00F76595">
            <w:pPr>
              <w:rPr>
                <w:sz w:val="22"/>
                <w:szCs w:val="22"/>
                <w:lang w:val="fr-FR"/>
              </w:rPr>
            </w:pPr>
            <w:r w:rsidRPr="00183A2A">
              <w:rPr>
                <w:b/>
                <w:sz w:val="22"/>
                <w:lang w:val="fr-FR"/>
              </w:rPr>
              <w:t>Politiques de sauvegarde déclenchées par le Projet</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833016" w14:textId="64B76A70" w:rsidR="00F76595" w:rsidRDefault="00183A2A" w:rsidP="00183A2A">
            <w:pPr>
              <w:jc w:val="center"/>
              <w:rPr>
                <w:sz w:val="22"/>
                <w:szCs w:val="22"/>
              </w:rPr>
            </w:pPr>
            <w:r>
              <w:rPr>
                <w:b/>
                <w:bCs/>
                <w:sz w:val="22"/>
                <w:szCs w:val="22"/>
              </w:rPr>
              <w:t>Oui</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4D86CC6" w14:textId="6B7B2413" w:rsidR="00F76595" w:rsidRDefault="00F76595" w:rsidP="00F76595">
            <w:pPr>
              <w:jc w:val="center"/>
              <w:rPr>
                <w:sz w:val="22"/>
                <w:szCs w:val="22"/>
              </w:rPr>
            </w:pPr>
            <w:r>
              <w:rPr>
                <w:b/>
                <w:bCs/>
                <w:sz w:val="22"/>
                <w:szCs w:val="22"/>
              </w:rPr>
              <w:t>No</w:t>
            </w:r>
            <w:r w:rsidR="00183A2A">
              <w:rPr>
                <w:b/>
                <w:bCs/>
                <w:sz w:val="22"/>
                <w:szCs w:val="22"/>
              </w:rPr>
              <w:t>n</w:t>
            </w:r>
          </w:p>
        </w:tc>
      </w:tr>
      <w:tr w:rsidR="00183A2A" w14:paraId="28C5DE78"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B0C606" w14:textId="2234248F" w:rsidR="00183A2A" w:rsidRDefault="00183A2A" w:rsidP="00183A2A">
            <w:pPr>
              <w:rPr>
                <w:sz w:val="22"/>
                <w:szCs w:val="22"/>
              </w:rPr>
            </w:pPr>
            <w:r w:rsidRPr="00D11BA2">
              <w:rPr>
                <w:sz w:val="22"/>
              </w:rPr>
              <w:t>Évaluation environnementale (PO/PB 4.01)</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EA9E1A5" w14:textId="77777777" w:rsidR="00183A2A" w:rsidRDefault="00183A2A" w:rsidP="00183A2A">
            <w:pPr>
              <w:jc w:val="center"/>
              <w:rPr>
                <w:sz w:val="22"/>
                <w:szCs w:val="22"/>
              </w:rPr>
            </w:pPr>
            <w:r>
              <w:rPr>
                <w:b/>
                <w:bCs/>
                <w:sz w:val="22"/>
                <w:szCs w:val="22"/>
              </w:rPr>
              <w:t>X</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424E62" w14:textId="77777777" w:rsidR="00183A2A" w:rsidRDefault="00183A2A" w:rsidP="00183A2A">
            <w:pPr>
              <w:jc w:val="center"/>
            </w:pPr>
          </w:p>
        </w:tc>
      </w:tr>
      <w:tr w:rsidR="00183A2A" w14:paraId="6F3B4127"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9F46567" w14:textId="42204C64" w:rsidR="00183A2A" w:rsidRDefault="00183A2A" w:rsidP="00183A2A">
            <w:pPr>
              <w:rPr>
                <w:sz w:val="22"/>
                <w:szCs w:val="22"/>
              </w:rPr>
            </w:pPr>
            <w:r w:rsidRPr="00D11BA2">
              <w:rPr>
                <w:sz w:val="22"/>
              </w:rPr>
              <w:t>Habitats naturels (PO/PB 4.04)</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FE30905" w14:textId="77777777" w:rsidR="00183A2A" w:rsidRDefault="00183A2A" w:rsidP="00183A2A">
            <w:pPr>
              <w:jc w:val="center"/>
              <w:rPr>
                <w:sz w:val="22"/>
                <w:szCs w:val="22"/>
              </w:rPr>
            </w:pPr>
            <w:r>
              <w:rPr>
                <w:b/>
                <w:bCs/>
                <w:sz w:val="22"/>
                <w:szCs w:val="22"/>
              </w:rPr>
              <w:t>X</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DDCE2D" w14:textId="77777777" w:rsidR="00183A2A" w:rsidRDefault="00183A2A" w:rsidP="00183A2A">
            <w:pPr>
              <w:jc w:val="center"/>
            </w:pPr>
          </w:p>
        </w:tc>
      </w:tr>
      <w:tr w:rsidR="00183A2A" w14:paraId="15DB6103"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3F66D5" w14:textId="737E171D" w:rsidR="00183A2A" w:rsidRDefault="00183A2A" w:rsidP="00183A2A">
            <w:pPr>
              <w:rPr>
                <w:sz w:val="22"/>
                <w:szCs w:val="22"/>
              </w:rPr>
            </w:pPr>
            <w:r w:rsidRPr="00D11BA2">
              <w:rPr>
                <w:sz w:val="22"/>
              </w:rPr>
              <w:t>Forêts (PO/PB 4.36)</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E58E859" w14:textId="77777777" w:rsidR="00183A2A" w:rsidRDefault="00183A2A" w:rsidP="00183A2A">
            <w:pPr>
              <w:jc w:val="center"/>
              <w:rPr>
                <w:sz w:val="22"/>
                <w:szCs w:val="22"/>
              </w:rPr>
            </w:pPr>
            <w:r>
              <w:rPr>
                <w:b/>
                <w:bCs/>
                <w:sz w:val="22"/>
                <w:szCs w:val="22"/>
              </w:rPr>
              <w:t>X</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3D6788C" w14:textId="77777777" w:rsidR="00183A2A" w:rsidRDefault="00183A2A" w:rsidP="00183A2A">
            <w:pPr>
              <w:jc w:val="center"/>
            </w:pPr>
          </w:p>
        </w:tc>
      </w:tr>
      <w:tr w:rsidR="00183A2A" w14:paraId="6F10D445"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C2574E0" w14:textId="7147ADFE" w:rsidR="00183A2A" w:rsidRDefault="00183A2A" w:rsidP="00183A2A">
            <w:pPr>
              <w:rPr>
                <w:sz w:val="22"/>
                <w:szCs w:val="22"/>
              </w:rPr>
            </w:pPr>
            <w:r w:rsidRPr="00D11BA2">
              <w:rPr>
                <w:sz w:val="22"/>
              </w:rPr>
              <w:t>Lutte antiparasitaire (PO 4.09)</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018579" w14:textId="77777777" w:rsidR="00183A2A" w:rsidRDefault="00183A2A" w:rsidP="00183A2A">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6A5377" w14:textId="77777777" w:rsidR="00183A2A" w:rsidRDefault="00183A2A" w:rsidP="00183A2A">
            <w:pPr>
              <w:jc w:val="center"/>
              <w:rPr>
                <w:sz w:val="22"/>
                <w:szCs w:val="22"/>
              </w:rPr>
            </w:pPr>
            <w:r>
              <w:rPr>
                <w:b/>
                <w:bCs/>
                <w:sz w:val="22"/>
                <w:szCs w:val="22"/>
              </w:rPr>
              <w:t>X</w:t>
            </w:r>
          </w:p>
        </w:tc>
      </w:tr>
      <w:tr w:rsidR="00183A2A" w14:paraId="4BEFD430"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3AC4550" w14:textId="3AB88BAE" w:rsidR="00183A2A" w:rsidRPr="00183A2A" w:rsidRDefault="00183A2A" w:rsidP="00183A2A">
            <w:pPr>
              <w:rPr>
                <w:sz w:val="22"/>
                <w:szCs w:val="22"/>
                <w:lang w:val="fr-FR"/>
              </w:rPr>
            </w:pPr>
            <w:r w:rsidRPr="00183A2A">
              <w:rPr>
                <w:sz w:val="22"/>
                <w:lang w:val="fr-FR"/>
              </w:rPr>
              <w:t>Patrimoine culturel physique (PO/PB 4.11)</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2EBFDC8" w14:textId="77777777" w:rsidR="00183A2A" w:rsidRPr="00183A2A" w:rsidRDefault="00183A2A" w:rsidP="00183A2A">
            <w:pPr>
              <w:jc w:val="center"/>
              <w:rPr>
                <w:lang w:val="fr-FR"/>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73B4E7" w14:textId="77777777" w:rsidR="00183A2A" w:rsidRDefault="00183A2A" w:rsidP="00183A2A">
            <w:pPr>
              <w:jc w:val="center"/>
              <w:rPr>
                <w:sz w:val="22"/>
                <w:szCs w:val="22"/>
              </w:rPr>
            </w:pPr>
            <w:r>
              <w:rPr>
                <w:b/>
                <w:bCs/>
                <w:sz w:val="22"/>
                <w:szCs w:val="22"/>
              </w:rPr>
              <w:t>X</w:t>
            </w:r>
          </w:p>
        </w:tc>
      </w:tr>
      <w:tr w:rsidR="00183A2A" w14:paraId="0C5CCDD1"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AAC2036" w14:textId="4B9A9AC7" w:rsidR="00183A2A" w:rsidRDefault="00183A2A" w:rsidP="00183A2A">
            <w:pPr>
              <w:rPr>
                <w:sz w:val="22"/>
                <w:szCs w:val="22"/>
              </w:rPr>
            </w:pPr>
            <w:r w:rsidRPr="00D11BA2">
              <w:rPr>
                <w:sz w:val="22"/>
              </w:rPr>
              <w:t>Populations autochtones (PO/PB 4.10)</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85C8B3D" w14:textId="77777777" w:rsidR="00183A2A" w:rsidRDefault="00183A2A" w:rsidP="00183A2A">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5671E9" w14:textId="77777777" w:rsidR="00183A2A" w:rsidRDefault="00183A2A" w:rsidP="00183A2A">
            <w:pPr>
              <w:jc w:val="center"/>
              <w:rPr>
                <w:sz w:val="22"/>
                <w:szCs w:val="22"/>
              </w:rPr>
            </w:pPr>
            <w:r>
              <w:rPr>
                <w:b/>
                <w:bCs/>
                <w:sz w:val="22"/>
                <w:szCs w:val="22"/>
              </w:rPr>
              <w:t>X</w:t>
            </w:r>
          </w:p>
        </w:tc>
      </w:tr>
      <w:tr w:rsidR="00183A2A" w14:paraId="591AFFDA"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F507A0E" w14:textId="349F967E" w:rsidR="00183A2A" w:rsidRDefault="00183A2A" w:rsidP="00183A2A">
            <w:pPr>
              <w:rPr>
                <w:sz w:val="22"/>
                <w:szCs w:val="22"/>
              </w:rPr>
            </w:pPr>
            <w:r w:rsidRPr="00D11BA2">
              <w:rPr>
                <w:sz w:val="22"/>
              </w:rPr>
              <w:t>Réinstallation involontaire (PO/PB 4.12)</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D674E98" w14:textId="77777777" w:rsidR="00183A2A" w:rsidRDefault="00183A2A" w:rsidP="00183A2A">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3ED915" w14:textId="2E8E1EB4" w:rsidR="00183A2A" w:rsidRDefault="00183A2A" w:rsidP="00183A2A">
            <w:pPr>
              <w:jc w:val="center"/>
            </w:pPr>
            <w:r>
              <w:t>X</w:t>
            </w:r>
          </w:p>
        </w:tc>
      </w:tr>
      <w:tr w:rsidR="00183A2A" w14:paraId="3A1D8776"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BD62688" w14:textId="54999A01" w:rsidR="00183A2A" w:rsidRPr="00183A2A" w:rsidRDefault="00183A2A" w:rsidP="00183A2A">
            <w:pPr>
              <w:rPr>
                <w:sz w:val="22"/>
                <w:szCs w:val="22"/>
                <w:lang w:val="fr-FR"/>
              </w:rPr>
            </w:pPr>
            <w:r w:rsidRPr="00183A2A">
              <w:rPr>
                <w:sz w:val="22"/>
                <w:lang w:val="fr-FR"/>
              </w:rPr>
              <w:t>Sécurité des barrages (PO/PB 4.37)</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913587" w14:textId="77777777" w:rsidR="00183A2A" w:rsidRPr="00183A2A" w:rsidRDefault="00183A2A" w:rsidP="00183A2A">
            <w:pPr>
              <w:jc w:val="center"/>
              <w:rPr>
                <w:lang w:val="fr-FR"/>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BF5B48" w14:textId="77777777" w:rsidR="00183A2A" w:rsidRDefault="00183A2A" w:rsidP="00183A2A">
            <w:pPr>
              <w:jc w:val="center"/>
              <w:rPr>
                <w:sz w:val="22"/>
                <w:szCs w:val="22"/>
              </w:rPr>
            </w:pPr>
            <w:r>
              <w:rPr>
                <w:b/>
                <w:bCs/>
                <w:sz w:val="22"/>
                <w:szCs w:val="22"/>
              </w:rPr>
              <w:t>X</w:t>
            </w:r>
          </w:p>
        </w:tc>
      </w:tr>
      <w:tr w:rsidR="00183A2A" w14:paraId="41EF407F"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9E29D73" w14:textId="18FF30AA" w:rsidR="00183A2A" w:rsidRPr="00183A2A" w:rsidRDefault="00183A2A" w:rsidP="00183A2A">
            <w:pPr>
              <w:rPr>
                <w:sz w:val="22"/>
                <w:szCs w:val="22"/>
                <w:lang w:val="fr-FR"/>
              </w:rPr>
            </w:pPr>
            <w:r w:rsidRPr="00183A2A">
              <w:rPr>
                <w:sz w:val="22"/>
                <w:lang w:val="fr-FR"/>
              </w:rPr>
              <w:t>Projets affectant les eaux internationales (PO/PB 7.50)</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5BF079E" w14:textId="77777777" w:rsidR="00183A2A" w:rsidRPr="00183A2A" w:rsidRDefault="00183A2A" w:rsidP="00183A2A">
            <w:pPr>
              <w:jc w:val="center"/>
              <w:rPr>
                <w:lang w:val="fr-FR"/>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93ECC6" w14:textId="77777777" w:rsidR="00183A2A" w:rsidRDefault="00183A2A" w:rsidP="00183A2A">
            <w:pPr>
              <w:jc w:val="center"/>
              <w:rPr>
                <w:sz w:val="22"/>
                <w:szCs w:val="22"/>
              </w:rPr>
            </w:pPr>
            <w:r>
              <w:rPr>
                <w:b/>
                <w:bCs/>
                <w:sz w:val="22"/>
                <w:szCs w:val="22"/>
              </w:rPr>
              <w:t>X</w:t>
            </w:r>
          </w:p>
        </w:tc>
      </w:tr>
      <w:tr w:rsidR="00183A2A" w14:paraId="5A90F641" w14:textId="77777777" w:rsidTr="00CE3A93">
        <w:tc>
          <w:tcPr>
            <w:tcW w:w="6610"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8A1671" w14:textId="79CDB433" w:rsidR="00183A2A" w:rsidRPr="00183A2A" w:rsidRDefault="00183A2A" w:rsidP="00183A2A">
            <w:pPr>
              <w:rPr>
                <w:sz w:val="22"/>
                <w:szCs w:val="22"/>
                <w:lang w:val="fr-FR"/>
              </w:rPr>
            </w:pPr>
            <w:r w:rsidRPr="00183A2A">
              <w:rPr>
                <w:sz w:val="22"/>
                <w:lang w:val="fr-FR"/>
              </w:rPr>
              <w:t>Projets conduits dans des zones en litige (PO/PB 7.60)</w:t>
            </w:r>
          </w:p>
        </w:tc>
        <w:tc>
          <w:tcPr>
            <w:tcW w:w="134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8B9968" w14:textId="77777777" w:rsidR="00183A2A" w:rsidRPr="00183A2A" w:rsidRDefault="00183A2A" w:rsidP="00183A2A">
            <w:pPr>
              <w:jc w:val="center"/>
              <w:rPr>
                <w:lang w:val="fr-FR"/>
              </w:rP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891900" w14:textId="77777777" w:rsidR="00183A2A" w:rsidRDefault="00183A2A" w:rsidP="00183A2A">
            <w:pPr>
              <w:jc w:val="center"/>
              <w:rPr>
                <w:sz w:val="22"/>
                <w:szCs w:val="22"/>
              </w:rPr>
            </w:pPr>
            <w:r>
              <w:rPr>
                <w:b/>
                <w:bCs/>
                <w:sz w:val="22"/>
                <w:szCs w:val="22"/>
              </w:rPr>
              <w:t>X</w:t>
            </w:r>
          </w:p>
        </w:tc>
      </w:tr>
      <w:tr w:rsidR="00F76595" w14:paraId="7C98C1DB"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064412FA" w14:textId="77777777" w:rsidR="00F76595" w:rsidRDefault="00F76595" w:rsidP="00F76595">
            <w:pPr>
              <w:rPr>
                <w:rFonts w:ascii="Times" w:hAnsi="Times" w:cs="Times"/>
                <w:sz w:val="2"/>
                <w:szCs w:val="2"/>
              </w:rPr>
            </w:pPr>
            <w:r>
              <w:rPr>
                <w:rFonts w:ascii="Times" w:hAnsi="Times" w:cs="Times"/>
                <w:sz w:val="2"/>
                <w:szCs w:val="2"/>
              </w:rPr>
              <w:t>.</w:t>
            </w:r>
          </w:p>
        </w:tc>
      </w:tr>
      <w:tr w:rsidR="00183A2A" w14:paraId="5F5316D4"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51E1E0" w14:textId="0B5BC48C" w:rsidR="00183A2A" w:rsidRDefault="00183A2A" w:rsidP="00183A2A">
            <w:pPr>
              <w:rPr>
                <w:sz w:val="22"/>
                <w:szCs w:val="22"/>
              </w:rPr>
            </w:pPr>
            <w:r w:rsidRPr="00D11BA2">
              <w:rPr>
                <w:b/>
                <w:sz w:val="22"/>
              </w:rPr>
              <w:t>Clauses juridiques</w:t>
            </w:r>
          </w:p>
        </w:tc>
      </w:tr>
      <w:tr w:rsidR="00183A2A" w14:paraId="5E95F1A0" w14:textId="77777777" w:rsidTr="00F76595">
        <w:tc>
          <w:tcPr>
            <w:tcW w:w="3745"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9FB5A9" w14:textId="5BAE9D23" w:rsidR="00183A2A" w:rsidRDefault="00183A2A" w:rsidP="00183A2A">
            <w:pPr>
              <w:rPr>
                <w:sz w:val="22"/>
                <w:szCs w:val="22"/>
              </w:rPr>
            </w:pPr>
            <w:r w:rsidRPr="00D11BA2">
              <w:rPr>
                <w:b/>
                <w:sz w:val="22"/>
              </w:rPr>
              <w:t>Nom</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08C46D" w14:textId="2DE760FA" w:rsidR="00183A2A" w:rsidRDefault="00183A2A" w:rsidP="00183A2A">
            <w:pPr>
              <w:rPr>
                <w:sz w:val="22"/>
                <w:szCs w:val="22"/>
              </w:rPr>
            </w:pPr>
            <w:r w:rsidRPr="00D11BA2">
              <w:rPr>
                <w:b/>
                <w:sz w:val="22"/>
              </w:rPr>
              <w:t>Nom</w:t>
            </w:r>
          </w:p>
        </w:tc>
        <w:tc>
          <w:tcPr>
            <w:tcW w:w="187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644DA1" w14:textId="6F4AE6E9" w:rsidR="00183A2A" w:rsidRDefault="00183A2A" w:rsidP="00183A2A">
            <w:pPr>
              <w:rPr>
                <w:sz w:val="22"/>
                <w:szCs w:val="22"/>
              </w:rPr>
            </w:pPr>
            <w:r w:rsidRPr="00D11BA2">
              <w:rPr>
                <w:b/>
                <w:sz w:val="22"/>
              </w:rPr>
              <w:t>Nom</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10316FF" w14:textId="5ED9FAFE" w:rsidR="00183A2A" w:rsidRDefault="00183A2A" w:rsidP="00183A2A">
            <w:pPr>
              <w:rPr>
                <w:sz w:val="22"/>
                <w:szCs w:val="22"/>
              </w:rPr>
            </w:pPr>
            <w:r w:rsidRPr="00D11BA2">
              <w:rPr>
                <w:b/>
                <w:sz w:val="22"/>
              </w:rPr>
              <w:t>Nom</w:t>
            </w:r>
          </w:p>
        </w:tc>
      </w:tr>
      <w:tr w:rsidR="00F76595" w14:paraId="100A54F9" w14:textId="77777777" w:rsidTr="00F76595">
        <w:tc>
          <w:tcPr>
            <w:tcW w:w="3745"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6381C9" w14:textId="77777777" w:rsidR="00F76595" w:rsidRDefault="00F76595" w:rsidP="00F76595"/>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76BCC2" w14:textId="77777777" w:rsidR="00F76595" w:rsidRDefault="00F76595" w:rsidP="00F76595">
            <w:pPr>
              <w:jc w:val="center"/>
            </w:pPr>
          </w:p>
        </w:tc>
        <w:tc>
          <w:tcPr>
            <w:tcW w:w="187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3435EC" w14:textId="77777777" w:rsidR="00F76595" w:rsidRDefault="00F76595" w:rsidP="00F76595"/>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05513D" w14:textId="77777777" w:rsidR="00F76595" w:rsidRDefault="00F76595" w:rsidP="00F76595"/>
        </w:tc>
      </w:tr>
      <w:tr w:rsidR="00F76595" w14:paraId="4F23F405" w14:textId="77777777" w:rsidTr="00F76595">
        <w:tc>
          <w:tcPr>
            <w:tcW w:w="9362" w:type="dxa"/>
            <w:gridSpan w:val="3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776A96B1" w14:textId="1DCAD3B7" w:rsidR="00F76595" w:rsidRDefault="00183A2A" w:rsidP="00F76595">
            <w:pPr>
              <w:rPr>
                <w:sz w:val="22"/>
                <w:szCs w:val="22"/>
              </w:rPr>
            </w:pPr>
            <w:r w:rsidRPr="00D11BA2">
              <w:rPr>
                <w:b/>
                <w:sz w:val="22"/>
              </w:rPr>
              <w:t>Description de la clause</w:t>
            </w:r>
          </w:p>
        </w:tc>
      </w:tr>
      <w:tr w:rsidR="00F76595" w14:paraId="2D2E3316" w14:textId="77777777" w:rsidTr="00F76595">
        <w:tc>
          <w:tcPr>
            <w:tcW w:w="9362" w:type="dxa"/>
            <w:gridSpan w:val="3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31553710" w14:textId="77777777" w:rsidR="00F76595" w:rsidRDefault="00F76595" w:rsidP="00F76595"/>
        </w:tc>
      </w:tr>
      <w:tr w:rsidR="00F76595" w14:paraId="743F1E09"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606A9766" w14:textId="77777777" w:rsidR="00F76595" w:rsidRDefault="00F76595" w:rsidP="00F76595">
            <w:pPr>
              <w:rPr>
                <w:rFonts w:ascii="Times" w:hAnsi="Times" w:cs="Times"/>
                <w:sz w:val="2"/>
                <w:szCs w:val="2"/>
              </w:rPr>
            </w:pPr>
            <w:r>
              <w:rPr>
                <w:rFonts w:ascii="Times" w:hAnsi="Times" w:cs="Times"/>
                <w:sz w:val="2"/>
                <w:szCs w:val="2"/>
              </w:rPr>
              <w:t>.</w:t>
            </w:r>
          </w:p>
        </w:tc>
      </w:tr>
      <w:tr w:rsidR="00183A2A" w14:paraId="4F9669D8"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4703462" w14:textId="1B9488AC" w:rsidR="00183A2A" w:rsidRDefault="00183A2A" w:rsidP="00183A2A">
            <w:pPr>
              <w:rPr>
                <w:sz w:val="22"/>
                <w:szCs w:val="22"/>
              </w:rPr>
            </w:pPr>
            <w:r w:rsidRPr="00D11BA2">
              <w:rPr>
                <w:b/>
                <w:sz w:val="22"/>
              </w:rPr>
              <w:t>Conditions</w:t>
            </w:r>
          </w:p>
        </w:tc>
      </w:tr>
      <w:tr w:rsidR="00183A2A" w14:paraId="60A3BD3D"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675FEE" w14:textId="7A475C93" w:rsidR="00183A2A" w:rsidRDefault="00183A2A" w:rsidP="00183A2A">
            <w:pPr>
              <w:rPr>
                <w:sz w:val="22"/>
                <w:szCs w:val="22"/>
              </w:rPr>
            </w:pPr>
            <w:r w:rsidRPr="00D11BA2">
              <w:rPr>
                <w:b/>
                <w:sz w:val="22"/>
              </w:rPr>
              <w:t>Source de financement</w:t>
            </w:r>
          </w:p>
        </w:tc>
        <w:tc>
          <w:tcPr>
            <w:tcW w:w="4681"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D80CD9" w14:textId="7C59CFD1" w:rsidR="00183A2A" w:rsidRDefault="00183A2A" w:rsidP="00183A2A">
            <w:pPr>
              <w:rPr>
                <w:sz w:val="22"/>
                <w:szCs w:val="22"/>
              </w:rPr>
            </w:pPr>
            <w:r w:rsidRPr="00D11BA2">
              <w:rPr>
                <w:b/>
                <w:sz w:val="22"/>
              </w:rPr>
              <w:t>Source de financement</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B719D13" w14:textId="6F5AB88F" w:rsidR="00183A2A" w:rsidRDefault="00183A2A" w:rsidP="00183A2A">
            <w:pPr>
              <w:rPr>
                <w:sz w:val="22"/>
                <w:szCs w:val="22"/>
              </w:rPr>
            </w:pPr>
            <w:r w:rsidRPr="00D11BA2">
              <w:rPr>
                <w:b/>
                <w:sz w:val="22"/>
              </w:rPr>
              <w:t>Source de financement</w:t>
            </w:r>
          </w:p>
        </w:tc>
      </w:tr>
      <w:tr w:rsidR="00F76595" w14:paraId="11DADA33"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9FB71D" w14:textId="77777777" w:rsidR="00F76595" w:rsidRDefault="00F76595" w:rsidP="00F76595"/>
        </w:tc>
        <w:tc>
          <w:tcPr>
            <w:tcW w:w="4681"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E4080DD" w14:textId="77777777" w:rsidR="00F76595" w:rsidRDefault="00F76595" w:rsidP="00F76595"/>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9C9A5F" w14:textId="77777777" w:rsidR="00F76595" w:rsidRDefault="00F76595" w:rsidP="00F76595"/>
        </w:tc>
      </w:tr>
      <w:tr w:rsidR="00F76595" w14:paraId="33AFC0E4" w14:textId="77777777" w:rsidTr="00F76595">
        <w:tc>
          <w:tcPr>
            <w:tcW w:w="9362" w:type="dxa"/>
            <w:gridSpan w:val="3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14:paraId="13F18609" w14:textId="3FEA5B4C" w:rsidR="00F76595" w:rsidRDefault="00F76595" w:rsidP="00183A2A">
            <w:pPr>
              <w:rPr>
                <w:sz w:val="22"/>
                <w:szCs w:val="22"/>
              </w:rPr>
            </w:pPr>
            <w:r>
              <w:rPr>
                <w:b/>
                <w:bCs/>
                <w:sz w:val="22"/>
                <w:szCs w:val="22"/>
              </w:rPr>
              <w:t xml:space="preserve">Description </w:t>
            </w:r>
            <w:r w:rsidR="00183A2A">
              <w:rPr>
                <w:b/>
                <w:bCs/>
                <w:sz w:val="22"/>
                <w:szCs w:val="22"/>
              </w:rPr>
              <w:t xml:space="preserve">de la </w:t>
            </w:r>
            <w:r>
              <w:rPr>
                <w:b/>
                <w:bCs/>
                <w:sz w:val="22"/>
                <w:szCs w:val="22"/>
              </w:rPr>
              <w:t>Condition</w:t>
            </w:r>
          </w:p>
        </w:tc>
      </w:tr>
      <w:tr w:rsidR="00F76595" w14:paraId="09BC1AE0" w14:textId="77777777" w:rsidTr="00F76595">
        <w:tc>
          <w:tcPr>
            <w:tcW w:w="9362" w:type="dxa"/>
            <w:gridSpan w:val="3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887B873" w14:textId="6CD5268D" w:rsidR="00F76595" w:rsidRDefault="00EE1CB0" w:rsidP="00F76595">
            <w:r>
              <w:t>Management</w:t>
            </w:r>
          </w:p>
        </w:tc>
      </w:tr>
      <w:tr w:rsidR="00F76595" w14:paraId="45D679C2"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14:paraId="105FCA09" w14:textId="5D513A35" w:rsidR="00F76595" w:rsidRDefault="00183A2A" w:rsidP="00F76595">
            <w:pPr>
              <w:jc w:val="center"/>
            </w:pPr>
            <w:r w:rsidRPr="00D11BA2">
              <w:rPr>
                <w:b/>
              </w:rPr>
              <w:t>Composition de l’équipe</w:t>
            </w:r>
          </w:p>
        </w:tc>
      </w:tr>
      <w:tr w:rsidR="00F76595" w:rsidRPr="00264165" w14:paraId="28E451C5"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09F40C" w14:textId="2709AABD" w:rsidR="00F76595" w:rsidRPr="00CA287D" w:rsidRDefault="00CA287D" w:rsidP="00F76595">
            <w:pPr>
              <w:rPr>
                <w:color w:val="314F4F"/>
                <w:sz w:val="22"/>
                <w:szCs w:val="22"/>
                <w:lang w:val="fr-FR"/>
              </w:rPr>
            </w:pPr>
            <w:r w:rsidRPr="00CA287D">
              <w:rPr>
                <w:b/>
                <w:color w:val="314F4F"/>
                <w:sz w:val="22"/>
                <w:lang w:val="fr-FR"/>
              </w:rPr>
              <w:t>Personnel de la Banque mondiale</w:t>
            </w:r>
          </w:p>
        </w:tc>
      </w:tr>
      <w:tr w:rsidR="00CA287D" w14:paraId="661686D3"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A21AB23" w14:textId="4E1016E1" w:rsidR="00CA287D" w:rsidRDefault="00CA287D" w:rsidP="00CA287D">
            <w:pPr>
              <w:rPr>
                <w:sz w:val="22"/>
                <w:szCs w:val="22"/>
              </w:rPr>
            </w:pPr>
            <w:r w:rsidRPr="00D11BA2">
              <w:rPr>
                <w:b/>
                <w:sz w:val="22"/>
              </w:rPr>
              <w:t>Nom</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AF3CDF" w14:textId="7989F166" w:rsidR="00CA287D" w:rsidRDefault="00CA287D" w:rsidP="00CA287D">
            <w:pPr>
              <w:rPr>
                <w:sz w:val="22"/>
                <w:szCs w:val="22"/>
              </w:rPr>
            </w:pPr>
            <w:r w:rsidRPr="00D11BA2">
              <w:rPr>
                <w:b/>
                <w:sz w:val="22"/>
              </w:rPr>
              <w:t>Fonction</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BF2B13" w14:textId="3B2C2B30" w:rsidR="00CA287D" w:rsidRDefault="00CA287D" w:rsidP="00CA287D">
            <w:pPr>
              <w:rPr>
                <w:sz w:val="22"/>
                <w:szCs w:val="22"/>
              </w:rPr>
            </w:pPr>
            <w:r w:rsidRPr="00D11BA2">
              <w:rPr>
                <w:b/>
                <w:sz w:val="22"/>
              </w:rPr>
              <w:t>Titre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1E45F9B" w14:textId="11E4122A" w:rsidR="00CA287D" w:rsidRDefault="00CA287D" w:rsidP="00CA287D">
            <w:pPr>
              <w:rPr>
                <w:sz w:val="22"/>
                <w:szCs w:val="22"/>
              </w:rPr>
            </w:pPr>
            <w:r w:rsidRPr="00D11BA2">
              <w:rPr>
                <w:b/>
                <w:sz w:val="22"/>
              </w:rPr>
              <w:t>Spécialisation</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1347FC5" w14:textId="217ADF4D" w:rsidR="00CA287D" w:rsidRDefault="00CA287D" w:rsidP="00CA287D">
            <w:pPr>
              <w:rPr>
                <w:sz w:val="22"/>
                <w:szCs w:val="22"/>
              </w:rPr>
            </w:pPr>
            <w:r w:rsidRPr="00D11BA2">
              <w:rPr>
                <w:b/>
                <w:sz w:val="22"/>
              </w:rPr>
              <w:t>Unité</w:t>
            </w:r>
          </w:p>
        </w:tc>
      </w:tr>
      <w:tr w:rsidR="00F76595" w14:paraId="6BCA8D83"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93F39D4" w14:textId="77777777" w:rsidR="00F76595" w:rsidRDefault="00F76595" w:rsidP="00F76595">
            <w:pPr>
              <w:rPr>
                <w:sz w:val="22"/>
                <w:szCs w:val="22"/>
              </w:rPr>
            </w:pPr>
            <w:r>
              <w:rPr>
                <w:sz w:val="22"/>
                <w:szCs w:val="22"/>
              </w:rPr>
              <w:t>Taoufiq Bennouna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9A2014" w14:textId="672FBBDA" w:rsidR="00F76595" w:rsidRDefault="005B4828" w:rsidP="00284C41">
            <w:pPr>
              <w:rPr>
                <w:sz w:val="22"/>
                <w:szCs w:val="22"/>
              </w:rPr>
            </w:pPr>
            <w:r>
              <w:rPr>
                <w:sz w:val="22"/>
                <w:szCs w:val="22"/>
              </w:rPr>
              <w:t xml:space="preserve">Responsable d’Equipe </w:t>
            </w:r>
            <w:r w:rsidR="00F76595">
              <w:rPr>
                <w:sz w:val="22"/>
                <w:szCs w:val="22"/>
              </w:rPr>
              <w:t>(</w:t>
            </w:r>
            <w:r w:rsidR="00284C41">
              <w:rPr>
                <w:sz w:val="22"/>
                <w:szCs w:val="22"/>
              </w:rPr>
              <w:t xml:space="preserve">Responsible </w:t>
            </w:r>
            <w:r w:rsidR="00F76595">
              <w:rPr>
                <w:sz w:val="22"/>
                <w:szCs w:val="22"/>
              </w:rPr>
              <w:t>ADM)</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CD8399" w14:textId="5DDA4F1B" w:rsidR="00F76595" w:rsidRPr="00284C41" w:rsidRDefault="00F76595" w:rsidP="00EE1CB0">
            <w:pPr>
              <w:rPr>
                <w:sz w:val="22"/>
                <w:szCs w:val="22"/>
                <w:lang w:val="fr-FR"/>
              </w:rPr>
            </w:pPr>
            <w:r w:rsidRPr="00284C41">
              <w:rPr>
                <w:sz w:val="22"/>
                <w:szCs w:val="22"/>
                <w:lang w:val="fr-FR"/>
              </w:rPr>
              <w:t>S</w:t>
            </w:r>
            <w:r w:rsidR="00284C41" w:rsidRPr="00284C41">
              <w:rPr>
                <w:sz w:val="22"/>
                <w:szCs w:val="22"/>
                <w:lang w:val="fr-FR"/>
              </w:rPr>
              <w:t xml:space="preserve">pécialiste Senior en </w:t>
            </w:r>
            <w:r w:rsidR="00EE1CB0">
              <w:rPr>
                <w:sz w:val="22"/>
                <w:szCs w:val="22"/>
                <w:lang w:val="fr-FR"/>
              </w:rPr>
              <w:t>Gestion des R</w:t>
            </w:r>
            <w:r w:rsidR="00284C41">
              <w:rPr>
                <w:sz w:val="22"/>
                <w:szCs w:val="22"/>
                <w:lang w:val="fr-FR"/>
              </w:rPr>
              <w:t xml:space="preserve">essources </w:t>
            </w:r>
            <w:r w:rsidR="00EE1CB0">
              <w:rPr>
                <w:sz w:val="22"/>
                <w:szCs w:val="22"/>
                <w:lang w:val="fr-FR"/>
              </w:rPr>
              <w:t>N</w:t>
            </w:r>
            <w:r w:rsidR="00284C41">
              <w:rPr>
                <w:sz w:val="22"/>
                <w:szCs w:val="22"/>
                <w:lang w:val="fr-FR"/>
              </w:rPr>
              <w:t xml:space="preserve">aturelles </w:t>
            </w:r>
            <w:r w:rsidRPr="00284C41">
              <w:rPr>
                <w:sz w:val="22"/>
                <w:szCs w:val="22"/>
                <w:lang w:val="fr-FR"/>
              </w:rPr>
              <w: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3E4060" w14:textId="082E9274" w:rsidR="00F76595" w:rsidRDefault="00EE1CB0" w:rsidP="00EE1CB0">
            <w:pPr>
              <w:rPr>
                <w:sz w:val="22"/>
                <w:szCs w:val="22"/>
              </w:rPr>
            </w:pPr>
            <w:r>
              <w:rPr>
                <w:sz w:val="22"/>
                <w:szCs w:val="22"/>
                <w:lang w:val="fr-FR"/>
              </w:rPr>
              <w:t>Gestion des Ressources Naturelles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2387AC5" w14:textId="6635751E" w:rsidR="00F76595" w:rsidRDefault="00F76595" w:rsidP="00284C41">
            <w:pPr>
              <w:rPr>
                <w:sz w:val="22"/>
                <w:szCs w:val="22"/>
              </w:rPr>
            </w:pPr>
            <w:r>
              <w:rPr>
                <w:sz w:val="22"/>
                <w:szCs w:val="22"/>
              </w:rPr>
              <w:t>GEN</w:t>
            </w:r>
            <w:r w:rsidR="00284C41">
              <w:rPr>
                <w:sz w:val="22"/>
                <w:szCs w:val="22"/>
              </w:rPr>
              <w:t>05</w:t>
            </w:r>
          </w:p>
        </w:tc>
      </w:tr>
      <w:tr w:rsidR="00F76595" w14:paraId="289828CA"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A3D266" w14:textId="77777777" w:rsidR="00F76595" w:rsidRDefault="00F76595" w:rsidP="00F76595">
            <w:pPr>
              <w:rPr>
                <w:sz w:val="22"/>
                <w:szCs w:val="22"/>
              </w:rPr>
            </w:pPr>
            <w:r>
              <w:rPr>
                <w:sz w:val="22"/>
                <w:szCs w:val="22"/>
              </w:rPr>
              <w:t>Fabio Isoldi</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CB7DFB" w14:textId="49DF1205" w:rsidR="00F76595" w:rsidRPr="00284C41" w:rsidRDefault="00F76595" w:rsidP="00284C41">
            <w:pPr>
              <w:rPr>
                <w:sz w:val="22"/>
                <w:szCs w:val="22"/>
                <w:lang w:val="fr-FR"/>
              </w:rPr>
            </w:pPr>
            <w:r w:rsidRPr="00284C41">
              <w:rPr>
                <w:sz w:val="22"/>
                <w:szCs w:val="22"/>
                <w:lang w:val="fr-FR"/>
              </w:rPr>
              <w:t>Sp</w:t>
            </w:r>
            <w:r w:rsidR="00284C41" w:rsidRPr="00284C41">
              <w:rPr>
                <w:sz w:val="22"/>
                <w:szCs w:val="22"/>
                <w:lang w:val="fr-FR"/>
              </w:rPr>
              <w:t>é</w:t>
            </w:r>
            <w:r w:rsidRPr="00284C41">
              <w:rPr>
                <w:sz w:val="22"/>
                <w:szCs w:val="22"/>
                <w:lang w:val="fr-FR"/>
              </w:rPr>
              <w:t>cialist</w:t>
            </w:r>
            <w:r w:rsidR="00284C41" w:rsidRPr="00284C41">
              <w:rPr>
                <w:sz w:val="22"/>
                <w:szCs w:val="22"/>
                <w:lang w:val="fr-FR"/>
              </w:rPr>
              <w:t>e en passation de march</w:t>
            </w:r>
            <w:r w:rsidR="00284C41">
              <w:rPr>
                <w:sz w:val="22"/>
                <w:szCs w:val="22"/>
                <w:lang w:val="fr-FR"/>
              </w:rPr>
              <w:t>és</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ACC161" w14:textId="77777777" w:rsidR="00F76595" w:rsidRDefault="00F76595" w:rsidP="00F76595">
            <w:pPr>
              <w:rPr>
                <w:sz w:val="22"/>
                <w:szCs w:val="22"/>
              </w:rPr>
            </w:pPr>
            <w:r>
              <w:rPr>
                <w:sz w:val="22"/>
                <w:szCs w:val="22"/>
              </w:rPr>
              <w:t>Jr Professional Officer</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6836CBF" w14:textId="283B8BD2" w:rsidR="00F76595" w:rsidRDefault="00284C41" w:rsidP="00F76595">
            <w:pPr>
              <w:rPr>
                <w:sz w:val="22"/>
                <w:szCs w:val="22"/>
              </w:rPr>
            </w:pPr>
            <w:r>
              <w:rPr>
                <w:sz w:val="22"/>
                <w:szCs w:val="22"/>
              </w:rPr>
              <w:t>Passation de marchés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AEFB24F" w14:textId="77777777" w:rsidR="00F76595" w:rsidRDefault="00F76595" w:rsidP="00F76595">
            <w:pPr>
              <w:rPr>
                <w:sz w:val="22"/>
                <w:szCs w:val="22"/>
              </w:rPr>
            </w:pPr>
            <w:r>
              <w:rPr>
                <w:sz w:val="22"/>
                <w:szCs w:val="22"/>
              </w:rPr>
              <w:t>GGODR</w:t>
            </w:r>
          </w:p>
        </w:tc>
      </w:tr>
      <w:tr w:rsidR="00F76595" w14:paraId="336FE95E"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6187AD" w14:textId="77777777" w:rsidR="00F76595" w:rsidRDefault="00F76595" w:rsidP="00F76595">
            <w:pPr>
              <w:rPr>
                <w:sz w:val="22"/>
                <w:szCs w:val="22"/>
              </w:rPr>
            </w:pPr>
            <w:r>
              <w:rPr>
                <w:sz w:val="22"/>
                <w:szCs w:val="22"/>
              </w:rPr>
              <w:t>Andrianirina Michel Eric Ranjeva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89EDDD3" w14:textId="7C4B230B" w:rsidR="00F76595" w:rsidRDefault="00F76595" w:rsidP="00284C41">
            <w:pPr>
              <w:rPr>
                <w:sz w:val="22"/>
                <w:szCs w:val="22"/>
              </w:rPr>
            </w:pPr>
            <w:r>
              <w:rPr>
                <w:sz w:val="22"/>
                <w:szCs w:val="22"/>
              </w:rPr>
              <w:t>Sp</w:t>
            </w:r>
            <w:r w:rsidR="00284C41">
              <w:rPr>
                <w:sz w:val="22"/>
                <w:szCs w:val="22"/>
              </w:rPr>
              <w:t>é</w:t>
            </w:r>
            <w:r>
              <w:rPr>
                <w:sz w:val="22"/>
                <w:szCs w:val="22"/>
              </w:rPr>
              <w:t>cialist</w:t>
            </w:r>
            <w:r w:rsidR="00284C41">
              <w:rPr>
                <w:sz w:val="22"/>
                <w:szCs w:val="22"/>
              </w:rPr>
              <w:t>e Gestion Financière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1B0C9BC" w14:textId="7C347FCF" w:rsidR="00F76595" w:rsidRDefault="00284C41" w:rsidP="00F76595">
            <w:pPr>
              <w:rPr>
                <w:sz w:val="22"/>
                <w:szCs w:val="22"/>
              </w:rPr>
            </w:pPr>
            <w:r>
              <w:rPr>
                <w:sz w:val="22"/>
                <w:szCs w:val="22"/>
              </w:rPr>
              <w:t>Spécialiste Gestion Financière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6380238" w14:textId="725296A9" w:rsidR="00F76595" w:rsidRDefault="00284C41" w:rsidP="00284C41">
            <w:pPr>
              <w:rPr>
                <w:sz w:val="22"/>
                <w:szCs w:val="22"/>
              </w:rPr>
            </w:pPr>
            <w:r>
              <w:rPr>
                <w:sz w:val="22"/>
                <w:szCs w:val="22"/>
              </w:rPr>
              <w:t xml:space="preserve">Gestion </w:t>
            </w:r>
            <w:r w:rsidR="00F76595">
              <w:rPr>
                <w:sz w:val="22"/>
                <w:szCs w:val="22"/>
              </w:rPr>
              <w:t>Financ</w:t>
            </w:r>
            <w:r>
              <w:rPr>
                <w:sz w:val="22"/>
                <w:szCs w:val="22"/>
              </w:rPr>
              <w:t xml:space="preserve">ière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DB9FEC8" w14:textId="77777777" w:rsidR="00F76595" w:rsidRDefault="00F76595" w:rsidP="00F76595">
            <w:pPr>
              <w:rPr>
                <w:sz w:val="22"/>
                <w:szCs w:val="22"/>
              </w:rPr>
            </w:pPr>
            <w:r>
              <w:rPr>
                <w:sz w:val="22"/>
                <w:szCs w:val="22"/>
              </w:rPr>
              <w:t>WFALA</w:t>
            </w:r>
          </w:p>
        </w:tc>
      </w:tr>
      <w:tr w:rsidR="00F76595" w14:paraId="49B13B3C"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7588327" w14:textId="77777777" w:rsidR="00F76595" w:rsidRDefault="00F76595" w:rsidP="00F76595">
            <w:pPr>
              <w:rPr>
                <w:sz w:val="22"/>
                <w:szCs w:val="22"/>
              </w:rPr>
            </w:pPr>
            <w:r>
              <w:rPr>
                <w:sz w:val="22"/>
                <w:szCs w:val="22"/>
              </w:rPr>
              <w:t>Africa Eshogba Olojoba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9AC5E5C" w14:textId="3ECAD1FE" w:rsidR="00F76595" w:rsidRDefault="00F76595" w:rsidP="00284C41">
            <w:pPr>
              <w:rPr>
                <w:sz w:val="22"/>
                <w:szCs w:val="22"/>
              </w:rPr>
            </w:pPr>
            <w:r>
              <w:rPr>
                <w:sz w:val="22"/>
                <w:szCs w:val="22"/>
              </w:rPr>
              <w:t>Sp</w:t>
            </w:r>
            <w:r w:rsidR="00284C41">
              <w:rPr>
                <w:sz w:val="22"/>
                <w:szCs w:val="22"/>
              </w:rPr>
              <w:t>é</w:t>
            </w:r>
            <w:r>
              <w:rPr>
                <w:sz w:val="22"/>
                <w:szCs w:val="22"/>
              </w:rPr>
              <w:t>cialist</w:t>
            </w:r>
            <w:r w:rsidR="00284C41">
              <w:rPr>
                <w:sz w:val="22"/>
                <w:szCs w:val="22"/>
              </w:rPr>
              <w:t>e Garanties</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ACDE8A" w14:textId="1B4496E8" w:rsidR="00F76595" w:rsidRDefault="00F76595" w:rsidP="00284C41">
            <w:pPr>
              <w:rPr>
                <w:sz w:val="22"/>
                <w:szCs w:val="22"/>
              </w:rPr>
            </w:pPr>
            <w:r>
              <w:rPr>
                <w:sz w:val="22"/>
                <w:szCs w:val="22"/>
              </w:rPr>
              <w:t>Sp</w:t>
            </w:r>
            <w:r w:rsidR="00284C41">
              <w:rPr>
                <w:sz w:val="22"/>
                <w:szCs w:val="22"/>
              </w:rPr>
              <w:t>é</w:t>
            </w:r>
            <w:r>
              <w:rPr>
                <w:sz w:val="22"/>
                <w:szCs w:val="22"/>
              </w:rPr>
              <w:t>cialist</w:t>
            </w:r>
            <w:r w:rsidR="00284C41">
              <w:rPr>
                <w:sz w:val="22"/>
                <w:szCs w:val="22"/>
              </w:rPr>
              <w:t>e Principal en Environnement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6E23C49" w14:textId="25389257" w:rsidR="00F76595" w:rsidRDefault="00F76595" w:rsidP="00284C41">
            <w:pPr>
              <w:rPr>
                <w:sz w:val="22"/>
                <w:szCs w:val="22"/>
              </w:rPr>
            </w:pPr>
            <w:r>
              <w:rPr>
                <w:sz w:val="22"/>
                <w:szCs w:val="22"/>
              </w:rPr>
              <w:t>Environ</w:t>
            </w:r>
            <w:r w:rsidR="00284C41">
              <w:rPr>
                <w:sz w:val="22"/>
                <w:szCs w:val="22"/>
              </w:rPr>
              <w:t>ne</w:t>
            </w:r>
            <w:r>
              <w:rPr>
                <w:sz w:val="22"/>
                <w:szCs w:val="22"/>
              </w:rPr>
              <w:t xml:space="preserve">ment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02F8294" w14:textId="783DF488" w:rsidR="00F76595" w:rsidRDefault="00F76595" w:rsidP="00284C41">
            <w:pPr>
              <w:rPr>
                <w:sz w:val="22"/>
                <w:szCs w:val="22"/>
              </w:rPr>
            </w:pPr>
            <w:r>
              <w:rPr>
                <w:sz w:val="22"/>
                <w:szCs w:val="22"/>
              </w:rPr>
              <w:t>GEN</w:t>
            </w:r>
            <w:r w:rsidR="00284C41">
              <w:rPr>
                <w:sz w:val="22"/>
                <w:szCs w:val="22"/>
              </w:rPr>
              <w:t>05</w:t>
            </w:r>
          </w:p>
        </w:tc>
      </w:tr>
      <w:tr w:rsidR="00F76595" w14:paraId="0D5A0B89"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F3A53F9" w14:textId="77777777" w:rsidR="00F76595" w:rsidRDefault="00F76595" w:rsidP="00F76595">
            <w:pPr>
              <w:rPr>
                <w:sz w:val="22"/>
                <w:szCs w:val="22"/>
              </w:rPr>
            </w:pPr>
            <w:r>
              <w:rPr>
                <w:sz w:val="22"/>
                <w:szCs w:val="22"/>
              </w:rPr>
              <w:t>Gerhard Dieterle</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BB455DD" w14:textId="43AAFFD1" w:rsidR="00F76595" w:rsidRDefault="00C2699A" w:rsidP="00EE1CB0">
            <w:pPr>
              <w:rPr>
                <w:sz w:val="22"/>
                <w:szCs w:val="22"/>
              </w:rPr>
            </w:pPr>
            <w:r>
              <w:rPr>
                <w:sz w:val="22"/>
                <w:szCs w:val="22"/>
              </w:rPr>
              <w:t>Respons</w:t>
            </w:r>
            <w:r w:rsidR="00EE1CB0">
              <w:rPr>
                <w:sz w:val="22"/>
                <w:szCs w:val="22"/>
              </w:rPr>
              <w:t>a</w:t>
            </w:r>
            <w:r>
              <w:rPr>
                <w:sz w:val="22"/>
                <w:szCs w:val="22"/>
              </w:rPr>
              <w:t>ble de Programme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4EFA66" w14:textId="45D4312F" w:rsidR="00F76595" w:rsidRDefault="00284C41" w:rsidP="00F76595">
            <w:pPr>
              <w:rPr>
                <w:sz w:val="22"/>
                <w:szCs w:val="22"/>
              </w:rPr>
            </w:pPr>
            <w:r>
              <w:rPr>
                <w:sz w:val="22"/>
                <w:szCs w:val="22"/>
              </w:rPr>
              <w:t>Conseiller</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E8B8F3" w14:textId="5580B56B" w:rsidR="00F76595" w:rsidRDefault="00C2699A" w:rsidP="00F76595">
            <w:pPr>
              <w:rPr>
                <w:sz w:val="22"/>
                <w:szCs w:val="22"/>
              </w:rPr>
            </w:pPr>
            <w:r>
              <w:rPr>
                <w:sz w:val="22"/>
                <w:szCs w:val="22"/>
              </w:rPr>
              <w:t>Conseiller en Forestrie</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0C2E54" w14:textId="77777777" w:rsidR="00F76595" w:rsidRDefault="00F76595" w:rsidP="00F76595">
            <w:pPr>
              <w:rPr>
                <w:sz w:val="22"/>
                <w:szCs w:val="22"/>
              </w:rPr>
            </w:pPr>
            <w:r>
              <w:rPr>
                <w:sz w:val="22"/>
                <w:szCs w:val="22"/>
              </w:rPr>
              <w:t>GCCFL</w:t>
            </w:r>
          </w:p>
        </w:tc>
      </w:tr>
      <w:tr w:rsidR="00F76595" w14:paraId="0B0CFFD7"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2793107" w14:textId="77777777" w:rsidR="00F76595" w:rsidRPr="00FF22FD" w:rsidRDefault="00F76595" w:rsidP="00F76595">
            <w:pPr>
              <w:rPr>
                <w:sz w:val="22"/>
                <w:szCs w:val="22"/>
                <w:lang w:val="fr-FR"/>
              </w:rPr>
            </w:pPr>
            <w:r w:rsidRPr="00FF22FD">
              <w:rPr>
                <w:sz w:val="22"/>
                <w:szCs w:val="22"/>
                <w:lang w:val="fr-FR"/>
              </w:rPr>
              <w:t>Jean-Charles Marie De Daruvar</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5AC478" w14:textId="787D7597" w:rsidR="00F76595" w:rsidRDefault="00C2699A" w:rsidP="00F76595">
            <w:pPr>
              <w:rPr>
                <w:sz w:val="22"/>
                <w:szCs w:val="22"/>
              </w:rPr>
            </w:pPr>
            <w:r>
              <w:rPr>
                <w:sz w:val="22"/>
                <w:szCs w:val="22"/>
              </w:rPr>
              <w:t>Juriste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B2FEAC9" w14:textId="0BA56C47" w:rsidR="00F76595" w:rsidRDefault="00C2699A" w:rsidP="00F76595">
            <w:pPr>
              <w:rPr>
                <w:sz w:val="22"/>
                <w:szCs w:val="22"/>
              </w:rPr>
            </w:pPr>
            <w:r>
              <w:rPr>
                <w:sz w:val="22"/>
                <w:szCs w:val="22"/>
              </w:rPr>
              <w:t>Juriste Senior</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84F0DE5" w14:textId="4E097517" w:rsidR="00F76595" w:rsidRDefault="00C2699A" w:rsidP="00F76595">
            <w:pPr>
              <w:rPr>
                <w:sz w:val="22"/>
                <w:szCs w:val="22"/>
              </w:rPr>
            </w:pPr>
            <w:r>
              <w:rPr>
                <w:sz w:val="22"/>
                <w:szCs w:val="22"/>
              </w:rPr>
              <w:t>Juriste</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BD4BABE" w14:textId="77777777" w:rsidR="00F76595" w:rsidRDefault="00F76595" w:rsidP="00F76595">
            <w:pPr>
              <w:rPr>
                <w:sz w:val="22"/>
                <w:szCs w:val="22"/>
              </w:rPr>
            </w:pPr>
            <w:r>
              <w:rPr>
                <w:sz w:val="22"/>
                <w:szCs w:val="22"/>
              </w:rPr>
              <w:t>LEGAM</w:t>
            </w:r>
          </w:p>
        </w:tc>
      </w:tr>
      <w:tr w:rsidR="00F76595" w14:paraId="5208296E"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CBF9567" w14:textId="77777777" w:rsidR="00F76595" w:rsidRDefault="00F76595" w:rsidP="00F76595">
            <w:pPr>
              <w:rPr>
                <w:sz w:val="22"/>
                <w:szCs w:val="22"/>
              </w:rPr>
            </w:pPr>
            <w:r>
              <w:rPr>
                <w:sz w:val="22"/>
                <w:szCs w:val="22"/>
              </w:rPr>
              <w:t>Leila Chelaifa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D35009" w14:textId="6B5C7441" w:rsidR="00F76595" w:rsidRDefault="00F76595" w:rsidP="00C2699A">
            <w:pPr>
              <w:rPr>
                <w:sz w:val="22"/>
                <w:szCs w:val="22"/>
              </w:rPr>
            </w:pPr>
            <w:r>
              <w:rPr>
                <w:sz w:val="22"/>
                <w:szCs w:val="22"/>
              </w:rPr>
              <w:t>Membr</w:t>
            </w:r>
            <w:r w:rsidR="00C2699A">
              <w:rPr>
                <w:sz w:val="22"/>
                <w:szCs w:val="22"/>
              </w:rPr>
              <w:t>e d’Equipe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B224EA" w14:textId="4253211E" w:rsidR="00F76595" w:rsidRDefault="00F76595" w:rsidP="00F76595">
            <w:pPr>
              <w:rPr>
                <w:sz w:val="22"/>
                <w:szCs w:val="22"/>
              </w:rPr>
            </w:pPr>
            <w:r>
              <w:rPr>
                <w:sz w:val="22"/>
                <w:szCs w:val="22"/>
              </w:rPr>
              <w:t>Assistant</w:t>
            </w:r>
            <w:r w:rsidR="00C2699A">
              <w:rPr>
                <w:sz w:val="22"/>
                <w:szCs w:val="22"/>
              </w:rPr>
              <w:t>ante de Programme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3EEEF6" w14:textId="3E91BA65" w:rsidR="00F76595" w:rsidRDefault="00C2699A" w:rsidP="00F76595">
            <w:pPr>
              <w:rPr>
                <w:sz w:val="22"/>
                <w:szCs w:val="22"/>
              </w:rPr>
            </w:pPr>
            <w:r>
              <w:rPr>
                <w:sz w:val="22"/>
                <w:szCs w:val="22"/>
              </w:rPr>
              <w:t>Assistantante de Programme</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B6237ED" w14:textId="77777777" w:rsidR="00F76595" w:rsidRDefault="00F76595" w:rsidP="00F76595">
            <w:pPr>
              <w:rPr>
                <w:sz w:val="22"/>
                <w:szCs w:val="22"/>
              </w:rPr>
            </w:pPr>
            <w:r>
              <w:rPr>
                <w:sz w:val="22"/>
                <w:szCs w:val="22"/>
              </w:rPr>
              <w:t>MNCTN</w:t>
            </w:r>
          </w:p>
        </w:tc>
      </w:tr>
      <w:tr w:rsidR="00F76595" w14:paraId="1A32D5C3"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2A52DB" w14:textId="77777777" w:rsidR="00F76595" w:rsidRDefault="00F76595" w:rsidP="00F76595">
            <w:pPr>
              <w:rPr>
                <w:sz w:val="22"/>
                <w:szCs w:val="22"/>
              </w:rPr>
            </w:pPr>
            <w:r>
              <w:rPr>
                <w:sz w:val="22"/>
                <w:szCs w:val="22"/>
              </w:rPr>
              <w:t>Marie A. F. How Yew Kin</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B952A1" w14:textId="362208B6" w:rsidR="00F76595" w:rsidRDefault="00C2699A" w:rsidP="00F76595">
            <w:pPr>
              <w:rPr>
                <w:sz w:val="22"/>
                <w:szCs w:val="22"/>
              </w:rPr>
            </w:pPr>
            <w:r>
              <w:rPr>
                <w:sz w:val="22"/>
                <w:szCs w:val="22"/>
              </w:rPr>
              <w:t>Membre d’Equipe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A3D7BC" w14:textId="27BE11F0" w:rsidR="00F76595" w:rsidRDefault="00C2699A" w:rsidP="00F76595">
            <w:pPr>
              <w:rPr>
                <w:sz w:val="22"/>
                <w:szCs w:val="22"/>
              </w:rPr>
            </w:pPr>
            <w:r>
              <w:rPr>
                <w:sz w:val="22"/>
                <w:szCs w:val="22"/>
              </w:rPr>
              <w:t>Assistantante de Programme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0981AB2" w14:textId="15D5E716" w:rsidR="00F76595" w:rsidRDefault="00C2699A" w:rsidP="00F76595">
            <w:pPr>
              <w:rPr>
                <w:sz w:val="22"/>
                <w:szCs w:val="22"/>
              </w:rPr>
            </w:pPr>
            <w:r>
              <w:rPr>
                <w:sz w:val="22"/>
                <w:szCs w:val="22"/>
              </w:rPr>
              <w:t>Assistantante de Programme</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44D883" w14:textId="521309E7" w:rsidR="00F76595" w:rsidRDefault="00F76595" w:rsidP="00C2699A">
            <w:pPr>
              <w:rPr>
                <w:sz w:val="22"/>
                <w:szCs w:val="22"/>
              </w:rPr>
            </w:pPr>
            <w:r>
              <w:rPr>
                <w:sz w:val="22"/>
                <w:szCs w:val="22"/>
              </w:rPr>
              <w:t>GEN</w:t>
            </w:r>
            <w:r w:rsidR="00C2699A">
              <w:rPr>
                <w:sz w:val="22"/>
                <w:szCs w:val="22"/>
              </w:rPr>
              <w:t>05</w:t>
            </w:r>
          </w:p>
        </w:tc>
      </w:tr>
      <w:tr w:rsidR="00F76595" w14:paraId="5CA2F0D2"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B3F47D9" w14:textId="77777777" w:rsidR="00F76595" w:rsidRDefault="00F76595" w:rsidP="00F76595">
            <w:pPr>
              <w:rPr>
                <w:sz w:val="22"/>
                <w:szCs w:val="22"/>
              </w:rPr>
            </w:pPr>
            <w:r>
              <w:rPr>
                <w:sz w:val="22"/>
                <w:szCs w:val="22"/>
              </w:rPr>
              <w:t>Markus Friedrich Vorpahl</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5B4178A" w14:textId="4E90672B" w:rsidR="00F76595" w:rsidRDefault="00C2699A" w:rsidP="00F76595">
            <w:pPr>
              <w:rPr>
                <w:sz w:val="22"/>
                <w:szCs w:val="22"/>
              </w:rPr>
            </w:pPr>
            <w:r>
              <w:rPr>
                <w:sz w:val="22"/>
                <w:szCs w:val="22"/>
              </w:rPr>
              <w:t>Spécialiste Garanties</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F7DC74" w14:textId="06237908" w:rsidR="00F76595" w:rsidRDefault="00EE1CB0" w:rsidP="00EE1CB0">
            <w:pPr>
              <w:rPr>
                <w:sz w:val="22"/>
                <w:szCs w:val="22"/>
              </w:rPr>
            </w:pPr>
            <w:r>
              <w:rPr>
                <w:sz w:val="22"/>
                <w:szCs w:val="22"/>
              </w:rPr>
              <w:t xml:space="preserve">Spécialiste Senior </w:t>
            </w:r>
            <w:r w:rsidR="00F76595">
              <w:rPr>
                <w:sz w:val="22"/>
                <w:szCs w:val="22"/>
              </w:rPr>
              <w:t>D</w:t>
            </w:r>
            <w:r>
              <w:rPr>
                <w:sz w:val="22"/>
                <w:szCs w:val="22"/>
              </w:rPr>
              <w:t>é</w:t>
            </w:r>
            <w:r w:rsidR="00F76595">
              <w:rPr>
                <w:sz w:val="22"/>
                <w:szCs w:val="22"/>
              </w:rPr>
              <w:t>velop</w:t>
            </w:r>
            <w:r>
              <w:rPr>
                <w:sz w:val="22"/>
                <w:szCs w:val="22"/>
              </w:rPr>
              <w:t>pe</w:t>
            </w:r>
            <w:r w:rsidR="00F76595">
              <w:rPr>
                <w:sz w:val="22"/>
                <w:szCs w:val="22"/>
              </w:rPr>
              <w:t>ment S</w:t>
            </w:r>
            <w:r>
              <w:rPr>
                <w:sz w:val="22"/>
                <w:szCs w:val="22"/>
              </w:rPr>
              <w:t>ocial</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7D12762" w14:textId="5B0F091F" w:rsidR="00F76595" w:rsidRDefault="00EE1CB0" w:rsidP="00EE1CB0">
            <w:pPr>
              <w:rPr>
                <w:sz w:val="22"/>
                <w:szCs w:val="22"/>
              </w:rPr>
            </w:pPr>
            <w:r>
              <w:rPr>
                <w:sz w:val="22"/>
                <w:szCs w:val="22"/>
              </w:rPr>
              <w:t xml:space="preserve">Garanties </w:t>
            </w:r>
            <w:r w:rsidR="00F76595">
              <w:rPr>
                <w:sz w:val="22"/>
                <w:szCs w:val="22"/>
              </w:rPr>
              <w:t xml:space="preserve">Social </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E09AE3" w14:textId="77777777" w:rsidR="00F76595" w:rsidRDefault="00F76595" w:rsidP="00F76595">
            <w:pPr>
              <w:rPr>
                <w:sz w:val="22"/>
                <w:szCs w:val="22"/>
              </w:rPr>
            </w:pPr>
            <w:r>
              <w:rPr>
                <w:sz w:val="22"/>
                <w:szCs w:val="22"/>
              </w:rPr>
              <w:t>GSURR</w:t>
            </w:r>
          </w:p>
        </w:tc>
      </w:tr>
      <w:tr w:rsidR="00F76595" w14:paraId="5312C5CD"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1FD99F4" w14:textId="77777777" w:rsidR="00F76595" w:rsidRDefault="00F76595" w:rsidP="00F76595">
            <w:pPr>
              <w:rPr>
                <w:sz w:val="22"/>
                <w:szCs w:val="22"/>
              </w:rPr>
            </w:pPr>
            <w:r>
              <w:rPr>
                <w:sz w:val="22"/>
                <w:szCs w:val="22"/>
              </w:rPr>
              <w:t>Meeerim Shakirova</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081489" w14:textId="0560FACB" w:rsidR="00F76595" w:rsidRDefault="00C2699A" w:rsidP="00F76595">
            <w:pPr>
              <w:rPr>
                <w:sz w:val="22"/>
                <w:szCs w:val="22"/>
              </w:rPr>
            </w:pPr>
            <w:r>
              <w:rPr>
                <w:sz w:val="22"/>
                <w:szCs w:val="22"/>
              </w:rPr>
              <w:t>Membre d’Equipe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089F04" w14:textId="77777777" w:rsidR="00F76595" w:rsidRDefault="00F76595" w:rsidP="00F76595">
            <w:pPr>
              <w:rPr>
                <w:sz w:val="22"/>
                <w:szCs w:val="22"/>
              </w:rPr>
            </w:pPr>
            <w:r>
              <w:rPr>
                <w:sz w:val="22"/>
                <w:szCs w:val="22"/>
              </w:rPr>
              <w:t>Consultant</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3C92EBA" w14:textId="4BED4067" w:rsidR="00F76595" w:rsidRDefault="00EE1CB0" w:rsidP="00EE1CB0">
            <w:pPr>
              <w:rPr>
                <w:sz w:val="22"/>
                <w:szCs w:val="22"/>
              </w:rPr>
            </w:pPr>
            <w:r>
              <w:rPr>
                <w:sz w:val="22"/>
                <w:szCs w:val="22"/>
              </w:rPr>
              <w:t>A</w:t>
            </w:r>
            <w:r w:rsidR="00F76595">
              <w:rPr>
                <w:sz w:val="22"/>
                <w:szCs w:val="22"/>
              </w:rPr>
              <w:t>nalyst</w:t>
            </w:r>
            <w:r>
              <w:rPr>
                <w:sz w:val="22"/>
                <w:szCs w:val="22"/>
              </w:rPr>
              <w:t>e Opératons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1259FB" w14:textId="77777777" w:rsidR="00F76595" w:rsidRDefault="00F76595" w:rsidP="00F76595">
            <w:pPr>
              <w:rPr>
                <w:sz w:val="22"/>
                <w:szCs w:val="22"/>
              </w:rPr>
            </w:pPr>
            <w:r>
              <w:rPr>
                <w:sz w:val="22"/>
                <w:szCs w:val="22"/>
              </w:rPr>
              <w:t>GCCPT</w:t>
            </w:r>
          </w:p>
        </w:tc>
      </w:tr>
      <w:tr w:rsidR="00F76595" w14:paraId="6DD18816"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3B3E97" w14:textId="77777777" w:rsidR="00F76595" w:rsidRDefault="00F76595" w:rsidP="00F76595">
            <w:pPr>
              <w:rPr>
                <w:sz w:val="22"/>
                <w:szCs w:val="22"/>
              </w:rPr>
            </w:pPr>
            <w:r>
              <w:rPr>
                <w:sz w:val="22"/>
                <w:szCs w:val="22"/>
              </w:rPr>
              <w:t>Mehdi El Batti</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5DCD6AA" w14:textId="3777903C" w:rsidR="00F76595" w:rsidRDefault="00C2699A" w:rsidP="00F76595">
            <w:pPr>
              <w:rPr>
                <w:sz w:val="22"/>
                <w:szCs w:val="22"/>
              </w:rPr>
            </w:pPr>
            <w:r>
              <w:rPr>
                <w:sz w:val="22"/>
                <w:szCs w:val="22"/>
              </w:rPr>
              <w:t>Membre d’Equipe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423E6E4" w14:textId="381D1110" w:rsidR="00F76595" w:rsidRDefault="00EE1CB0" w:rsidP="00EE1CB0">
            <w:pPr>
              <w:rPr>
                <w:sz w:val="22"/>
                <w:szCs w:val="22"/>
              </w:rPr>
            </w:pPr>
            <w:r>
              <w:rPr>
                <w:sz w:val="22"/>
                <w:szCs w:val="22"/>
              </w:rPr>
              <w:t>Analyste Gestion Financière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05D75F8" w14:textId="493B2496" w:rsidR="00F76595" w:rsidRDefault="00EE1CB0" w:rsidP="00F76595">
            <w:pPr>
              <w:rPr>
                <w:sz w:val="22"/>
                <w:szCs w:val="22"/>
              </w:rPr>
            </w:pPr>
            <w:r>
              <w:rPr>
                <w:sz w:val="22"/>
                <w:szCs w:val="22"/>
              </w:rPr>
              <w:t>Spécialiste Gestion Financière</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C838D53" w14:textId="77777777" w:rsidR="00F76595" w:rsidRDefault="00F76595" w:rsidP="00F76595">
            <w:pPr>
              <w:rPr>
                <w:sz w:val="22"/>
                <w:szCs w:val="22"/>
              </w:rPr>
            </w:pPr>
            <w:r>
              <w:rPr>
                <w:sz w:val="22"/>
                <w:szCs w:val="22"/>
              </w:rPr>
              <w:t>GGODR</w:t>
            </w:r>
          </w:p>
        </w:tc>
      </w:tr>
      <w:tr w:rsidR="00F76595" w14:paraId="5471EC4A" w14:textId="77777777" w:rsidTr="009B716A">
        <w:trPr>
          <w:trHeight w:val="20"/>
        </w:trPr>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A5E9327" w14:textId="77777777" w:rsidR="00F76595" w:rsidRDefault="00F76595" w:rsidP="00F76595">
            <w:pPr>
              <w:rPr>
                <w:sz w:val="22"/>
                <w:szCs w:val="22"/>
              </w:rPr>
            </w:pPr>
            <w:r>
              <w:rPr>
                <w:sz w:val="22"/>
                <w:szCs w:val="22"/>
              </w:rPr>
              <w:t>Oyebimpe Adepoju</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9400D05" w14:textId="705CBED6" w:rsidR="00F76595" w:rsidRDefault="00C2699A" w:rsidP="00F76595">
            <w:pPr>
              <w:rPr>
                <w:sz w:val="22"/>
                <w:szCs w:val="22"/>
              </w:rPr>
            </w:pPr>
            <w:r>
              <w:rPr>
                <w:sz w:val="22"/>
                <w:szCs w:val="22"/>
              </w:rPr>
              <w:t>Membre d’Equipe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9404817" w14:textId="35187588" w:rsidR="00F76595" w:rsidRDefault="00EE1CB0" w:rsidP="00EE1CB0">
            <w:pPr>
              <w:rPr>
                <w:sz w:val="22"/>
                <w:szCs w:val="22"/>
              </w:rPr>
            </w:pPr>
            <w:r>
              <w:rPr>
                <w:sz w:val="22"/>
                <w:szCs w:val="22"/>
              </w:rPr>
              <w:t xml:space="preserve">Chargé </w:t>
            </w:r>
            <w:r w:rsidR="00F76595">
              <w:rPr>
                <w:sz w:val="22"/>
                <w:szCs w:val="22"/>
              </w:rPr>
              <w:t xml:space="preserve">Senior </w:t>
            </w:r>
            <w:r>
              <w:rPr>
                <w:sz w:val="22"/>
                <w:szCs w:val="22"/>
              </w:rPr>
              <w:t xml:space="preserve">des </w:t>
            </w:r>
            <w:r w:rsidR="00F76595">
              <w:rPr>
                <w:sz w:val="22"/>
                <w:szCs w:val="22"/>
              </w:rPr>
              <w:t>Op</w:t>
            </w:r>
            <w:r>
              <w:rPr>
                <w:sz w:val="22"/>
                <w:szCs w:val="22"/>
              </w:rPr>
              <w:t>é</w:t>
            </w:r>
            <w:r w:rsidR="00F76595">
              <w:rPr>
                <w:sz w:val="22"/>
                <w:szCs w:val="22"/>
              </w:rPr>
              <w:t xml:space="preserve">rations </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21A7AF0" w14:textId="482C76C4" w:rsidR="00F76595" w:rsidRDefault="00F76595" w:rsidP="00EE1CB0">
            <w:pPr>
              <w:rPr>
                <w:sz w:val="22"/>
                <w:szCs w:val="22"/>
              </w:rPr>
            </w:pPr>
            <w:r>
              <w:rPr>
                <w:sz w:val="22"/>
                <w:szCs w:val="22"/>
              </w:rPr>
              <w:t>Op</w:t>
            </w:r>
            <w:r w:rsidR="00EE1CB0">
              <w:rPr>
                <w:sz w:val="22"/>
                <w:szCs w:val="22"/>
              </w:rPr>
              <w:t>é</w:t>
            </w:r>
            <w:r>
              <w:rPr>
                <w:sz w:val="22"/>
                <w:szCs w:val="22"/>
              </w:rPr>
              <w:t>rations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EB2833" w14:textId="77777777" w:rsidR="00F76595" w:rsidRDefault="00F76595" w:rsidP="00F76595">
            <w:pPr>
              <w:rPr>
                <w:sz w:val="22"/>
                <w:szCs w:val="22"/>
              </w:rPr>
            </w:pPr>
            <w:r>
              <w:rPr>
                <w:sz w:val="22"/>
                <w:szCs w:val="22"/>
              </w:rPr>
              <w:t>GENDR</w:t>
            </w:r>
          </w:p>
        </w:tc>
      </w:tr>
      <w:tr w:rsidR="00F76595" w14:paraId="787A9DE2"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182C2D4" w14:textId="77777777" w:rsidR="00F76595" w:rsidRDefault="00F76595" w:rsidP="00F76595">
            <w:pPr>
              <w:rPr>
                <w:sz w:val="22"/>
                <w:szCs w:val="22"/>
              </w:rPr>
            </w:pPr>
            <w:r>
              <w:rPr>
                <w:sz w:val="22"/>
                <w:szCs w:val="22"/>
              </w:rPr>
              <w:t>Veronica Yolanda Jarrin</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07900BB" w14:textId="1AACA48D" w:rsidR="00F76595" w:rsidRDefault="00C2699A" w:rsidP="00F76595">
            <w:pPr>
              <w:rPr>
                <w:sz w:val="22"/>
                <w:szCs w:val="22"/>
              </w:rPr>
            </w:pPr>
            <w:r>
              <w:rPr>
                <w:sz w:val="22"/>
                <w:szCs w:val="22"/>
              </w:rPr>
              <w:t>Membre d’Equipe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1DC4E0" w14:textId="5935622F" w:rsidR="00F76595" w:rsidRDefault="00EE1CB0" w:rsidP="00F76595">
            <w:pPr>
              <w:rPr>
                <w:sz w:val="22"/>
                <w:szCs w:val="22"/>
              </w:rPr>
            </w:pPr>
            <w:r>
              <w:rPr>
                <w:sz w:val="22"/>
                <w:szCs w:val="22"/>
              </w:rPr>
              <w:t>Analyste Opératons</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A168F08" w14:textId="781B21F4" w:rsidR="00F76595" w:rsidRDefault="00EE1CB0" w:rsidP="00F76595">
            <w:pPr>
              <w:rPr>
                <w:sz w:val="22"/>
                <w:szCs w:val="22"/>
              </w:rPr>
            </w:pPr>
            <w:r>
              <w:rPr>
                <w:sz w:val="22"/>
                <w:szCs w:val="22"/>
              </w:rPr>
              <w:t>Analyste Opératons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79FA0E" w14:textId="77777777" w:rsidR="00F76595" w:rsidRDefault="00F76595" w:rsidP="00F76595">
            <w:pPr>
              <w:rPr>
                <w:sz w:val="22"/>
                <w:szCs w:val="22"/>
              </w:rPr>
            </w:pPr>
            <w:r>
              <w:rPr>
                <w:sz w:val="22"/>
                <w:szCs w:val="22"/>
              </w:rPr>
              <w:t>GENDR</w:t>
            </w:r>
          </w:p>
        </w:tc>
      </w:tr>
      <w:tr w:rsidR="00F76595" w14:paraId="3221A2FF"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307ED27" w14:textId="2A528968" w:rsidR="00F76595" w:rsidRDefault="00CA287D" w:rsidP="00F76595">
            <w:pPr>
              <w:rPr>
                <w:color w:val="314F4F"/>
                <w:sz w:val="22"/>
                <w:szCs w:val="22"/>
              </w:rPr>
            </w:pPr>
            <w:r w:rsidRPr="00D11BA2">
              <w:rPr>
                <w:b/>
                <w:color w:val="314F4F"/>
                <w:sz w:val="22"/>
              </w:rPr>
              <w:t>Équipe élargie</w:t>
            </w:r>
          </w:p>
        </w:tc>
      </w:tr>
      <w:tr w:rsidR="00CA287D" w14:paraId="0FC6CDD2"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F76E275" w14:textId="0357ACDF" w:rsidR="00CA287D" w:rsidRDefault="00CA287D" w:rsidP="00CA287D">
            <w:pPr>
              <w:rPr>
                <w:sz w:val="22"/>
                <w:szCs w:val="22"/>
              </w:rPr>
            </w:pPr>
            <w:r w:rsidRPr="00D11BA2">
              <w:rPr>
                <w:b/>
                <w:sz w:val="22"/>
              </w:rPr>
              <w:t>Nom</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DA89D5" w14:textId="01DB96F0" w:rsidR="00CA287D" w:rsidRDefault="00CA287D" w:rsidP="00CA287D">
            <w:pPr>
              <w:rPr>
                <w:sz w:val="22"/>
                <w:szCs w:val="22"/>
              </w:rPr>
            </w:pPr>
            <w:r w:rsidRPr="00D11BA2">
              <w:rPr>
                <w:b/>
                <w:sz w:val="22"/>
              </w:rPr>
              <w:t>Titre</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0E6765D" w14:textId="337BA4D2" w:rsidR="00CA287D" w:rsidRDefault="00CA287D" w:rsidP="00CA287D">
            <w:pPr>
              <w:rPr>
                <w:sz w:val="22"/>
                <w:szCs w:val="22"/>
              </w:rPr>
            </w:pPr>
            <w:r w:rsidRPr="00D11BA2">
              <w:rPr>
                <w:b/>
                <w:sz w:val="22"/>
              </w:rPr>
              <w:t>Téléphone</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4579A49" w14:textId="1B54B622" w:rsidR="00CA287D" w:rsidRDefault="00CA287D" w:rsidP="00CA287D">
            <w:pPr>
              <w:rPr>
                <w:sz w:val="22"/>
                <w:szCs w:val="22"/>
              </w:rPr>
            </w:pPr>
            <w:r w:rsidRPr="00D11BA2">
              <w:rPr>
                <w:b/>
                <w:sz w:val="22"/>
              </w:rPr>
              <w:t>Site d'affectation</w:t>
            </w:r>
          </w:p>
        </w:tc>
      </w:tr>
      <w:tr w:rsidR="00F76595" w14:paraId="3246CB61" w14:textId="77777777" w:rsidTr="00F76595">
        <w:tc>
          <w:tcPr>
            <w:tcW w:w="2340"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8D2A8F6" w14:textId="77777777" w:rsidR="00F76595" w:rsidRDefault="00F76595" w:rsidP="00F76595"/>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4A8BDA2" w14:textId="77777777" w:rsidR="00F76595" w:rsidRDefault="00F76595" w:rsidP="00F76595"/>
        </w:tc>
        <w:tc>
          <w:tcPr>
            <w:tcW w:w="2340"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7FC8A3" w14:textId="77777777" w:rsidR="00F76595" w:rsidRDefault="00F76595" w:rsidP="00F76595"/>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9411EC8" w14:textId="77777777" w:rsidR="00F76595" w:rsidRDefault="00F76595" w:rsidP="00F76595"/>
        </w:tc>
      </w:tr>
      <w:tr w:rsidR="00F76595" w14:paraId="34A26809"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60F51137" w14:textId="77777777" w:rsidR="00F76595" w:rsidRDefault="00F76595" w:rsidP="00F76595">
            <w:pPr>
              <w:rPr>
                <w:rFonts w:ascii="Times" w:hAnsi="Times" w:cs="Times"/>
                <w:sz w:val="2"/>
                <w:szCs w:val="2"/>
              </w:rPr>
            </w:pPr>
            <w:r>
              <w:rPr>
                <w:rFonts w:ascii="Times" w:hAnsi="Times" w:cs="Times"/>
                <w:sz w:val="2"/>
                <w:szCs w:val="2"/>
              </w:rPr>
              <w:t>.</w:t>
            </w:r>
          </w:p>
        </w:tc>
      </w:tr>
      <w:tr w:rsidR="00F76595" w14:paraId="5E00085E"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57E012D" w14:textId="31E83895" w:rsidR="00F76595" w:rsidRDefault="00CA287D" w:rsidP="00F76595">
            <w:pPr>
              <w:rPr>
                <w:color w:val="314F4F"/>
                <w:sz w:val="22"/>
                <w:szCs w:val="22"/>
              </w:rPr>
            </w:pPr>
            <w:r w:rsidRPr="00D11BA2">
              <w:rPr>
                <w:b/>
                <w:color w:val="314F4F"/>
                <w:sz w:val="22"/>
              </w:rPr>
              <w:t>Sites</w:t>
            </w:r>
          </w:p>
        </w:tc>
      </w:tr>
      <w:tr w:rsidR="00CA287D" w14:paraId="644606A8" w14:textId="77777777" w:rsidTr="00F76595">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24DE301" w14:textId="4212E143" w:rsidR="00CA287D" w:rsidRDefault="00CA287D" w:rsidP="00CA287D">
            <w:pPr>
              <w:rPr>
                <w:sz w:val="22"/>
                <w:szCs w:val="22"/>
              </w:rPr>
            </w:pPr>
            <w:r w:rsidRPr="00D11BA2">
              <w:rPr>
                <w:b/>
                <w:sz w:val="22"/>
              </w:rPr>
              <w:t>Pays</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0A6392" w14:textId="08854F61" w:rsidR="00CA287D" w:rsidRDefault="00CA287D" w:rsidP="00CA287D">
            <w:pPr>
              <w:rPr>
                <w:sz w:val="22"/>
                <w:szCs w:val="22"/>
              </w:rPr>
            </w:pPr>
            <w:r w:rsidRPr="00D11BA2">
              <w:rPr>
                <w:b/>
                <w:sz w:val="22"/>
              </w:rPr>
              <w:t>Première division administrative</w:t>
            </w:r>
          </w:p>
        </w:tc>
        <w:tc>
          <w:tcPr>
            <w:tcW w:w="18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69AB972" w14:textId="09FC07CA" w:rsidR="00CA287D" w:rsidRDefault="00CA287D" w:rsidP="00CA287D">
            <w:pPr>
              <w:rPr>
                <w:sz w:val="22"/>
                <w:szCs w:val="22"/>
              </w:rPr>
            </w:pPr>
            <w:r w:rsidRPr="00D11BA2">
              <w:rPr>
                <w:b/>
                <w:sz w:val="22"/>
              </w:rPr>
              <w:t>Site d'affectation</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C92959" w14:textId="7A6FEE8F" w:rsidR="00CA287D" w:rsidRDefault="00CA287D" w:rsidP="00CA287D">
            <w:pPr>
              <w:rPr>
                <w:sz w:val="22"/>
                <w:szCs w:val="22"/>
              </w:rPr>
            </w:pPr>
            <w:r w:rsidRPr="00D11BA2">
              <w:rPr>
                <w:b/>
                <w:sz w:val="22"/>
              </w:rPr>
              <w:t>Prévu</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8441A7E" w14:textId="6724D912" w:rsidR="00CA287D" w:rsidRDefault="00CA287D" w:rsidP="00CA287D">
            <w:pPr>
              <w:rPr>
                <w:sz w:val="22"/>
                <w:szCs w:val="22"/>
              </w:rPr>
            </w:pPr>
            <w:r w:rsidRPr="00D11BA2">
              <w:rPr>
                <w:b/>
                <w:sz w:val="22"/>
              </w:rPr>
              <w:t>Effectif</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7B9217A" w14:textId="59DCC7AC" w:rsidR="00CA287D" w:rsidRDefault="00CA287D" w:rsidP="00CA287D">
            <w:pPr>
              <w:rPr>
                <w:sz w:val="22"/>
                <w:szCs w:val="22"/>
              </w:rPr>
            </w:pPr>
            <w:r w:rsidRPr="00D11BA2">
              <w:rPr>
                <w:b/>
                <w:sz w:val="22"/>
              </w:rPr>
              <w:t>Observations</w:t>
            </w:r>
          </w:p>
        </w:tc>
      </w:tr>
      <w:tr w:rsidR="00F76595" w14:paraId="6597036F" w14:textId="77777777" w:rsidTr="00F76595">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D7A43DA" w14:textId="39AEC621" w:rsidR="00F76595" w:rsidRDefault="00041243" w:rsidP="00CA287D">
            <w:r>
              <w:t>Tunisi</w:t>
            </w:r>
            <w:r w:rsidR="00CA287D">
              <w:t>e</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68A06D2" w14:textId="3BB89412" w:rsidR="00F76595" w:rsidRDefault="009140DA" w:rsidP="00EE1CB0">
            <w:r>
              <w:t>Nation</w:t>
            </w:r>
            <w:r w:rsidR="00EE1CB0">
              <w:t>al</w:t>
            </w:r>
          </w:p>
        </w:tc>
        <w:tc>
          <w:tcPr>
            <w:tcW w:w="1873"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8346D3E" w14:textId="7567EC6A" w:rsidR="00F76595" w:rsidRDefault="009140DA" w:rsidP="00EE1CB0">
            <w:r>
              <w:t>Nation</w:t>
            </w:r>
            <w:r w:rsidR="00EE1CB0">
              <w:t>al</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E4FE441" w14:textId="77777777" w:rsidR="00F76595" w:rsidRDefault="00F76595" w:rsidP="00F76595">
            <w:pPr>
              <w:jc w:val="center"/>
            </w:pP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9F4477D" w14:textId="77777777" w:rsidR="00F76595" w:rsidRDefault="00F76595" w:rsidP="00F76595">
            <w:pPr>
              <w:jc w:val="center"/>
            </w:pP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B6750E4" w14:textId="77777777" w:rsidR="00F76595" w:rsidRDefault="00F76595" w:rsidP="00F76595"/>
        </w:tc>
      </w:tr>
      <w:tr w:rsidR="00F76595" w14:paraId="5307E348" w14:textId="77777777" w:rsidTr="00F76595">
        <w:tc>
          <w:tcPr>
            <w:tcW w:w="9362" w:type="dxa"/>
            <w:gridSpan w:val="3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14:paraId="6D6B9389" w14:textId="77777777" w:rsidR="00F76595" w:rsidRDefault="00F76595" w:rsidP="004E75F2">
            <w:pPr>
              <w:rPr>
                <w:rFonts w:ascii="Times" w:hAnsi="Times" w:cs="Times"/>
                <w:sz w:val="2"/>
                <w:szCs w:val="2"/>
              </w:rPr>
            </w:pPr>
            <w:r>
              <w:rPr>
                <w:rFonts w:ascii="Times" w:hAnsi="Times" w:cs="Times"/>
                <w:sz w:val="2"/>
                <w:szCs w:val="2"/>
              </w:rPr>
              <w:t>.</w:t>
            </w:r>
          </w:p>
        </w:tc>
      </w:tr>
    </w:tbl>
    <w:p w14:paraId="70A72C60" w14:textId="77777777" w:rsidR="00041243" w:rsidRDefault="00041243" w:rsidP="007C62E9">
      <w:pPr>
        <w:spacing w:after="240"/>
        <w:rPr>
          <w:bCs/>
        </w:rPr>
      </w:pPr>
    </w:p>
    <w:p w14:paraId="585E5C4E" w14:textId="77777777" w:rsidR="00041243" w:rsidRDefault="00041243">
      <w:pPr>
        <w:rPr>
          <w:bCs/>
        </w:rPr>
      </w:pPr>
      <w:r>
        <w:rPr>
          <w:bCs/>
        </w:rPr>
        <w:br w:type="page"/>
      </w:r>
    </w:p>
    <w:p w14:paraId="47E3695D" w14:textId="6B74799E" w:rsidR="009D66C8" w:rsidRPr="00493D79" w:rsidRDefault="00851BF4" w:rsidP="00C00CA1">
      <w:pPr>
        <w:pStyle w:val="PDSHeading1"/>
        <w:tabs>
          <w:tab w:val="clear" w:pos="0"/>
          <w:tab w:val="num" w:pos="360"/>
        </w:tabs>
        <w:spacing w:after="240"/>
        <w:rPr>
          <w:bCs/>
          <w:szCs w:val="24"/>
        </w:rPr>
      </w:pPr>
      <w:bookmarkStart w:id="3" w:name="_Toc452634499"/>
      <w:r>
        <w:rPr>
          <w:rFonts w:ascii="Times New Roman Bold" w:hAnsi="Times New Roman Bold"/>
          <w:bCs/>
          <w:szCs w:val="24"/>
        </w:rPr>
        <w:t>CONTEXTE STRATEGIQUE</w:t>
      </w:r>
      <w:bookmarkEnd w:id="1"/>
      <w:bookmarkEnd w:id="2"/>
      <w:bookmarkEnd w:id="3"/>
      <w:r w:rsidR="00CA287D">
        <w:rPr>
          <w:bCs/>
          <w:szCs w:val="24"/>
        </w:rPr>
        <w:t xml:space="preserve"> </w:t>
      </w:r>
    </w:p>
    <w:p w14:paraId="7A4DF344" w14:textId="743F7A57" w:rsidR="00251650" w:rsidRPr="00493D79" w:rsidRDefault="005C3F10" w:rsidP="002772FC">
      <w:pPr>
        <w:pStyle w:val="PDSHeading2"/>
        <w:tabs>
          <w:tab w:val="clear" w:pos="360"/>
        </w:tabs>
        <w:spacing w:after="240"/>
        <w:ind w:left="360"/>
        <w:outlineLvl w:val="1"/>
        <w:rPr>
          <w:bCs/>
          <w:szCs w:val="24"/>
        </w:rPr>
      </w:pPr>
      <w:bookmarkStart w:id="4" w:name="_Toc295296808"/>
      <w:bookmarkStart w:id="5" w:name="CountrySectorIssues"/>
      <w:bookmarkStart w:id="6" w:name="_Toc452634500"/>
      <w:r w:rsidRPr="00493D79">
        <w:rPr>
          <w:bCs/>
          <w:szCs w:val="24"/>
        </w:rPr>
        <w:t>Context</w:t>
      </w:r>
      <w:bookmarkEnd w:id="4"/>
      <w:r w:rsidR="00CA287D">
        <w:rPr>
          <w:bCs/>
          <w:szCs w:val="24"/>
        </w:rPr>
        <w:t>e national</w:t>
      </w:r>
      <w:bookmarkEnd w:id="6"/>
    </w:p>
    <w:p w14:paraId="6142DD08" w14:textId="1FA04E57" w:rsidR="00714E51" w:rsidRPr="00CA287D" w:rsidRDefault="00CA287D" w:rsidP="00B86E3B">
      <w:pPr>
        <w:numPr>
          <w:ilvl w:val="0"/>
          <w:numId w:val="15"/>
        </w:numPr>
        <w:tabs>
          <w:tab w:val="clear" w:pos="360"/>
        </w:tabs>
        <w:spacing w:after="240"/>
        <w:jc w:val="both"/>
        <w:rPr>
          <w:lang w:val="fr-FR"/>
        </w:rPr>
      </w:pPr>
      <w:r w:rsidRPr="00CA287D">
        <w:rPr>
          <w:lang w:val="fr-FR"/>
        </w:rPr>
        <w:t xml:space="preserve">La Tunisie a fait des progrès impressionnants dans la réduction de la pauvreté avant la Révolution, à la fois avec la pauvreté et l'extrême pauvreté en baisse de plus de la moitié entre 2000 et 2010. </w:t>
      </w:r>
      <w:r w:rsidRPr="00D33321">
        <w:rPr>
          <w:lang w:val="fr-FR"/>
        </w:rPr>
        <w:t>Le taux de pauvreté a augmenté immédiatement après la Révolution, mais ont diminué lentement depuis. Paradoxalement, l'inégalité inter-régionale a pratiquement augmenté depuis la Révolution, avec la pauvreté de plus en plus concentrée dans les régions les plus pauvres du pays du Nord-Ouest, Centre Ouest et Sud-Ouest. De même, les taux de chômage montrent des disparités considérables entre les régions, et sont particulièrement élevés dans les régions rurales intérieures et chez les jeunes. Ce haut niveau d'inégalité est un risque pour la stabilité sociale et le succès du programme de développement du gouvernement, l'objectif primordial est de parvenir à une transformation structurelle de l'économie vers des secteurs à plus forte valeur ajoutée basés sur l'innovation et le partenariat, l'inclusion sociale et durable développement</w:t>
      </w:r>
    </w:p>
    <w:p w14:paraId="449EADB8" w14:textId="2A4FB273" w:rsidR="004E75F2" w:rsidRPr="00CA287D" w:rsidRDefault="00CA287D" w:rsidP="00B86E3B">
      <w:pPr>
        <w:numPr>
          <w:ilvl w:val="0"/>
          <w:numId w:val="15"/>
        </w:numPr>
        <w:tabs>
          <w:tab w:val="clear" w:pos="360"/>
        </w:tabs>
        <w:spacing w:after="240"/>
        <w:jc w:val="both"/>
        <w:rPr>
          <w:lang w:val="fr-FR"/>
        </w:rPr>
      </w:pPr>
      <w:r w:rsidRPr="00CF413F">
        <w:rPr>
          <w:color w:val="222222"/>
          <w:lang w:val="fr-FR"/>
        </w:rPr>
        <w:t>En moins de deux ans, la Tunisie a achevé une transition démocratique réussie. Cela a été fait en mettant fin à la crise politique (fin 2013), l'adoption et la promulgation d'une nouvelle Constitution (27 Janvier, 2014), la tenue d'élections législatives (26e Octobre, 2014), l'élection d'un nouveau président (le 21 Décembre, 2014), la nomination d'un nouveau premier ministre (5th Janvier, 2015), et l'approbation d'un nouveau gouvernement d'unité (6e Février, 2015). La Constitution traite explicitement la nécessité de préserver un environnement sain et d'assurer la durabilité des ressources naturelles pour les générations futures</w:t>
      </w:r>
    </w:p>
    <w:p w14:paraId="167B514D" w14:textId="4E7DBD5E" w:rsidR="004E75F2" w:rsidRPr="00055EAF" w:rsidRDefault="00055EAF" w:rsidP="00B86E3B">
      <w:pPr>
        <w:numPr>
          <w:ilvl w:val="0"/>
          <w:numId w:val="15"/>
        </w:numPr>
        <w:tabs>
          <w:tab w:val="clear" w:pos="360"/>
        </w:tabs>
        <w:spacing w:after="240"/>
        <w:jc w:val="both"/>
        <w:rPr>
          <w:lang w:val="fr-FR"/>
        </w:rPr>
      </w:pPr>
      <w:r w:rsidRPr="00CF413F">
        <w:rPr>
          <w:color w:val="222222"/>
          <w:lang w:val="fr-FR"/>
        </w:rPr>
        <w:t>En dépit de ces réalisations récentes, le développement socio-économique de la Tunisie reste fragile. Environ 70 pour cent des ménages pauvres sont situés dans les zones rurales - en particulier dans les régions de l'Ouest et du Nord-Ouest, qui représentent plus de 70 pour cent des forêts et des parcours des ressources du pays. Ces écosystèmes abritent 14 pour cent de la population du pays; avec un revenu moyen de moins de 1,6 US $ par habitant par jour, ce qui les rend proche de l'extrême pauvreté. En outre, 40 pour cent de leur revenu provient de forêts et les parcours des activités (par exemple l'élevage, la foresterie, produits non ligneux de la forêt), ce qui démontre que la survie de ces communautés est très dépendante de ces écosystèmes.</w:t>
      </w:r>
    </w:p>
    <w:p w14:paraId="2C439355" w14:textId="41789EA1" w:rsidR="00251650" w:rsidRPr="00493D79" w:rsidRDefault="005C3F10" w:rsidP="002772FC">
      <w:pPr>
        <w:pStyle w:val="PDSHeading2"/>
        <w:tabs>
          <w:tab w:val="clear" w:pos="360"/>
        </w:tabs>
        <w:spacing w:after="240"/>
        <w:ind w:left="360"/>
        <w:jc w:val="both"/>
        <w:outlineLvl w:val="1"/>
        <w:rPr>
          <w:bCs/>
          <w:szCs w:val="24"/>
        </w:rPr>
      </w:pPr>
      <w:bookmarkStart w:id="7" w:name="_Toc295296809"/>
      <w:bookmarkStart w:id="8" w:name="RationaleBankInvolvement"/>
      <w:bookmarkStart w:id="9" w:name="_Toc452634501"/>
      <w:bookmarkEnd w:id="5"/>
      <w:r w:rsidRPr="00493D79">
        <w:rPr>
          <w:bCs/>
          <w:szCs w:val="24"/>
        </w:rPr>
        <w:t>Context</w:t>
      </w:r>
      <w:bookmarkEnd w:id="7"/>
      <w:r w:rsidR="00055EAF">
        <w:rPr>
          <w:bCs/>
          <w:szCs w:val="24"/>
        </w:rPr>
        <w:t>e sectoriel et institutionnel</w:t>
      </w:r>
      <w:bookmarkEnd w:id="9"/>
    </w:p>
    <w:p w14:paraId="3777DF73" w14:textId="50061479" w:rsidR="00295A13" w:rsidRPr="00493D79" w:rsidRDefault="00055EAF" w:rsidP="00B86E3B">
      <w:pPr>
        <w:spacing w:after="240"/>
        <w:jc w:val="both"/>
        <w:rPr>
          <w:b/>
        </w:rPr>
      </w:pPr>
      <w:r>
        <w:rPr>
          <w:b/>
        </w:rPr>
        <w:t>C</w:t>
      </w:r>
      <w:r w:rsidR="00295A13" w:rsidRPr="00493D79">
        <w:rPr>
          <w:b/>
        </w:rPr>
        <w:t>ontext</w:t>
      </w:r>
      <w:r>
        <w:rPr>
          <w:b/>
        </w:rPr>
        <w:t>e Sectoriel</w:t>
      </w:r>
    </w:p>
    <w:p w14:paraId="0CC401C4" w14:textId="48D55819" w:rsidR="0070287C" w:rsidRPr="00055EAF" w:rsidRDefault="00055EAF" w:rsidP="00B86E3B">
      <w:pPr>
        <w:numPr>
          <w:ilvl w:val="0"/>
          <w:numId w:val="15"/>
        </w:numPr>
        <w:tabs>
          <w:tab w:val="clear" w:pos="360"/>
        </w:tabs>
        <w:spacing w:after="240"/>
        <w:jc w:val="both"/>
        <w:rPr>
          <w:lang w:val="fr-FR"/>
        </w:rPr>
      </w:pPr>
      <w:r w:rsidRPr="00CF413F">
        <w:rPr>
          <w:color w:val="222222"/>
          <w:lang w:val="fr-FR"/>
        </w:rPr>
        <w:t>Le Programme d'investissement forestier (</w:t>
      </w:r>
      <w:r w:rsidR="00250366">
        <w:rPr>
          <w:color w:val="222222"/>
          <w:lang w:val="fr-FR"/>
        </w:rPr>
        <w:t>PIF</w:t>
      </w:r>
      <w:r w:rsidRPr="00CF413F">
        <w:rPr>
          <w:color w:val="222222"/>
          <w:lang w:val="fr-FR"/>
        </w:rPr>
        <w:t xml:space="preserve">) est l'un des trois programmes climatiques stratégiques mis en place dans le cadre des Fonds d'investissement climatiques (FIC) par les banques multilatérales de développement (BMD). Le but de la </w:t>
      </w:r>
      <w:r w:rsidR="00250366">
        <w:rPr>
          <w:color w:val="222222"/>
          <w:lang w:val="fr-FR"/>
        </w:rPr>
        <w:t>PIF</w:t>
      </w:r>
      <w:r w:rsidRPr="00CF413F">
        <w:rPr>
          <w:color w:val="222222"/>
          <w:lang w:val="fr-FR"/>
        </w:rPr>
        <w:t xml:space="preserve"> est de contribuer à l'élaboration de politiques et de mesures, ainsi que le financement sécurisé augmenté de manière significative dans le but de réduire la déforestation et la dégradation des forêts et la promotion de la gestion durable des forêts, à atteindre, dans les pays pilotes du </w:t>
      </w:r>
      <w:r w:rsidR="00250366">
        <w:rPr>
          <w:color w:val="222222"/>
          <w:lang w:val="fr-FR"/>
        </w:rPr>
        <w:t>PIF</w:t>
      </w:r>
      <w:r w:rsidRPr="00CF413F">
        <w:rPr>
          <w:color w:val="222222"/>
          <w:lang w:val="fr-FR"/>
        </w:rPr>
        <w:t xml:space="preserve"> sélectionnés, en coupant les émissions, la protection des stocks de carbone forestiers et la lutte contre la pauvreté. Pour sa deuxième phase (2015 - 2020), le sous-comité du </w:t>
      </w:r>
      <w:r w:rsidR="00250366">
        <w:rPr>
          <w:color w:val="222222"/>
          <w:lang w:val="fr-FR"/>
        </w:rPr>
        <w:t>PIF</w:t>
      </w:r>
      <w:r w:rsidRPr="00CF413F">
        <w:rPr>
          <w:color w:val="222222"/>
          <w:lang w:val="fr-FR"/>
        </w:rPr>
        <w:t xml:space="preserve"> a proposé une subvention de préparation du projet (</w:t>
      </w:r>
      <w:r w:rsidR="00DF094E">
        <w:rPr>
          <w:color w:val="222222"/>
          <w:lang w:val="fr-FR"/>
        </w:rPr>
        <w:t>S</w:t>
      </w:r>
      <w:r w:rsidRPr="00CF413F">
        <w:rPr>
          <w:color w:val="222222"/>
          <w:lang w:val="fr-FR"/>
        </w:rPr>
        <w:t>P</w:t>
      </w:r>
      <w:r w:rsidR="00DF094E">
        <w:rPr>
          <w:color w:val="222222"/>
          <w:lang w:val="fr-FR"/>
        </w:rPr>
        <w:t>P</w:t>
      </w:r>
      <w:r w:rsidRPr="00CF413F">
        <w:rPr>
          <w:color w:val="222222"/>
          <w:lang w:val="fr-FR"/>
        </w:rPr>
        <w:t>) de US $ 250.000 à neuf pays, dont la Tunisie, pour la rédaction de leurs plans d'investissement forestiers.</w:t>
      </w:r>
    </w:p>
    <w:p w14:paraId="56847E83" w14:textId="6DA93D35" w:rsidR="004E75F2" w:rsidRPr="00055EAF" w:rsidRDefault="00055EAF" w:rsidP="00B86E3B">
      <w:pPr>
        <w:numPr>
          <w:ilvl w:val="0"/>
          <w:numId w:val="15"/>
        </w:numPr>
        <w:tabs>
          <w:tab w:val="clear" w:pos="360"/>
        </w:tabs>
        <w:spacing w:after="240"/>
        <w:jc w:val="both"/>
        <w:rPr>
          <w:lang w:val="fr-FR"/>
        </w:rPr>
      </w:pPr>
      <w:r w:rsidRPr="00CF413F">
        <w:rPr>
          <w:color w:val="222222"/>
          <w:lang w:val="fr-FR"/>
        </w:rPr>
        <w:t>Les forêts et les pâturages sont la base de ressources efficaces pour la réduction de la pauvreté en Tunisie. Ils génèrent des avantages d'une valeur TDN 1,4 milliard par an. Ils représentent 21 pour cent du PIB agricole, soit environ 2 pour cent du PIB du pays en 2012. Avec 5,7 millions d'hectares, soit 35 pour cent de la zone géographique de la Tunisie, des forêts et des parcours écosystèmes sont essentiels pour le développement durable en Tunisie. Ils génèrent des avantages à: (i) des collectivités locales - 15 à 25 pour cent des besoins alimentaires pour le bétail; 14 pour cent des ménages ayant des besoins en énergie domestique; 5 à 7 millions de journées de travail par an; (Ii) la société nationale - la protection des bassins versants et l'approvisionnement en eau en aval dans le nord et la protection contre l'érosion éolienne et le risque de la désertification dans le sud; et un fort potentiel pour les loisirs, grâce à un réseau d'aires protégées couvrant 17 parcs nationaux, 27 réserves naturelles et 256 zones humides, et (iii) la communauté mondiale - riche biodiversité (plus de 2200 espèces végétales et 500 espèces animales) et l'atténuation des changements climatiques, par le biais la séquestration du carbone dans la biomasse et le sol.</w:t>
      </w:r>
    </w:p>
    <w:p w14:paraId="33F65E47" w14:textId="18FD13C6" w:rsidR="004E75F2" w:rsidRPr="00162FB2" w:rsidRDefault="00162FB2" w:rsidP="00B86E3B">
      <w:pPr>
        <w:numPr>
          <w:ilvl w:val="0"/>
          <w:numId w:val="15"/>
        </w:numPr>
        <w:tabs>
          <w:tab w:val="clear" w:pos="360"/>
        </w:tabs>
        <w:spacing w:after="240"/>
        <w:jc w:val="both"/>
        <w:rPr>
          <w:lang w:val="fr-FR"/>
        </w:rPr>
      </w:pPr>
      <w:r w:rsidRPr="00CF413F">
        <w:rPr>
          <w:color w:val="222222"/>
          <w:lang w:val="fr-FR"/>
        </w:rPr>
        <w:t>Le secteur des forêts et des pâturages a un certain nombre d'atouts importants, notamment: (i) l'existence d'un cadre juridique; (Ii) un ensemble d'expériences précieuses dans la réalisation de projets de développement dans le secteur des forêts et des parcours; et (iii) les connaissances de base précieuse des ressources du secteur (forêts et pâturages inventaire, l'information forestière et de planification, de la recherche forestière, etc.).</w:t>
      </w:r>
    </w:p>
    <w:p w14:paraId="0D8B98D9" w14:textId="06869F00" w:rsidR="004E75F2" w:rsidRPr="00162FB2" w:rsidRDefault="00162FB2" w:rsidP="00B86E3B">
      <w:pPr>
        <w:numPr>
          <w:ilvl w:val="0"/>
          <w:numId w:val="15"/>
        </w:numPr>
        <w:tabs>
          <w:tab w:val="clear" w:pos="360"/>
        </w:tabs>
        <w:spacing w:after="240"/>
        <w:jc w:val="both"/>
        <w:rPr>
          <w:lang w:val="fr-FR"/>
        </w:rPr>
      </w:pPr>
      <w:r w:rsidRPr="00CF413F">
        <w:rPr>
          <w:color w:val="222222"/>
          <w:lang w:val="fr-FR"/>
        </w:rPr>
        <w:t xml:space="preserve">Cependant, le secteur fait face à d'énormes menaces. Le changement climatique, l'expansion agricole en particulier dans les pâturages, le développement urbain et la conversion à d'autres pratiques d'utilisation des terres contribuent tous à l'écosystème des pertes,. Les forêts sont principalement touchées par la dégradation, causée par la surexploitation et le surpâturage, qui sont particulièrement des phénomènes alarmants, qui a réduit la productivité des fourrages et la régénération naturelle sur une grande échelle. </w:t>
      </w:r>
      <w:r w:rsidR="00DF094E">
        <w:rPr>
          <w:color w:val="222222"/>
          <w:lang w:val="fr-FR"/>
        </w:rPr>
        <w:t>L</w:t>
      </w:r>
      <w:r w:rsidRPr="00CF413F">
        <w:rPr>
          <w:color w:val="222222"/>
          <w:lang w:val="fr-FR"/>
        </w:rPr>
        <w:t xml:space="preserve">a déforestation et les incendies affectent une partie relativement petite des forêts, mais imposent des coûts importants quand il arrive (TDN 7.800 / ha brûlé chaque année). </w:t>
      </w:r>
      <w:r w:rsidR="00C00CA1">
        <w:rPr>
          <w:color w:val="222222"/>
          <w:lang w:val="fr-FR"/>
        </w:rPr>
        <w:t xml:space="preserve">Les pâturages </w:t>
      </w:r>
      <w:r w:rsidRPr="00CF413F">
        <w:rPr>
          <w:color w:val="222222"/>
          <w:lang w:val="fr-FR"/>
        </w:rPr>
        <w:t>sont principalement affectés par la compensation, le surpâturage et la surexploitation. En conséquence, 37 pour cent des forêts et des parcours de la superficie du pays est dégradée; tandis que 20 pour cent des pâturages ont été défrichées au cours des 35 dernières années. La réduction de la dégradation de l'environnement des forêts et des parcours écosystèmes est particulièrement urgent, qui a besoin d'une pleine coopération et à l'amélioration du bien-être des personnes en fonction de ces ressources; que ces communautés locales sont proches de l'extrême pauvreté.</w:t>
      </w:r>
    </w:p>
    <w:p w14:paraId="3F736226" w14:textId="73D749D6" w:rsidR="004E75F2" w:rsidRPr="00162FB2" w:rsidRDefault="00162FB2" w:rsidP="00B86E3B">
      <w:pPr>
        <w:numPr>
          <w:ilvl w:val="0"/>
          <w:numId w:val="15"/>
        </w:numPr>
        <w:tabs>
          <w:tab w:val="clear" w:pos="360"/>
        </w:tabs>
        <w:spacing w:after="240"/>
        <w:jc w:val="both"/>
        <w:rPr>
          <w:lang w:val="fr-FR"/>
        </w:rPr>
      </w:pPr>
      <w:r w:rsidRPr="00CF413F">
        <w:rPr>
          <w:color w:val="222222"/>
          <w:lang w:val="fr-FR"/>
        </w:rPr>
        <w:t>La mauvaise gouvernance est un facteur important conduisant à une pression excessive sur la forêt et des parcours écosystèmes. Les droits de propriété sur les forêts ne sont pas clairement définies:</w:t>
      </w:r>
      <w:r w:rsidR="00DF094E">
        <w:rPr>
          <w:color w:val="222222"/>
          <w:lang w:val="fr-FR"/>
        </w:rPr>
        <w:t xml:space="preserve"> </w:t>
      </w:r>
      <w:r w:rsidRPr="00CF413F">
        <w:rPr>
          <w:color w:val="222222"/>
          <w:lang w:val="fr-FR"/>
        </w:rPr>
        <w:t>alors que l'Etat possède les forêts, les populations locales ont accès ouvert pour le pâturage et la récolte des différents produits forestiers. De même, les parcours sont en propriété collective et les collectivités locales ont accès ouvert pour le pâturage, quelle que soit la saison ou d'autres facteurs. En conséquence, les communautés ont peu d'incitations à la conservation de ces écosystèmes plutôt que de les exploiter pour des bénéfices à court terme. . Les options possibles pour améliorer la gouvernance comprennent l'adoption d'approches participatives (accords de gestion, par exemple, entre l'Etat et les utilisateurs de la forêt / pâturages, organisés en groupes pour le développement des forêts / parcours) et une forme de partenariat (par exemple, gestion conjointe à long terme), ce qui donne aux communautés locales une meilleure incitation pour la conservation des forêts et des p</w:t>
      </w:r>
      <w:r w:rsidR="00C00CA1">
        <w:rPr>
          <w:color w:val="222222"/>
          <w:lang w:val="fr-FR"/>
        </w:rPr>
        <w:t xml:space="preserve">âturages </w:t>
      </w:r>
    </w:p>
    <w:p w14:paraId="488910D0" w14:textId="77763271" w:rsidR="00295A13" w:rsidRPr="00493D79" w:rsidRDefault="00162FB2" w:rsidP="00B86E3B">
      <w:pPr>
        <w:spacing w:after="240"/>
        <w:jc w:val="both"/>
        <w:rPr>
          <w:b/>
        </w:rPr>
      </w:pPr>
      <w:r>
        <w:rPr>
          <w:b/>
        </w:rPr>
        <w:t>Contexte institutionnel</w:t>
      </w:r>
    </w:p>
    <w:p w14:paraId="4D56E091" w14:textId="666B55FA" w:rsidR="00295A13" w:rsidRPr="00162FB2" w:rsidRDefault="00162FB2" w:rsidP="00B86E3B">
      <w:pPr>
        <w:numPr>
          <w:ilvl w:val="0"/>
          <w:numId w:val="15"/>
        </w:numPr>
        <w:tabs>
          <w:tab w:val="clear" w:pos="360"/>
        </w:tabs>
        <w:spacing w:after="240"/>
        <w:jc w:val="both"/>
        <w:rPr>
          <w:lang w:val="fr-FR"/>
        </w:rPr>
      </w:pPr>
      <w:r w:rsidRPr="00CF413F">
        <w:rPr>
          <w:color w:val="222222"/>
          <w:lang w:val="fr-FR"/>
        </w:rPr>
        <w:t xml:space="preserve">Bien que </w:t>
      </w:r>
      <w:r w:rsidR="00DF094E">
        <w:rPr>
          <w:color w:val="222222"/>
          <w:lang w:val="fr-FR"/>
        </w:rPr>
        <w:t xml:space="preserve">dans le passé </w:t>
      </w:r>
      <w:r w:rsidRPr="00CF413F">
        <w:rPr>
          <w:color w:val="222222"/>
          <w:lang w:val="fr-FR"/>
        </w:rPr>
        <w:t xml:space="preserve">la politique forestière tunisien visant essentiellement à la préservation et l'extension des ressources forestières, la Direction générale des forêts a adopté récemment une nouvelle stratégie nationale pour le développement et la gestion des forêts et des parcours (2015-2024) durable. Cette stratégie vise à concilier la conservation des forêts et des parcours avec le développement socio-économique par la promotion de la participation des organisations communautaires et des propriétaires privés dans la cogestion des forêts et des pâturages. La stratégie comporte quatre objectifs stratégiques: (1) l'adaptation du cadre institutionnel et juridique du bâtiment du secteur et de la capacité; (2) </w:t>
      </w:r>
      <w:r w:rsidR="00DF094E">
        <w:rPr>
          <w:color w:val="222222"/>
          <w:lang w:val="fr-FR"/>
        </w:rPr>
        <w:t>l’</w:t>
      </w:r>
      <w:r w:rsidRPr="00CF413F">
        <w:rPr>
          <w:color w:val="222222"/>
          <w:lang w:val="fr-FR"/>
        </w:rPr>
        <w:t>Optimisation de la contribution du secteur au développement socio-économique; (3) Le maintien et l'amélioration des fonctions et services des ressources du secteur de l'environnement; (4) La consolidation et l'amélioration de la forêt et du capital de parcours. Le projet proposé aidera le Gouvernement de la Tunisie (G</w:t>
      </w:r>
      <w:r w:rsidR="00DF094E">
        <w:rPr>
          <w:color w:val="222222"/>
          <w:lang w:val="fr-FR"/>
        </w:rPr>
        <w:t>d</w:t>
      </w:r>
      <w:r w:rsidRPr="00CF413F">
        <w:rPr>
          <w:color w:val="222222"/>
          <w:lang w:val="fr-FR"/>
        </w:rPr>
        <w:t>T) dans la mise en œuvre des priorités clés de la nouvelle stratégie dans le cadre du "100 jours" le plan du nouveau gouvernement d'action.</w:t>
      </w:r>
    </w:p>
    <w:p w14:paraId="18F1EED3" w14:textId="28347C0D" w:rsidR="00251650" w:rsidRPr="00162FB2" w:rsidRDefault="00162FB2" w:rsidP="00B86E3B">
      <w:pPr>
        <w:numPr>
          <w:ilvl w:val="0"/>
          <w:numId w:val="15"/>
        </w:numPr>
        <w:tabs>
          <w:tab w:val="clear" w:pos="360"/>
        </w:tabs>
        <w:spacing w:after="240"/>
        <w:jc w:val="both"/>
        <w:rPr>
          <w:lang w:val="fr-FR"/>
        </w:rPr>
      </w:pPr>
      <w:r w:rsidRPr="00CF413F">
        <w:rPr>
          <w:color w:val="222222"/>
          <w:lang w:val="fr-FR"/>
        </w:rPr>
        <w:t>Au fil du temps, la Tunisie a fait preuve d'un niveau élevé et uniforme, et l'engagement à long terme pour la protection et la gestion environnementale des ressources naturelles. Le pays a mis en œuvre de nombreux projets pilotes réussis dans les domaines de la gestion des ressources naturelles, la conservation des forêts, et l'agroforesterie</w:t>
      </w:r>
    </w:p>
    <w:p w14:paraId="1463C775" w14:textId="07588B07" w:rsidR="00251650" w:rsidRPr="00162FB2" w:rsidRDefault="00162FB2" w:rsidP="002772FC">
      <w:pPr>
        <w:pStyle w:val="PDSHeading2"/>
        <w:tabs>
          <w:tab w:val="clear" w:pos="360"/>
        </w:tabs>
        <w:spacing w:after="240"/>
        <w:ind w:left="360"/>
        <w:jc w:val="both"/>
        <w:outlineLvl w:val="1"/>
        <w:rPr>
          <w:bCs/>
          <w:szCs w:val="24"/>
          <w:lang w:val="fr-FR"/>
        </w:rPr>
      </w:pPr>
      <w:bookmarkStart w:id="10" w:name="_Toc409085835"/>
      <w:bookmarkStart w:id="11" w:name="_Toc412516846"/>
      <w:bookmarkStart w:id="12" w:name="_Toc413734929"/>
      <w:bookmarkStart w:id="13" w:name="_Toc413160585"/>
      <w:bookmarkStart w:id="14" w:name="_Toc413664543"/>
      <w:bookmarkStart w:id="15" w:name="_Toc419994089"/>
      <w:bookmarkStart w:id="16" w:name="HigherLevelObjectives"/>
      <w:bookmarkStart w:id="17" w:name="_Toc452634502"/>
      <w:bookmarkEnd w:id="8"/>
      <w:r w:rsidRPr="00162FB2">
        <w:rPr>
          <w:lang w:val="fr-FR"/>
        </w:rPr>
        <w:t>Objectifs globaux auxquels le projet contribue</w:t>
      </w:r>
      <w:bookmarkEnd w:id="10"/>
      <w:bookmarkEnd w:id="11"/>
      <w:bookmarkEnd w:id="12"/>
      <w:bookmarkEnd w:id="13"/>
      <w:bookmarkEnd w:id="14"/>
      <w:bookmarkEnd w:id="15"/>
      <w:bookmarkEnd w:id="17"/>
    </w:p>
    <w:p w14:paraId="52E78CD3" w14:textId="0087B9D8" w:rsidR="004E75F2" w:rsidRPr="00162FB2" w:rsidRDefault="00162FB2" w:rsidP="00B86E3B">
      <w:pPr>
        <w:numPr>
          <w:ilvl w:val="0"/>
          <w:numId w:val="15"/>
        </w:numPr>
        <w:tabs>
          <w:tab w:val="clear" w:pos="360"/>
        </w:tabs>
        <w:spacing w:after="240"/>
        <w:jc w:val="both"/>
        <w:rPr>
          <w:lang w:val="fr-FR"/>
        </w:rPr>
      </w:pPr>
      <w:r w:rsidRPr="00CF413F">
        <w:rPr>
          <w:color w:val="222222"/>
          <w:lang w:val="fr-FR"/>
        </w:rPr>
        <w:t xml:space="preserve">L'activité proposée est conforme aux principaux piliers de l'actuel projet «Pays-cadre de partenariat (CPF) pour la Tunisie, qui sont d'améliorer l'environnement pour la restauration de la croissance et de la stabilité, améliorer les services et les opportunités dans les régions en retard, et de plus en plus sociale et de l'inclusion économique et les opportunités pour les jeunes. La plupart de tous, la mise en œuvre du / Plan d'investissement </w:t>
      </w:r>
      <w:r w:rsidR="00250366">
        <w:rPr>
          <w:color w:val="222222"/>
          <w:lang w:val="fr-FR"/>
        </w:rPr>
        <w:t>PIF</w:t>
      </w:r>
      <w:r w:rsidRPr="00CF413F">
        <w:rPr>
          <w:color w:val="222222"/>
          <w:lang w:val="fr-FR"/>
        </w:rPr>
        <w:t xml:space="preserve"> ​​contribuera à la réalisation de l'objectif du PCF dans la promotion de moyens de subsistance diversification dans les régions en retard de développement. L'activité proposée contribuera également à la mise en œuvre »des forêts et des stratégies de croissance verte» de la Banque mondiale qui engage à soutenir les pays dans leurs efforts pour exploiter le potentiel des forêts pour réduire la pauvreté, mieux intégrer les forêts dans leurs économies, et protéger et renforcer le rôle de l'environnement joué par les forêts et les pâturages -localement et dans le monde. En outre, le projet est conforme à la Déclaration ministérielle de Tlemcen Tunisie qui vise à promouvoir les biens et services fournis par les écosystèmes forestiers méditerranéens, notamment en adaptant et en renforçant les mécanismes de financement disponibles et innovantes, y compris la REDD</w:t>
      </w:r>
      <w:r>
        <w:rPr>
          <w:color w:val="222222"/>
          <w:lang w:val="fr-FR"/>
        </w:rPr>
        <w:t>.</w:t>
      </w:r>
    </w:p>
    <w:p w14:paraId="181252C5" w14:textId="50B462E4" w:rsidR="005C3F10" w:rsidRPr="00162FB2" w:rsidRDefault="004D2FC7" w:rsidP="002772FC">
      <w:pPr>
        <w:pStyle w:val="PDSHeading1"/>
        <w:tabs>
          <w:tab w:val="clear" w:pos="0"/>
          <w:tab w:val="num" w:pos="360"/>
        </w:tabs>
        <w:spacing w:before="120" w:after="120"/>
        <w:rPr>
          <w:bCs/>
          <w:lang w:val="fr-FR"/>
        </w:rPr>
      </w:pPr>
      <w:bookmarkStart w:id="18" w:name="_Toc412516847"/>
      <w:bookmarkStart w:id="19" w:name="_Toc409085836"/>
      <w:bookmarkStart w:id="20" w:name="_Toc413734930"/>
      <w:bookmarkStart w:id="21" w:name="_Toc413160586"/>
      <w:bookmarkStart w:id="22" w:name="_Toc413664544"/>
      <w:bookmarkStart w:id="23" w:name="_Toc419994090"/>
      <w:bookmarkStart w:id="24" w:name="_Toc40780172"/>
      <w:bookmarkStart w:id="25" w:name="_Toc452634503"/>
      <w:bookmarkEnd w:id="16"/>
      <w:r>
        <w:rPr>
          <w:lang w:val="fr-FR"/>
        </w:rPr>
        <w:t>OBJECTIF DE DEVELOPPEMENT DU PROJET</w:t>
      </w:r>
      <w:bookmarkEnd w:id="18"/>
      <w:bookmarkEnd w:id="19"/>
      <w:bookmarkEnd w:id="20"/>
      <w:bookmarkEnd w:id="21"/>
      <w:bookmarkEnd w:id="22"/>
      <w:bookmarkEnd w:id="23"/>
      <w:bookmarkEnd w:id="25"/>
    </w:p>
    <w:p w14:paraId="11FE1A6C" w14:textId="43E465CD" w:rsidR="005C3F10" w:rsidRPr="00493D79" w:rsidRDefault="005C3F10" w:rsidP="002772FC">
      <w:pPr>
        <w:pStyle w:val="PDSHeading2"/>
        <w:tabs>
          <w:tab w:val="clear" w:pos="360"/>
        </w:tabs>
        <w:spacing w:after="240"/>
        <w:ind w:left="360"/>
        <w:jc w:val="both"/>
        <w:outlineLvl w:val="1"/>
        <w:rPr>
          <w:bCs/>
          <w:szCs w:val="24"/>
        </w:rPr>
      </w:pPr>
      <w:bookmarkStart w:id="26" w:name="_Toc295296812"/>
      <w:bookmarkStart w:id="27" w:name="_Toc452634504"/>
      <w:r w:rsidRPr="00493D79">
        <w:rPr>
          <w:bCs/>
          <w:szCs w:val="24"/>
        </w:rPr>
        <w:t>O</w:t>
      </w:r>
      <w:bookmarkEnd w:id="26"/>
      <w:r w:rsidR="00162FB2">
        <w:rPr>
          <w:bCs/>
          <w:szCs w:val="24"/>
        </w:rPr>
        <w:t>DP</w:t>
      </w:r>
      <w:bookmarkEnd w:id="27"/>
    </w:p>
    <w:p w14:paraId="5C486651" w14:textId="71F15301" w:rsidR="004E75F2" w:rsidRPr="00162FB2" w:rsidRDefault="00162FB2" w:rsidP="00B86E3B">
      <w:pPr>
        <w:numPr>
          <w:ilvl w:val="0"/>
          <w:numId w:val="15"/>
        </w:numPr>
        <w:tabs>
          <w:tab w:val="clear" w:pos="360"/>
        </w:tabs>
        <w:spacing w:after="240"/>
        <w:jc w:val="both"/>
        <w:rPr>
          <w:lang w:val="fr-FR"/>
        </w:rPr>
      </w:pPr>
      <w:r w:rsidRPr="00CF413F">
        <w:rPr>
          <w:color w:val="222222"/>
          <w:lang w:val="fr-FR"/>
        </w:rPr>
        <w:t xml:space="preserve">L'objectif du projet est de soutenir la préparation du plan d'investissement du </w:t>
      </w:r>
      <w:r w:rsidR="00250366">
        <w:rPr>
          <w:color w:val="222222"/>
          <w:lang w:val="fr-FR"/>
        </w:rPr>
        <w:t>PIF</w:t>
      </w:r>
      <w:r w:rsidRPr="00CF413F">
        <w:rPr>
          <w:color w:val="222222"/>
          <w:lang w:val="fr-FR"/>
        </w:rPr>
        <w:t xml:space="preserve"> du bénéficiaire</w:t>
      </w:r>
    </w:p>
    <w:p w14:paraId="608A1D65" w14:textId="77777777" w:rsidR="005C3F10" w:rsidRPr="00162FB2" w:rsidRDefault="005C3F10" w:rsidP="00B86E3B">
      <w:pPr>
        <w:jc w:val="both"/>
        <w:rPr>
          <w:lang w:val="fr-FR"/>
        </w:rPr>
      </w:pPr>
    </w:p>
    <w:p w14:paraId="2D96A214" w14:textId="4B5E5D8F" w:rsidR="005C3F10" w:rsidRPr="00493D79" w:rsidRDefault="005C3F10" w:rsidP="00B86E3B">
      <w:pPr>
        <w:pStyle w:val="PDSHeading2"/>
        <w:numPr>
          <w:ilvl w:val="0"/>
          <w:numId w:val="0"/>
        </w:numPr>
        <w:ind w:firstLine="360"/>
        <w:jc w:val="both"/>
        <w:rPr>
          <w:szCs w:val="24"/>
        </w:rPr>
      </w:pPr>
      <w:bookmarkStart w:id="28" w:name="_Toc295296813"/>
      <w:r w:rsidRPr="00493D79">
        <w:rPr>
          <w:szCs w:val="24"/>
        </w:rPr>
        <w:t>Ben</w:t>
      </w:r>
      <w:r w:rsidR="00162FB2">
        <w:rPr>
          <w:szCs w:val="24"/>
        </w:rPr>
        <w:t>é</w:t>
      </w:r>
      <w:r w:rsidRPr="00493D79">
        <w:rPr>
          <w:szCs w:val="24"/>
        </w:rPr>
        <w:t>ficia</w:t>
      </w:r>
      <w:r w:rsidR="00640FA4">
        <w:rPr>
          <w:szCs w:val="24"/>
        </w:rPr>
        <w:t>i</w:t>
      </w:r>
      <w:r w:rsidRPr="00493D79">
        <w:rPr>
          <w:szCs w:val="24"/>
        </w:rPr>
        <w:t>res</w:t>
      </w:r>
      <w:bookmarkEnd w:id="28"/>
      <w:r w:rsidR="00640FA4">
        <w:rPr>
          <w:szCs w:val="24"/>
        </w:rPr>
        <w:t xml:space="preserve"> du projet</w:t>
      </w:r>
    </w:p>
    <w:p w14:paraId="06D4B2CF" w14:textId="77777777" w:rsidR="005C3F10" w:rsidRPr="00493D79" w:rsidRDefault="005C3F10" w:rsidP="00B86E3B">
      <w:pPr>
        <w:jc w:val="both"/>
      </w:pPr>
    </w:p>
    <w:p w14:paraId="28DC6500" w14:textId="520A4EC4" w:rsidR="005C3F10" w:rsidRPr="00640FA4" w:rsidRDefault="00640FA4" w:rsidP="00B86E3B">
      <w:pPr>
        <w:numPr>
          <w:ilvl w:val="0"/>
          <w:numId w:val="15"/>
        </w:numPr>
        <w:tabs>
          <w:tab w:val="clear" w:pos="360"/>
        </w:tabs>
        <w:spacing w:after="240"/>
        <w:jc w:val="both"/>
        <w:rPr>
          <w:lang w:val="fr-FR"/>
        </w:rPr>
      </w:pPr>
      <w:r w:rsidRPr="00CF413F">
        <w:rPr>
          <w:color w:val="222222"/>
          <w:lang w:val="fr-FR"/>
        </w:rPr>
        <w:t>Les bénéficiaires directs du projet sont le personnel de la Direction générale des forêts en Tunisie au sein du ministère de l'Agriculture. Les bénéficiaires indirects comprennent principalement la foresterie et les parcours population locale, les organisations de la société civile et les petits entrepreneurs privés</w:t>
      </w:r>
    </w:p>
    <w:p w14:paraId="2A1B7483" w14:textId="77777777" w:rsidR="005C3F10" w:rsidRPr="00640FA4" w:rsidRDefault="005C3F10" w:rsidP="00B86E3B">
      <w:pPr>
        <w:jc w:val="both"/>
        <w:rPr>
          <w:lang w:val="fr-FR"/>
        </w:rPr>
      </w:pPr>
    </w:p>
    <w:p w14:paraId="7A519250" w14:textId="4848EAB7" w:rsidR="005C3F10" w:rsidRPr="00640FA4" w:rsidRDefault="00640FA4" w:rsidP="00B86E3B">
      <w:pPr>
        <w:pStyle w:val="PDSHeading2"/>
        <w:numPr>
          <w:ilvl w:val="0"/>
          <w:numId w:val="0"/>
        </w:numPr>
        <w:ind w:firstLine="360"/>
        <w:jc w:val="both"/>
        <w:rPr>
          <w:szCs w:val="24"/>
          <w:lang w:val="fr-FR"/>
        </w:rPr>
      </w:pPr>
      <w:r w:rsidRPr="00640FA4">
        <w:rPr>
          <w:lang w:val="fr-FR"/>
        </w:rPr>
        <w:t>Indicateurs de résultats au niveau de l’ODP </w:t>
      </w:r>
    </w:p>
    <w:p w14:paraId="26670744" w14:textId="77777777" w:rsidR="005C3F10" w:rsidRPr="00640FA4" w:rsidRDefault="005C3F10" w:rsidP="00B86E3B">
      <w:pPr>
        <w:jc w:val="both"/>
        <w:rPr>
          <w:lang w:val="fr-FR"/>
        </w:rPr>
      </w:pPr>
    </w:p>
    <w:p w14:paraId="598E8D73" w14:textId="7511011D" w:rsidR="00225B26" w:rsidRPr="00640FA4" w:rsidRDefault="00640FA4" w:rsidP="00B86E3B">
      <w:pPr>
        <w:numPr>
          <w:ilvl w:val="0"/>
          <w:numId w:val="15"/>
        </w:numPr>
        <w:tabs>
          <w:tab w:val="clear" w:pos="360"/>
        </w:tabs>
        <w:spacing w:after="240"/>
        <w:jc w:val="both"/>
        <w:rPr>
          <w:lang w:val="fr-FR"/>
        </w:rPr>
      </w:pPr>
      <w:r w:rsidRPr="00CF413F">
        <w:rPr>
          <w:color w:val="222222"/>
          <w:lang w:val="fr-FR"/>
        </w:rPr>
        <w:t>La réalisation de l</w:t>
      </w:r>
      <w:r>
        <w:rPr>
          <w:color w:val="222222"/>
          <w:lang w:val="fr-FR"/>
        </w:rPr>
        <w:t>’</w:t>
      </w:r>
      <w:r w:rsidRPr="00CF413F">
        <w:rPr>
          <w:color w:val="222222"/>
          <w:lang w:val="fr-FR"/>
        </w:rPr>
        <w:t>O</w:t>
      </w:r>
      <w:r>
        <w:rPr>
          <w:color w:val="222222"/>
          <w:lang w:val="fr-FR"/>
        </w:rPr>
        <w:t>D</w:t>
      </w:r>
      <w:r w:rsidRPr="00CF413F">
        <w:rPr>
          <w:color w:val="222222"/>
          <w:lang w:val="fr-FR"/>
        </w:rPr>
        <w:t xml:space="preserve">P au niveau régional sera </w:t>
      </w:r>
      <w:r w:rsidR="00F4232D" w:rsidRPr="00CF413F">
        <w:rPr>
          <w:color w:val="222222"/>
          <w:lang w:val="fr-FR"/>
        </w:rPr>
        <w:t>mesurée</w:t>
      </w:r>
      <w:r w:rsidRPr="00CF413F">
        <w:rPr>
          <w:color w:val="222222"/>
          <w:lang w:val="fr-FR"/>
        </w:rPr>
        <w:t xml:space="preserve"> par rapport au résultat suivant</w:t>
      </w:r>
    </w:p>
    <w:p w14:paraId="2F2FE9D2" w14:textId="5AD7E38B" w:rsidR="004E75F2" w:rsidRPr="00640FA4" w:rsidRDefault="00640FA4" w:rsidP="00B86E3B">
      <w:pPr>
        <w:pStyle w:val="ListParagraph"/>
        <w:numPr>
          <w:ilvl w:val="1"/>
          <w:numId w:val="23"/>
        </w:numPr>
        <w:jc w:val="both"/>
        <w:rPr>
          <w:lang w:val="fr-FR"/>
        </w:rPr>
      </w:pPr>
      <w:r w:rsidRPr="00CF413F">
        <w:rPr>
          <w:color w:val="222222"/>
          <w:lang w:val="fr-FR"/>
        </w:rPr>
        <w:t xml:space="preserve">plan d'investissement </w:t>
      </w:r>
      <w:r w:rsidR="00845A3C">
        <w:rPr>
          <w:color w:val="222222"/>
          <w:lang w:val="fr-FR"/>
        </w:rPr>
        <w:t xml:space="preserve">PIF </w:t>
      </w:r>
      <w:r w:rsidRPr="00CF413F">
        <w:rPr>
          <w:color w:val="222222"/>
          <w:lang w:val="fr-FR"/>
        </w:rPr>
        <w:t>élaboré</w:t>
      </w:r>
      <w:r w:rsidR="00845A3C">
        <w:rPr>
          <w:color w:val="222222"/>
          <w:lang w:val="fr-FR"/>
        </w:rPr>
        <w:t xml:space="preserve"> </w:t>
      </w:r>
      <w:r w:rsidR="00845A3C" w:rsidRPr="00CF413F">
        <w:rPr>
          <w:color w:val="222222"/>
          <w:lang w:val="fr-FR"/>
        </w:rPr>
        <w:t>en Tunisie</w:t>
      </w:r>
      <w:r w:rsidRPr="00CF413F">
        <w:rPr>
          <w:color w:val="222222"/>
          <w:lang w:val="fr-FR"/>
        </w:rPr>
        <w:t xml:space="preserve"> (Oui / Non)</w:t>
      </w:r>
    </w:p>
    <w:p w14:paraId="5C29E96A" w14:textId="77777777" w:rsidR="005C3F10" w:rsidRPr="00640FA4" w:rsidRDefault="005C3F10" w:rsidP="00B86E3B">
      <w:pPr>
        <w:jc w:val="both"/>
        <w:rPr>
          <w:lang w:val="fr-FR"/>
        </w:rPr>
      </w:pPr>
    </w:p>
    <w:p w14:paraId="4EEC7653" w14:textId="397C9AF4" w:rsidR="004E75F2" w:rsidRPr="00493D79" w:rsidRDefault="00251650" w:rsidP="002772FC">
      <w:pPr>
        <w:pStyle w:val="PDSHeading1"/>
        <w:tabs>
          <w:tab w:val="clear" w:pos="0"/>
          <w:tab w:val="num" w:pos="360"/>
        </w:tabs>
        <w:spacing w:after="240"/>
        <w:jc w:val="both"/>
        <w:rPr>
          <w:bCs/>
          <w:szCs w:val="24"/>
        </w:rPr>
      </w:pPr>
      <w:bookmarkStart w:id="29" w:name="_Toc295296815"/>
      <w:bookmarkStart w:id="30" w:name="_Toc452634505"/>
      <w:r w:rsidRPr="00493D79">
        <w:rPr>
          <w:bCs/>
          <w:szCs w:val="24"/>
        </w:rPr>
        <w:t>DESCRIPTIO</w:t>
      </w:r>
      <w:r w:rsidR="00D33321">
        <w:rPr>
          <w:bCs/>
          <w:szCs w:val="24"/>
        </w:rPr>
        <w:t>N DU PROJET</w:t>
      </w:r>
      <w:bookmarkEnd w:id="24"/>
      <w:bookmarkEnd w:id="29"/>
      <w:bookmarkEnd w:id="30"/>
    </w:p>
    <w:p w14:paraId="3E853000" w14:textId="48ADEE62" w:rsidR="00CC6447" w:rsidRPr="00640FA4" w:rsidRDefault="00640FA4" w:rsidP="00CC6447">
      <w:pPr>
        <w:numPr>
          <w:ilvl w:val="0"/>
          <w:numId w:val="15"/>
        </w:numPr>
        <w:spacing w:after="240"/>
        <w:jc w:val="both"/>
        <w:rPr>
          <w:lang w:val="fr-FR"/>
        </w:rPr>
      </w:pPr>
      <w:r w:rsidRPr="00CF413F">
        <w:rPr>
          <w:color w:val="222222"/>
          <w:lang w:val="fr-FR"/>
        </w:rPr>
        <w:t xml:space="preserve">En accord avec le Gouvernement tunisien, les banques multilatérales de développement ont tenu une mission exploratoire en Tunisie en Septembre 2015 afin d'informer les intervenants clés du processus du </w:t>
      </w:r>
      <w:r w:rsidR="00250366">
        <w:rPr>
          <w:color w:val="222222"/>
          <w:lang w:val="fr-FR"/>
        </w:rPr>
        <w:t>PIF</w:t>
      </w:r>
      <w:r w:rsidRPr="00CF413F">
        <w:rPr>
          <w:color w:val="222222"/>
          <w:lang w:val="fr-FR"/>
        </w:rPr>
        <w:t xml:space="preserve"> et d'accord sur un plan d'action pour l'élaboration du / Plan d'investissement du </w:t>
      </w:r>
      <w:r w:rsidR="00250366">
        <w:rPr>
          <w:color w:val="222222"/>
          <w:lang w:val="fr-FR"/>
        </w:rPr>
        <w:t>PIF</w:t>
      </w:r>
      <w:r w:rsidRPr="00CF413F">
        <w:rPr>
          <w:color w:val="222222"/>
          <w:lang w:val="fr-FR"/>
        </w:rPr>
        <w:t xml:space="preserve"> (IP). Il a été convenu au cours de cette mission que le projet financera des activités d'analyse visant à analyser les forêts et les pâturages de la situation et les tendances des ressources de la Tunisie, d'évaluer leur importance économique et d'analyser les facteurs et les causes de leur déforestation et la dégradation.</w:t>
      </w:r>
    </w:p>
    <w:p w14:paraId="6D39337A" w14:textId="04E3164F" w:rsidR="00BE0400" w:rsidRPr="00640FA4" w:rsidRDefault="00640FA4" w:rsidP="00BE0400">
      <w:pPr>
        <w:numPr>
          <w:ilvl w:val="0"/>
          <w:numId w:val="15"/>
        </w:numPr>
        <w:spacing w:after="240"/>
        <w:jc w:val="both"/>
        <w:rPr>
          <w:lang w:val="fr-FR"/>
        </w:rPr>
      </w:pPr>
      <w:r w:rsidRPr="00640FA4">
        <w:rPr>
          <w:lang w:val="fr-FR"/>
        </w:rPr>
        <w:t>Le p</w:t>
      </w:r>
      <w:r w:rsidR="00BE0400" w:rsidRPr="00640FA4">
        <w:rPr>
          <w:lang w:val="fr-FR"/>
        </w:rPr>
        <w:t xml:space="preserve">rojet </w:t>
      </w:r>
      <w:r w:rsidRPr="00640FA4">
        <w:rPr>
          <w:lang w:val="fr-FR"/>
        </w:rPr>
        <w:t xml:space="preserve">a une seule </w:t>
      </w:r>
      <w:r w:rsidR="00BE0400" w:rsidRPr="00640FA4">
        <w:rPr>
          <w:lang w:val="fr-FR"/>
        </w:rPr>
        <w:t>compo</w:t>
      </w:r>
      <w:r w:rsidR="00845A3C">
        <w:rPr>
          <w:lang w:val="fr-FR"/>
        </w:rPr>
        <w:t>sante</w:t>
      </w:r>
      <w:r w:rsidR="00BE0400" w:rsidRPr="00640FA4">
        <w:rPr>
          <w:lang w:val="fr-FR"/>
        </w:rPr>
        <w:t>:</w:t>
      </w:r>
    </w:p>
    <w:p w14:paraId="4D041CA4" w14:textId="16DB80FC" w:rsidR="00BE0400" w:rsidRPr="00640FA4" w:rsidRDefault="00640FA4" w:rsidP="00BE0400">
      <w:pPr>
        <w:numPr>
          <w:ilvl w:val="0"/>
          <w:numId w:val="15"/>
        </w:numPr>
        <w:tabs>
          <w:tab w:val="clear" w:pos="360"/>
        </w:tabs>
        <w:spacing w:after="240"/>
        <w:jc w:val="both"/>
        <w:rPr>
          <w:lang w:val="fr-FR"/>
        </w:rPr>
      </w:pPr>
      <w:bookmarkStart w:id="31" w:name="_Toc40780173"/>
      <w:r w:rsidRPr="00845A3C">
        <w:rPr>
          <w:b/>
          <w:lang w:val="fr-FR"/>
        </w:rPr>
        <w:t xml:space="preserve">Composante 1: Préparation de la </w:t>
      </w:r>
      <w:r w:rsidR="00250366" w:rsidRPr="00845A3C">
        <w:rPr>
          <w:b/>
          <w:lang w:val="fr-FR"/>
        </w:rPr>
        <w:t>PIF</w:t>
      </w:r>
      <w:r w:rsidRPr="00845A3C">
        <w:rPr>
          <w:b/>
          <w:lang w:val="fr-FR"/>
        </w:rPr>
        <w:t xml:space="preserve"> / IP (0.250.000 US $).</w:t>
      </w:r>
      <w:r w:rsidRPr="00845A3C">
        <w:rPr>
          <w:color w:val="222222"/>
          <w:lang w:val="fr-FR"/>
        </w:rPr>
        <w:t xml:space="preserve"> </w:t>
      </w:r>
      <w:r w:rsidRPr="00CF413F">
        <w:rPr>
          <w:color w:val="222222"/>
          <w:lang w:val="fr-FR"/>
        </w:rPr>
        <w:t xml:space="preserve">La subvention appuiera un programme d'activités visant à établir les différentes étapes vers la préparation de la </w:t>
      </w:r>
      <w:r w:rsidR="00250366">
        <w:rPr>
          <w:color w:val="222222"/>
          <w:lang w:val="fr-FR"/>
        </w:rPr>
        <w:t>PIF</w:t>
      </w:r>
      <w:r w:rsidRPr="00CF413F">
        <w:rPr>
          <w:color w:val="222222"/>
          <w:lang w:val="fr-FR"/>
        </w:rPr>
        <w:t xml:space="preserve"> / IP, y compris:</w:t>
      </w:r>
    </w:p>
    <w:p w14:paraId="53406C21" w14:textId="7DF0046E" w:rsidR="008B3541" w:rsidRPr="00640FA4" w:rsidRDefault="00640FA4" w:rsidP="00B86E3B">
      <w:pPr>
        <w:pStyle w:val="ListParagraph"/>
        <w:numPr>
          <w:ilvl w:val="0"/>
          <w:numId w:val="29"/>
        </w:numPr>
        <w:ind w:left="720" w:firstLine="0"/>
        <w:jc w:val="both"/>
        <w:rPr>
          <w:spacing w:val="-3"/>
          <w:lang w:val="fr-FR"/>
        </w:rPr>
      </w:pPr>
      <w:r w:rsidRPr="00CF413F">
        <w:rPr>
          <w:color w:val="222222"/>
          <w:lang w:val="fr-FR"/>
        </w:rPr>
        <w:t>La description du contexte national et sectoriel du secteur des forêts et des parcours sur le territoire du bénéficiaire par: (i) identifier les principales sources d'émissions nationales de gaz à effet de serre liées aux forêts et les pâturages écosystèmes et les tendances anticipées; (</w:t>
      </w:r>
      <w:r>
        <w:rPr>
          <w:color w:val="222222"/>
          <w:lang w:val="fr-FR"/>
        </w:rPr>
        <w:t>i</w:t>
      </w:r>
      <w:r w:rsidRPr="00CF413F">
        <w:rPr>
          <w:color w:val="222222"/>
          <w:lang w:val="fr-FR"/>
        </w:rPr>
        <w:t>i) la réalisation d'une analyse des forêts et des pâturages ressources de la situation et les tendances du bénéficiaire; (</w:t>
      </w:r>
      <w:r>
        <w:rPr>
          <w:color w:val="222222"/>
          <w:lang w:val="fr-FR"/>
        </w:rPr>
        <w:t>i</w:t>
      </w:r>
      <w:r w:rsidRPr="00CF413F">
        <w:rPr>
          <w:color w:val="222222"/>
          <w:lang w:val="fr-FR"/>
        </w:rPr>
        <w:t>ii) établir l'importance économique de la foresterie et des parcours secteur et d'autres secteurs qui agissent sur eux; (</w:t>
      </w:r>
      <w:r>
        <w:rPr>
          <w:color w:val="222222"/>
          <w:lang w:val="fr-FR"/>
        </w:rPr>
        <w:t>i</w:t>
      </w:r>
      <w:r w:rsidRPr="00CF413F">
        <w:rPr>
          <w:color w:val="222222"/>
          <w:lang w:val="fr-FR"/>
        </w:rPr>
        <w:t>v) la réalisation d'une analyse des facteurs et les causes de la déforestation et de la dégradation des forêts et des pâturages; (</w:t>
      </w:r>
      <w:r>
        <w:rPr>
          <w:color w:val="222222"/>
          <w:lang w:val="fr-FR"/>
        </w:rPr>
        <w:t>v</w:t>
      </w:r>
      <w:r w:rsidRPr="00CF413F">
        <w:rPr>
          <w:color w:val="222222"/>
          <w:lang w:val="fr-FR"/>
        </w:rPr>
        <w:t>) la création d'une cartographie institutionnelle pour identifier les principaux acteurs impliqués dans le secteur, leurs rôles, leurs potentialités et contraintes; et (vi) l'identification des principaux mécanismes de gouvernance forestière dans le territoire du bénéficiaire.</w:t>
      </w:r>
    </w:p>
    <w:p w14:paraId="0A5A3333" w14:textId="77777777" w:rsidR="00AC5099" w:rsidRPr="00640FA4" w:rsidRDefault="00AC5099" w:rsidP="00727B3E">
      <w:pPr>
        <w:pStyle w:val="ListParagraph"/>
        <w:jc w:val="both"/>
        <w:rPr>
          <w:spacing w:val="-3"/>
          <w:lang w:val="fr-FR"/>
        </w:rPr>
      </w:pPr>
    </w:p>
    <w:p w14:paraId="6981032E" w14:textId="7BE6FBB3" w:rsidR="00225B26" w:rsidRPr="00640FA4" w:rsidRDefault="00640FA4" w:rsidP="00B86E3B">
      <w:pPr>
        <w:pStyle w:val="ListParagraph"/>
        <w:numPr>
          <w:ilvl w:val="0"/>
          <w:numId w:val="29"/>
        </w:numPr>
        <w:ind w:left="720" w:firstLine="0"/>
        <w:jc w:val="both"/>
        <w:rPr>
          <w:spacing w:val="-3"/>
          <w:lang w:val="fr-FR"/>
        </w:rPr>
      </w:pPr>
      <w:r w:rsidRPr="00CF413F">
        <w:rPr>
          <w:color w:val="222222"/>
          <w:lang w:val="fr-FR"/>
        </w:rPr>
        <w:t>L'identification des possibilités de réduction des émissions à effet de serre en identifiant: (i) les principales possibilités de réduction des émissions résultant de la déforestation ou de la dégradation des forêts et des pâturages; et (ii) les possibilités de conservation et de mise en valeur des forêts et des terres de parcours de stocks de carbone.</w:t>
      </w:r>
    </w:p>
    <w:p w14:paraId="416AEF43" w14:textId="77777777" w:rsidR="00AC5099" w:rsidRPr="00640FA4" w:rsidRDefault="00AC5099" w:rsidP="00727B3E">
      <w:pPr>
        <w:pStyle w:val="ListParagraph"/>
        <w:jc w:val="both"/>
        <w:rPr>
          <w:spacing w:val="-3"/>
          <w:lang w:val="fr-FR"/>
        </w:rPr>
      </w:pPr>
    </w:p>
    <w:p w14:paraId="1563E9B5" w14:textId="6752F916"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La description de l'environnement favorable en termes de politiques et de règlements en décrivant: (i) le cadre institutionnel et juridique pour la gestion des forêts et des pâturages ainsi que leurs ressources; (</w:t>
      </w:r>
      <w:r>
        <w:rPr>
          <w:color w:val="222222"/>
          <w:lang w:val="fr-FR"/>
        </w:rPr>
        <w:t>i</w:t>
      </w:r>
      <w:r w:rsidRPr="00CF413F">
        <w:rPr>
          <w:color w:val="222222"/>
          <w:lang w:val="fr-FR"/>
        </w:rPr>
        <w:t>i) le cadre fiscal et réglementaire, les politiques d'utilisation des terres, des mécanismes de protection sociale et environnementale, la structure du marché, d'autres mesures d'incitation et les cadres de dépenses à moyen terme adoptées dans le secteur des forêts et des parcours; (</w:t>
      </w:r>
      <w:r>
        <w:rPr>
          <w:color w:val="222222"/>
          <w:lang w:val="fr-FR"/>
        </w:rPr>
        <w:t>i</w:t>
      </w:r>
      <w:r w:rsidRPr="00CF413F">
        <w:rPr>
          <w:color w:val="222222"/>
          <w:lang w:val="fr-FR"/>
        </w:rPr>
        <w:t>ii) l'impact du cadre réglementaire sur la de l'objectif du programme; et (iv) les obstacles existants et les effets potentiels des interventions dans les secteurs public et privé en cas de suppression de ces barrières.</w:t>
      </w:r>
    </w:p>
    <w:p w14:paraId="3E69BEF9" w14:textId="77777777" w:rsidR="00AC5099" w:rsidRPr="003B0305" w:rsidRDefault="00AC5099" w:rsidP="00727B3E">
      <w:pPr>
        <w:pStyle w:val="ListParagraph"/>
        <w:jc w:val="both"/>
        <w:rPr>
          <w:spacing w:val="-3"/>
          <w:lang w:val="fr-FR"/>
        </w:rPr>
      </w:pPr>
    </w:p>
    <w:p w14:paraId="3509911B" w14:textId="752AB2F5"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 xml:space="preserve">La description des bénéfices attendus liés à l'investissement </w:t>
      </w:r>
      <w:r w:rsidR="00250366">
        <w:rPr>
          <w:color w:val="222222"/>
          <w:lang w:val="fr-FR"/>
        </w:rPr>
        <w:t>PIF</w:t>
      </w:r>
      <w:r w:rsidRPr="00CF413F">
        <w:rPr>
          <w:color w:val="222222"/>
          <w:lang w:val="fr-FR"/>
        </w:rPr>
        <w:t xml:space="preserve"> par: (i) l'identification de ces avantages; (</w:t>
      </w:r>
      <w:r>
        <w:rPr>
          <w:color w:val="222222"/>
          <w:lang w:val="fr-FR"/>
        </w:rPr>
        <w:t>i</w:t>
      </w:r>
      <w:r w:rsidRPr="00CF413F">
        <w:rPr>
          <w:color w:val="222222"/>
          <w:lang w:val="fr-FR"/>
        </w:rPr>
        <w:t>i) l'amélioration de la résilience des populations aux chocs climatiques; (</w:t>
      </w:r>
      <w:r>
        <w:rPr>
          <w:color w:val="222222"/>
          <w:lang w:val="fr-FR"/>
        </w:rPr>
        <w:t>i</w:t>
      </w:r>
      <w:r w:rsidRPr="00CF413F">
        <w:rPr>
          <w:color w:val="222222"/>
          <w:lang w:val="fr-FR"/>
        </w:rPr>
        <w:t>ii) la promotion de l'égalité des sexes et la durabilité sociale; et fournir un soutien à l'intégration des jeunes adultes dans la vie active.</w:t>
      </w:r>
    </w:p>
    <w:p w14:paraId="79D023EE" w14:textId="77777777" w:rsidR="00AC5099" w:rsidRPr="003B0305" w:rsidRDefault="00AC5099" w:rsidP="00727B3E">
      <w:pPr>
        <w:pStyle w:val="ListParagraph"/>
        <w:jc w:val="both"/>
        <w:rPr>
          <w:spacing w:val="-3"/>
          <w:lang w:val="fr-FR"/>
        </w:rPr>
      </w:pPr>
    </w:p>
    <w:p w14:paraId="4B10962B" w14:textId="02204569"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L'identification des synergies et la collaboration avec d'autres partenaires pour obtenir des ressources financières et techniques pour améliorer la mise en œuvre du plan d'investissement et de le rendre plus complet.</w:t>
      </w:r>
    </w:p>
    <w:p w14:paraId="40FF5A9F" w14:textId="77777777" w:rsidR="00AC5099" w:rsidRPr="003B0305" w:rsidRDefault="00AC5099" w:rsidP="00727B3E">
      <w:pPr>
        <w:pStyle w:val="ListParagraph"/>
        <w:jc w:val="both"/>
        <w:rPr>
          <w:spacing w:val="-3"/>
          <w:lang w:val="fr-FR"/>
        </w:rPr>
      </w:pPr>
    </w:p>
    <w:p w14:paraId="565DD5E6" w14:textId="2B138FE8"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 xml:space="preserve">L'identification et la description d'une série de projets visant à traduire le plan d'investissement du </w:t>
      </w:r>
      <w:r w:rsidR="00250366">
        <w:rPr>
          <w:color w:val="222222"/>
          <w:lang w:val="fr-FR"/>
        </w:rPr>
        <w:t>PIF</w:t>
      </w:r>
      <w:r w:rsidRPr="00CF413F">
        <w:rPr>
          <w:color w:val="222222"/>
          <w:lang w:val="fr-FR"/>
        </w:rPr>
        <w:t xml:space="preserve"> en activités concrètes avec des mesures spécifiques, l'allocation indicative des ressources du </w:t>
      </w:r>
      <w:r w:rsidR="00250366">
        <w:rPr>
          <w:color w:val="222222"/>
          <w:lang w:val="fr-FR"/>
        </w:rPr>
        <w:t>PIF</w:t>
      </w:r>
      <w:r w:rsidRPr="00CF413F">
        <w:rPr>
          <w:color w:val="222222"/>
          <w:lang w:val="fr-FR"/>
        </w:rPr>
        <w:t xml:space="preserve"> et d'autres ressources de financement.</w:t>
      </w:r>
    </w:p>
    <w:p w14:paraId="1F4454AA" w14:textId="77777777" w:rsidR="00AC5099" w:rsidRPr="003B0305" w:rsidRDefault="00AC5099" w:rsidP="00727B3E">
      <w:pPr>
        <w:pStyle w:val="ListParagraph"/>
        <w:jc w:val="both"/>
        <w:rPr>
          <w:spacing w:val="-3"/>
          <w:lang w:val="fr-FR"/>
        </w:rPr>
      </w:pPr>
    </w:p>
    <w:p w14:paraId="68E3B012" w14:textId="28848B0E"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 xml:space="preserve">Une analyse des complémentarités entre les </w:t>
      </w:r>
      <w:r w:rsidR="00250366">
        <w:rPr>
          <w:color w:val="222222"/>
          <w:lang w:val="fr-FR"/>
        </w:rPr>
        <w:t>PIF</w:t>
      </w:r>
      <w:r w:rsidRPr="00CF413F">
        <w:rPr>
          <w:color w:val="222222"/>
          <w:lang w:val="fr-FR"/>
        </w:rPr>
        <w:t xml:space="preserve"> / IP et REDD + pour soutenir processus REDD + dans le territoire du bénéficiaire au-delà des initiatives actuelles par: (i) la reprise des programmes, REDD +, les stratégies nationales actuellement en cours pour la gestion des forêts, les forêts et les pâturages paysages, y compris leurs sources de financement; et (ii) préciser les modalités du bénéficiaire à bénéficier du soutien du </w:t>
      </w:r>
      <w:r w:rsidR="00250366">
        <w:rPr>
          <w:color w:val="222222"/>
          <w:lang w:val="fr-FR"/>
        </w:rPr>
        <w:t>PIF</w:t>
      </w:r>
      <w:r w:rsidRPr="00CF413F">
        <w:rPr>
          <w:color w:val="222222"/>
          <w:lang w:val="fr-FR"/>
        </w:rPr>
        <w:t xml:space="preserve"> pour financer la préparation du programme REDD +.</w:t>
      </w:r>
    </w:p>
    <w:p w14:paraId="384C3FCA" w14:textId="77777777" w:rsidR="00F007AC" w:rsidRPr="003B0305" w:rsidRDefault="00F007AC" w:rsidP="00727B3E">
      <w:pPr>
        <w:pStyle w:val="ListParagraph"/>
        <w:jc w:val="both"/>
        <w:rPr>
          <w:spacing w:val="-3"/>
          <w:lang w:val="fr-FR"/>
        </w:rPr>
      </w:pPr>
    </w:p>
    <w:p w14:paraId="01E68260" w14:textId="593320BF"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Une analyse des possibilités de mise en œuvre, y compris l'évaluation des risques afin d'évaluer la possibilité de mise en œuvre d'autres options de réduction des GES dans le plan d'investissement.</w:t>
      </w:r>
    </w:p>
    <w:p w14:paraId="6037F93B" w14:textId="77777777" w:rsidR="00F007AC" w:rsidRPr="003B0305" w:rsidRDefault="00F007AC" w:rsidP="00727B3E">
      <w:pPr>
        <w:pStyle w:val="ListParagraph"/>
        <w:jc w:val="both"/>
        <w:rPr>
          <w:spacing w:val="-3"/>
          <w:lang w:val="fr-FR"/>
        </w:rPr>
      </w:pPr>
    </w:p>
    <w:p w14:paraId="03245C91" w14:textId="197C364D"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 xml:space="preserve">Un aperçu général des instruments du régime et de financement des investissements pour fournir des premières indications de: (i) FIP co-financement; (Ii) le financement total pour chaque intervention; (Iii) les sources possibles de financement public et privé; et (iv) les rapports et les types d'instruments financiers levier </w:t>
      </w:r>
      <w:r w:rsidR="00250366">
        <w:rPr>
          <w:color w:val="222222"/>
          <w:lang w:val="fr-FR"/>
        </w:rPr>
        <w:t>PIF</w:t>
      </w:r>
      <w:r w:rsidRPr="00CF413F">
        <w:rPr>
          <w:color w:val="222222"/>
          <w:lang w:val="fr-FR"/>
        </w:rPr>
        <w:t>.</w:t>
      </w:r>
    </w:p>
    <w:p w14:paraId="5E6125E5" w14:textId="77777777" w:rsidR="00F007AC" w:rsidRPr="003B0305" w:rsidRDefault="00F007AC" w:rsidP="00727B3E">
      <w:pPr>
        <w:pStyle w:val="ListParagraph"/>
        <w:jc w:val="both"/>
        <w:rPr>
          <w:spacing w:val="-3"/>
          <w:lang w:val="fr-FR"/>
        </w:rPr>
      </w:pPr>
    </w:p>
    <w:p w14:paraId="24FFE94B" w14:textId="4D3BE590" w:rsidR="00225B26" w:rsidRPr="003B0305" w:rsidRDefault="003B0305" w:rsidP="00B86E3B">
      <w:pPr>
        <w:pStyle w:val="ListParagraph"/>
        <w:numPr>
          <w:ilvl w:val="0"/>
          <w:numId w:val="29"/>
        </w:numPr>
        <w:ind w:left="720" w:firstLine="0"/>
        <w:jc w:val="both"/>
        <w:rPr>
          <w:spacing w:val="-3"/>
          <w:lang w:val="fr-FR"/>
        </w:rPr>
      </w:pPr>
      <w:r w:rsidRPr="00CF413F">
        <w:rPr>
          <w:color w:val="222222"/>
          <w:lang w:val="fr-FR"/>
        </w:rPr>
        <w:t xml:space="preserve">La préparation des notes conceptuelles de projets d'investissement </w:t>
      </w:r>
      <w:r w:rsidR="00250366">
        <w:rPr>
          <w:color w:val="222222"/>
          <w:lang w:val="fr-FR"/>
        </w:rPr>
        <w:t>PIF</w:t>
      </w:r>
      <w:r w:rsidRPr="00CF413F">
        <w:rPr>
          <w:color w:val="222222"/>
          <w:lang w:val="fr-FR"/>
        </w:rPr>
        <w:t xml:space="preserve"> proposées, y compris des sections spécifiques sur les sauvegardes et d'autres documents à la demande du sous-comité du </w:t>
      </w:r>
      <w:r w:rsidR="00250366">
        <w:rPr>
          <w:color w:val="222222"/>
          <w:lang w:val="fr-FR"/>
        </w:rPr>
        <w:t>PIF</w:t>
      </w:r>
      <w:r w:rsidRPr="00CF413F">
        <w:rPr>
          <w:color w:val="222222"/>
          <w:lang w:val="fr-FR"/>
        </w:rPr>
        <w:t xml:space="preserve">, en étroite collaboration avec </w:t>
      </w:r>
      <w:r w:rsidR="00250366">
        <w:rPr>
          <w:color w:val="222222"/>
          <w:lang w:val="fr-FR"/>
        </w:rPr>
        <w:t>P</w:t>
      </w:r>
      <w:r w:rsidRPr="00CF413F">
        <w:rPr>
          <w:color w:val="222222"/>
          <w:lang w:val="fr-FR"/>
        </w:rPr>
        <w:t>IF point focal du bénéficiaire.</w:t>
      </w:r>
    </w:p>
    <w:p w14:paraId="08A598B8" w14:textId="77777777" w:rsidR="00225B26" w:rsidRPr="003B0305" w:rsidRDefault="00225B26" w:rsidP="00B86E3B">
      <w:pPr>
        <w:ind w:left="720"/>
        <w:jc w:val="both"/>
        <w:rPr>
          <w:spacing w:val="-3"/>
          <w:lang w:val="fr-FR"/>
        </w:rPr>
      </w:pPr>
    </w:p>
    <w:p w14:paraId="53E078B3" w14:textId="77777777" w:rsidR="00225B26" w:rsidRPr="003B0305" w:rsidRDefault="00225B26" w:rsidP="00B86E3B">
      <w:pPr>
        <w:jc w:val="both"/>
        <w:rPr>
          <w:lang w:val="fr-FR" w:eastAsia="fr-FR"/>
        </w:rPr>
      </w:pPr>
    </w:p>
    <w:p w14:paraId="6B767B8D" w14:textId="7BA8CBD1" w:rsidR="00251650" w:rsidRPr="00493D79" w:rsidRDefault="003B0305" w:rsidP="002772FC">
      <w:pPr>
        <w:pStyle w:val="PDSHeading2"/>
        <w:tabs>
          <w:tab w:val="clear" w:pos="360"/>
        </w:tabs>
        <w:spacing w:after="240"/>
        <w:ind w:left="360"/>
        <w:jc w:val="both"/>
        <w:outlineLvl w:val="1"/>
        <w:rPr>
          <w:bCs/>
          <w:szCs w:val="24"/>
        </w:rPr>
      </w:pPr>
      <w:bookmarkStart w:id="32" w:name="PADLendingInstrument"/>
      <w:bookmarkStart w:id="33" w:name="_Toc452634506"/>
      <w:bookmarkEnd w:id="31"/>
      <w:r>
        <w:rPr>
          <w:bCs/>
          <w:szCs w:val="24"/>
        </w:rPr>
        <w:t>Coût et financement du projet</w:t>
      </w:r>
      <w:bookmarkEnd w:id="33"/>
    </w:p>
    <w:p w14:paraId="3B6EC483" w14:textId="0DE2AAFE" w:rsidR="005F6147" w:rsidRPr="003B0305" w:rsidRDefault="003B0305" w:rsidP="00B86E3B">
      <w:pPr>
        <w:numPr>
          <w:ilvl w:val="0"/>
          <w:numId w:val="15"/>
        </w:numPr>
        <w:tabs>
          <w:tab w:val="clear" w:pos="360"/>
        </w:tabs>
        <w:spacing w:after="240"/>
        <w:jc w:val="both"/>
        <w:rPr>
          <w:lang w:val="fr-FR"/>
        </w:rPr>
      </w:pPr>
      <w:r w:rsidRPr="00CF413F">
        <w:rPr>
          <w:color w:val="222222"/>
          <w:lang w:val="fr-FR"/>
        </w:rPr>
        <w:t>L'instrument de prêt sera un financement de projets d'investissement (0,25 million $) avec des ressources de subvention du Programme d'investissement forestier dans le cadre du Fonds stratégique pour le climat (SCF).</w:t>
      </w:r>
    </w:p>
    <w:p w14:paraId="15BE098A" w14:textId="77777777" w:rsidR="00CD3B73" w:rsidRPr="003B0305" w:rsidRDefault="00CD3B73" w:rsidP="00B86E3B">
      <w:pPr>
        <w:pStyle w:val="PDSHeading2"/>
        <w:numPr>
          <w:ilvl w:val="0"/>
          <w:numId w:val="0"/>
        </w:numPr>
        <w:ind w:left="360" w:hanging="360"/>
        <w:jc w:val="both"/>
        <w:rPr>
          <w:szCs w:val="24"/>
          <w:lang w:val="fr-FR"/>
        </w:rPr>
      </w:pPr>
      <w:bookmarkStart w:id="34" w:name="_Toc295296818"/>
      <w:bookmarkStart w:id="35" w:name="_Toc427078315"/>
    </w:p>
    <w:bookmarkEnd w:id="34"/>
    <w:bookmarkEnd w:id="35"/>
    <w:p w14:paraId="2375ABD6" w14:textId="38CAC6BA" w:rsidR="005F6147" w:rsidRPr="003B0305" w:rsidRDefault="003B0305" w:rsidP="00B86E3B">
      <w:pPr>
        <w:pStyle w:val="PDSHeading2"/>
        <w:numPr>
          <w:ilvl w:val="0"/>
          <w:numId w:val="0"/>
        </w:numPr>
        <w:ind w:left="360" w:hanging="360"/>
        <w:jc w:val="center"/>
        <w:rPr>
          <w:szCs w:val="24"/>
          <w:lang w:val="fr-FR"/>
        </w:rPr>
      </w:pPr>
      <w:r w:rsidRPr="003B0305">
        <w:rPr>
          <w:lang w:val="fr-FR"/>
        </w:rPr>
        <w:t>Coût et financement du projet (millions de dollars)</w:t>
      </w:r>
    </w:p>
    <w:p w14:paraId="744DE6D6" w14:textId="77777777" w:rsidR="005F6147" w:rsidRPr="003B0305" w:rsidRDefault="005F6147" w:rsidP="00B86E3B">
      <w:pPr>
        <w:jc w:val="both"/>
        <w:rPr>
          <w:lang w:val="fr-FR"/>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1800"/>
        <w:gridCol w:w="1890"/>
        <w:gridCol w:w="2155"/>
      </w:tblGrid>
      <w:tr w:rsidR="00CD3B73" w:rsidRPr="00493D79" w14:paraId="5FB73EB1" w14:textId="77777777" w:rsidTr="00891335">
        <w:trPr>
          <w:trHeight w:val="503"/>
          <w:tblHeader/>
        </w:trPr>
        <w:tc>
          <w:tcPr>
            <w:tcW w:w="3037" w:type="dxa"/>
            <w:tcBorders>
              <w:top w:val="single" w:sz="4" w:space="0" w:color="auto"/>
              <w:left w:val="single" w:sz="4" w:space="0" w:color="auto"/>
              <w:bottom w:val="single" w:sz="4" w:space="0" w:color="000000"/>
              <w:right w:val="single" w:sz="4" w:space="0" w:color="auto"/>
            </w:tcBorders>
            <w:vAlign w:val="center"/>
            <w:hideMark/>
          </w:tcPr>
          <w:p w14:paraId="19E28F18" w14:textId="236DA639" w:rsidR="005F6147" w:rsidRPr="00493D79" w:rsidRDefault="003B0305" w:rsidP="00B86E3B">
            <w:pPr>
              <w:jc w:val="both"/>
              <w:rPr>
                <w:b/>
              </w:rPr>
            </w:pPr>
            <w:bookmarkStart w:id="36" w:name="AlternativesConsidered"/>
            <w:bookmarkEnd w:id="32"/>
            <w:r>
              <w:rPr>
                <w:b/>
              </w:rPr>
              <w:t>Composante du Projet</w:t>
            </w:r>
          </w:p>
        </w:tc>
        <w:tc>
          <w:tcPr>
            <w:tcW w:w="1800" w:type="dxa"/>
            <w:tcBorders>
              <w:top w:val="single" w:sz="4" w:space="0" w:color="auto"/>
              <w:left w:val="single" w:sz="4" w:space="0" w:color="auto"/>
              <w:bottom w:val="single" w:sz="4" w:space="0" w:color="000000"/>
              <w:right w:val="single" w:sz="4" w:space="0" w:color="auto"/>
            </w:tcBorders>
            <w:vAlign w:val="center"/>
            <w:hideMark/>
          </w:tcPr>
          <w:p w14:paraId="239847BD" w14:textId="241213E9" w:rsidR="005F6147" w:rsidRPr="00493D79" w:rsidRDefault="00891335" w:rsidP="00891335">
            <w:pPr>
              <w:ind w:left="-18"/>
              <w:jc w:val="both"/>
              <w:rPr>
                <w:b/>
              </w:rPr>
            </w:pPr>
            <w:r>
              <w:rPr>
                <w:b/>
              </w:rPr>
              <w:t xml:space="preserve">Coût du </w:t>
            </w:r>
            <w:r w:rsidR="005F6147" w:rsidRPr="00493D79">
              <w:rPr>
                <w:b/>
              </w:rPr>
              <w:t>Proje</w:t>
            </w:r>
            <w:r>
              <w:rPr>
                <w:b/>
              </w:rPr>
              <w:t xml:space="preserve">t </w:t>
            </w:r>
          </w:p>
        </w:tc>
        <w:tc>
          <w:tcPr>
            <w:tcW w:w="1890" w:type="dxa"/>
            <w:tcBorders>
              <w:top w:val="single" w:sz="4" w:space="0" w:color="auto"/>
              <w:left w:val="single" w:sz="4" w:space="0" w:color="auto"/>
              <w:bottom w:val="single" w:sz="4" w:space="0" w:color="000000"/>
              <w:right w:val="single" w:sz="4" w:space="0" w:color="auto"/>
            </w:tcBorders>
            <w:vAlign w:val="center"/>
            <w:hideMark/>
          </w:tcPr>
          <w:p w14:paraId="2404E418" w14:textId="6F6D1236" w:rsidR="005F6147" w:rsidRPr="00493D79" w:rsidRDefault="00891335" w:rsidP="00B86E3B">
            <w:pPr>
              <w:jc w:val="both"/>
              <w:rPr>
                <w:b/>
              </w:rPr>
            </w:pPr>
            <w:r>
              <w:rPr>
                <w:b/>
              </w:rPr>
              <w:t>Financement</w:t>
            </w:r>
          </w:p>
        </w:tc>
        <w:tc>
          <w:tcPr>
            <w:tcW w:w="2155" w:type="dxa"/>
            <w:tcBorders>
              <w:top w:val="single" w:sz="4" w:space="0" w:color="auto"/>
              <w:left w:val="single" w:sz="4" w:space="0" w:color="auto"/>
              <w:bottom w:val="single" w:sz="4" w:space="0" w:color="000000"/>
              <w:right w:val="single" w:sz="4" w:space="0" w:color="auto"/>
            </w:tcBorders>
            <w:vAlign w:val="center"/>
            <w:hideMark/>
          </w:tcPr>
          <w:p w14:paraId="6AAF3CAA" w14:textId="7AA4D87D" w:rsidR="005F6147" w:rsidRPr="00493D79" w:rsidRDefault="005F6147" w:rsidP="00891335">
            <w:pPr>
              <w:jc w:val="both"/>
              <w:rPr>
                <w:b/>
              </w:rPr>
            </w:pPr>
            <w:r w:rsidRPr="00493D79">
              <w:rPr>
                <w:b/>
              </w:rPr>
              <w:t xml:space="preserve">% </w:t>
            </w:r>
            <w:r w:rsidR="00891335">
              <w:rPr>
                <w:b/>
              </w:rPr>
              <w:t xml:space="preserve">de financement </w:t>
            </w:r>
          </w:p>
        </w:tc>
      </w:tr>
      <w:tr w:rsidR="00CD3B73" w:rsidRPr="00493D79" w14:paraId="192C6FFF" w14:textId="77777777" w:rsidTr="00891335">
        <w:trPr>
          <w:trHeight w:val="980"/>
        </w:trPr>
        <w:tc>
          <w:tcPr>
            <w:tcW w:w="3037" w:type="dxa"/>
            <w:tcBorders>
              <w:top w:val="single" w:sz="4" w:space="0" w:color="000000"/>
              <w:left w:val="single" w:sz="4" w:space="0" w:color="auto"/>
              <w:bottom w:val="nil"/>
              <w:right w:val="single" w:sz="4" w:space="0" w:color="auto"/>
            </w:tcBorders>
          </w:tcPr>
          <w:p w14:paraId="033CF9A2" w14:textId="5F020638" w:rsidR="005F6147" w:rsidRPr="00493D79" w:rsidRDefault="005F6147" w:rsidP="00B86E3B">
            <w:pPr>
              <w:jc w:val="both"/>
              <w:rPr>
                <w:spacing w:val="-3"/>
                <w:u w:val="single"/>
              </w:rPr>
            </w:pPr>
          </w:p>
          <w:p w14:paraId="554165BC" w14:textId="6764DA51" w:rsidR="005F6147" w:rsidRPr="00493D79" w:rsidRDefault="00CD3B73" w:rsidP="00B86E3B">
            <w:pPr>
              <w:jc w:val="both"/>
              <w:rPr>
                <w:spacing w:val="-3"/>
                <w:u w:val="single"/>
              </w:rPr>
            </w:pPr>
            <w:r w:rsidRPr="00493D79">
              <w:rPr>
                <w:spacing w:val="-3"/>
                <w:u w:val="single"/>
              </w:rPr>
              <w:t>Pr</w:t>
            </w:r>
            <w:r w:rsidR="003B0305">
              <w:rPr>
                <w:spacing w:val="-3"/>
                <w:u w:val="single"/>
              </w:rPr>
              <w:t>é</w:t>
            </w:r>
            <w:r w:rsidRPr="00493D79">
              <w:rPr>
                <w:spacing w:val="-3"/>
                <w:u w:val="single"/>
              </w:rPr>
              <w:t xml:space="preserve">paration </w:t>
            </w:r>
            <w:r w:rsidR="003B0305">
              <w:rPr>
                <w:spacing w:val="-3"/>
                <w:u w:val="single"/>
              </w:rPr>
              <w:t>du</w:t>
            </w:r>
            <w:r w:rsidRPr="00493D79">
              <w:rPr>
                <w:spacing w:val="-3"/>
                <w:u w:val="single"/>
              </w:rPr>
              <w:t xml:space="preserve"> </w:t>
            </w:r>
            <w:r w:rsidR="00250366">
              <w:rPr>
                <w:spacing w:val="-3"/>
                <w:u w:val="single"/>
              </w:rPr>
              <w:t>PIF</w:t>
            </w:r>
            <w:r w:rsidRPr="00493D79">
              <w:rPr>
                <w:spacing w:val="-3"/>
                <w:u w:val="single"/>
              </w:rPr>
              <w:t>/IP</w:t>
            </w:r>
          </w:p>
          <w:p w14:paraId="48E8CBBE" w14:textId="77777777" w:rsidR="005F6147" w:rsidRPr="00493D79" w:rsidRDefault="005F6147" w:rsidP="00B86E3B">
            <w:pPr>
              <w:jc w:val="both"/>
              <w:rPr>
                <w:b/>
              </w:rPr>
            </w:pPr>
          </w:p>
        </w:tc>
        <w:tc>
          <w:tcPr>
            <w:tcW w:w="1800" w:type="dxa"/>
            <w:tcBorders>
              <w:top w:val="single" w:sz="4" w:space="0" w:color="000000"/>
              <w:left w:val="single" w:sz="4" w:space="0" w:color="auto"/>
              <w:bottom w:val="nil"/>
              <w:right w:val="single" w:sz="4" w:space="0" w:color="auto"/>
            </w:tcBorders>
          </w:tcPr>
          <w:p w14:paraId="25DD1ED4" w14:textId="5DE654D5" w:rsidR="00CD3B73" w:rsidRPr="00493D79" w:rsidRDefault="00CD3B73" w:rsidP="00CC6447">
            <w:pPr>
              <w:ind w:left="720"/>
              <w:jc w:val="both"/>
            </w:pPr>
            <w:r w:rsidRPr="00493D79">
              <w:t>0.</w:t>
            </w:r>
            <w:r w:rsidR="00CC6447">
              <w:t>25</w:t>
            </w:r>
          </w:p>
        </w:tc>
        <w:tc>
          <w:tcPr>
            <w:tcW w:w="1890" w:type="dxa"/>
            <w:tcBorders>
              <w:top w:val="single" w:sz="4" w:space="0" w:color="000000"/>
              <w:left w:val="single" w:sz="4" w:space="0" w:color="auto"/>
              <w:bottom w:val="nil"/>
              <w:right w:val="single" w:sz="4" w:space="0" w:color="auto"/>
            </w:tcBorders>
          </w:tcPr>
          <w:p w14:paraId="6AD20C1B" w14:textId="68514B9D" w:rsidR="005F6147" w:rsidRPr="00493D79" w:rsidRDefault="005F6147" w:rsidP="00B86E3B">
            <w:pPr>
              <w:ind w:left="720"/>
              <w:jc w:val="both"/>
            </w:pPr>
            <w:r w:rsidRPr="00493D79">
              <w:t>0.</w:t>
            </w:r>
            <w:r w:rsidR="00CC6447">
              <w:t>25</w:t>
            </w:r>
          </w:p>
          <w:p w14:paraId="2EF46696" w14:textId="11CEB6E1" w:rsidR="00CD3B73" w:rsidRPr="00493D79" w:rsidRDefault="00CD3B73" w:rsidP="00B86E3B">
            <w:pPr>
              <w:ind w:left="720"/>
              <w:jc w:val="both"/>
            </w:pPr>
          </w:p>
        </w:tc>
        <w:tc>
          <w:tcPr>
            <w:tcW w:w="2155" w:type="dxa"/>
            <w:tcBorders>
              <w:top w:val="single" w:sz="4" w:space="0" w:color="000000"/>
              <w:left w:val="single" w:sz="4" w:space="0" w:color="auto"/>
              <w:bottom w:val="nil"/>
              <w:right w:val="single" w:sz="4" w:space="0" w:color="auto"/>
            </w:tcBorders>
          </w:tcPr>
          <w:p w14:paraId="767EA504" w14:textId="77777777" w:rsidR="005F6147" w:rsidRPr="00493D79" w:rsidRDefault="005F6147" w:rsidP="00B86E3B">
            <w:pPr>
              <w:ind w:left="720"/>
              <w:jc w:val="both"/>
            </w:pPr>
            <w:r w:rsidRPr="00493D79">
              <w:t>100</w:t>
            </w:r>
          </w:p>
          <w:p w14:paraId="71104B7A" w14:textId="1D4C8912" w:rsidR="00CD3B73" w:rsidRPr="00493D79" w:rsidRDefault="00CD3B73" w:rsidP="00B86E3B">
            <w:pPr>
              <w:ind w:left="720"/>
              <w:jc w:val="both"/>
            </w:pPr>
            <w:r w:rsidRPr="00493D79">
              <w:t>100</w:t>
            </w:r>
          </w:p>
        </w:tc>
      </w:tr>
      <w:tr w:rsidR="00CD3B73" w:rsidRPr="00493D79" w14:paraId="200607AD" w14:textId="77777777" w:rsidTr="00891335">
        <w:trPr>
          <w:trHeight w:val="774"/>
        </w:trPr>
        <w:tc>
          <w:tcPr>
            <w:tcW w:w="3037" w:type="dxa"/>
            <w:tcBorders>
              <w:top w:val="nil"/>
              <w:left w:val="single" w:sz="4" w:space="0" w:color="auto"/>
              <w:bottom w:val="single" w:sz="4" w:space="0" w:color="auto"/>
              <w:right w:val="single" w:sz="4" w:space="0" w:color="auto"/>
            </w:tcBorders>
            <w:hideMark/>
          </w:tcPr>
          <w:p w14:paraId="58D15A09" w14:textId="6A4165FF" w:rsidR="005F6147" w:rsidRPr="00891335" w:rsidRDefault="00891335" w:rsidP="00B86E3B">
            <w:pPr>
              <w:jc w:val="both"/>
              <w:rPr>
                <w:lang w:val="fr-FR"/>
              </w:rPr>
            </w:pPr>
            <w:r w:rsidRPr="00891335">
              <w:rPr>
                <w:lang w:val="fr-FR"/>
              </w:rPr>
              <w:t>Coût t</w:t>
            </w:r>
            <w:r w:rsidR="005F6147" w:rsidRPr="00891335">
              <w:rPr>
                <w:lang w:val="fr-FR"/>
              </w:rPr>
              <w:t xml:space="preserve">otal </w:t>
            </w:r>
            <w:r w:rsidRPr="00891335">
              <w:rPr>
                <w:lang w:val="fr-FR"/>
              </w:rPr>
              <w:t>du p</w:t>
            </w:r>
            <w:r w:rsidR="005F6147" w:rsidRPr="00891335">
              <w:rPr>
                <w:lang w:val="fr-FR"/>
              </w:rPr>
              <w:t xml:space="preserve">rojet </w:t>
            </w:r>
          </w:p>
          <w:p w14:paraId="3DFA0383" w14:textId="1F1D9E65" w:rsidR="005F6147" w:rsidRPr="00891335" w:rsidRDefault="005F6147" w:rsidP="00891335">
            <w:pPr>
              <w:jc w:val="both"/>
              <w:rPr>
                <w:b/>
                <w:lang w:val="fr-FR"/>
              </w:rPr>
            </w:pPr>
            <w:r w:rsidRPr="00891335">
              <w:rPr>
                <w:b/>
                <w:lang w:val="fr-FR"/>
              </w:rPr>
              <w:t>Financ</w:t>
            </w:r>
            <w:r w:rsidR="00891335" w:rsidRPr="00891335">
              <w:rPr>
                <w:b/>
                <w:lang w:val="fr-FR"/>
              </w:rPr>
              <w:t xml:space="preserve">ement total requis </w:t>
            </w:r>
          </w:p>
        </w:tc>
        <w:tc>
          <w:tcPr>
            <w:tcW w:w="1800" w:type="dxa"/>
            <w:tcBorders>
              <w:top w:val="nil"/>
              <w:left w:val="single" w:sz="4" w:space="0" w:color="auto"/>
              <w:bottom w:val="single" w:sz="4" w:space="0" w:color="auto"/>
              <w:right w:val="single" w:sz="4" w:space="0" w:color="auto"/>
            </w:tcBorders>
          </w:tcPr>
          <w:p w14:paraId="1535689B" w14:textId="77777777" w:rsidR="005F6147" w:rsidRPr="00493D79" w:rsidRDefault="00CD3B73" w:rsidP="00B86E3B">
            <w:pPr>
              <w:ind w:left="720"/>
              <w:jc w:val="both"/>
            </w:pPr>
            <w:r w:rsidRPr="00493D79">
              <w:t>0.25</w:t>
            </w:r>
          </w:p>
          <w:p w14:paraId="3B657AC1" w14:textId="6435E413" w:rsidR="009D036A" w:rsidRPr="00493D79" w:rsidRDefault="009D036A" w:rsidP="00B86E3B">
            <w:pPr>
              <w:ind w:left="720"/>
              <w:jc w:val="both"/>
            </w:pPr>
            <w:r w:rsidRPr="00493D79">
              <w:t>0.25</w:t>
            </w:r>
          </w:p>
        </w:tc>
        <w:tc>
          <w:tcPr>
            <w:tcW w:w="1890" w:type="dxa"/>
            <w:tcBorders>
              <w:top w:val="nil"/>
              <w:left w:val="single" w:sz="4" w:space="0" w:color="auto"/>
              <w:bottom w:val="single" w:sz="4" w:space="0" w:color="auto"/>
              <w:right w:val="single" w:sz="4" w:space="0" w:color="auto"/>
            </w:tcBorders>
          </w:tcPr>
          <w:p w14:paraId="7BAD9B3C" w14:textId="77777777" w:rsidR="005F6147" w:rsidRPr="00493D79" w:rsidRDefault="00CD3B73" w:rsidP="00B86E3B">
            <w:pPr>
              <w:ind w:left="720"/>
              <w:jc w:val="both"/>
            </w:pPr>
            <w:r w:rsidRPr="00493D79">
              <w:t>0.25</w:t>
            </w:r>
          </w:p>
          <w:p w14:paraId="3F230080" w14:textId="038AF63B" w:rsidR="009D036A" w:rsidRPr="00493D79" w:rsidRDefault="009D036A" w:rsidP="00B86E3B">
            <w:pPr>
              <w:ind w:left="720"/>
              <w:jc w:val="both"/>
            </w:pPr>
            <w:r w:rsidRPr="00493D79">
              <w:t>0.25</w:t>
            </w:r>
          </w:p>
        </w:tc>
        <w:tc>
          <w:tcPr>
            <w:tcW w:w="2155" w:type="dxa"/>
            <w:tcBorders>
              <w:top w:val="nil"/>
              <w:left w:val="single" w:sz="4" w:space="0" w:color="auto"/>
              <w:bottom w:val="single" w:sz="4" w:space="0" w:color="auto"/>
              <w:right w:val="single" w:sz="4" w:space="0" w:color="auto"/>
            </w:tcBorders>
          </w:tcPr>
          <w:p w14:paraId="43770EFB" w14:textId="77777777" w:rsidR="005F6147" w:rsidRPr="00493D79" w:rsidRDefault="00CD3B73" w:rsidP="00B86E3B">
            <w:pPr>
              <w:ind w:left="720"/>
              <w:jc w:val="both"/>
            </w:pPr>
            <w:r w:rsidRPr="00493D79">
              <w:t>100</w:t>
            </w:r>
          </w:p>
          <w:p w14:paraId="3CD705CB" w14:textId="368E78EE" w:rsidR="009D036A" w:rsidRPr="00493D79" w:rsidRDefault="009D036A" w:rsidP="00B86E3B">
            <w:pPr>
              <w:ind w:left="720"/>
              <w:jc w:val="both"/>
            </w:pPr>
            <w:r w:rsidRPr="00493D79">
              <w:t>100</w:t>
            </w:r>
          </w:p>
        </w:tc>
      </w:tr>
    </w:tbl>
    <w:p w14:paraId="58F21D93" w14:textId="77777777" w:rsidR="00D77B42" w:rsidRPr="00493D79" w:rsidRDefault="00D77B42" w:rsidP="00B86E3B">
      <w:pPr>
        <w:jc w:val="both"/>
      </w:pPr>
    </w:p>
    <w:p w14:paraId="5C3C631C" w14:textId="77777777" w:rsidR="00D77B42" w:rsidRPr="00493D79" w:rsidRDefault="00D77B42" w:rsidP="00B86E3B">
      <w:pPr>
        <w:jc w:val="both"/>
      </w:pPr>
    </w:p>
    <w:p w14:paraId="13B305B6" w14:textId="030BED95" w:rsidR="00251650" w:rsidRPr="00493D79" w:rsidRDefault="00891335" w:rsidP="002772FC">
      <w:pPr>
        <w:pStyle w:val="PDSHeading1"/>
        <w:tabs>
          <w:tab w:val="clear" w:pos="0"/>
          <w:tab w:val="num" w:pos="360"/>
        </w:tabs>
        <w:spacing w:after="240"/>
        <w:jc w:val="both"/>
        <w:rPr>
          <w:bCs/>
          <w:szCs w:val="24"/>
        </w:rPr>
      </w:pPr>
      <w:bookmarkStart w:id="37" w:name="_Toc452634507"/>
      <w:bookmarkEnd w:id="36"/>
      <w:r>
        <w:rPr>
          <w:bCs/>
          <w:szCs w:val="24"/>
        </w:rPr>
        <w:t>E</w:t>
      </w:r>
      <w:r w:rsidR="00D33321">
        <w:rPr>
          <w:bCs/>
          <w:szCs w:val="24"/>
        </w:rPr>
        <w:t>XECUTION DU PROJET</w:t>
      </w:r>
      <w:bookmarkEnd w:id="37"/>
      <w:r w:rsidR="00D33321">
        <w:rPr>
          <w:bCs/>
          <w:szCs w:val="24"/>
        </w:rPr>
        <w:t xml:space="preserve"> </w:t>
      </w:r>
    </w:p>
    <w:p w14:paraId="55EED71B" w14:textId="088C1C3C" w:rsidR="00251650" w:rsidRPr="00891335" w:rsidRDefault="00891335" w:rsidP="002772FC">
      <w:pPr>
        <w:pStyle w:val="PDSHeading2"/>
        <w:tabs>
          <w:tab w:val="clear" w:pos="360"/>
        </w:tabs>
        <w:spacing w:after="240"/>
        <w:ind w:left="360"/>
        <w:jc w:val="both"/>
        <w:outlineLvl w:val="1"/>
        <w:rPr>
          <w:szCs w:val="24"/>
          <w:lang w:val="fr-FR"/>
        </w:rPr>
      </w:pPr>
      <w:bookmarkStart w:id="38" w:name="_Toc409085844"/>
      <w:bookmarkStart w:id="39" w:name="_Toc412516855"/>
      <w:bookmarkStart w:id="40" w:name="_Toc413734938"/>
      <w:bookmarkStart w:id="41" w:name="_Toc413160594"/>
      <w:bookmarkStart w:id="42" w:name="_Toc413664552"/>
      <w:bookmarkStart w:id="43" w:name="_Toc419994098"/>
      <w:bookmarkStart w:id="44" w:name="InstitutionalImplementationArrangements"/>
      <w:bookmarkStart w:id="45" w:name="_Toc452634508"/>
      <w:r w:rsidRPr="00891335">
        <w:rPr>
          <w:lang w:val="fr-FR"/>
        </w:rPr>
        <w:t>Dispositions institutionnelles et modalités d’exécution</w:t>
      </w:r>
      <w:bookmarkEnd w:id="38"/>
      <w:bookmarkEnd w:id="39"/>
      <w:bookmarkEnd w:id="40"/>
      <w:bookmarkEnd w:id="41"/>
      <w:bookmarkEnd w:id="42"/>
      <w:bookmarkEnd w:id="43"/>
      <w:bookmarkEnd w:id="45"/>
    </w:p>
    <w:p w14:paraId="3707A245" w14:textId="4BC69868" w:rsidR="00B86E3B" w:rsidRPr="00891335" w:rsidRDefault="00891335" w:rsidP="00B86E3B">
      <w:pPr>
        <w:numPr>
          <w:ilvl w:val="0"/>
          <w:numId w:val="15"/>
        </w:numPr>
        <w:tabs>
          <w:tab w:val="clear" w:pos="360"/>
        </w:tabs>
        <w:spacing w:after="240"/>
        <w:jc w:val="both"/>
        <w:rPr>
          <w:lang w:val="fr-FR"/>
        </w:rPr>
      </w:pPr>
      <w:r w:rsidRPr="00CF413F">
        <w:rPr>
          <w:color w:val="222222"/>
          <w:lang w:val="fr-FR"/>
        </w:rPr>
        <w:t xml:space="preserve">Le gouvernement a confirmé que le Département </w:t>
      </w:r>
      <w:r>
        <w:rPr>
          <w:color w:val="222222"/>
          <w:lang w:val="fr-FR"/>
        </w:rPr>
        <w:t xml:space="preserve">général </w:t>
      </w:r>
      <w:r w:rsidRPr="00CF413F">
        <w:rPr>
          <w:color w:val="222222"/>
          <w:lang w:val="fr-FR"/>
        </w:rPr>
        <w:t xml:space="preserve">des forêts (DGF) sera responsable de la coordination du </w:t>
      </w:r>
      <w:r w:rsidR="00250366">
        <w:rPr>
          <w:color w:val="222222"/>
          <w:lang w:val="fr-FR"/>
        </w:rPr>
        <w:t>PIF</w:t>
      </w:r>
      <w:r w:rsidRPr="00CF413F">
        <w:rPr>
          <w:color w:val="222222"/>
          <w:lang w:val="fr-FR"/>
        </w:rPr>
        <w:t xml:space="preserve"> en Tunisie. DGF sera responsable de la supervision générale de fiduciaire de cette préparation des subventions de projet (PPG), y compris la gestion financière et modalités de décaissement. Il sera responsable de la budgétisation et de planification, de la comptabilité et des rapports, et pour assurer l'écoulement des fonds, des contrôles internes, et la dotation de la gestion financière et des audits externes satisfaisants par la Banque.</w:t>
      </w:r>
    </w:p>
    <w:p w14:paraId="46BF054B" w14:textId="36230CF7" w:rsidR="00295A13" w:rsidRPr="00891335" w:rsidRDefault="00891335" w:rsidP="00B86E3B">
      <w:pPr>
        <w:numPr>
          <w:ilvl w:val="0"/>
          <w:numId w:val="15"/>
        </w:numPr>
        <w:tabs>
          <w:tab w:val="clear" w:pos="360"/>
        </w:tabs>
        <w:spacing w:after="240"/>
        <w:jc w:val="both"/>
        <w:rPr>
          <w:lang w:val="fr-FR"/>
        </w:rPr>
      </w:pPr>
      <w:r w:rsidRPr="00CF413F">
        <w:rPr>
          <w:color w:val="222222"/>
          <w:lang w:val="fr-FR"/>
        </w:rPr>
        <w:t xml:space="preserve">Les principales conclusions du rapport de 2010 Dépenses publiques et responsabilité financière (PEFA) pour la Tunisie indiquent que le cadre juridique et administratif pour la gestion des finances publiques (GFP) est solide et offre un solide niveau d'assurance quant à la fiabilité de l'information et un </w:t>
      </w:r>
      <w:r w:rsidR="00F4232D" w:rsidRPr="00CF413F">
        <w:rPr>
          <w:color w:val="222222"/>
          <w:lang w:val="fr-FR"/>
        </w:rPr>
        <w:t xml:space="preserve">contrôle </w:t>
      </w:r>
      <w:r w:rsidR="00F4232D">
        <w:rPr>
          <w:color w:val="222222"/>
          <w:lang w:val="fr-FR"/>
        </w:rPr>
        <w:t>de l’</w:t>
      </w:r>
      <w:r w:rsidRPr="00CF413F">
        <w:rPr>
          <w:color w:val="222222"/>
          <w:lang w:val="fr-FR"/>
        </w:rPr>
        <w:t>environnement; néanmoins il y a des échecs de transparence et de responsabilité qui doivent encore être abordées. Dans la mesure du possible, le projet utilisera des systèmes existants de pays qui se sont avérées satisfaisantes pour la Banque, tels que le compte unique du Trésor et le système national de budget et les lois, de les renforcer au besoin afin de garantir son adéquation pour assurer projet les fonds sont utilisés de manière économique, efficace et aux fins prévues.</w:t>
      </w:r>
    </w:p>
    <w:p w14:paraId="293AE9F6" w14:textId="2FEC84C8" w:rsidR="00295A13" w:rsidRPr="00891335" w:rsidRDefault="00891335" w:rsidP="00B86E3B">
      <w:pPr>
        <w:numPr>
          <w:ilvl w:val="0"/>
          <w:numId w:val="15"/>
        </w:numPr>
        <w:tabs>
          <w:tab w:val="clear" w:pos="360"/>
        </w:tabs>
        <w:spacing w:after="240"/>
        <w:jc w:val="both"/>
        <w:rPr>
          <w:lang w:val="fr-FR"/>
        </w:rPr>
      </w:pPr>
      <w:r w:rsidRPr="00CF413F">
        <w:rPr>
          <w:color w:val="222222"/>
          <w:lang w:val="fr-FR"/>
        </w:rPr>
        <w:t>L'agence d'exécution a développé une certaine expertise dans le traitement des opérations similaires financées par des organismes internationalement reconnus tels que l'Agence japonaise de coopération internationale (</w:t>
      </w:r>
      <w:r w:rsidR="005D3D2A">
        <w:rPr>
          <w:color w:val="222222"/>
          <w:lang w:val="fr-FR"/>
        </w:rPr>
        <w:t>AJCI</w:t>
      </w:r>
      <w:r w:rsidRPr="00CF413F">
        <w:rPr>
          <w:color w:val="222222"/>
          <w:lang w:val="fr-FR"/>
        </w:rPr>
        <w:t xml:space="preserve">) et a donc dans les arrangements de gestion financière place de base pour la gestion de projet. Néanmoins, la DGF n'a pas d'expérience récente avec des projets de la Banque mondiale financé et sa connaissance des politiques et procédures fiduciaires de la Banque en matière de gestion financière et de décaissement est limitée, ce qui peut affecter sa capacité à fournir des informations fiables et nécessaires pour gérer et surveiller la mise en œuvre du projet. Compte tenu de l'examen initial des questions fiduciaires et avec le peu d'informations disponibles à ce stade, le risque de gestion financière du projet est considérée comme </w:t>
      </w:r>
      <w:r w:rsidR="00F4232D" w:rsidRPr="00CF413F">
        <w:rPr>
          <w:color w:val="222222"/>
          <w:lang w:val="fr-FR"/>
        </w:rPr>
        <w:t>substantiel</w:t>
      </w:r>
      <w:r w:rsidRPr="00CF413F">
        <w:rPr>
          <w:color w:val="222222"/>
          <w:lang w:val="fr-FR"/>
        </w:rPr>
        <w:t>. Une formation spécifique de FM et d'approvisionnement seront fournis à la DGF et un expert en FM et de l'approvisionnement sera engagé par le projet pour atténuer ce risque.</w:t>
      </w:r>
    </w:p>
    <w:p w14:paraId="0DB75B6B" w14:textId="77777777" w:rsidR="00251650" w:rsidRPr="00891335" w:rsidRDefault="00251650" w:rsidP="00B86E3B">
      <w:pPr>
        <w:jc w:val="both"/>
        <w:rPr>
          <w:lang w:val="fr-FR"/>
        </w:rPr>
      </w:pPr>
    </w:p>
    <w:p w14:paraId="4E3AC919" w14:textId="4603A729" w:rsidR="00251650" w:rsidRPr="00891335" w:rsidRDefault="00891335" w:rsidP="002772FC">
      <w:pPr>
        <w:pStyle w:val="PDSHeading2"/>
        <w:tabs>
          <w:tab w:val="clear" w:pos="360"/>
        </w:tabs>
        <w:spacing w:after="240"/>
        <w:ind w:left="360"/>
        <w:jc w:val="both"/>
        <w:outlineLvl w:val="1"/>
        <w:rPr>
          <w:szCs w:val="24"/>
          <w:lang w:val="fr-FR"/>
        </w:rPr>
      </w:pPr>
      <w:bookmarkStart w:id="46" w:name="_Toc409085845"/>
      <w:bookmarkStart w:id="47" w:name="_Toc412516856"/>
      <w:bookmarkStart w:id="48" w:name="_Toc413734939"/>
      <w:bookmarkStart w:id="49" w:name="_Toc413160595"/>
      <w:bookmarkStart w:id="50" w:name="_Toc413664553"/>
      <w:bookmarkStart w:id="51" w:name="_Toc419994099"/>
      <w:bookmarkStart w:id="52" w:name="MonitoringOutcomesResults"/>
      <w:bookmarkStart w:id="53" w:name="_Toc452634509"/>
      <w:bookmarkEnd w:id="44"/>
      <w:r w:rsidRPr="00891335">
        <w:rPr>
          <w:lang w:val="fr-FR"/>
        </w:rPr>
        <w:t>Suivi et évaluation des résultats</w:t>
      </w:r>
      <w:bookmarkEnd w:id="46"/>
      <w:bookmarkEnd w:id="47"/>
      <w:bookmarkEnd w:id="48"/>
      <w:bookmarkEnd w:id="49"/>
      <w:bookmarkEnd w:id="50"/>
      <w:bookmarkEnd w:id="51"/>
      <w:bookmarkEnd w:id="53"/>
    </w:p>
    <w:p w14:paraId="4041AAE2" w14:textId="5C05DAD6" w:rsidR="006826B5" w:rsidRPr="00891335" w:rsidRDefault="00891335" w:rsidP="00B86E3B">
      <w:pPr>
        <w:numPr>
          <w:ilvl w:val="0"/>
          <w:numId w:val="15"/>
        </w:numPr>
        <w:tabs>
          <w:tab w:val="clear" w:pos="360"/>
        </w:tabs>
        <w:spacing w:after="240"/>
        <w:jc w:val="both"/>
        <w:rPr>
          <w:lang w:val="fr-FR"/>
        </w:rPr>
      </w:pPr>
      <w:r w:rsidRPr="00CF413F">
        <w:rPr>
          <w:color w:val="222222"/>
          <w:lang w:val="fr-FR"/>
        </w:rPr>
        <w:t>Les indicateurs proposés pour le projet sont les suivants:</w:t>
      </w:r>
    </w:p>
    <w:p w14:paraId="32458209" w14:textId="6C3974DE" w:rsidR="00C656F1" w:rsidRPr="0088542C" w:rsidRDefault="00891335" w:rsidP="00B86E3B">
      <w:pPr>
        <w:numPr>
          <w:ilvl w:val="1"/>
          <w:numId w:val="15"/>
        </w:numPr>
        <w:jc w:val="both"/>
        <w:rPr>
          <w:lang w:val="fr-FR"/>
        </w:rPr>
      </w:pPr>
      <w:r w:rsidRPr="00CF413F">
        <w:rPr>
          <w:color w:val="222222"/>
          <w:lang w:val="fr-FR"/>
        </w:rPr>
        <w:t xml:space="preserve">indicateur de </w:t>
      </w:r>
      <w:r w:rsidR="0088542C">
        <w:rPr>
          <w:color w:val="222222"/>
          <w:lang w:val="fr-FR"/>
        </w:rPr>
        <w:t>l’O</w:t>
      </w:r>
      <w:r w:rsidRPr="00CF413F">
        <w:rPr>
          <w:color w:val="222222"/>
          <w:lang w:val="fr-FR"/>
        </w:rPr>
        <w:t>D</w:t>
      </w:r>
      <w:r w:rsidR="0088542C">
        <w:rPr>
          <w:color w:val="222222"/>
          <w:lang w:val="fr-FR"/>
        </w:rPr>
        <w:t>P</w:t>
      </w:r>
      <w:r w:rsidRPr="00CF413F">
        <w:rPr>
          <w:color w:val="222222"/>
          <w:lang w:val="fr-FR"/>
        </w:rPr>
        <w:t xml:space="preserve">: plan d'investissement </w:t>
      </w:r>
      <w:r w:rsidR="00250366">
        <w:rPr>
          <w:color w:val="222222"/>
          <w:lang w:val="fr-FR"/>
        </w:rPr>
        <w:t>PIF</w:t>
      </w:r>
      <w:r>
        <w:rPr>
          <w:color w:val="222222"/>
          <w:lang w:val="fr-FR"/>
        </w:rPr>
        <w:t xml:space="preserve"> </w:t>
      </w:r>
      <w:r w:rsidRPr="00CF413F">
        <w:rPr>
          <w:color w:val="222222"/>
          <w:lang w:val="fr-FR"/>
        </w:rPr>
        <w:t>Tunisie élaboré (Oui / Non)</w:t>
      </w:r>
    </w:p>
    <w:p w14:paraId="2F9A5642" w14:textId="7345572A" w:rsidR="006826B5" w:rsidRPr="00891335" w:rsidRDefault="00891335" w:rsidP="00B86E3B">
      <w:pPr>
        <w:numPr>
          <w:ilvl w:val="1"/>
          <w:numId w:val="15"/>
        </w:numPr>
        <w:jc w:val="both"/>
        <w:rPr>
          <w:lang w:val="fr-FR"/>
        </w:rPr>
      </w:pPr>
      <w:r w:rsidRPr="00CF413F">
        <w:rPr>
          <w:color w:val="222222"/>
          <w:lang w:val="fr-FR"/>
        </w:rPr>
        <w:t>les résultats intermédiaires des indicateurs:</w:t>
      </w:r>
    </w:p>
    <w:p w14:paraId="4EEBE44A" w14:textId="462DE377" w:rsidR="006826B5" w:rsidRPr="005D3D2A" w:rsidRDefault="005D3D2A" w:rsidP="00B86E3B">
      <w:pPr>
        <w:numPr>
          <w:ilvl w:val="2"/>
          <w:numId w:val="15"/>
        </w:numPr>
        <w:jc w:val="both"/>
        <w:rPr>
          <w:lang w:val="fr-FR"/>
        </w:rPr>
      </w:pPr>
      <w:r w:rsidRPr="005D3D2A">
        <w:rPr>
          <w:lang w:val="fr-FR"/>
        </w:rPr>
        <w:t xml:space="preserve">le </w:t>
      </w:r>
      <w:r w:rsidRPr="00CF413F">
        <w:rPr>
          <w:color w:val="222222"/>
          <w:lang w:val="fr-FR"/>
        </w:rPr>
        <w:t xml:space="preserve">mécanisme de coordination </w:t>
      </w:r>
      <w:r w:rsidR="00250366">
        <w:rPr>
          <w:color w:val="222222"/>
          <w:lang w:val="fr-FR"/>
        </w:rPr>
        <w:t>PIF</w:t>
      </w:r>
      <w:r>
        <w:rPr>
          <w:color w:val="222222"/>
          <w:lang w:val="fr-FR"/>
        </w:rPr>
        <w:t xml:space="preserve"> </w:t>
      </w:r>
      <w:r w:rsidRPr="00CF413F">
        <w:rPr>
          <w:color w:val="222222"/>
          <w:lang w:val="fr-FR"/>
        </w:rPr>
        <w:t>du pays en place (Oui / Non)</w:t>
      </w:r>
    </w:p>
    <w:p w14:paraId="4AA1BB35" w14:textId="76BACDAF" w:rsidR="006826B5" w:rsidRPr="00493D79" w:rsidRDefault="0088542C" w:rsidP="00B86E3B">
      <w:pPr>
        <w:numPr>
          <w:ilvl w:val="2"/>
          <w:numId w:val="15"/>
        </w:numPr>
        <w:jc w:val="both"/>
      </w:pPr>
      <w:r>
        <w:rPr>
          <w:color w:val="222222"/>
          <w:lang w:val="fr-FR"/>
        </w:rPr>
        <w:t>l</w:t>
      </w:r>
      <w:r w:rsidR="005D3D2A" w:rsidRPr="00CF413F">
        <w:rPr>
          <w:color w:val="222222"/>
          <w:lang w:val="fr-FR"/>
        </w:rPr>
        <w:t>es intervenants consultés (Nombre)</w:t>
      </w:r>
    </w:p>
    <w:p w14:paraId="3997AF4E" w14:textId="77777777" w:rsidR="006826B5" w:rsidRPr="00493D79" w:rsidRDefault="006826B5" w:rsidP="00B86E3B">
      <w:pPr>
        <w:ind w:left="1080"/>
        <w:jc w:val="both"/>
      </w:pPr>
    </w:p>
    <w:p w14:paraId="62143660" w14:textId="0FD95E1D" w:rsidR="000F0B54" w:rsidRPr="005D3D2A" w:rsidRDefault="005D3D2A" w:rsidP="00B86E3B">
      <w:pPr>
        <w:numPr>
          <w:ilvl w:val="0"/>
          <w:numId w:val="15"/>
        </w:numPr>
        <w:tabs>
          <w:tab w:val="clear" w:pos="360"/>
        </w:tabs>
        <w:spacing w:after="240"/>
        <w:jc w:val="both"/>
        <w:rPr>
          <w:lang w:val="fr-FR"/>
        </w:rPr>
      </w:pPr>
      <w:r w:rsidRPr="00CF413F">
        <w:rPr>
          <w:color w:val="222222"/>
          <w:lang w:val="fr-FR"/>
        </w:rPr>
        <w:t xml:space="preserve">Les progrès et le succès du projet sera mesuré par rapport aux résultats (performance) des indicateurs figurant à l'annexe 1. Les données seront recueillies annuellement pendant la durée de vie du projet et à la fin du projet afin de suivre les progrès vers la réalisation des </w:t>
      </w:r>
      <w:r w:rsidR="00F4232D" w:rsidRPr="00CF413F">
        <w:rPr>
          <w:color w:val="222222"/>
          <w:lang w:val="fr-FR"/>
        </w:rPr>
        <w:t xml:space="preserve">résultats. </w:t>
      </w:r>
      <w:r w:rsidRPr="00CF413F">
        <w:rPr>
          <w:color w:val="222222"/>
          <w:lang w:val="fr-FR"/>
        </w:rPr>
        <w:t>Une évaluation annuelle effectuée par la Banque mondiale permettra d'évaluer les progrès qui ont été accomplis en ce qui concerne les principaux indicateurs, et de vérifier si les composant</w:t>
      </w:r>
      <w:r>
        <w:rPr>
          <w:color w:val="222222"/>
          <w:lang w:val="fr-FR"/>
        </w:rPr>
        <w:t>e</w:t>
      </w:r>
      <w:r w:rsidRPr="00CF413F">
        <w:rPr>
          <w:color w:val="222222"/>
          <w:lang w:val="fr-FR"/>
        </w:rPr>
        <w:t>s individuel</w:t>
      </w:r>
      <w:r>
        <w:rPr>
          <w:color w:val="222222"/>
          <w:lang w:val="fr-FR"/>
        </w:rPr>
        <w:t>le</w:t>
      </w:r>
      <w:r w:rsidRPr="00CF413F">
        <w:rPr>
          <w:color w:val="222222"/>
          <w:lang w:val="fr-FR"/>
        </w:rPr>
        <w:t>s ont atteint leurs objectifs.</w:t>
      </w:r>
    </w:p>
    <w:p w14:paraId="16B46A45" w14:textId="77777777" w:rsidR="000F0B54" w:rsidRPr="005D3D2A" w:rsidRDefault="000F0B54" w:rsidP="00B86E3B">
      <w:pPr>
        <w:jc w:val="both"/>
        <w:rPr>
          <w:color w:val="000000"/>
          <w:lang w:val="fr-FR"/>
        </w:rPr>
      </w:pPr>
    </w:p>
    <w:p w14:paraId="0B2D0F04" w14:textId="78D20ED1" w:rsidR="0005610F" w:rsidRPr="00493D79" w:rsidRDefault="005D3D2A" w:rsidP="002772FC">
      <w:pPr>
        <w:pStyle w:val="PDSHeading1"/>
        <w:tabs>
          <w:tab w:val="clear" w:pos="0"/>
          <w:tab w:val="num" w:pos="360"/>
        </w:tabs>
        <w:spacing w:after="240"/>
        <w:jc w:val="both"/>
        <w:rPr>
          <w:b w:val="0"/>
          <w:i/>
          <w:iCs/>
          <w:caps w:val="0"/>
          <w:color w:val="FF0000"/>
          <w:szCs w:val="24"/>
        </w:rPr>
      </w:pPr>
      <w:bookmarkStart w:id="54" w:name="_Toc295296825"/>
      <w:bookmarkStart w:id="55" w:name="_Toc40780185"/>
      <w:bookmarkStart w:id="56" w:name="_Toc452634510"/>
      <w:bookmarkEnd w:id="52"/>
      <w:r w:rsidRPr="005D3D2A">
        <w:rPr>
          <w:bCs/>
          <w:caps w:val="0"/>
          <w:szCs w:val="24"/>
        </w:rPr>
        <w:t>PRINCIP</w:t>
      </w:r>
      <w:r>
        <w:rPr>
          <w:bCs/>
          <w:caps w:val="0"/>
          <w:szCs w:val="24"/>
        </w:rPr>
        <w:t xml:space="preserve">UX </w:t>
      </w:r>
      <w:r w:rsidR="00C656F1" w:rsidRPr="00493D79">
        <w:rPr>
          <w:bCs/>
          <w:szCs w:val="24"/>
        </w:rPr>
        <w:t>RIS</w:t>
      </w:r>
      <w:r>
        <w:rPr>
          <w:bCs/>
          <w:szCs w:val="24"/>
        </w:rPr>
        <w:t>QUE</w:t>
      </w:r>
      <w:r w:rsidR="00C656F1" w:rsidRPr="00493D79">
        <w:rPr>
          <w:bCs/>
          <w:szCs w:val="24"/>
        </w:rPr>
        <w:t>S</w:t>
      </w:r>
      <w:bookmarkEnd w:id="56"/>
      <w:r w:rsidR="00C656F1" w:rsidRPr="00493D79">
        <w:rPr>
          <w:bCs/>
          <w:szCs w:val="24"/>
        </w:rPr>
        <w:t xml:space="preserve"> </w:t>
      </w:r>
      <w:bookmarkEnd w:id="54"/>
    </w:p>
    <w:p w14:paraId="5AA5D176" w14:textId="4FD56748" w:rsidR="006826B5" w:rsidRPr="005D3D2A" w:rsidRDefault="005D3D2A" w:rsidP="00B86E3B">
      <w:pPr>
        <w:numPr>
          <w:ilvl w:val="0"/>
          <w:numId w:val="15"/>
        </w:numPr>
        <w:tabs>
          <w:tab w:val="clear" w:pos="360"/>
        </w:tabs>
        <w:spacing w:after="240"/>
        <w:jc w:val="both"/>
        <w:rPr>
          <w:lang w:val="fr-FR"/>
        </w:rPr>
      </w:pPr>
      <w:r w:rsidRPr="00CF413F">
        <w:rPr>
          <w:color w:val="222222"/>
          <w:lang w:val="fr-FR"/>
        </w:rPr>
        <w:t xml:space="preserve">Les activités proposées sont liées à des travaux d'analyse en profondeur, et les résultats proposés ne peuvent être la propriété de toutes les parties prenantes. Ce risque sera atténué par l'organisation de plusieurs réunions / ateliers et d'échanges avec toutes les parties prenantes pour assurer leur point de vue et les besoins sont bien capturés et examinés. La note globale des risques est importante. En outre, pour atténuer l'approvisionnement et </w:t>
      </w:r>
      <w:r w:rsidR="00F4232D">
        <w:rPr>
          <w:color w:val="222222"/>
          <w:lang w:val="fr-FR"/>
        </w:rPr>
        <w:t>les</w:t>
      </w:r>
      <w:r w:rsidRPr="00CF413F">
        <w:rPr>
          <w:color w:val="222222"/>
          <w:lang w:val="fr-FR"/>
        </w:rPr>
        <w:t xml:space="preserve"> risques</w:t>
      </w:r>
      <w:r w:rsidR="00F4232D">
        <w:rPr>
          <w:color w:val="222222"/>
          <w:lang w:val="fr-FR"/>
        </w:rPr>
        <w:t xml:space="preserve"> de GF</w:t>
      </w:r>
      <w:r w:rsidRPr="00CF413F">
        <w:rPr>
          <w:color w:val="222222"/>
          <w:lang w:val="fr-FR"/>
        </w:rPr>
        <w:t xml:space="preserve">, une formation spécifique </w:t>
      </w:r>
      <w:r w:rsidR="00F4232D">
        <w:rPr>
          <w:color w:val="222222"/>
          <w:lang w:val="fr-FR"/>
        </w:rPr>
        <w:t>en GF</w:t>
      </w:r>
      <w:r w:rsidRPr="00CF413F">
        <w:rPr>
          <w:color w:val="222222"/>
          <w:lang w:val="fr-FR"/>
        </w:rPr>
        <w:t xml:space="preserve"> et d'approvisionnement seront fournis à la DGF et une </w:t>
      </w:r>
      <w:r w:rsidR="00F4232D">
        <w:rPr>
          <w:color w:val="222222"/>
          <w:lang w:val="fr-FR"/>
        </w:rPr>
        <w:t>GF</w:t>
      </w:r>
      <w:r w:rsidRPr="00CF413F">
        <w:rPr>
          <w:color w:val="222222"/>
          <w:lang w:val="fr-FR"/>
        </w:rPr>
        <w:t xml:space="preserve"> et expert en approvisionnement sera embauché par le risque du projet.</w:t>
      </w:r>
    </w:p>
    <w:p w14:paraId="266180DF" w14:textId="77777777" w:rsidR="008F1C0C" w:rsidRPr="005D3D2A" w:rsidRDefault="008F1C0C" w:rsidP="00B86E3B">
      <w:pPr>
        <w:jc w:val="both"/>
        <w:rPr>
          <w:lang w:val="fr-FR"/>
        </w:rPr>
      </w:pPr>
    </w:p>
    <w:p w14:paraId="0599BF29" w14:textId="66D2A09B" w:rsidR="00251650" w:rsidRPr="00493D79" w:rsidRDefault="00D33321" w:rsidP="002772FC">
      <w:pPr>
        <w:pStyle w:val="PDSHeading1"/>
        <w:tabs>
          <w:tab w:val="clear" w:pos="0"/>
          <w:tab w:val="num" w:pos="360"/>
        </w:tabs>
        <w:spacing w:after="240"/>
        <w:jc w:val="both"/>
        <w:rPr>
          <w:szCs w:val="24"/>
        </w:rPr>
      </w:pPr>
      <w:bookmarkStart w:id="57" w:name="_Toc452634511"/>
      <w:bookmarkEnd w:id="55"/>
      <w:r>
        <w:rPr>
          <w:szCs w:val="24"/>
        </w:rPr>
        <w:t>RESUME DE L’EVALUATION</w:t>
      </w:r>
      <w:bookmarkEnd w:id="57"/>
    </w:p>
    <w:p w14:paraId="35B045A7" w14:textId="2204A693" w:rsidR="00185489" w:rsidRPr="00FF0A9F" w:rsidRDefault="00FF0A9F" w:rsidP="00B86E3B">
      <w:pPr>
        <w:numPr>
          <w:ilvl w:val="0"/>
          <w:numId w:val="15"/>
        </w:numPr>
        <w:tabs>
          <w:tab w:val="clear" w:pos="360"/>
        </w:tabs>
        <w:spacing w:after="240"/>
        <w:jc w:val="both"/>
        <w:rPr>
          <w:lang w:val="fr-FR"/>
        </w:rPr>
      </w:pPr>
      <w:bookmarkStart w:id="58" w:name="Readiness"/>
      <w:r w:rsidRPr="00250366">
        <w:rPr>
          <w:b/>
          <w:lang w:val="fr-FR"/>
        </w:rPr>
        <w:t>Avantages économiques:</w:t>
      </w:r>
      <w:r w:rsidRPr="00CF413F">
        <w:rPr>
          <w:color w:val="222222"/>
          <w:lang w:val="fr-FR"/>
        </w:rPr>
        <w:t xml:space="preserve"> Le projet ne se prête pas à une analyse traditionnelle coûts-avantages mais les bénéfices attendus liés à l'investissement </w:t>
      </w:r>
      <w:r w:rsidR="00250366">
        <w:rPr>
          <w:color w:val="222222"/>
          <w:lang w:val="fr-FR"/>
        </w:rPr>
        <w:t>PIF</w:t>
      </w:r>
      <w:r w:rsidRPr="00CF413F">
        <w:rPr>
          <w:color w:val="222222"/>
          <w:lang w:val="fr-FR"/>
        </w:rPr>
        <w:t>: (a) l'environnement: (i) la protection de la biodiversité et d'autres services écosystémiques (ii) l'amélioration de la résilience du peuple aux chocs climatiques (b) socio-économique: (i) la réduction de la pauvreté et le développement des personnes dépendantes des forêts et des parcours (ii) promouvoir l'égalité des sexes et la durabilité sociale (iii) appuyer l'intégration des jeunes dans la vie active (c) institutionnel: ( i) une participation accrue, la participation et la voix des communautés locales dans les plans REDD +; et (ii) une meilleure coordination entre les communautés locales</w:t>
      </w:r>
    </w:p>
    <w:p w14:paraId="10FE9487" w14:textId="27771A30" w:rsidR="001B0F1D" w:rsidRPr="00FF0A9F" w:rsidRDefault="00FF0A9F" w:rsidP="00B86E3B">
      <w:pPr>
        <w:numPr>
          <w:ilvl w:val="0"/>
          <w:numId w:val="15"/>
        </w:numPr>
        <w:tabs>
          <w:tab w:val="clear" w:pos="360"/>
        </w:tabs>
        <w:spacing w:after="240"/>
        <w:jc w:val="both"/>
        <w:rPr>
          <w:lang w:val="fr-FR"/>
        </w:rPr>
      </w:pPr>
      <w:r w:rsidRPr="000E7AFC">
        <w:rPr>
          <w:b/>
          <w:lang w:val="fr-FR"/>
        </w:rPr>
        <w:t>Gestion financière (</w:t>
      </w:r>
      <w:r w:rsidR="000E7AFC" w:rsidRPr="000E7AFC">
        <w:rPr>
          <w:b/>
          <w:lang w:val="fr-FR"/>
        </w:rPr>
        <w:t>GF)</w:t>
      </w:r>
      <w:r w:rsidRPr="00CF413F">
        <w:rPr>
          <w:color w:val="222222"/>
          <w:lang w:val="fr-FR"/>
        </w:rPr>
        <w:t xml:space="preserve">: L'équipe </w:t>
      </w:r>
      <w:r w:rsidR="000E7AFC">
        <w:rPr>
          <w:color w:val="222222"/>
          <w:lang w:val="fr-FR"/>
        </w:rPr>
        <w:t>GF</w:t>
      </w:r>
      <w:r w:rsidRPr="00CF413F">
        <w:rPr>
          <w:color w:val="222222"/>
          <w:lang w:val="fr-FR"/>
        </w:rPr>
        <w:t xml:space="preserve"> a rencontré des représentants du ministère de l'Agriculture dans le cadre de la mission d'identification du projet Co-gestion des écosystèmes forestiers et Rangeland (P151030), tenue en mai 2015, cette opération est destinée à être gérée par la même agence d'exécution.</w:t>
      </w:r>
    </w:p>
    <w:p w14:paraId="1194AA81" w14:textId="1F34738A" w:rsidR="001B0F1D" w:rsidRPr="000E7AFC" w:rsidRDefault="000E7AFC" w:rsidP="00B86E3B">
      <w:pPr>
        <w:numPr>
          <w:ilvl w:val="0"/>
          <w:numId w:val="15"/>
        </w:numPr>
        <w:tabs>
          <w:tab w:val="clear" w:pos="360"/>
        </w:tabs>
        <w:spacing w:after="240"/>
        <w:jc w:val="both"/>
        <w:rPr>
          <w:lang w:val="fr-FR"/>
        </w:rPr>
      </w:pPr>
      <w:r w:rsidRPr="00CF413F">
        <w:rPr>
          <w:color w:val="222222"/>
          <w:lang w:val="fr-FR"/>
        </w:rPr>
        <w:t>Le Ministère de l'agriculture à travers la Direction générale des forêts (DGF) sera responsable de la surveillance fiduciaire projet global, y compris la gestion financière et modalités de décaissement. La DGF sera responsable de la budgétisation et de planification, de la comptabilité et des rapports, et pour assurer l'écoulement des fonds, des contrôles internes, et la dotation de la gestion financière et des audits externes satisfaisants par la Banque.</w:t>
      </w:r>
    </w:p>
    <w:p w14:paraId="0F5DD7D4" w14:textId="3A412F47" w:rsidR="001B0F1D" w:rsidRPr="000E7AFC" w:rsidRDefault="000E7AFC" w:rsidP="00B86E3B">
      <w:pPr>
        <w:numPr>
          <w:ilvl w:val="0"/>
          <w:numId w:val="15"/>
        </w:numPr>
        <w:tabs>
          <w:tab w:val="clear" w:pos="360"/>
        </w:tabs>
        <w:spacing w:after="240"/>
        <w:jc w:val="both"/>
        <w:rPr>
          <w:lang w:val="fr-FR"/>
        </w:rPr>
      </w:pPr>
      <w:r w:rsidRPr="00CF413F">
        <w:rPr>
          <w:color w:val="222222"/>
          <w:lang w:val="fr-FR"/>
        </w:rPr>
        <w:t>Dans la mesure du possible, le projet fera appel à des systèmes existants de pays qui se sont avérées satisfaisantes pour la Banque, tels que le compte unique du Trésor et le système national de budget et les lois, de les renforcer au besoin, afin de garantir son adéquation assurer les fonds du projet sont utilisés économiquement, efficacement et aux fins prévues.</w:t>
      </w:r>
    </w:p>
    <w:p w14:paraId="1E2DA600" w14:textId="38A429CB" w:rsidR="001B0F1D" w:rsidRPr="000E7AFC" w:rsidRDefault="000E7AFC" w:rsidP="00B86E3B">
      <w:pPr>
        <w:numPr>
          <w:ilvl w:val="0"/>
          <w:numId w:val="15"/>
        </w:numPr>
        <w:tabs>
          <w:tab w:val="clear" w:pos="360"/>
        </w:tabs>
        <w:spacing w:after="240"/>
        <w:jc w:val="both"/>
        <w:rPr>
          <w:lang w:val="fr-FR"/>
        </w:rPr>
      </w:pPr>
      <w:r w:rsidRPr="00CF413F">
        <w:rPr>
          <w:color w:val="222222"/>
          <w:lang w:val="fr-FR"/>
        </w:rPr>
        <w:t xml:space="preserve">L'évaluation initiale de l'opération indique qu'il y aura quelques simples et des activités qui seront gérés et coordonnés par la DGF au sein du ministère de l'Agriculture, donc la gestion des flux de fonds seront également centralisées à ce niveau. L'agence de mise en œuvre proposée a développé une certaine expertise dans le traitement des opérations similaires financées par des organismes internationalement reconnus tels que l'Agence japonaise de coopération internationale (JICA) et a donc dans les arrangements de gestion des lieux de base financiers pour la gestion de projet. Néanmoins, la DGF n'a pas l'expérience récente avec des projets de la Banque mondiale financé et sa connaissance des politiques et procédures fiduciaires de la Banque en ce qui concerne les questions de gestion et de </w:t>
      </w:r>
      <w:r w:rsidR="00F4232D" w:rsidRPr="00CF413F">
        <w:rPr>
          <w:color w:val="222222"/>
          <w:lang w:val="fr-FR"/>
        </w:rPr>
        <w:t>décaissement financier</w:t>
      </w:r>
      <w:r w:rsidRPr="00CF413F">
        <w:rPr>
          <w:color w:val="222222"/>
          <w:lang w:val="fr-FR"/>
        </w:rPr>
        <w:t xml:space="preserve"> est limitée, ce qui peut affecter sa capacité à fournir des informations fiables et nécessaires pour gérer et surveiller la mise en œuvre du projet. Compte tenu de l'examen initial des questions fiduciaires et avec le peu d'informations disponibles à ce stade, le risque de gestion financière du projet est considérée comme </w:t>
      </w:r>
      <w:r w:rsidR="00EE6599" w:rsidRPr="00CF413F">
        <w:rPr>
          <w:color w:val="222222"/>
          <w:lang w:val="fr-FR"/>
        </w:rPr>
        <w:t>substantiel</w:t>
      </w:r>
      <w:r>
        <w:rPr>
          <w:color w:val="222222"/>
          <w:lang w:val="fr-FR"/>
        </w:rPr>
        <w:t>.</w:t>
      </w:r>
    </w:p>
    <w:p w14:paraId="58461A80" w14:textId="5CD76BA0" w:rsidR="001B0F1D" w:rsidRPr="000E7AFC" w:rsidRDefault="000E7AFC" w:rsidP="00B86E3B">
      <w:pPr>
        <w:numPr>
          <w:ilvl w:val="0"/>
          <w:numId w:val="15"/>
        </w:numPr>
        <w:tabs>
          <w:tab w:val="clear" w:pos="360"/>
        </w:tabs>
        <w:spacing w:after="240"/>
        <w:jc w:val="both"/>
        <w:rPr>
          <w:lang w:val="fr-FR"/>
        </w:rPr>
      </w:pPr>
      <w:r w:rsidRPr="00CF413F">
        <w:rPr>
          <w:color w:val="222222"/>
          <w:lang w:val="fr-FR"/>
        </w:rPr>
        <w:t>Une gestion financière évaluation de la capacité sera réalisée au cours de la mission de préparation prévue afin de déterminer les zones qui nécessitent d'être renforcés afin d'avoir un système de gestion financière solide en pleine conformité avec les exigences de la Banque. En particulier, l'évaluation portera sur l'identification des mesures pour assurer: i) la structure adéquate du projet unité d'exécution; ii) le personnel de gestion financière suffisante et qualifiée; ii) les processus et procédures internes pour permettre une mise en œuvre souple et lisse, y compris la conception et la mise en œuvre de mécanismes de contrôle interne critiques; iii) les politiques et procédures comptables adéquates pour permettre la fourniture de rapports financiers en temps opportun, complètes et fiables à des fins de suivi du projet; iv) simplifiées et des fonds sûrs arrangements coulent; et v) la fourniture en temps opportun de la vérification des rapports de projet.</w:t>
      </w:r>
    </w:p>
    <w:p w14:paraId="4CA67001" w14:textId="77CB58D5" w:rsidR="00CC440E" w:rsidRPr="000E7AFC" w:rsidRDefault="000E7AFC" w:rsidP="00BE0400">
      <w:pPr>
        <w:numPr>
          <w:ilvl w:val="0"/>
          <w:numId w:val="15"/>
        </w:numPr>
        <w:spacing w:after="240"/>
        <w:jc w:val="both"/>
        <w:rPr>
          <w:lang w:val="fr-FR"/>
        </w:rPr>
      </w:pPr>
      <w:r w:rsidRPr="0088542C">
        <w:rPr>
          <w:b/>
          <w:lang w:val="fr-FR"/>
        </w:rPr>
        <w:t>Passation des marchés</w:t>
      </w:r>
      <w:r w:rsidRPr="00CF413F">
        <w:rPr>
          <w:color w:val="222222"/>
          <w:lang w:val="fr-FR"/>
        </w:rPr>
        <w:t xml:space="preserve">: les marchés pour le projet proposé sera réalisé conformément aux «Directives: Procurement sous Prêts de la BIRD et de l'IDA Crédits» de la Banque mondiale en date du Janvier 2011, révisées en Juillet 2014 et Directives: Sélection et Emploi de Consultants par les Emprunteurs de la Banque mondiale "daté Janvier 2011, révisé en Juillet 2014 et les dispositions stipulées dans la convention de subvention. «Lignes directrices sur la prévention et la lutte contre la fraude et la corruption dans les projets financés par la BIRD et de l'IDA prêts Crédits et subventions" en date du 15 Octobre 2006, et mis à jour Janvier 2011, sont applicables au projet. Seules les activités admissibles seront </w:t>
      </w:r>
      <w:r w:rsidR="00EE6599" w:rsidRPr="00CF413F">
        <w:rPr>
          <w:color w:val="222222"/>
          <w:lang w:val="fr-FR"/>
        </w:rPr>
        <w:t>achetées</w:t>
      </w:r>
      <w:r w:rsidRPr="00CF413F">
        <w:rPr>
          <w:color w:val="222222"/>
          <w:lang w:val="fr-FR"/>
        </w:rPr>
        <w:t xml:space="preserve"> avec les fonds de la subvention. Aucun équipement de </w:t>
      </w:r>
      <w:r w:rsidR="00EE6599" w:rsidRPr="00CF413F">
        <w:rPr>
          <w:color w:val="222222"/>
          <w:lang w:val="fr-FR"/>
        </w:rPr>
        <w:t>bureau ne sera</w:t>
      </w:r>
      <w:r w:rsidRPr="00CF413F">
        <w:rPr>
          <w:color w:val="222222"/>
          <w:lang w:val="fr-FR"/>
        </w:rPr>
        <w:t xml:space="preserve"> acheté avec cette subvention et aucune formation internationale</w:t>
      </w:r>
      <w:r w:rsidR="00EE6599">
        <w:rPr>
          <w:color w:val="222222"/>
          <w:lang w:val="fr-FR"/>
        </w:rPr>
        <w:t xml:space="preserve"> n’est</w:t>
      </w:r>
      <w:r w:rsidRPr="00CF413F">
        <w:rPr>
          <w:color w:val="222222"/>
          <w:lang w:val="fr-FR"/>
        </w:rPr>
        <w:t xml:space="preserve"> envisagée.</w:t>
      </w:r>
    </w:p>
    <w:p w14:paraId="767E8353" w14:textId="364DD9A4" w:rsidR="00CC440E" w:rsidRPr="000E7AFC" w:rsidRDefault="000E7AFC" w:rsidP="00B86E3B">
      <w:pPr>
        <w:numPr>
          <w:ilvl w:val="0"/>
          <w:numId w:val="15"/>
        </w:numPr>
        <w:tabs>
          <w:tab w:val="clear" w:pos="360"/>
        </w:tabs>
        <w:spacing w:after="240"/>
        <w:jc w:val="both"/>
        <w:rPr>
          <w:lang w:val="fr-FR"/>
        </w:rPr>
      </w:pPr>
      <w:r w:rsidRPr="00CF413F">
        <w:rPr>
          <w:color w:val="222222"/>
          <w:lang w:val="fr-FR"/>
        </w:rPr>
        <w:t>En matière d'approvisionnement, l'évaluation de la capacité de la DGF a montré que la DGF dispose d'un personnel qui sont familiers avec la Banque mondiale et de l'autre institution intermédiaire financier (par exemple: JICA) les règles de passation des marchés et que l'expérience dans d'autres projets avec les ministères de l'agriculture a révélé que la DGF et ses services régionaux ont de très faibles capacités en termes de planification des achats, la mise en œuvre et la gestion des contrats. Cependant, les capacités DGF seront renforcées par une formation FM / achats pour être organisé sur l'efficacité de la subvention proposée.</w:t>
      </w:r>
    </w:p>
    <w:p w14:paraId="21FD20B3" w14:textId="63A333E1" w:rsidR="00CC440E" w:rsidRPr="000E7AFC" w:rsidRDefault="000E7AFC" w:rsidP="00B86E3B">
      <w:pPr>
        <w:numPr>
          <w:ilvl w:val="0"/>
          <w:numId w:val="15"/>
        </w:numPr>
        <w:tabs>
          <w:tab w:val="clear" w:pos="360"/>
        </w:tabs>
        <w:spacing w:after="240"/>
        <w:jc w:val="both"/>
        <w:rPr>
          <w:b/>
          <w:lang w:val="fr-FR"/>
        </w:rPr>
      </w:pPr>
      <w:bookmarkStart w:id="59" w:name="_Toc295296832"/>
      <w:bookmarkStart w:id="60" w:name="_Toc409085856"/>
      <w:bookmarkStart w:id="61" w:name="_Toc412516868"/>
      <w:bookmarkStart w:id="62" w:name="_Toc413734949"/>
      <w:bookmarkStart w:id="63" w:name="_Toc413160607"/>
      <w:bookmarkStart w:id="64" w:name="_Toc413664565"/>
      <w:bookmarkStart w:id="65" w:name="_Toc419994108"/>
      <w:r w:rsidRPr="000E7AFC">
        <w:rPr>
          <w:b/>
          <w:lang w:val="fr-FR"/>
        </w:rPr>
        <w:t>Aspects environnementaux (y compris sauvegardes)</w:t>
      </w:r>
      <w:bookmarkEnd w:id="59"/>
      <w:bookmarkEnd w:id="60"/>
      <w:bookmarkEnd w:id="61"/>
      <w:bookmarkEnd w:id="62"/>
      <w:bookmarkEnd w:id="63"/>
      <w:bookmarkEnd w:id="64"/>
      <w:bookmarkEnd w:id="65"/>
      <w:r>
        <w:rPr>
          <w:b/>
          <w:lang w:val="fr-FR"/>
        </w:rPr>
        <w:t> :</w:t>
      </w:r>
      <w:r w:rsidRPr="000E7AFC">
        <w:rPr>
          <w:b/>
          <w:lang w:val="fr-FR"/>
        </w:rPr>
        <w:t xml:space="preserve"> </w:t>
      </w:r>
      <w:r w:rsidRPr="00CF413F">
        <w:rPr>
          <w:color w:val="222222"/>
          <w:lang w:val="fr-FR"/>
        </w:rPr>
        <w:t>Du point de vue environnemental et social, la catégorie environnementale est l'évaluation partielle B et aucun impact négatif important sur l'environnement et sociaux sont attendus. La DGF est hautement qualifié pour exécuter le projet, d'autant qu'il complète le «Écotourisme et Desert Biodiversity Conservation Project» et d'autres projets avec le FIDA, l'AFD, la FAO, la GIZ et la JICA. En outre, le personnel de la DGF sont parfaitement familiarisés avec les politiques de sauvegarde de la Banque, ayant participé à diverses formations de garanties bancaires entrepris par la Banque de garanties spécialistes, et ont supervisé les questions environnementales et sociales liées à ces projets mentionnés ci-dessus.</w:t>
      </w:r>
    </w:p>
    <w:p w14:paraId="55575196" w14:textId="77777777" w:rsidR="009140DA" w:rsidRPr="000E7AFC" w:rsidRDefault="009140DA" w:rsidP="00B86E3B">
      <w:pPr>
        <w:autoSpaceDE w:val="0"/>
        <w:autoSpaceDN w:val="0"/>
        <w:adjustRightInd w:val="0"/>
        <w:jc w:val="both"/>
        <w:rPr>
          <w:lang w:val="fr-FR"/>
        </w:rPr>
      </w:pPr>
    </w:p>
    <w:p w14:paraId="5C5DC625" w14:textId="47271F65" w:rsidR="00CC440E" w:rsidRDefault="00041BCC" w:rsidP="002772FC">
      <w:pPr>
        <w:pStyle w:val="PDSHeading2"/>
        <w:ind w:firstLine="360"/>
        <w:jc w:val="both"/>
        <w:outlineLvl w:val="1"/>
        <w:rPr>
          <w:szCs w:val="24"/>
          <w:lang w:val="fr-FR"/>
        </w:rPr>
      </w:pPr>
      <w:bookmarkStart w:id="66" w:name="_Toc452634512"/>
      <w:bookmarkEnd w:id="58"/>
      <w:r w:rsidRPr="00041BCC">
        <w:rPr>
          <w:szCs w:val="24"/>
          <w:lang w:val="fr-FR"/>
        </w:rPr>
        <w:t xml:space="preserve">Autres politiques de sauvegardes </w:t>
      </w:r>
      <w:r w:rsidR="00EE6599" w:rsidRPr="00041BCC">
        <w:rPr>
          <w:szCs w:val="24"/>
          <w:lang w:val="fr-FR"/>
        </w:rPr>
        <w:t>déclench</w:t>
      </w:r>
      <w:r w:rsidR="00EE6599">
        <w:rPr>
          <w:szCs w:val="24"/>
          <w:lang w:val="fr-FR"/>
        </w:rPr>
        <w:t>ées</w:t>
      </w:r>
      <w:bookmarkEnd w:id="66"/>
    </w:p>
    <w:p w14:paraId="2C857319" w14:textId="77777777" w:rsidR="0088542C" w:rsidRPr="0088542C" w:rsidRDefault="0088542C" w:rsidP="0088542C">
      <w:pPr>
        <w:rPr>
          <w:lang w:val="fr-FR"/>
        </w:rPr>
      </w:pPr>
    </w:p>
    <w:p w14:paraId="7400F8F5" w14:textId="070A2DA3" w:rsidR="00185489" w:rsidRPr="00041BCC" w:rsidRDefault="00A82E29" w:rsidP="00B86E3B">
      <w:pPr>
        <w:numPr>
          <w:ilvl w:val="0"/>
          <w:numId w:val="15"/>
        </w:numPr>
        <w:tabs>
          <w:tab w:val="clear" w:pos="360"/>
        </w:tabs>
        <w:spacing w:after="240"/>
        <w:jc w:val="both"/>
        <w:rPr>
          <w:lang w:val="fr-FR"/>
        </w:rPr>
      </w:pPr>
      <w:r w:rsidRPr="00041BCC">
        <w:rPr>
          <w:lang w:val="fr-FR"/>
        </w:rPr>
        <w:t xml:space="preserve"> </w:t>
      </w:r>
      <w:r w:rsidR="00041BCC" w:rsidRPr="00CF413F">
        <w:rPr>
          <w:color w:val="222222"/>
          <w:lang w:val="fr-FR"/>
        </w:rPr>
        <w:t>Trois garanties politiques sont déclenchées par le projet: (i) l'évaluation environnementale OP / BP 4.01 (ii) du milieu naturel OP / BP 4.04, et (iii) les forêts OP / BP 4.36.</w:t>
      </w:r>
    </w:p>
    <w:p w14:paraId="4A0E640F" w14:textId="169D585B" w:rsidR="000F740E" w:rsidRPr="00041BCC" w:rsidRDefault="00041BCC" w:rsidP="000F740E">
      <w:pPr>
        <w:numPr>
          <w:ilvl w:val="0"/>
          <w:numId w:val="15"/>
        </w:numPr>
        <w:tabs>
          <w:tab w:val="clear" w:pos="360"/>
        </w:tabs>
        <w:spacing w:after="240"/>
        <w:jc w:val="both"/>
        <w:rPr>
          <w:lang w:val="fr-FR"/>
        </w:rPr>
      </w:pPr>
      <w:r w:rsidRPr="00CF413F">
        <w:rPr>
          <w:color w:val="222222"/>
          <w:lang w:val="fr-FR"/>
        </w:rPr>
        <w:t xml:space="preserve">La conception et l'élaboration du plan d'investissement du </w:t>
      </w:r>
      <w:r w:rsidR="00250366">
        <w:rPr>
          <w:color w:val="222222"/>
          <w:lang w:val="fr-FR"/>
        </w:rPr>
        <w:t>PIF</w:t>
      </w:r>
      <w:r w:rsidRPr="00CF413F">
        <w:rPr>
          <w:color w:val="222222"/>
          <w:lang w:val="fr-FR"/>
        </w:rPr>
        <w:t xml:space="preserve"> comprendra un processus de consultation des parties prenantes (y compris les communautés locales et les acteurs privés et en tenant compte des considérations de genre) qui traitent de la nécessité des garanties essentielles déclenché, au niveau du plan d'investissement. Il est important de noter que l'IP </w:t>
      </w:r>
      <w:r w:rsidR="00250366">
        <w:rPr>
          <w:color w:val="222222"/>
          <w:lang w:val="fr-FR"/>
        </w:rPr>
        <w:t>PIF</w:t>
      </w:r>
      <w:r w:rsidRPr="00CF413F">
        <w:rPr>
          <w:color w:val="222222"/>
          <w:lang w:val="fr-FR"/>
        </w:rPr>
        <w:t xml:space="preserve"> n'est pas une stratégie nationale et un instrument de garanties spécifiques ne sont pas requis pour ce plan d'investissement qui finance une assistance essentiellement technique et les études. Le document final propose un portefeuille de placements, dont chacun passera par besoin de garanties environnementales et sociales diligence raisonnable si la Banque décide de les financer.</w:t>
      </w:r>
    </w:p>
    <w:p w14:paraId="292DE98B" w14:textId="77777777" w:rsidR="00185489" w:rsidRPr="00041BCC" w:rsidRDefault="00185489" w:rsidP="00B86E3B">
      <w:pPr>
        <w:autoSpaceDE w:val="0"/>
        <w:autoSpaceDN w:val="0"/>
        <w:adjustRightInd w:val="0"/>
        <w:ind w:left="720"/>
        <w:jc w:val="both"/>
        <w:rPr>
          <w:lang w:val="fr-FR"/>
        </w:rPr>
      </w:pPr>
    </w:p>
    <w:p w14:paraId="7DD136B4" w14:textId="3152B7C0" w:rsidR="007171F3" w:rsidRPr="00041BCC" w:rsidRDefault="00041BCC" w:rsidP="002772FC">
      <w:pPr>
        <w:pStyle w:val="PDSHeading2"/>
        <w:ind w:firstLine="360"/>
        <w:jc w:val="both"/>
        <w:outlineLvl w:val="1"/>
        <w:rPr>
          <w:b w:val="0"/>
          <w:szCs w:val="24"/>
          <w:lang w:val="fr-FR"/>
        </w:rPr>
      </w:pPr>
      <w:bookmarkStart w:id="67" w:name="_Toc413734950"/>
      <w:bookmarkStart w:id="68" w:name="_Toc419994109"/>
      <w:bookmarkStart w:id="69" w:name="_Toc452634513"/>
      <w:r w:rsidRPr="00041BCC">
        <w:rPr>
          <w:lang w:val="fr-FR"/>
        </w:rPr>
        <w:t>Service de règlement des griefs du Groupe de la Banque mondiale</w:t>
      </w:r>
      <w:bookmarkEnd w:id="67"/>
      <w:bookmarkEnd w:id="68"/>
      <w:bookmarkEnd w:id="69"/>
    </w:p>
    <w:p w14:paraId="5E2C968B" w14:textId="77777777" w:rsidR="007171F3" w:rsidRPr="00041BCC" w:rsidRDefault="007171F3" w:rsidP="00B86E3B">
      <w:pPr>
        <w:jc w:val="both"/>
        <w:rPr>
          <w:lang w:val="fr-FR"/>
        </w:rPr>
      </w:pPr>
    </w:p>
    <w:p w14:paraId="6F9835C6" w14:textId="0C98D6BC" w:rsidR="00842CC0" w:rsidRPr="00041BCC" w:rsidRDefault="00041BCC" w:rsidP="00B86E3B">
      <w:pPr>
        <w:numPr>
          <w:ilvl w:val="0"/>
          <w:numId w:val="15"/>
        </w:numPr>
        <w:tabs>
          <w:tab w:val="clear" w:pos="360"/>
        </w:tabs>
        <w:spacing w:after="240"/>
        <w:jc w:val="both"/>
        <w:rPr>
          <w:lang w:val="fr-FR"/>
        </w:rPr>
        <w:sectPr w:rsidR="00842CC0" w:rsidRPr="00041BCC" w:rsidSect="00FC3B74">
          <w:footerReference w:type="default" r:id="rId11"/>
          <w:pgSz w:w="12240" w:h="15840" w:code="1"/>
          <w:pgMar w:top="1440" w:right="1440" w:bottom="1440" w:left="1440" w:header="720" w:footer="720" w:gutter="0"/>
          <w:cols w:space="720"/>
          <w:docGrid w:linePitch="360"/>
        </w:sectPr>
      </w:pPr>
      <w:bookmarkStart w:id="70" w:name="_Toc40780194"/>
      <w:bookmarkStart w:id="71" w:name="_Toc295296834"/>
      <w:r w:rsidRPr="00041BCC">
        <w:rPr>
          <w:lang w:val="fr-FR"/>
        </w:rPr>
        <w:t xml:space="preserve">Les communautés et les individus qui s'estiment lésés par un projet financé par la Banque mondiale  peuvent déposer une plainte auprès  du mécanisme de règlement des griefs approprié au niveau du projet ou du Service de règlement des griefs du Groupe de  la Banque mondiale (GRS). Le GRS veille à procéder rapidement à un examen des plaintes reçues afin de répondre aux préoccupations concernant le projet. Les individus et les communautés touchés par le projet peuvent déposer leur plainte auprès du Panel d'inspection indépendant du  Groupe de la Banque mondiale qui détermine si un dommage est survenu, ou pourrait survenir, résultant d'un manquement de la part du  Groupe de la Banque mondiale à ses politiques et procédures. Les recours peuvent être déposés à tout moment après avoir soumis les préoccupations directement à l'attention du  Groupe de la Banque mondiale et avoir donné à la direction de la Banque une possibilité raisonnable d'y répondre. Pour plus d'informations sur la façon de déposer une plainte auprès du Service de règlement des griefs de la Banque mondiale, veuillez consulter le site Internet </w:t>
      </w:r>
      <w:r w:rsidRPr="00041BCC">
        <w:rPr>
          <w:rStyle w:val="Hyperlink"/>
          <w:rFonts w:eastAsiaTheme="minorHAnsi"/>
          <w:lang w:val="fr-FR"/>
        </w:rPr>
        <w:t>http://www.worldbank.org/grs</w:t>
      </w:r>
      <w:r w:rsidRPr="00041BCC">
        <w:rPr>
          <w:lang w:val="fr-FR"/>
        </w:rPr>
        <w:t xml:space="preserve">. Pour plus d'informations sur la façon de déposer des plaintes auprès du Panel d'Inspection de la Banque mondiale, veuillez consulter le site Internet </w:t>
      </w:r>
      <w:r w:rsidRPr="00041BCC">
        <w:rPr>
          <w:rStyle w:val="Hyperlink"/>
          <w:rFonts w:eastAsiaTheme="minorHAnsi"/>
          <w:lang w:val="fr-FR"/>
        </w:rPr>
        <w:t>www.inspectionpanel.org</w:t>
      </w:r>
    </w:p>
    <w:tbl>
      <w:tblPr>
        <w:tblW w:w="1322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700"/>
        <w:gridCol w:w="1350"/>
        <w:gridCol w:w="1620"/>
        <w:gridCol w:w="2070"/>
        <w:gridCol w:w="1245"/>
        <w:gridCol w:w="1058"/>
        <w:gridCol w:w="1058"/>
        <w:gridCol w:w="1058"/>
        <w:gridCol w:w="1062"/>
      </w:tblGrid>
      <w:tr w:rsidR="00450A50" w:rsidRPr="00264165" w14:paraId="046ADBF9"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4EA3FE98" w14:textId="232F1113" w:rsidR="00450A50" w:rsidRPr="00041BCC" w:rsidRDefault="00041BCC" w:rsidP="00DF094E">
            <w:pPr>
              <w:pStyle w:val="PDSAnnexHeading"/>
              <w:outlineLvl w:val="0"/>
              <w:rPr>
                <w:szCs w:val="24"/>
                <w:lang w:val="fr-FR"/>
              </w:rPr>
            </w:pPr>
            <w:bookmarkStart w:id="72" w:name="_Toc413734951"/>
            <w:bookmarkStart w:id="73" w:name="_Toc419994110"/>
            <w:bookmarkStart w:id="74" w:name="_Toc452634514"/>
            <w:bookmarkEnd w:id="70"/>
            <w:bookmarkEnd w:id="71"/>
            <w:r w:rsidRPr="00041BCC">
              <w:rPr>
                <w:lang w:val="fr-FR"/>
              </w:rPr>
              <w:t>Annexe 1 : Cadre de résultats et suivi</w:t>
            </w:r>
            <w:bookmarkEnd w:id="72"/>
            <w:bookmarkEnd w:id="73"/>
            <w:bookmarkEnd w:id="74"/>
          </w:p>
        </w:tc>
      </w:tr>
      <w:tr w:rsidR="00450A50" w:rsidRPr="00493D79" w14:paraId="28D5D2D6"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12858F44" w14:textId="77777777" w:rsidR="00450A50" w:rsidRPr="00493D79" w:rsidRDefault="00450A50" w:rsidP="00A501E8">
            <w:pPr>
              <w:rPr>
                <w:color w:val="FFFFFF"/>
              </w:rPr>
            </w:pPr>
            <w:r w:rsidRPr="00493D79">
              <w:rPr>
                <w:color w:val="FFFFFF"/>
              </w:rPr>
              <w:t>.</w:t>
            </w:r>
          </w:p>
        </w:tc>
      </w:tr>
      <w:tr w:rsidR="00450A50" w:rsidRPr="00493D79" w14:paraId="3AF57855"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2E0618E3" w14:textId="2B9512B7" w:rsidR="00450A50" w:rsidRPr="00493D79" w:rsidRDefault="00041BCC" w:rsidP="00041BCC">
            <w:pPr>
              <w:jc w:val="center"/>
            </w:pPr>
            <w:r>
              <w:rPr>
                <w:b/>
                <w:bCs/>
              </w:rPr>
              <w:t>République Tunisienne</w:t>
            </w:r>
          </w:p>
        </w:tc>
      </w:tr>
      <w:tr w:rsidR="00450A50" w:rsidRPr="00264165" w14:paraId="4CCBB1DA"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761633BC" w14:textId="656FC34F" w:rsidR="00450A50" w:rsidRPr="00041BCC" w:rsidRDefault="00756CD5" w:rsidP="00041BCC">
            <w:pPr>
              <w:jc w:val="center"/>
              <w:rPr>
                <w:lang w:val="fr-FR"/>
              </w:rPr>
            </w:pPr>
            <w:r w:rsidRPr="00041BCC">
              <w:rPr>
                <w:b/>
                <w:bCs/>
                <w:lang w:val="fr-FR"/>
              </w:rPr>
              <w:t xml:space="preserve">Projet: </w:t>
            </w:r>
            <w:r w:rsidR="00AB6CD4" w:rsidRPr="00041BCC">
              <w:rPr>
                <w:b/>
                <w:bCs/>
                <w:lang w:val="fr-FR"/>
              </w:rPr>
              <w:t>Tunisi</w:t>
            </w:r>
            <w:r w:rsidR="00041BCC" w:rsidRPr="00041BCC">
              <w:rPr>
                <w:b/>
                <w:bCs/>
                <w:lang w:val="fr-FR"/>
              </w:rPr>
              <w:t>e</w:t>
            </w:r>
            <w:r w:rsidR="00AB6CD4" w:rsidRPr="00041BCC">
              <w:rPr>
                <w:b/>
                <w:bCs/>
                <w:lang w:val="fr-FR"/>
              </w:rPr>
              <w:t xml:space="preserve"> </w:t>
            </w:r>
            <w:r w:rsidR="00041BCC" w:rsidRPr="00041BCC">
              <w:rPr>
                <w:b/>
                <w:bCs/>
                <w:lang w:val="fr-FR"/>
              </w:rPr>
              <w:t>Préparation du Projet d</w:t>
            </w:r>
            <w:r w:rsidR="00041BCC">
              <w:rPr>
                <w:b/>
                <w:bCs/>
                <w:lang w:val="fr-FR"/>
              </w:rPr>
              <w:t>’</w:t>
            </w:r>
            <w:r w:rsidR="00AB6CD4" w:rsidRPr="00041BCC">
              <w:rPr>
                <w:b/>
                <w:bCs/>
                <w:lang w:val="fr-FR"/>
              </w:rPr>
              <w:t>Invest</w:t>
            </w:r>
            <w:r w:rsidR="00041BCC">
              <w:rPr>
                <w:b/>
                <w:bCs/>
                <w:lang w:val="fr-FR"/>
              </w:rPr>
              <w:t xml:space="preserve">issement Forestier </w:t>
            </w:r>
            <w:r w:rsidR="00450A50" w:rsidRPr="00041BCC">
              <w:rPr>
                <w:b/>
                <w:bCs/>
                <w:lang w:val="fr-FR"/>
              </w:rPr>
              <w:t>(P157919)</w:t>
            </w:r>
          </w:p>
        </w:tc>
      </w:tr>
      <w:tr w:rsidR="00450A50" w:rsidRPr="00493D79" w14:paraId="77BFC2A6"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3D72CA18" w14:textId="77777777" w:rsidR="00450A50" w:rsidRPr="00493D79" w:rsidRDefault="00450A50" w:rsidP="00A501E8">
            <w:pPr>
              <w:rPr>
                <w:color w:val="FFFFFF"/>
              </w:rPr>
            </w:pPr>
            <w:r w:rsidRPr="00493D79">
              <w:rPr>
                <w:color w:val="FFFFFF"/>
              </w:rPr>
              <w:t>.</w:t>
            </w:r>
          </w:p>
        </w:tc>
      </w:tr>
      <w:tr w:rsidR="00450A50" w:rsidRPr="00493D79" w14:paraId="6954285B"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129B4288" w14:textId="14E0E5F6" w:rsidR="00450A50" w:rsidRPr="00493D79" w:rsidRDefault="00041BCC" w:rsidP="00A501E8">
            <w:pPr>
              <w:jc w:val="center"/>
            </w:pPr>
            <w:r w:rsidRPr="00D11BA2">
              <w:rPr>
                <w:b/>
              </w:rPr>
              <w:t>Cadre de résultats</w:t>
            </w:r>
          </w:p>
        </w:tc>
      </w:tr>
      <w:tr w:rsidR="00450A50" w:rsidRPr="00493D79" w14:paraId="11F3B926"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5C9D19CD" w14:textId="77777777" w:rsidR="00450A50" w:rsidRPr="00493D79" w:rsidRDefault="00450A50" w:rsidP="00A501E8">
            <w:pPr>
              <w:rPr>
                <w:color w:val="FFFFFF"/>
              </w:rPr>
            </w:pPr>
            <w:r w:rsidRPr="00493D79">
              <w:rPr>
                <w:color w:val="FFFFFF"/>
              </w:rPr>
              <w:t>.</w:t>
            </w:r>
          </w:p>
        </w:tc>
      </w:tr>
      <w:tr w:rsidR="00450A50" w:rsidRPr="00264165" w14:paraId="3ACF6CAA" w14:textId="77777777" w:rsidTr="00A501E8">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14:paraId="4E129AF4" w14:textId="31AB6AF5" w:rsidR="00450A50" w:rsidRPr="00041BCC" w:rsidRDefault="00041BCC" w:rsidP="00A501E8">
            <w:pPr>
              <w:rPr>
                <w:lang w:val="fr-FR"/>
              </w:rPr>
            </w:pPr>
            <w:r w:rsidRPr="00041BCC">
              <w:rPr>
                <w:b/>
                <w:lang w:val="fr-FR"/>
              </w:rPr>
              <w:t>Objectifs de développement du projet</w:t>
            </w:r>
          </w:p>
        </w:tc>
      </w:tr>
      <w:tr w:rsidR="00450A50" w:rsidRPr="00493D79" w14:paraId="0C1950D6"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4288906C" w14:textId="77777777" w:rsidR="00450A50" w:rsidRPr="00493D79" w:rsidRDefault="00450A50" w:rsidP="00A501E8">
            <w:pPr>
              <w:rPr>
                <w:color w:val="FFFFFF"/>
              </w:rPr>
            </w:pPr>
            <w:r w:rsidRPr="00493D79">
              <w:rPr>
                <w:color w:val="FFFFFF"/>
              </w:rPr>
              <w:t>.</w:t>
            </w:r>
          </w:p>
        </w:tc>
      </w:tr>
      <w:tr w:rsidR="00450A50" w:rsidRPr="00493D79" w14:paraId="7E6A03D1" w14:textId="77777777" w:rsidTr="00A501E8">
        <w:tc>
          <w:tcPr>
            <w:tcW w:w="13221" w:type="dxa"/>
            <w:gridSpan w:val="9"/>
            <w:tcBorders>
              <w:top w:val="single" w:sz="4" w:space="0" w:color="000000"/>
              <w:left w:val="nil"/>
              <w:bottom w:val="nil"/>
              <w:right w:val="nil"/>
            </w:tcBorders>
            <w:shd w:val="clear" w:color="auto" w:fill="FFFFFF"/>
            <w:tcMar>
              <w:top w:w="50" w:type="dxa"/>
              <w:left w:w="50" w:type="dxa"/>
              <w:bottom w:w="50" w:type="dxa"/>
              <w:right w:w="50" w:type="dxa"/>
            </w:tcMar>
            <w:vAlign w:val="center"/>
          </w:tcPr>
          <w:p w14:paraId="423ECDCD" w14:textId="310166DF" w:rsidR="00450A50" w:rsidRPr="00493D79" w:rsidRDefault="00041BCC" w:rsidP="00A501E8">
            <w:pPr>
              <w:rPr>
                <w:color w:val="314F4F"/>
              </w:rPr>
            </w:pPr>
            <w:r w:rsidRPr="00D11BA2">
              <w:rPr>
                <w:color w:val="314F4F"/>
                <w:sz w:val="22"/>
              </w:rPr>
              <w:t>Énoncé de l’ODP</w:t>
            </w:r>
          </w:p>
        </w:tc>
      </w:tr>
      <w:tr w:rsidR="00450A50" w:rsidRPr="00264165" w14:paraId="4EA021C5" w14:textId="77777777" w:rsidTr="00A501E8">
        <w:tc>
          <w:tcPr>
            <w:tcW w:w="13221" w:type="dxa"/>
            <w:gridSpan w:val="9"/>
            <w:tcBorders>
              <w:top w:val="nil"/>
              <w:left w:val="nil"/>
              <w:bottom w:val="single" w:sz="4" w:space="0" w:color="000000"/>
              <w:right w:val="nil"/>
            </w:tcBorders>
            <w:shd w:val="clear" w:color="auto" w:fill="FFFFFF"/>
            <w:tcMar>
              <w:top w:w="50" w:type="dxa"/>
              <w:left w:w="50" w:type="dxa"/>
              <w:bottom w:w="50" w:type="dxa"/>
              <w:right w:w="50" w:type="dxa"/>
            </w:tcMar>
            <w:vAlign w:val="center"/>
          </w:tcPr>
          <w:p w14:paraId="44215AAB" w14:textId="19A93D25" w:rsidR="00450A50" w:rsidRPr="00041BCC" w:rsidRDefault="00041BCC" w:rsidP="00041BCC">
            <w:pPr>
              <w:rPr>
                <w:lang w:val="fr-FR"/>
              </w:rPr>
            </w:pPr>
            <w:r w:rsidRPr="00CF413F">
              <w:rPr>
                <w:color w:val="222222"/>
                <w:lang w:val="fr-FR"/>
              </w:rPr>
              <w:t xml:space="preserve">L'objectif du projet est de soutenir </w:t>
            </w:r>
            <w:r>
              <w:rPr>
                <w:color w:val="222222"/>
                <w:lang w:val="fr-FR"/>
              </w:rPr>
              <w:t xml:space="preserve">le bénéficiaire dans </w:t>
            </w:r>
            <w:r w:rsidRPr="00CF413F">
              <w:rPr>
                <w:color w:val="222222"/>
                <w:lang w:val="fr-FR"/>
              </w:rPr>
              <w:t xml:space="preserve">la préparation du plan d'investissement du </w:t>
            </w:r>
            <w:r w:rsidR="00250366">
              <w:rPr>
                <w:color w:val="222222"/>
                <w:lang w:val="fr-FR"/>
              </w:rPr>
              <w:t>PIF</w:t>
            </w:r>
            <w:r w:rsidRPr="00CF413F">
              <w:rPr>
                <w:color w:val="222222"/>
                <w:lang w:val="fr-FR"/>
              </w:rPr>
              <w:t xml:space="preserve"> </w:t>
            </w:r>
          </w:p>
        </w:tc>
      </w:tr>
      <w:tr w:rsidR="00450A50" w:rsidRPr="00493D79" w14:paraId="04DDABE8" w14:textId="77777777" w:rsidTr="00A501E8">
        <w:tc>
          <w:tcPr>
            <w:tcW w:w="2700" w:type="dxa"/>
            <w:tcBorders>
              <w:top w:val="nil"/>
              <w:left w:val="nil"/>
              <w:bottom w:val="nil"/>
              <w:right w:val="single" w:sz="4" w:space="0" w:color="000000"/>
            </w:tcBorders>
            <w:shd w:val="clear" w:color="auto" w:fill="FFFFFF"/>
            <w:tcMar>
              <w:top w:w="50" w:type="dxa"/>
              <w:left w:w="50" w:type="dxa"/>
              <w:bottom w:w="50" w:type="dxa"/>
              <w:right w:w="50" w:type="dxa"/>
            </w:tcMar>
            <w:vAlign w:val="center"/>
          </w:tcPr>
          <w:p w14:paraId="703C5FA0" w14:textId="08EB1F61" w:rsidR="00450A50" w:rsidRPr="00493D79" w:rsidRDefault="0051671B" w:rsidP="00A501E8">
            <w:r w:rsidRPr="00D11BA2">
              <w:rPr>
                <w:b/>
              </w:rPr>
              <w:t>Ces résultats s’entendent</w:t>
            </w:r>
          </w:p>
        </w:tc>
        <w:tc>
          <w:tcPr>
            <w:tcW w:w="10521" w:type="dxa"/>
            <w:gridSpan w:val="8"/>
            <w:tcBorders>
              <w:top w:val="nil"/>
              <w:left w:val="nil"/>
              <w:bottom w:val="nil"/>
              <w:right w:val="nil"/>
            </w:tcBorders>
            <w:shd w:val="clear" w:color="auto" w:fill="FFFFFF"/>
            <w:tcMar>
              <w:top w:w="50" w:type="dxa"/>
              <w:left w:w="50" w:type="dxa"/>
              <w:bottom w:w="50" w:type="dxa"/>
              <w:right w:w="50" w:type="dxa"/>
            </w:tcMar>
            <w:vAlign w:val="center"/>
          </w:tcPr>
          <w:p w14:paraId="572D6DE4" w14:textId="71C8099E" w:rsidR="00450A50" w:rsidRPr="00493D79" w:rsidRDefault="0051671B" w:rsidP="0051671B">
            <w:r>
              <w:t>Au niveau du p</w:t>
            </w:r>
            <w:r w:rsidR="00450A50" w:rsidRPr="00493D79">
              <w:t xml:space="preserve">rojet </w:t>
            </w:r>
          </w:p>
        </w:tc>
      </w:tr>
      <w:tr w:rsidR="00450A50" w:rsidRPr="00493D79" w14:paraId="17142E5D"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4718A239" w14:textId="77777777" w:rsidR="00450A50" w:rsidRPr="00493D79" w:rsidRDefault="00450A50" w:rsidP="00A501E8">
            <w:pPr>
              <w:rPr>
                <w:color w:val="FFFFFF"/>
              </w:rPr>
            </w:pPr>
            <w:r w:rsidRPr="00493D79">
              <w:rPr>
                <w:color w:val="FFFFFF"/>
              </w:rPr>
              <w:t>.</w:t>
            </w:r>
          </w:p>
        </w:tc>
      </w:tr>
      <w:tr w:rsidR="0051671B" w:rsidRPr="00264165" w14:paraId="41F1AC6A" w14:textId="77777777" w:rsidTr="00A501E8">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14:paraId="7C436E76" w14:textId="5E2330AC" w:rsidR="0051671B" w:rsidRPr="0051671B" w:rsidRDefault="0051671B" w:rsidP="0051671B">
            <w:pPr>
              <w:rPr>
                <w:lang w:val="fr-FR"/>
              </w:rPr>
            </w:pPr>
            <w:r w:rsidRPr="0051671B">
              <w:rPr>
                <w:b/>
                <w:lang w:val="fr-FR"/>
              </w:rPr>
              <w:t>Indicateurs de réalisation de l'objectif de développement du Projet</w:t>
            </w:r>
          </w:p>
        </w:tc>
      </w:tr>
      <w:tr w:rsidR="0051671B" w:rsidRPr="00493D79" w14:paraId="182512C3" w14:textId="77777777" w:rsidTr="00A501E8">
        <w:tc>
          <w:tcPr>
            <w:tcW w:w="270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14:paraId="6F70289C" w14:textId="77777777" w:rsidR="0051671B" w:rsidRPr="0051671B" w:rsidRDefault="0051671B" w:rsidP="0051671B">
            <w:pPr>
              <w:rPr>
                <w:lang w:val="fr-FR"/>
              </w:rPr>
            </w:pPr>
          </w:p>
        </w:tc>
        <w:tc>
          <w:tcPr>
            <w:tcW w:w="135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14:paraId="3CD2DB2A" w14:textId="77777777" w:rsidR="0051671B" w:rsidRPr="0051671B" w:rsidRDefault="0051671B" w:rsidP="0051671B">
            <w:pPr>
              <w:rPr>
                <w:lang w:val="fr-FR"/>
              </w:rPr>
            </w:pPr>
          </w:p>
        </w:tc>
        <w:tc>
          <w:tcPr>
            <w:tcW w:w="9171"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02EA2B8" w14:textId="637A82F1" w:rsidR="0051671B" w:rsidRPr="00493D79" w:rsidRDefault="007513A6" w:rsidP="0051671B">
            <w:pPr>
              <w:jc w:val="center"/>
              <w:rPr>
                <w:color w:val="314F4F"/>
              </w:rPr>
            </w:pPr>
            <w:r w:rsidRPr="00D11BA2">
              <w:rPr>
                <w:color w:val="314F4F"/>
                <w:sz w:val="22"/>
              </w:rPr>
              <w:t>Valeurs cibles cumulées</w:t>
            </w:r>
          </w:p>
        </w:tc>
      </w:tr>
      <w:tr w:rsidR="0051671B" w:rsidRPr="00493D79" w14:paraId="53ACC23A" w14:textId="77777777" w:rsidTr="00A501E8">
        <w:tc>
          <w:tcPr>
            <w:tcW w:w="270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614D72DE" w14:textId="382C7808" w:rsidR="0051671B" w:rsidRPr="00493D79" w:rsidRDefault="0051671B" w:rsidP="007513A6">
            <w:pPr>
              <w:rPr>
                <w:color w:val="314F4F"/>
              </w:rPr>
            </w:pPr>
            <w:r w:rsidRPr="00493D79">
              <w:rPr>
                <w:color w:val="314F4F"/>
              </w:rPr>
              <w:t>N</w:t>
            </w:r>
            <w:r w:rsidR="007513A6">
              <w:rPr>
                <w:color w:val="314F4F"/>
              </w:rPr>
              <w:t xml:space="preserve">om de l’indicateur </w:t>
            </w:r>
          </w:p>
        </w:tc>
        <w:tc>
          <w:tcPr>
            <w:tcW w:w="135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733CA769" w14:textId="39C81665" w:rsidR="0051671B" w:rsidRPr="00493D79" w:rsidRDefault="007513A6" w:rsidP="007513A6">
            <w:pPr>
              <w:jc w:val="center"/>
              <w:rPr>
                <w:color w:val="314F4F"/>
              </w:rPr>
            </w:pPr>
            <w:r>
              <w:rPr>
                <w:color w:val="314F4F"/>
              </w:rPr>
              <w:t>Unité</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8EF67B8" w14:textId="593B5347" w:rsidR="0051671B" w:rsidRPr="00493D79" w:rsidRDefault="007513A6" w:rsidP="007513A6">
            <w:pPr>
              <w:jc w:val="center"/>
              <w:rPr>
                <w:color w:val="314F4F"/>
              </w:rPr>
            </w:pPr>
            <w:r>
              <w:rPr>
                <w:color w:val="314F4F"/>
              </w:rPr>
              <w:t xml:space="preserve">1ère Année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36AF25C" w14:textId="4DA4777C" w:rsidR="0051671B" w:rsidRPr="00493D79" w:rsidRDefault="007513A6" w:rsidP="007513A6">
            <w:pPr>
              <w:jc w:val="center"/>
              <w:rPr>
                <w:color w:val="314F4F"/>
              </w:rPr>
            </w:pPr>
            <w:r>
              <w:rPr>
                <w:color w:val="314F4F"/>
              </w:rPr>
              <w:t xml:space="preserve">Cible finale </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8E07849" w14:textId="77777777" w:rsidR="0051671B" w:rsidRPr="00493D79" w:rsidRDefault="0051671B" w:rsidP="0051671B">
            <w:pPr>
              <w:jc w:val="center"/>
              <w:rPr>
                <w:color w:val="314F4F"/>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673393A" w14:textId="77777777" w:rsidR="0051671B" w:rsidRPr="00493D79" w:rsidRDefault="0051671B" w:rsidP="0051671B">
            <w:pPr>
              <w:jc w:val="center"/>
              <w:rPr>
                <w:color w:val="314F4F"/>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D671C18" w14:textId="77777777" w:rsidR="0051671B" w:rsidRPr="00493D79" w:rsidRDefault="0051671B" w:rsidP="0051671B">
            <w:pPr>
              <w:jc w:val="center"/>
              <w:rPr>
                <w:color w:val="314F4F"/>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7AD9D22" w14:textId="77777777" w:rsidR="0051671B" w:rsidRPr="00493D79" w:rsidRDefault="0051671B" w:rsidP="0051671B">
            <w:pPr>
              <w:jc w:val="center"/>
              <w:rPr>
                <w:color w:val="314F4F"/>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A720815" w14:textId="77777777" w:rsidR="0051671B" w:rsidRPr="00493D79" w:rsidRDefault="0051671B" w:rsidP="0051671B">
            <w:pPr>
              <w:jc w:val="center"/>
              <w:rPr>
                <w:color w:val="314F4F"/>
              </w:rPr>
            </w:pPr>
          </w:p>
        </w:tc>
      </w:tr>
      <w:tr w:rsidR="0051671B" w:rsidRPr="00493D79" w14:paraId="15779104" w14:textId="77777777" w:rsidTr="00A501E8">
        <w:tc>
          <w:tcPr>
            <w:tcW w:w="270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14:paraId="234E4E6F" w14:textId="5DA26A7D" w:rsidR="0051671B" w:rsidRPr="007513A6" w:rsidRDefault="007513A6" w:rsidP="007513A6">
            <w:pPr>
              <w:rPr>
                <w:lang w:val="fr-FR"/>
              </w:rPr>
            </w:pPr>
            <w:r w:rsidRPr="007513A6">
              <w:rPr>
                <w:lang w:val="fr-FR"/>
              </w:rPr>
              <w:t xml:space="preserve">Plan d’investissement PIF élaboré </w:t>
            </w:r>
            <w:r w:rsidR="0051671B" w:rsidRPr="007513A6">
              <w:rPr>
                <w:lang w:val="fr-FR"/>
              </w:rPr>
              <w:t>(</w:t>
            </w:r>
            <w:r w:rsidRPr="007513A6">
              <w:rPr>
                <w:lang w:val="fr-FR"/>
              </w:rPr>
              <w:t>Oui</w:t>
            </w:r>
            <w:r w:rsidR="0051671B" w:rsidRPr="007513A6">
              <w:rPr>
                <w:lang w:val="fr-FR"/>
              </w:rPr>
              <w:t>/No</w:t>
            </w:r>
            <w:r w:rsidRPr="007513A6">
              <w:rPr>
                <w:lang w:val="fr-FR"/>
              </w:rPr>
              <w:t>n</w:t>
            </w:r>
            <w:r w:rsidR="0051671B" w:rsidRPr="007513A6">
              <w:rPr>
                <w:lang w:val="fr-FR"/>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23CC2C" w14:textId="3ADC2E67" w:rsidR="0051671B" w:rsidRPr="00493D79" w:rsidRDefault="0051671B" w:rsidP="0051671B">
            <w:pPr>
              <w:jc w:val="center"/>
            </w:pPr>
            <w:r w:rsidRPr="00493D79">
              <w:t>No</w:t>
            </w:r>
            <w:r w:rsidR="007513A6">
              <w:t>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5C7147" w14:textId="2BECFBF6" w:rsidR="0051671B" w:rsidRPr="00493D79" w:rsidRDefault="0051671B" w:rsidP="0051671B">
            <w:pPr>
              <w:jc w:val="center"/>
            </w:pPr>
            <w:r w:rsidRPr="00493D79">
              <w:t>No</w:t>
            </w:r>
            <w:r w:rsidR="007513A6">
              <w:t>n</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B727A9A" w14:textId="6D1F3D58" w:rsidR="0051671B" w:rsidRPr="00493D79" w:rsidRDefault="007513A6" w:rsidP="007513A6">
            <w:pPr>
              <w:jc w:val="center"/>
            </w:pPr>
            <w:r>
              <w:t>Oui</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1D61633"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D1E7B77"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5737560"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96AA1FD" w14:textId="77777777" w:rsidR="0051671B" w:rsidRPr="00493D79" w:rsidRDefault="0051671B" w:rsidP="0051671B"/>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AD55700" w14:textId="77777777" w:rsidR="0051671B" w:rsidRPr="00493D79" w:rsidRDefault="0051671B" w:rsidP="0051671B"/>
        </w:tc>
      </w:tr>
      <w:tr w:rsidR="0051671B" w:rsidRPr="00493D79" w14:paraId="38B96B71"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2702FD3A" w14:textId="77777777" w:rsidR="0051671B" w:rsidRPr="00493D79" w:rsidRDefault="0051671B" w:rsidP="0051671B">
            <w:pPr>
              <w:rPr>
                <w:color w:val="FFFFFF"/>
              </w:rPr>
            </w:pPr>
            <w:r w:rsidRPr="00493D79">
              <w:rPr>
                <w:color w:val="FFFFFF"/>
              </w:rPr>
              <w:t>.</w:t>
            </w:r>
          </w:p>
        </w:tc>
      </w:tr>
      <w:tr w:rsidR="0051671B" w:rsidRPr="00493D79" w14:paraId="24C5D62C" w14:textId="77777777" w:rsidTr="00A501E8">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14:paraId="3C5BB1EE" w14:textId="77777777" w:rsidR="0051671B" w:rsidRPr="00493D79" w:rsidRDefault="0051671B" w:rsidP="0051671B">
            <w:r w:rsidRPr="00493D79">
              <w:rPr>
                <w:b/>
                <w:bCs/>
              </w:rPr>
              <w:t>Intermediate Results Indicators</w:t>
            </w:r>
          </w:p>
        </w:tc>
      </w:tr>
      <w:tr w:rsidR="0051671B" w:rsidRPr="00493D79" w14:paraId="7400D88B" w14:textId="77777777" w:rsidTr="00A501E8">
        <w:tc>
          <w:tcPr>
            <w:tcW w:w="270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14:paraId="54B6203D" w14:textId="77777777" w:rsidR="0051671B" w:rsidRPr="00493D79" w:rsidRDefault="0051671B" w:rsidP="0051671B"/>
        </w:tc>
        <w:tc>
          <w:tcPr>
            <w:tcW w:w="135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14:paraId="69FF9E39" w14:textId="77777777" w:rsidR="0051671B" w:rsidRPr="00493D79" w:rsidRDefault="0051671B" w:rsidP="0051671B"/>
        </w:tc>
        <w:tc>
          <w:tcPr>
            <w:tcW w:w="9171"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E65D74A" w14:textId="508DA364" w:rsidR="0051671B" w:rsidRPr="00493D79" w:rsidRDefault="007513A6" w:rsidP="0051671B">
            <w:pPr>
              <w:jc w:val="center"/>
              <w:rPr>
                <w:color w:val="314F4F"/>
              </w:rPr>
            </w:pPr>
            <w:r w:rsidRPr="00D11BA2">
              <w:rPr>
                <w:color w:val="314F4F"/>
                <w:sz w:val="22"/>
              </w:rPr>
              <w:t>Valeurs cibles cumulées</w:t>
            </w:r>
          </w:p>
        </w:tc>
      </w:tr>
      <w:tr w:rsidR="007513A6" w:rsidRPr="00493D79" w14:paraId="7240DE85" w14:textId="77777777" w:rsidTr="00A501E8">
        <w:tc>
          <w:tcPr>
            <w:tcW w:w="270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5F804235" w14:textId="2ED56306" w:rsidR="007513A6" w:rsidRPr="00493D79" w:rsidRDefault="007513A6" w:rsidP="007513A6">
            <w:pPr>
              <w:rPr>
                <w:color w:val="314F4F"/>
              </w:rPr>
            </w:pPr>
            <w:r w:rsidRPr="00493D79">
              <w:rPr>
                <w:color w:val="314F4F"/>
              </w:rPr>
              <w:t>N</w:t>
            </w:r>
            <w:r>
              <w:rPr>
                <w:color w:val="314F4F"/>
              </w:rPr>
              <w:t xml:space="preserve">om de l’indicateur </w:t>
            </w:r>
          </w:p>
        </w:tc>
        <w:tc>
          <w:tcPr>
            <w:tcW w:w="135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5678D2E1" w14:textId="262B2C9F" w:rsidR="007513A6" w:rsidRPr="00493D79" w:rsidRDefault="007513A6" w:rsidP="007513A6">
            <w:pPr>
              <w:jc w:val="center"/>
              <w:rPr>
                <w:color w:val="314F4F"/>
              </w:rPr>
            </w:pPr>
            <w:r>
              <w:rPr>
                <w:color w:val="314F4F"/>
              </w:rPr>
              <w:t>Unité</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43EE397" w14:textId="0F536680" w:rsidR="007513A6" w:rsidRPr="00493D79" w:rsidRDefault="007513A6" w:rsidP="007513A6">
            <w:pPr>
              <w:jc w:val="center"/>
              <w:rPr>
                <w:color w:val="314F4F"/>
              </w:rPr>
            </w:pPr>
            <w:r>
              <w:rPr>
                <w:color w:val="314F4F"/>
              </w:rPr>
              <w:t xml:space="preserve">1ère Année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BAE209A" w14:textId="6460CDBA" w:rsidR="007513A6" w:rsidRPr="00493D79" w:rsidRDefault="007513A6" w:rsidP="007513A6">
            <w:pPr>
              <w:jc w:val="center"/>
              <w:rPr>
                <w:color w:val="314F4F"/>
              </w:rPr>
            </w:pPr>
            <w:r>
              <w:rPr>
                <w:color w:val="314F4F"/>
              </w:rPr>
              <w:t xml:space="preserve">Cible finale </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2257A74" w14:textId="77777777" w:rsidR="007513A6" w:rsidRPr="00493D79" w:rsidRDefault="007513A6" w:rsidP="007513A6">
            <w:pPr>
              <w:rPr>
                <w:color w:val="314F4F"/>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02D78B10" w14:textId="77777777" w:rsidR="007513A6" w:rsidRPr="00493D79" w:rsidRDefault="007513A6" w:rsidP="007513A6">
            <w:pPr>
              <w:jc w:val="center"/>
              <w:rPr>
                <w:color w:val="314F4F"/>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1FE8CE7" w14:textId="77777777" w:rsidR="007513A6" w:rsidRPr="00493D79" w:rsidRDefault="007513A6" w:rsidP="007513A6">
            <w:pPr>
              <w:jc w:val="center"/>
              <w:rPr>
                <w:color w:val="314F4F"/>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D703437" w14:textId="77777777" w:rsidR="007513A6" w:rsidRPr="00493D79" w:rsidRDefault="007513A6" w:rsidP="007513A6">
            <w:pPr>
              <w:jc w:val="center"/>
              <w:rPr>
                <w:color w:val="314F4F"/>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48FF89A" w14:textId="77777777" w:rsidR="007513A6" w:rsidRPr="00493D79" w:rsidRDefault="007513A6" w:rsidP="007513A6">
            <w:pPr>
              <w:jc w:val="center"/>
              <w:rPr>
                <w:color w:val="314F4F"/>
              </w:rPr>
            </w:pPr>
          </w:p>
        </w:tc>
      </w:tr>
      <w:tr w:rsidR="0051671B" w:rsidRPr="00493D79" w14:paraId="1A7ECB83" w14:textId="77777777" w:rsidTr="00A501E8">
        <w:tc>
          <w:tcPr>
            <w:tcW w:w="270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14:paraId="3DA58575" w14:textId="5DA375CA" w:rsidR="0051671B" w:rsidRPr="007513A6" w:rsidRDefault="007513A6" w:rsidP="0051671B">
            <w:pPr>
              <w:rPr>
                <w:lang w:val="fr-FR"/>
              </w:rPr>
            </w:pPr>
            <w:r w:rsidRPr="007513A6">
              <w:rPr>
                <w:lang w:val="fr-FR"/>
              </w:rPr>
              <w:t xml:space="preserve">Méchanisme de coordination PIF mis en place </w:t>
            </w:r>
          </w:p>
          <w:p w14:paraId="11FDBE23" w14:textId="70011571" w:rsidR="0051671B" w:rsidRPr="00493D79" w:rsidRDefault="0051671B" w:rsidP="007513A6">
            <w:r w:rsidRPr="00493D79">
              <w:t>(</w:t>
            </w:r>
            <w:r w:rsidR="007513A6">
              <w:t>Oui</w:t>
            </w:r>
            <w:r w:rsidRPr="00493D79">
              <w:t>/No</w:t>
            </w:r>
            <w:r w:rsidR="007513A6">
              <w:t>n</w:t>
            </w:r>
            <w:r w:rsidRPr="00493D79">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E73F604" w14:textId="70C13794" w:rsidR="0051671B" w:rsidRPr="00493D79" w:rsidRDefault="0051671B" w:rsidP="0051671B">
            <w:pPr>
              <w:jc w:val="center"/>
            </w:pPr>
            <w:r w:rsidRPr="00493D79">
              <w:t>No</w:t>
            </w:r>
            <w:r w:rsidR="007513A6">
              <w:t>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1B1E539" w14:textId="3F7E0EE5" w:rsidR="0051671B" w:rsidRPr="00493D79" w:rsidRDefault="0051671B" w:rsidP="0051671B">
            <w:pPr>
              <w:jc w:val="center"/>
            </w:pPr>
            <w:r w:rsidRPr="00493D79">
              <w:t>No</w:t>
            </w:r>
            <w:r w:rsidR="007513A6">
              <w:t>n</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0B39985" w14:textId="5574BD83" w:rsidR="0051671B" w:rsidRPr="00493D79" w:rsidRDefault="007513A6" w:rsidP="007513A6">
            <w:pPr>
              <w:jc w:val="center"/>
            </w:pPr>
            <w:r>
              <w:t xml:space="preserve">Oui </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751546AD"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C454000"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7B5223C"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1AEF104C" w14:textId="77777777" w:rsidR="0051671B" w:rsidRPr="00493D79" w:rsidRDefault="0051671B" w:rsidP="0051671B"/>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050E56F" w14:textId="77777777" w:rsidR="0051671B" w:rsidRPr="00493D79" w:rsidRDefault="0051671B" w:rsidP="0051671B"/>
        </w:tc>
      </w:tr>
      <w:tr w:rsidR="0051671B" w:rsidRPr="00493D79" w14:paraId="5D8C3DEA" w14:textId="77777777" w:rsidTr="00A501E8">
        <w:tc>
          <w:tcPr>
            <w:tcW w:w="270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14:paraId="0D52218E" w14:textId="710889D9" w:rsidR="0051671B" w:rsidRPr="00493D79" w:rsidRDefault="00B40317" w:rsidP="0051671B">
            <w:r>
              <w:t xml:space="preserve">Intervenants </w:t>
            </w:r>
            <w:r w:rsidR="0051671B" w:rsidRPr="00493D79">
              <w:t>consult</w:t>
            </w:r>
            <w:r>
              <w:t>és</w:t>
            </w:r>
          </w:p>
          <w:p w14:paraId="22DE0A92" w14:textId="5B00894E" w:rsidR="0051671B" w:rsidRPr="00493D79" w:rsidRDefault="00B40317" w:rsidP="00B40317">
            <w:r>
              <w:t>(No</w:t>
            </w:r>
            <w:r w:rsidR="0051671B" w:rsidRPr="00493D79">
              <w:t>mbr</w:t>
            </w:r>
            <w:r>
              <w:t>e</w:t>
            </w:r>
            <w:r w:rsidR="0051671B" w:rsidRPr="00493D79">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B484F8B" w14:textId="77777777" w:rsidR="0051671B" w:rsidRPr="00493D79" w:rsidRDefault="0051671B" w:rsidP="0051671B">
            <w:pPr>
              <w:jc w:val="center"/>
            </w:pPr>
            <w:r w:rsidRPr="00493D79">
              <w:t>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60204C6E" w14:textId="3723E5AA" w:rsidR="0051671B" w:rsidRPr="00493D79" w:rsidRDefault="0051671B" w:rsidP="0051671B">
            <w:pPr>
              <w:jc w:val="center"/>
            </w:pPr>
            <w:r w:rsidRPr="00493D79">
              <w:t>150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220F5FF" w14:textId="77777777" w:rsidR="0051671B" w:rsidRPr="00493D79" w:rsidRDefault="0051671B" w:rsidP="0051671B">
            <w:pPr>
              <w:jc w:val="center"/>
            </w:pPr>
            <w:r w:rsidRPr="00493D79">
              <w:t>350</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58A0FE7"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2C90E9B6"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4E62A7F5" w14:textId="77777777" w:rsidR="0051671B" w:rsidRPr="00493D79" w:rsidRDefault="0051671B" w:rsidP="0051671B"/>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39D24EBA" w14:textId="77777777" w:rsidR="0051671B" w:rsidRPr="00493D79" w:rsidRDefault="0051671B" w:rsidP="0051671B"/>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14:paraId="5422FE8D" w14:textId="77777777" w:rsidR="0051671B" w:rsidRPr="00493D79" w:rsidRDefault="0051671B" w:rsidP="0051671B"/>
        </w:tc>
      </w:tr>
      <w:tr w:rsidR="0051671B" w:rsidRPr="00493D79" w14:paraId="185F1308" w14:textId="77777777" w:rsidTr="00A501E8">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14:paraId="683019EA" w14:textId="77777777" w:rsidR="0051671B" w:rsidRPr="00493D79" w:rsidRDefault="0051671B" w:rsidP="0051671B">
            <w:pPr>
              <w:rPr>
                <w:color w:val="FFFFFF"/>
              </w:rPr>
            </w:pPr>
            <w:r w:rsidRPr="00493D79">
              <w:rPr>
                <w:color w:val="FFFFFF"/>
              </w:rPr>
              <w:t>.</w:t>
            </w:r>
          </w:p>
        </w:tc>
      </w:tr>
    </w:tbl>
    <w:p w14:paraId="1269D866" w14:textId="77777777" w:rsidR="00450A50" w:rsidRPr="00493D79" w:rsidRDefault="00450A50" w:rsidP="00450A50">
      <w:pPr>
        <w:rPr>
          <w:color w:val="FFFFFF"/>
        </w:rPr>
      </w:pPr>
      <w:r w:rsidRPr="00493D79">
        <w:rPr>
          <w:color w:val="FFFFFF"/>
        </w:rPr>
        <w:br w:type="page"/>
      </w:r>
    </w:p>
    <w:tbl>
      <w:tblPr>
        <w:tblW w:w="129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593"/>
        <w:gridCol w:w="3889"/>
        <w:gridCol w:w="1296"/>
        <w:gridCol w:w="2592"/>
        <w:gridCol w:w="2592"/>
      </w:tblGrid>
      <w:tr w:rsidR="00450A50" w:rsidRPr="00493D79" w14:paraId="6014F6BF" w14:textId="77777777" w:rsidTr="00B40317">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14:paraId="019F8744" w14:textId="706C6C9C" w:rsidR="00450A50" w:rsidRPr="00493D79" w:rsidRDefault="00B40317" w:rsidP="00A501E8">
            <w:pPr>
              <w:jc w:val="center"/>
            </w:pPr>
            <w:r w:rsidRPr="00D11BA2">
              <w:rPr>
                <w:b/>
              </w:rPr>
              <w:t>Description des indicateurs</w:t>
            </w:r>
          </w:p>
        </w:tc>
      </w:tr>
      <w:tr w:rsidR="00450A50" w:rsidRPr="00493D79" w14:paraId="15F3206A" w14:textId="77777777" w:rsidTr="00B40317">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14:paraId="1F4ADC53" w14:textId="77777777" w:rsidR="00450A50" w:rsidRPr="00493D79" w:rsidRDefault="00450A50" w:rsidP="00A501E8">
            <w:pPr>
              <w:rPr>
                <w:color w:val="FFFFFF"/>
              </w:rPr>
            </w:pPr>
            <w:r w:rsidRPr="00493D79">
              <w:rPr>
                <w:color w:val="FFFFFF"/>
              </w:rPr>
              <w:t>.</w:t>
            </w:r>
          </w:p>
        </w:tc>
      </w:tr>
      <w:tr w:rsidR="00450A50" w:rsidRPr="00264165" w14:paraId="4FF156CB" w14:textId="77777777" w:rsidTr="00B40317">
        <w:tc>
          <w:tcPr>
            <w:tcW w:w="12962"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14:paraId="2B2F4831" w14:textId="7343BDF0" w:rsidR="00450A50" w:rsidRPr="00B40317" w:rsidRDefault="00B40317" w:rsidP="00A501E8">
            <w:pPr>
              <w:rPr>
                <w:lang w:val="fr-FR"/>
              </w:rPr>
            </w:pPr>
            <w:r w:rsidRPr="00B40317">
              <w:rPr>
                <w:b/>
                <w:lang w:val="fr-FR"/>
              </w:rPr>
              <w:t>Indicateurs de réalisation de l'objectif de développement du Projet</w:t>
            </w:r>
          </w:p>
        </w:tc>
      </w:tr>
      <w:tr w:rsidR="00B40317" w:rsidRPr="00264165" w14:paraId="155F0FC9" w14:textId="77777777" w:rsidTr="00B40317">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789B7F29" w14:textId="1585724A" w:rsidR="00B40317" w:rsidRPr="00493D79" w:rsidRDefault="00B40317" w:rsidP="00B40317">
            <w:pPr>
              <w:rPr>
                <w:color w:val="314F4F"/>
              </w:rPr>
            </w:pPr>
            <w:r w:rsidRPr="00D11BA2">
              <w:rPr>
                <w:color w:val="314F4F"/>
                <w:sz w:val="22"/>
              </w:rPr>
              <w:t>Intitulé de l’indicateur</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006A4ACC" w14:textId="73F35BDC" w:rsidR="00B40317" w:rsidRPr="00B40317" w:rsidRDefault="00B40317" w:rsidP="00B40317">
            <w:pPr>
              <w:rPr>
                <w:color w:val="314F4F"/>
                <w:lang w:val="fr-FR"/>
              </w:rPr>
            </w:pPr>
            <w:r w:rsidRPr="00B40317">
              <w:rPr>
                <w:color w:val="314F4F"/>
                <w:sz w:val="22"/>
                <w:lang w:val="fr-FR"/>
              </w:rPr>
              <w:t>Description (définition de l'indicateur, etc.)</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08C4342D" w14:textId="62D3F69D" w:rsidR="00B40317" w:rsidRPr="00493D79" w:rsidRDefault="00B40317" w:rsidP="00B40317">
            <w:pPr>
              <w:rPr>
                <w:color w:val="314F4F"/>
              </w:rPr>
            </w:pPr>
            <w:r w:rsidRPr="00D11BA2">
              <w:rPr>
                <w:color w:val="314F4F"/>
                <w:sz w:val="22"/>
              </w:rPr>
              <w:t>Fréquence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6A126170" w14:textId="00B75AA0" w:rsidR="00B40317" w:rsidRPr="00493D79" w:rsidRDefault="00B40317" w:rsidP="00B40317">
            <w:pPr>
              <w:rPr>
                <w:color w:val="314F4F"/>
              </w:rPr>
            </w:pPr>
            <w:r w:rsidRPr="00D11BA2">
              <w:rPr>
                <w:color w:val="314F4F"/>
                <w:sz w:val="22"/>
              </w:rPr>
              <w:t>Sources des données/méthode</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5E30E8C7" w14:textId="793F4EA3" w:rsidR="00B40317" w:rsidRPr="00B40317" w:rsidRDefault="00B40317" w:rsidP="00B40317">
            <w:pPr>
              <w:rPr>
                <w:color w:val="314F4F"/>
                <w:lang w:val="fr-FR"/>
              </w:rPr>
            </w:pPr>
            <w:r w:rsidRPr="00B40317">
              <w:rPr>
                <w:color w:val="314F4F"/>
                <w:sz w:val="22"/>
                <w:lang w:val="fr-FR"/>
              </w:rPr>
              <w:t>Responsable de la collecte des données</w:t>
            </w:r>
          </w:p>
        </w:tc>
      </w:tr>
      <w:tr w:rsidR="00450A50" w:rsidRPr="00493D79" w14:paraId="33E68E5C" w14:textId="77777777" w:rsidTr="00B40317">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08B2E0B5" w14:textId="27EA87A1" w:rsidR="0031027D" w:rsidRPr="00B40317" w:rsidRDefault="00B40317" w:rsidP="0031027D">
            <w:pPr>
              <w:rPr>
                <w:lang w:val="fr-FR"/>
              </w:rPr>
            </w:pPr>
            <w:r>
              <w:rPr>
                <w:lang w:val="fr-FR"/>
              </w:rPr>
              <w:t xml:space="preserve">L’Elaboration du </w:t>
            </w:r>
            <w:r w:rsidRPr="00B40317">
              <w:rPr>
                <w:lang w:val="fr-FR"/>
              </w:rPr>
              <w:t>Plan d’i</w:t>
            </w:r>
            <w:r>
              <w:rPr>
                <w:lang w:val="fr-FR"/>
              </w:rPr>
              <w:t>nvestissement PIF de la Tunisie</w:t>
            </w:r>
          </w:p>
          <w:p w14:paraId="7AED3E4D" w14:textId="68406014" w:rsidR="00450A50" w:rsidRPr="00B40317" w:rsidRDefault="00450A50" w:rsidP="00A501E8">
            <w:pPr>
              <w:rPr>
                <w:lang w:val="fr-FR"/>
              </w:rPr>
            </w:pP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7A7BF738" w14:textId="5E729A2D" w:rsidR="00450A50" w:rsidRPr="00B40317" w:rsidRDefault="00B40317" w:rsidP="00B40317">
            <w:pPr>
              <w:rPr>
                <w:lang w:val="fr-FR"/>
              </w:rPr>
            </w:pPr>
            <w:r w:rsidRPr="00B40317">
              <w:rPr>
                <w:lang w:val="fr-FR"/>
              </w:rPr>
              <w:t>L</w:t>
            </w:r>
            <w:r w:rsidRPr="00B40317">
              <w:rPr>
                <w:color w:val="222222"/>
                <w:lang w:val="fr-FR"/>
              </w:rPr>
              <w:t xml:space="preserve">e document </w:t>
            </w:r>
            <w:r w:rsidR="00250366">
              <w:rPr>
                <w:color w:val="222222"/>
                <w:lang w:val="fr-FR"/>
              </w:rPr>
              <w:t>PIF</w:t>
            </w:r>
            <w:r w:rsidRPr="00B40317">
              <w:rPr>
                <w:color w:val="222222"/>
                <w:lang w:val="fr-FR"/>
              </w:rPr>
              <w:t xml:space="preserve"> / IP a été élaboré et achevé. </w:t>
            </w:r>
            <w:r w:rsidRPr="00CF413F">
              <w:rPr>
                <w:color w:val="222222"/>
                <w:lang w:val="fr-FR"/>
              </w:rPr>
              <w:t>Tou</w:t>
            </w:r>
            <w:r>
              <w:rPr>
                <w:color w:val="222222"/>
                <w:lang w:val="fr-FR"/>
              </w:rPr>
              <w:t>te</w:t>
            </w:r>
            <w:r w:rsidRPr="00CF413F">
              <w:rPr>
                <w:color w:val="222222"/>
                <w:lang w:val="fr-FR"/>
              </w:rPr>
              <w:t>s les sections, annexes et notes conceptuelles du projet sont bien élaboré</w:t>
            </w:r>
            <w:r>
              <w:rPr>
                <w:color w:val="222222"/>
                <w:lang w:val="fr-FR"/>
              </w:rPr>
              <w:t>e</w:t>
            </w:r>
            <w:r w:rsidRPr="00CF413F">
              <w:rPr>
                <w:color w:val="222222"/>
                <w:lang w:val="fr-FR"/>
              </w:rPr>
              <w:t>s et finalisé</w:t>
            </w:r>
            <w:r>
              <w:rPr>
                <w:color w:val="222222"/>
                <w:lang w:val="fr-FR"/>
              </w:rPr>
              <w:t>e</w:t>
            </w:r>
            <w:r w:rsidRPr="00CF413F">
              <w:rPr>
                <w:color w:val="222222"/>
                <w:lang w:val="fr-FR"/>
              </w:rPr>
              <w:t>s.</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00C82B3D" w14:textId="5F455107" w:rsidR="00450A50" w:rsidRPr="00493D79" w:rsidRDefault="00B40317" w:rsidP="00A501E8">
            <w:r>
              <w:t>Fin du projet</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1A2F7B6F" w14:textId="3DF64ED8" w:rsidR="00450A50" w:rsidRPr="00493D79" w:rsidRDefault="00450A50" w:rsidP="00A501E8"/>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2A9F149D" w14:textId="18C0C255" w:rsidR="00450A50" w:rsidRPr="00493D79" w:rsidRDefault="00CD3B73" w:rsidP="00A501E8">
            <w:r w:rsidRPr="00493D79">
              <w:t>DGF</w:t>
            </w:r>
          </w:p>
        </w:tc>
      </w:tr>
      <w:tr w:rsidR="00450A50" w:rsidRPr="00493D79" w14:paraId="4F1E149B" w14:textId="77777777" w:rsidTr="00B40317">
        <w:tc>
          <w:tcPr>
            <w:tcW w:w="12962" w:type="dxa"/>
            <w:gridSpan w:val="5"/>
            <w:tcBorders>
              <w:top w:val="nil"/>
              <w:left w:val="nil"/>
              <w:bottom w:val="nil"/>
              <w:right w:val="nil"/>
            </w:tcBorders>
            <w:shd w:val="clear" w:color="auto" w:fill="FFFFFF"/>
            <w:tcMar>
              <w:top w:w="50" w:type="dxa"/>
              <w:left w:w="50" w:type="dxa"/>
              <w:bottom w:w="50" w:type="dxa"/>
              <w:right w:w="50" w:type="dxa"/>
            </w:tcMar>
            <w:vAlign w:val="center"/>
          </w:tcPr>
          <w:p w14:paraId="2EF02DE9" w14:textId="77777777" w:rsidR="00450A50" w:rsidRPr="00493D79" w:rsidRDefault="00450A50" w:rsidP="00A501E8">
            <w:pPr>
              <w:rPr>
                <w:color w:val="FFFFFF"/>
              </w:rPr>
            </w:pPr>
            <w:r w:rsidRPr="00493D79">
              <w:rPr>
                <w:color w:val="FFFFFF"/>
              </w:rPr>
              <w:t>.</w:t>
            </w:r>
          </w:p>
        </w:tc>
      </w:tr>
      <w:tr w:rsidR="00B40317" w:rsidRPr="00264165" w14:paraId="102A3B28" w14:textId="77777777" w:rsidTr="00B40317">
        <w:tc>
          <w:tcPr>
            <w:tcW w:w="12962"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14:paraId="50094F0B" w14:textId="47008231" w:rsidR="00B40317" w:rsidRPr="00B40317" w:rsidRDefault="00B40317" w:rsidP="00B40317">
            <w:pPr>
              <w:rPr>
                <w:lang w:val="fr-FR"/>
              </w:rPr>
            </w:pPr>
            <w:r w:rsidRPr="00B40317">
              <w:rPr>
                <w:b/>
                <w:lang w:val="fr-FR"/>
              </w:rPr>
              <w:t>Indicateurs de réalisation de l'objectif de développement du Projet</w:t>
            </w:r>
          </w:p>
        </w:tc>
      </w:tr>
      <w:tr w:rsidR="00B40317" w:rsidRPr="00493D79" w14:paraId="5872F008" w14:textId="77777777" w:rsidTr="00B40317">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3F2C1F0F" w14:textId="0E6C00E4" w:rsidR="00B40317" w:rsidRPr="00493D79" w:rsidRDefault="00B40317" w:rsidP="00B40317">
            <w:pPr>
              <w:rPr>
                <w:color w:val="314F4F"/>
              </w:rPr>
            </w:pPr>
            <w:r w:rsidRPr="00D11BA2">
              <w:rPr>
                <w:color w:val="314F4F"/>
                <w:sz w:val="22"/>
              </w:rPr>
              <w:t>Intitulé de l’indicateur</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1AB05EC3" w14:textId="7FFE9B12" w:rsidR="00B40317" w:rsidRPr="00493D79" w:rsidRDefault="00B40317" w:rsidP="00B40317">
            <w:pPr>
              <w:rPr>
                <w:color w:val="314F4F"/>
              </w:rPr>
            </w:pPr>
            <w:r w:rsidRPr="00D11BA2">
              <w:rPr>
                <w:color w:val="314F4F"/>
                <w:sz w:val="22"/>
              </w:rPr>
              <w:t>Intitulé de l’indicateur</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7B303049" w14:textId="6209D779" w:rsidR="00B40317" w:rsidRPr="00493D79" w:rsidRDefault="00B40317" w:rsidP="00B40317">
            <w:pPr>
              <w:rPr>
                <w:color w:val="314F4F"/>
              </w:rPr>
            </w:pPr>
            <w:r w:rsidRPr="00D11BA2">
              <w:rPr>
                <w:color w:val="314F4F"/>
                <w:sz w:val="22"/>
              </w:rPr>
              <w:t>Intitulé de l’indicateur</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02B94B5F" w14:textId="38C997C0" w:rsidR="00B40317" w:rsidRPr="00493D79" w:rsidRDefault="00B40317" w:rsidP="00B40317">
            <w:pPr>
              <w:rPr>
                <w:color w:val="314F4F"/>
              </w:rPr>
            </w:pPr>
            <w:r w:rsidRPr="00D11BA2">
              <w:rPr>
                <w:color w:val="314F4F"/>
                <w:sz w:val="22"/>
              </w:rPr>
              <w:t>Intitulé de l’indicateur</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14:paraId="198D2FE4" w14:textId="3B0EDF7C" w:rsidR="00B40317" w:rsidRPr="00493D79" w:rsidRDefault="00B40317" w:rsidP="00B40317">
            <w:pPr>
              <w:rPr>
                <w:color w:val="314F4F"/>
              </w:rPr>
            </w:pPr>
            <w:r w:rsidRPr="00D11BA2">
              <w:rPr>
                <w:color w:val="314F4F"/>
                <w:sz w:val="22"/>
              </w:rPr>
              <w:t>Intitulé de l’indicateur</w:t>
            </w:r>
          </w:p>
        </w:tc>
      </w:tr>
      <w:tr w:rsidR="00450A50" w:rsidRPr="00493D79" w14:paraId="5EE65262" w14:textId="77777777" w:rsidTr="00B40317">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34EAF45E" w14:textId="77777777" w:rsidR="00B40317" w:rsidRPr="007513A6" w:rsidRDefault="00B40317" w:rsidP="00B40317">
            <w:pPr>
              <w:rPr>
                <w:lang w:val="fr-FR"/>
              </w:rPr>
            </w:pPr>
            <w:r w:rsidRPr="007513A6">
              <w:rPr>
                <w:lang w:val="fr-FR"/>
              </w:rPr>
              <w:t xml:space="preserve">Méchanisme de coordination PIF mis en place </w:t>
            </w:r>
          </w:p>
          <w:p w14:paraId="4C6F4835" w14:textId="5915D075" w:rsidR="00450A50" w:rsidRPr="00B40317" w:rsidRDefault="00450A50" w:rsidP="00A501E8">
            <w:pPr>
              <w:rPr>
                <w:lang w:val="fr-FR"/>
              </w:rPr>
            </w:pP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64320945" w14:textId="6D918CCF" w:rsidR="00450A50" w:rsidRPr="00B40317" w:rsidRDefault="00B40317" w:rsidP="003830CD">
            <w:pPr>
              <w:rPr>
                <w:lang w:val="fr-FR"/>
              </w:rPr>
            </w:pPr>
            <w:r w:rsidRPr="00B40317">
              <w:rPr>
                <w:lang w:val="fr-FR"/>
              </w:rPr>
              <w:t>L</w:t>
            </w:r>
            <w:r w:rsidRPr="00CF413F">
              <w:rPr>
                <w:color w:val="222222"/>
                <w:lang w:val="fr-FR"/>
              </w:rPr>
              <w:t>e plan d'investissement devrait inclure des dispositions pour la mise en place de, ou le renforcement des mécanismes existants, la coordination du pays pour faciliter le dialogue national sur la mise en œuvre du plan d'investissement, pour soutenir la coordination interne et externe, et de gérer des rapports sur les progrès et résultats. De tels mécanismes devraient veiller à ce que les procédures sont</w:t>
            </w:r>
            <w:r w:rsidR="003830CD">
              <w:rPr>
                <w:color w:val="222222"/>
                <w:lang w:val="fr-FR"/>
              </w:rPr>
              <w:t xml:space="preserve"> mises</w:t>
            </w:r>
            <w:r w:rsidRPr="00CF413F">
              <w:rPr>
                <w:color w:val="222222"/>
                <w:lang w:val="fr-FR"/>
              </w:rPr>
              <w:t xml:space="preserve"> en place pour le suivi et l'examen des opérations de pays. Un comité de pilotage est déjà en place pour la nouvelle exploitation forestière de la Banque en cours de préparation. Ce comité de pilotage pourrait être renforcé pour devenir le mécanisme de coordination du pays P</w:t>
            </w:r>
            <w:r w:rsidR="003830CD">
              <w:rPr>
                <w:color w:val="222222"/>
                <w:lang w:val="fr-FR"/>
              </w:rPr>
              <w:t>IF</w:t>
            </w:r>
            <w:r w:rsidRPr="00CF413F">
              <w:rPr>
                <w:color w:val="222222"/>
                <w:lang w:val="fr-FR"/>
              </w:rPr>
              <w:t xml:space="preserve"> en Tunisie.</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6E9A8B1C" w14:textId="23AD2CCC" w:rsidR="00450A50" w:rsidRPr="00493D79" w:rsidRDefault="00B40317" w:rsidP="00A501E8">
            <w:r>
              <w:t>Fin du projet</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39D7925B" w14:textId="33520E00" w:rsidR="00450A50" w:rsidRPr="00493D79" w:rsidRDefault="00450A50" w:rsidP="00A501E8"/>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1E16772A" w14:textId="77777777" w:rsidR="00450A50" w:rsidRPr="00493D79" w:rsidRDefault="00450A50" w:rsidP="00A501E8">
            <w:r w:rsidRPr="00493D79">
              <w:t>DGF</w:t>
            </w:r>
          </w:p>
        </w:tc>
      </w:tr>
      <w:tr w:rsidR="00450A50" w:rsidRPr="00493D79" w14:paraId="7B8E5E7E" w14:textId="77777777" w:rsidTr="00B40317">
        <w:tc>
          <w:tcPr>
            <w:tcW w:w="2593"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44F3686C" w14:textId="5CCFF5C2" w:rsidR="00450A50" w:rsidRPr="00493D79" w:rsidRDefault="003830CD" w:rsidP="00A501E8">
            <w:r>
              <w:t xml:space="preserve">Intervenants </w:t>
            </w:r>
            <w:r w:rsidRPr="00493D79">
              <w:t>consult</w:t>
            </w:r>
            <w:r>
              <w:t>és</w:t>
            </w:r>
          </w:p>
        </w:tc>
        <w:tc>
          <w:tcPr>
            <w:tcW w:w="3889"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48F9C383" w14:textId="03D3C096" w:rsidR="00450A50" w:rsidRPr="003830CD" w:rsidRDefault="003830CD" w:rsidP="003830CD">
            <w:pPr>
              <w:rPr>
                <w:lang w:val="fr-FR"/>
              </w:rPr>
            </w:pPr>
            <w:r w:rsidRPr="003830CD">
              <w:rPr>
                <w:lang w:val="fr-FR"/>
              </w:rPr>
              <w:t>C</w:t>
            </w:r>
            <w:r w:rsidRPr="00CF413F">
              <w:rPr>
                <w:color w:val="222222"/>
                <w:lang w:val="fr-FR"/>
              </w:rPr>
              <w:t>onsultations avec les parties prenantes doivent être documenté</w:t>
            </w:r>
            <w:r>
              <w:rPr>
                <w:color w:val="222222"/>
                <w:lang w:val="fr-FR"/>
              </w:rPr>
              <w:t>e</w:t>
            </w:r>
            <w:r w:rsidRPr="00CF413F">
              <w:rPr>
                <w:color w:val="222222"/>
                <w:lang w:val="fr-FR"/>
              </w:rPr>
              <w:t>s et rapporté</w:t>
            </w:r>
            <w:r>
              <w:rPr>
                <w:color w:val="222222"/>
                <w:lang w:val="fr-FR"/>
              </w:rPr>
              <w:t>e</w:t>
            </w:r>
            <w:r w:rsidRPr="00CF413F">
              <w:rPr>
                <w:color w:val="222222"/>
                <w:lang w:val="fr-FR"/>
              </w:rPr>
              <w:t xml:space="preserve">s </w:t>
            </w:r>
            <w:r>
              <w:rPr>
                <w:color w:val="222222"/>
                <w:lang w:val="fr-FR"/>
              </w:rPr>
              <w:t>au moment ou l</w:t>
            </w:r>
            <w:r w:rsidRPr="00CF413F">
              <w:rPr>
                <w:color w:val="222222"/>
                <w:lang w:val="fr-FR"/>
              </w:rPr>
              <w:t xml:space="preserve">es plans d'investissement sont soumis à l'approbation ou les programmes et les projets sont soumis pour financement. </w:t>
            </w:r>
            <w:r>
              <w:rPr>
                <w:color w:val="222222"/>
                <w:lang w:val="fr-FR"/>
              </w:rPr>
              <w:t>L</w:t>
            </w:r>
            <w:r w:rsidRPr="00CF413F">
              <w:rPr>
                <w:color w:val="222222"/>
                <w:lang w:val="fr-FR"/>
              </w:rPr>
              <w:t xml:space="preserve">es plans </w:t>
            </w:r>
            <w:r>
              <w:rPr>
                <w:color w:val="222222"/>
                <w:lang w:val="fr-FR"/>
              </w:rPr>
              <w:t xml:space="preserve">d’investissements et les </w:t>
            </w:r>
            <w:r w:rsidRPr="00CF413F">
              <w:rPr>
                <w:color w:val="222222"/>
                <w:lang w:val="fr-FR"/>
              </w:rPr>
              <w:t>projets devraient inclure des plans clairs pour la participation des parties prenantes continue dans le suivi et l'évaluation qui serait l'une des fonctions du mécanisme de coordination du pays</w:t>
            </w:r>
          </w:p>
        </w:tc>
        <w:tc>
          <w:tcPr>
            <w:tcW w:w="1296"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30CE4EFC" w14:textId="53445B1C" w:rsidR="00450A50" w:rsidRPr="00493D79" w:rsidRDefault="00450A50" w:rsidP="00FB2B90">
            <w:r w:rsidRPr="00493D79">
              <w:t>Annu</w:t>
            </w:r>
            <w:r w:rsidR="003830CD">
              <w:t>e</w:t>
            </w:r>
            <w:r w:rsidRPr="00493D79">
              <w:t>l</w:t>
            </w: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2D2B297A" w14:textId="7C38285C" w:rsidR="003830CD" w:rsidRPr="003830CD" w:rsidRDefault="003830CD" w:rsidP="00CD3B73">
            <w:pPr>
              <w:rPr>
                <w:lang w:val="fr-FR"/>
              </w:rPr>
            </w:pPr>
            <w:r>
              <w:rPr>
                <w:color w:val="222222"/>
                <w:lang w:val="fr-FR"/>
              </w:rPr>
              <w:t xml:space="preserve">Liste </w:t>
            </w:r>
            <w:r w:rsidRPr="00CF413F">
              <w:rPr>
                <w:color w:val="222222"/>
                <w:lang w:val="fr-FR"/>
              </w:rPr>
              <w:t>des participants à des activités de sensibilisation et de consultation</w:t>
            </w:r>
          </w:p>
          <w:p w14:paraId="75B8DD94" w14:textId="77777777" w:rsidR="00450A50" w:rsidRPr="003830CD" w:rsidRDefault="00450A50" w:rsidP="00A501E8">
            <w:pPr>
              <w:rPr>
                <w:lang w:val="fr-FR"/>
              </w:rPr>
            </w:pPr>
          </w:p>
        </w:tc>
        <w:tc>
          <w:tcPr>
            <w:tcW w:w="259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14:paraId="50197445" w14:textId="4CDA19EC" w:rsidR="00450A50" w:rsidRPr="00493D79" w:rsidRDefault="00CD3B73" w:rsidP="00A501E8">
            <w:r w:rsidRPr="00493D79">
              <w:t>DGF</w:t>
            </w:r>
          </w:p>
        </w:tc>
      </w:tr>
    </w:tbl>
    <w:p w14:paraId="1FCC0967" w14:textId="77777777" w:rsidR="005F6147" w:rsidRPr="00493D79" w:rsidRDefault="005F6147" w:rsidP="00072CBD">
      <w:pPr>
        <w:pStyle w:val="PDSAnnexHeading"/>
        <w:rPr>
          <w:szCs w:val="24"/>
        </w:rPr>
        <w:sectPr w:rsidR="005F6147" w:rsidRPr="00493D79" w:rsidSect="005F6147">
          <w:pgSz w:w="15840" w:h="12240" w:orient="landscape" w:code="1"/>
          <w:pgMar w:top="1440" w:right="1440" w:bottom="1440" w:left="1440" w:header="720" w:footer="720" w:gutter="0"/>
          <w:cols w:space="720"/>
          <w:docGrid w:linePitch="360"/>
        </w:sectPr>
      </w:pPr>
    </w:p>
    <w:p w14:paraId="41A97B44" w14:textId="6A16BEF7" w:rsidR="000D6EAB" w:rsidRPr="003830CD" w:rsidRDefault="005F6147" w:rsidP="00DF094E">
      <w:pPr>
        <w:pStyle w:val="PDSAnnexHeading"/>
        <w:outlineLvl w:val="0"/>
        <w:rPr>
          <w:szCs w:val="24"/>
          <w:lang w:val="fr-FR"/>
        </w:rPr>
      </w:pPr>
      <w:bookmarkStart w:id="75" w:name="_Toc452634515"/>
      <w:r w:rsidRPr="003830CD">
        <w:rPr>
          <w:szCs w:val="24"/>
          <w:lang w:val="fr-FR"/>
        </w:rPr>
        <w:t xml:space="preserve">Annex 2: </w:t>
      </w:r>
      <w:r w:rsidR="003830CD" w:rsidRPr="003830CD">
        <w:rPr>
          <w:lang w:val="fr-FR"/>
        </w:rPr>
        <w:t>Description détaillée du projet</w:t>
      </w:r>
      <w:bookmarkEnd w:id="75"/>
    </w:p>
    <w:tbl>
      <w:tblPr>
        <w:tblW w:w="1012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0120"/>
      </w:tblGrid>
      <w:tr w:rsidR="003830CD" w:rsidRPr="00493D79" w14:paraId="526F4910" w14:textId="77777777" w:rsidTr="00020C9D">
        <w:tc>
          <w:tcPr>
            <w:tcW w:w="10120" w:type="dxa"/>
            <w:tcBorders>
              <w:top w:val="nil"/>
              <w:left w:val="nil"/>
              <w:bottom w:val="nil"/>
              <w:right w:val="nil"/>
            </w:tcBorders>
            <w:shd w:val="clear" w:color="auto" w:fill="FFFFFF"/>
            <w:tcMar>
              <w:top w:w="50" w:type="dxa"/>
              <w:left w:w="50" w:type="dxa"/>
              <w:bottom w:w="50" w:type="dxa"/>
              <w:right w:w="50" w:type="dxa"/>
            </w:tcMar>
            <w:vAlign w:val="center"/>
          </w:tcPr>
          <w:p w14:paraId="1DEAC409" w14:textId="505A5F37" w:rsidR="003830CD" w:rsidRPr="00493D79" w:rsidRDefault="003830CD" w:rsidP="003830CD">
            <w:pPr>
              <w:jc w:val="center"/>
            </w:pPr>
            <w:r>
              <w:rPr>
                <w:b/>
                <w:bCs/>
              </w:rPr>
              <w:t>République Tunisienne</w:t>
            </w:r>
          </w:p>
        </w:tc>
      </w:tr>
      <w:tr w:rsidR="003830CD" w:rsidRPr="00264165" w14:paraId="0C044FB5" w14:textId="77777777" w:rsidTr="00020C9D">
        <w:tc>
          <w:tcPr>
            <w:tcW w:w="10120" w:type="dxa"/>
            <w:tcBorders>
              <w:top w:val="nil"/>
              <w:left w:val="nil"/>
              <w:bottom w:val="nil"/>
              <w:right w:val="nil"/>
            </w:tcBorders>
            <w:shd w:val="clear" w:color="auto" w:fill="FFFFFF"/>
            <w:tcMar>
              <w:top w:w="50" w:type="dxa"/>
              <w:left w:w="50" w:type="dxa"/>
              <w:bottom w:w="50" w:type="dxa"/>
              <w:right w:w="50" w:type="dxa"/>
            </w:tcMar>
            <w:vAlign w:val="center"/>
          </w:tcPr>
          <w:p w14:paraId="45D83F1F" w14:textId="77777777" w:rsidR="003830CD" w:rsidRDefault="003830CD" w:rsidP="003830CD">
            <w:pPr>
              <w:jc w:val="center"/>
              <w:rPr>
                <w:b/>
                <w:bCs/>
                <w:lang w:val="fr-FR"/>
              </w:rPr>
            </w:pPr>
            <w:r w:rsidRPr="00041BCC">
              <w:rPr>
                <w:b/>
                <w:bCs/>
                <w:lang w:val="fr-FR"/>
              </w:rPr>
              <w:t>Projet: Tunisie Préparation du Projet d</w:t>
            </w:r>
            <w:r>
              <w:rPr>
                <w:b/>
                <w:bCs/>
                <w:lang w:val="fr-FR"/>
              </w:rPr>
              <w:t>’</w:t>
            </w:r>
            <w:r w:rsidRPr="00041BCC">
              <w:rPr>
                <w:b/>
                <w:bCs/>
                <w:lang w:val="fr-FR"/>
              </w:rPr>
              <w:t>Invest</w:t>
            </w:r>
            <w:r>
              <w:rPr>
                <w:b/>
                <w:bCs/>
                <w:lang w:val="fr-FR"/>
              </w:rPr>
              <w:t xml:space="preserve">issement Forestier </w:t>
            </w:r>
            <w:r w:rsidRPr="00041BCC">
              <w:rPr>
                <w:b/>
                <w:bCs/>
                <w:lang w:val="fr-FR"/>
              </w:rPr>
              <w:t>(P157919)</w:t>
            </w:r>
          </w:p>
          <w:p w14:paraId="1252C2B5" w14:textId="3603AB88" w:rsidR="003830CD" w:rsidRPr="003830CD" w:rsidRDefault="003830CD" w:rsidP="003830CD">
            <w:pPr>
              <w:jc w:val="center"/>
              <w:rPr>
                <w:lang w:val="fr-FR"/>
              </w:rPr>
            </w:pPr>
          </w:p>
        </w:tc>
      </w:tr>
    </w:tbl>
    <w:p w14:paraId="1C727DD7" w14:textId="57034BB1" w:rsidR="005F6147" w:rsidRPr="003830CD" w:rsidRDefault="003830CD" w:rsidP="00493D79">
      <w:pPr>
        <w:numPr>
          <w:ilvl w:val="0"/>
          <w:numId w:val="41"/>
        </w:numPr>
        <w:spacing w:after="240"/>
        <w:jc w:val="both"/>
        <w:rPr>
          <w:lang w:val="fr-FR"/>
        </w:rPr>
      </w:pPr>
      <w:r w:rsidRPr="00CF413F">
        <w:rPr>
          <w:color w:val="222222"/>
          <w:lang w:val="fr-FR"/>
        </w:rPr>
        <w:t xml:space="preserve">En utilisant la même structure et le contenu du Plan </w:t>
      </w:r>
      <w:r w:rsidR="00250366">
        <w:rPr>
          <w:color w:val="222222"/>
          <w:lang w:val="fr-FR"/>
        </w:rPr>
        <w:t>PIF</w:t>
      </w:r>
      <w:r w:rsidRPr="00CF413F">
        <w:rPr>
          <w:color w:val="222222"/>
          <w:lang w:val="fr-FR"/>
        </w:rPr>
        <w:t xml:space="preserve"> d'investissement (IP) comme décrit dans divers guides et manuels </w:t>
      </w:r>
      <w:r w:rsidR="00250366">
        <w:rPr>
          <w:color w:val="222222"/>
          <w:lang w:val="fr-FR"/>
        </w:rPr>
        <w:t>PIF</w:t>
      </w:r>
      <w:r w:rsidRPr="00CF413F">
        <w:rPr>
          <w:color w:val="222222"/>
          <w:lang w:val="fr-FR"/>
        </w:rPr>
        <w:t xml:space="preserve"> en particulier le manuel opérationnel </w:t>
      </w:r>
      <w:r w:rsidR="00250366">
        <w:rPr>
          <w:color w:val="222222"/>
          <w:lang w:val="fr-FR"/>
        </w:rPr>
        <w:t>PIF</w:t>
      </w:r>
      <w:r w:rsidRPr="00CF413F">
        <w:rPr>
          <w:color w:val="222222"/>
          <w:lang w:val="fr-FR"/>
        </w:rPr>
        <w:t xml:space="preserve">, les lignes directrices / d'évaluation de suivi </w:t>
      </w:r>
      <w:r w:rsidR="00250366">
        <w:rPr>
          <w:color w:val="222222"/>
          <w:lang w:val="fr-FR"/>
        </w:rPr>
        <w:t>PIF</w:t>
      </w:r>
      <w:r w:rsidRPr="00CF413F">
        <w:rPr>
          <w:color w:val="222222"/>
          <w:lang w:val="fr-FR"/>
        </w:rPr>
        <w:t xml:space="preserve"> et l'approche programmatique CIF, le </w:t>
      </w:r>
      <w:r w:rsidR="00250366">
        <w:rPr>
          <w:color w:val="222222"/>
          <w:lang w:val="fr-FR"/>
        </w:rPr>
        <w:t>PIF</w:t>
      </w:r>
      <w:r w:rsidRPr="00CF413F">
        <w:rPr>
          <w:color w:val="222222"/>
          <w:lang w:val="fr-FR"/>
        </w:rPr>
        <w:t xml:space="preserve"> / IP sera élaboré sur les activités suivantes:</w:t>
      </w:r>
    </w:p>
    <w:p w14:paraId="6F526596" w14:textId="77777777" w:rsidR="005F6147" w:rsidRPr="003830CD" w:rsidRDefault="005F6147" w:rsidP="00493D79">
      <w:pPr>
        <w:pStyle w:val="ListParagraph1"/>
        <w:spacing w:after="0" w:line="240" w:lineRule="auto"/>
        <w:ind w:left="0"/>
        <w:contextualSpacing w:val="0"/>
        <w:jc w:val="both"/>
        <w:rPr>
          <w:rFonts w:ascii="Times New Roman" w:hAnsi="Times New Roman" w:cs="Times New Roman"/>
          <w:color w:val="000000"/>
          <w:sz w:val="24"/>
          <w:szCs w:val="24"/>
          <w:lang w:val="fr-FR" w:eastAsia="fr-FR"/>
        </w:rPr>
      </w:pPr>
    </w:p>
    <w:p w14:paraId="47102C72" w14:textId="5A225249" w:rsidR="005F6147" w:rsidRPr="00EB2E0A" w:rsidRDefault="00EB2E0A"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EB2E0A">
        <w:rPr>
          <w:rFonts w:ascii="Times New Roman" w:hAnsi="Times New Roman" w:cs="Times New Roman"/>
          <w:b/>
          <w:bCs/>
          <w:color w:val="000000"/>
          <w:sz w:val="24"/>
          <w:szCs w:val="24"/>
          <w:lang w:val="fr-FR" w:eastAsia="fr-FR"/>
        </w:rPr>
        <w:t>Description du contexte national et sectoriel</w:t>
      </w:r>
    </w:p>
    <w:p w14:paraId="3A86C3E4" w14:textId="77777777" w:rsidR="00493D79" w:rsidRPr="00EB2E0A" w:rsidRDefault="00493D79" w:rsidP="00493D79">
      <w:pPr>
        <w:pStyle w:val="ListParagraph1"/>
        <w:spacing w:after="0" w:line="240" w:lineRule="auto"/>
        <w:ind w:left="360"/>
        <w:contextualSpacing w:val="0"/>
        <w:jc w:val="both"/>
        <w:rPr>
          <w:rFonts w:ascii="Times New Roman" w:hAnsi="Times New Roman" w:cs="Times New Roman"/>
          <w:b/>
          <w:bCs/>
          <w:color w:val="000000"/>
          <w:sz w:val="24"/>
          <w:szCs w:val="24"/>
          <w:lang w:val="fr-FR" w:eastAsia="fr-FR"/>
        </w:rPr>
      </w:pPr>
    </w:p>
    <w:p w14:paraId="5285DC1E" w14:textId="7AB028B3" w:rsidR="005F6147" w:rsidRPr="0088542C" w:rsidRDefault="00EB2E0A" w:rsidP="00493D79">
      <w:pPr>
        <w:numPr>
          <w:ilvl w:val="0"/>
          <w:numId w:val="41"/>
        </w:numPr>
        <w:tabs>
          <w:tab w:val="clear" w:pos="360"/>
        </w:tabs>
        <w:spacing w:after="240"/>
        <w:jc w:val="both"/>
        <w:rPr>
          <w:lang w:val="fr-FR"/>
        </w:rPr>
      </w:pPr>
      <w:r w:rsidRPr="00CF413F">
        <w:rPr>
          <w:color w:val="222222"/>
          <w:lang w:val="fr-FR"/>
        </w:rPr>
        <w:t xml:space="preserve">Cette tâche implique la collecte, l'analyse et la présentation des données de base sur le statut social et économique de l'environnement, du secteur de la forêt et les pâturages en Tunisie, sur la base de la littérature existante sur le secteur et en particulier sur les études stratégiques, la législation et tout autre document de </w:t>
      </w:r>
      <w:r w:rsidR="00EE6599" w:rsidRPr="00CF413F">
        <w:rPr>
          <w:color w:val="222222"/>
          <w:lang w:val="fr-FR"/>
        </w:rPr>
        <w:t xml:space="preserve">référence. </w:t>
      </w:r>
      <w:r w:rsidRPr="00CF413F">
        <w:rPr>
          <w:color w:val="222222"/>
          <w:lang w:val="fr-FR"/>
        </w:rPr>
        <w:t>Il comportera les tâches suivantes:</w:t>
      </w:r>
    </w:p>
    <w:p w14:paraId="745A4868" w14:textId="04B7A3B6" w:rsidR="005F6147" w:rsidRPr="00EB2E0A" w:rsidRDefault="00EB2E0A" w:rsidP="00B86E3B">
      <w:pPr>
        <w:pStyle w:val="ListParagraph"/>
        <w:numPr>
          <w:ilvl w:val="0"/>
          <w:numId w:val="42"/>
        </w:numPr>
        <w:jc w:val="both"/>
        <w:rPr>
          <w:lang w:val="fr-FR" w:eastAsia="fr-FR"/>
        </w:rPr>
      </w:pPr>
      <w:r w:rsidRPr="00CF413F">
        <w:rPr>
          <w:color w:val="222222"/>
          <w:lang w:val="fr-FR"/>
        </w:rPr>
        <w:t>Description des principales sources d'émissions nationales de gaz à effet de serre (GES) liées aux forêts et les pâturages écosystèmes et tendances prévues.</w:t>
      </w:r>
    </w:p>
    <w:p w14:paraId="4698B1FF" w14:textId="14103A90" w:rsidR="005F6147" w:rsidRPr="00EB2E0A" w:rsidRDefault="00EB2E0A" w:rsidP="00B86E3B">
      <w:pPr>
        <w:pStyle w:val="ListParagraph"/>
        <w:numPr>
          <w:ilvl w:val="0"/>
          <w:numId w:val="42"/>
        </w:numPr>
        <w:jc w:val="both"/>
        <w:rPr>
          <w:lang w:val="fr-FR" w:eastAsia="fr-FR"/>
        </w:rPr>
      </w:pPr>
      <w:r w:rsidRPr="00CF413F">
        <w:rPr>
          <w:color w:val="222222"/>
          <w:lang w:val="fr-FR"/>
        </w:rPr>
        <w:t>Préparation et analyse des forêts tunisiennes et de la situation des ressources de parcours et les tendances (avec un accent particulier sur les menaces et les opportunités liés au changement climatique ou à la déréglementation climatique).</w:t>
      </w:r>
    </w:p>
    <w:p w14:paraId="6AF152FC" w14:textId="2A54F722" w:rsidR="005F6147" w:rsidRPr="00EB2E0A" w:rsidRDefault="0088542C" w:rsidP="0088542C">
      <w:pPr>
        <w:pStyle w:val="ListParagraph"/>
        <w:numPr>
          <w:ilvl w:val="0"/>
          <w:numId w:val="42"/>
        </w:numPr>
        <w:jc w:val="both"/>
        <w:rPr>
          <w:lang w:val="fr-FR" w:eastAsia="fr-FR"/>
        </w:rPr>
      </w:pPr>
      <w:r>
        <w:rPr>
          <w:color w:val="222222"/>
          <w:lang w:val="fr-FR"/>
        </w:rPr>
        <w:t xml:space="preserve"> L’</w:t>
      </w:r>
      <w:r w:rsidR="00EB2E0A" w:rsidRPr="00CF413F">
        <w:rPr>
          <w:color w:val="222222"/>
          <w:lang w:val="fr-FR"/>
        </w:rPr>
        <w:t>importance économique de la foresterie et des parcours secteurs et de ces secteurs ayant un impact forêts et des parcours - les moyens de subsistance locaux modes, contribution au PIB, les liens avec la pauvreté, les données de base socio-démographiques, la biodiversité, les forêts et les pâturages services écosystémiques de régulation et de protection climatique de l'eau et des sols.</w:t>
      </w:r>
    </w:p>
    <w:p w14:paraId="11B6F4D2" w14:textId="7E684736" w:rsidR="00EB2E0A" w:rsidRPr="00EB2E0A" w:rsidRDefault="00EB2E0A" w:rsidP="00EB2E0A">
      <w:pPr>
        <w:pStyle w:val="ListParagraph"/>
        <w:numPr>
          <w:ilvl w:val="0"/>
          <w:numId w:val="42"/>
        </w:numPr>
        <w:jc w:val="both"/>
        <w:rPr>
          <w:lang w:val="fr-FR" w:eastAsia="fr-FR"/>
        </w:rPr>
      </w:pPr>
      <w:r w:rsidRPr="00CF413F">
        <w:rPr>
          <w:color w:val="222222"/>
          <w:lang w:val="fr-FR"/>
        </w:rPr>
        <w:t>Analyse des conducteurs et des causes de la déforestation et de la dégradation des forêts et des pâturages (y compris, mais non exclusivement des facteurs anthropiques), la distinction entre les formes réversibles et irréversibles de dégradation.</w:t>
      </w:r>
    </w:p>
    <w:p w14:paraId="50DE1B1F" w14:textId="5336ED17" w:rsidR="005F6147" w:rsidRPr="00EB2E0A" w:rsidRDefault="007F4AFD" w:rsidP="00B86E3B">
      <w:pPr>
        <w:pStyle w:val="ListParagraph"/>
        <w:numPr>
          <w:ilvl w:val="0"/>
          <w:numId w:val="42"/>
        </w:numPr>
        <w:jc w:val="both"/>
        <w:rPr>
          <w:lang w:val="fr-FR" w:eastAsia="fr-FR"/>
        </w:rPr>
      </w:pPr>
      <w:r>
        <w:rPr>
          <w:lang w:val="fr-FR" w:eastAsia="fr-FR"/>
        </w:rPr>
        <w:t>L</w:t>
      </w:r>
      <w:r w:rsidR="00EB2E0A" w:rsidRPr="00CF413F">
        <w:rPr>
          <w:color w:val="222222"/>
          <w:lang w:val="fr-FR"/>
        </w:rPr>
        <w:t>a production d'une cartographie institutionnelle pour identifier les principaux acteurs impliqués dans le secteur et décrivant leurs rôles, leurs potentialités et contraintes (locales, régionales et nationales).</w:t>
      </w:r>
    </w:p>
    <w:p w14:paraId="73C34256" w14:textId="7D326AF6" w:rsidR="005F6147" w:rsidRPr="00EB2E0A" w:rsidRDefault="00EB2E0A" w:rsidP="00B86E3B">
      <w:pPr>
        <w:pStyle w:val="ListParagraph"/>
        <w:numPr>
          <w:ilvl w:val="0"/>
          <w:numId w:val="42"/>
        </w:numPr>
        <w:jc w:val="both"/>
        <w:rPr>
          <w:lang w:val="fr-FR" w:eastAsia="fr-FR"/>
        </w:rPr>
      </w:pPr>
      <w:r w:rsidRPr="00CF413F">
        <w:rPr>
          <w:color w:val="222222"/>
          <w:lang w:val="fr-FR"/>
        </w:rPr>
        <w:t>Description des principaux mécanismes de gouvernance forestière en Tunisie, par rapport aux dispositions actuelles en matière de responsabilité, la participation, la transparence, l'efficacité et la reddition de comptes (par rapport à la législation, les règlements et les régimes de droits fonciers, des institutions et des capacités institutionnelles, la participation des principales parties prenantes, y compris les populations marginalisées et / ou minoritaires, les femmes, etc.).</w:t>
      </w:r>
    </w:p>
    <w:p w14:paraId="24D4C16C" w14:textId="77777777" w:rsidR="005F6147" w:rsidRPr="00EB2E0A" w:rsidRDefault="005F6147" w:rsidP="00493D79">
      <w:pPr>
        <w:ind w:left="720"/>
        <w:jc w:val="both"/>
        <w:rPr>
          <w:lang w:val="fr-FR" w:eastAsia="fr-FR"/>
        </w:rPr>
      </w:pPr>
    </w:p>
    <w:p w14:paraId="110D2088" w14:textId="4B9E3251" w:rsidR="005F6147" w:rsidRPr="00EB2E0A" w:rsidRDefault="00EB2E0A"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EB2E0A">
        <w:rPr>
          <w:rFonts w:ascii="Times New Roman" w:hAnsi="Times New Roman" w:cs="Times New Roman"/>
          <w:b/>
          <w:bCs/>
          <w:color w:val="000000"/>
          <w:sz w:val="24"/>
          <w:szCs w:val="24"/>
          <w:lang w:val="fr-FR" w:eastAsia="fr-FR"/>
        </w:rPr>
        <w:t>Identifier les possibilités de réduction des émissions à effet de serre</w:t>
      </w:r>
    </w:p>
    <w:p w14:paraId="3B6C084A" w14:textId="77777777" w:rsidR="00493D79" w:rsidRPr="00EB2E0A" w:rsidRDefault="00493D79" w:rsidP="00493D79">
      <w:pPr>
        <w:pStyle w:val="ListParagraph1"/>
        <w:spacing w:after="0" w:line="240" w:lineRule="auto"/>
        <w:ind w:left="360"/>
        <w:contextualSpacing w:val="0"/>
        <w:jc w:val="both"/>
        <w:rPr>
          <w:rFonts w:ascii="Times New Roman" w:hAnsi="Times New Roman" w:cs="Times New Roman"/>
          <w:b/>
          <w:bCs/>
          <w:color w:val="000000"/>
          <w:sz w:val="24"/>
          <w:szCs w:val="24"/>
          <w:lang w:val="fr-FR" w:eastAsia="fr-FR"/>
        </w:rPr>
      </w:pPr>
    </w:p>
    <w:p w14:paraId="3FA5C225" w14:textId="123E56E2" w:rsidR="005F6147" w:rsidRPr="00EB2E0A" w:rsidRDefault="00EB2E0A" w:rsidP="00493D79">
      <w:pPr>
        <w:numPr>
          <w:ilvl w:val="0"/>
          <w:numId w:val="41"/>
        </w:numPr>
        <w:tabs>
          <w:tab w:val="clear" w:pos="360"/>
        </w:tabs>
        <w:spacing w:after="240"/>
        <w:jc w:val="both"/>
        <w:rPr>
          <w:lang w:val="fr-FR"/>
        </w:rPr>
      </w:pPr>
      <w:r w:rsidRPr="00CF413F">
        <w:rPr>
          <w:color w:val="222222"/>
          <w:lang w:val="fr-FR"/>
        </w:rPr>
        <w:t>Cette tâche vise essentiellement à identifier les principales possibilités de réduction des émissions dues à la déforestation ou la dégradation des forêts et des parcours; et les possibilités de conservation et de mise en valeur des forêts et des parcours stocks de carbone.</w:t>
      </w:r>
    </w:p>
    <w:p w14:paraId="5515DCE2" w14:textId="7C97C4C9" w:rsidR="005F6147" w:rsidRPr="00EB2E0A" w:rsidRDefault="00EB2E0A" w:rsidP="00493D79">
      <w:pPr>
        <w:numPr>
          <w:ilvl w:val="0"/>
          <w:numId w:val="41"/>
        </w:numPr>
        <w:tabs>
          <w:tab w:val="clear" w:pos="360"/>
        </w:tabs>
        <w:spacing w:after="240"/>
        <w:jc w:val="both"/>
        <w:rPr>
          <w:lang w:val="fr-FR"/>
        </w:rPr>
      </w:pPr>
      <w:r w:rsidRPr="00CF413F">
        <w:rPr>
          <w:color w:val="222222"/>
          <w:lang w:val="fr-FR"/>
        </w:rPr>
        <w:t xml:space="preserve">Cette tâche sera la voie à l'identification des interventions spécifiques (ou: les projets d'investissement) qui répondent aux critères d'investissement du </w:t>
      </w:r>
      <w:r w:rsidR="00250366">
        <w:rPr>
          <w:color w:val="222222"/>
          <w:lang w:val="fr-FR"/>
        </w:rPr>
        <w:t>PIF</w:t>
      </w:r>
      <w:r w:rsidRPr="00CF413F">
        <w:rPr>
          <w:color w:val="222222"/>
          <w:lang w:val="fr-FR"/>
        </w:rPr>
        <w:t xml:space="preserve"> définis dans les critères d'investissement et les modalités de financement du </w:t>
      </w:r>
      <w:r w:rsidR="00250366">
        <w:rPr>
          <w:color w:val="222222"/>
          <w:lang w:val="fr-FR"/>
        </w:rPr>
        <w:t>PIF</w:t>
      </w:r>
      <w:r w:rsidRPr="00CF413F">
        <w:rPr>
          <w:color w:val="222222"/>
          <w:lang w:val="fr-FR"/>
        </w:rPr>
        <w:t>.</w:t>
      </w:r>
    </w:p>
    <w:p w14:paraId="7FC3C7E6" w14:textId="61648494" w:rsidR="005F6147" w:rsidRPr="00EB2E0A" w:rsidRDefault="00EB2E0A"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FB2B90">
        <w:rPr>
          <w:rFonts w:ascii="Times New Roman" w:hAnsi="Times New Roman" w:cs="Times New Roman"/>
          <w:b/>
          <w:bCs/>
          <w:color w:val="000000"/>
          <w:sz w:val="24"/>
          <w:szCs w:val="24"/>
          <w:lang w:val="fr-FR" w:eastAsia="fr-FR"/>
        </w:rPr>
        <w:t>Description de l'environnement favorable en termes de politiques et de règlements</w:t>
      </w:r>
    </w:p>
    <w:p w14:paraId="5F15E6D4" w14:textId="77777777" w:rsidR="00493D79" w:rsidRPr="00EB2E0A" w:rsidRDefault="00493D79" w:rsidP="00FB2B90">
      <w:pPr>
        <w:pStyle w:val="ListParagraph1"/>
        <w:spacing w:after="0" w:line="240" w:lineRule="auto"/>
        <w:contextualSpacing w:val="0"/>
        <w:jc w:val="both"/>
        <w:rPr>
          <w:rFonts w:ascii="Times New Roman" w:hAnsi="Times New Roman" w:cs="Times New Roman"/>
          <w:b/>
          <w:bCs/>
          <w:color w:val="000000"/>
          <w:sz w:val="24"/>
          <w:szCs w:val="24"/>
          <w:lang w:val="fr-FR" w:eastAsia="fr-FR"/>
        </w:rPr>
      </w:pPr>
    </w:p>
    <w:p w14:paraId="14D8D185" w14:textId="6565450F" w:rsidR="005F6147" w:rsidRPr="007F4AFD" w:rsidRDefault="00FB2B90" w:rsidP="00493D79">
      <w:pPr>
        <w:numPr>
          <w:ilvl w:val="0"/>
          <w:numId w:val="41"/>
        </w:numPr>
        <w:tabs>
          <w:tab w:val="clear" w:pos="360"/>
        </w:tabs>
        <w:spacing w:after="240"/>
        <w:jc w:val="both"/>
        <w:rPr>
          <w:lang w:val="fr-FR"/>
        </w:rPr>
      </w:pPr>
      <w:r w:rsidRPr="00CF413F">
        <w:rPr>
          <w:color w:val="222222"/>
          <w:lang w:val="fr-FR"/>
        </w:rPr>
        <w:t>Cette tâche, l'approfondissement des éléments décrits précédemment seront principalement:</w:t>
      </w:r>
    </w:p>
    <w:p w14:paraId="5CEAA4AB" w14:textId="79173BF8" w:rsidR="005F6147" w:rsidRPr="002368BC" w:rsidRDefault="002368BC" w:rsidP="00B86E3B">
      <w:pPr>
        <w:numPr>
          <w:ilvl w:val="0"/>
          <w:numId w:val="44"/>
        </w:numPr>
        <w:jc w:val="both"/>
        <w:rPr>
          <w:bCs/>
          <w:lang w:val="fr-FR" w:eastAsia="fr-FR"/>
        </w:rPr>
      </w:pPr>
      <w:r w:rsidRPr="00CF413F">
        <w:rPr>
          <w:color w:val="222222"/>
          <w:lang w:val="fr-FR"/>
        </w:rPr>
        <w:t>Décrire le cadre institutionnel et juridique pour la gestion des forêts et des pâturages et de leurs ressources;</w:t>
      </w:r>
    </w:p>
    <w:p w14:paraId="30BC2DA8" w14:textId="0B648C0A" w:rsidR="005F6147" w:rsidRPr="002368BC" w:rsidRDefault="002368BC" w:rsidP="00B86E3B">
      <w:pPr>
        <w:numPr>
          <w:ilvl w:val="0"/>
          <w:numId w:val="44"/>
        </w:numPr>
        <w:jc w:val="both"/>
        <w:rPr>
          <w:bCs/>
          <w:lang w:val="fr-FR" w:eastAsia="fr-FR"/>
        </w:rPr>
      </w:pPr>
      <w:r w:rsidRPr="00CF413F">
        <w:rPr>
          <w:color w:val="222222"/>
          <w:lang w:val="fr-FR"/>
        </w:rPr>
        <w:t>Décrire le cadre fiscal et réglementaire, les politiques d'utilisation des terres, des mécanismes de protection sociale et environnementale, la structure du marché, d'autres mesures d'incitation, et à moyen terme des cadres de dépenses adoptées dans la foresterie et les parcours secteur (y compris la préparation à la REDD +) et secteurs connexes pour soutenir les activités prévues dans le plan.</w:t>
      </w:r>
    </w:p>
    <w:p w14:paraId="3E305156" w14:textId="2B5D0153" w:rsidR="005F6147" w:rsidRPr="002368BC" w:rsidRDefault="002368BC" w:rsidP="00B86E3B">
      <w:pPr>
        <w:numPr>
          <w:ilvl w:val="0"/>
          <w:numId w:val="44"/>
        </w:numPr>
        <w:jc w:val="both"/>
        <w:rPr>
          <w:bCs/>
          <w:lang w:val="fr-FR" w:eastAsia="fr-FR"/>
        </w:rPr>
      </w:pPr>
      <w:r w:rsidRPr="00CF413F">
        <w:rPr>
          <w:color w:val="222222"/>
          <w:lang w:val="fr-FR"/>
        </w:rPr>
        <w:t>Décrire comment le cadre d'orientation et un système réglementaire existant soutient ou compromet les objectifs du programme.</w:t>
      </w:r>
    </w:p>
    <w:p w14:paraId="092BF773" w14:textId="46471CA9" w:rsidR="002368BC" w:rsidRPr="002368BC" w:rsidRDefault="002368BC" w:rsidP="00B86E3B">
      <w:pPr>
        <w:numPr>
          <w:ilvl w:val="0"/>
          <w:numId w:val="44"/>
        </w:numPr>
        <w:jc w:val="both"/>
        <w:rPr>
          <w:bCs/>
          <w:lang w:val="fr-FR" w:eastAsia="fr-FR"/>
        </w:rPr>
      </w:pPr>
      <w:r w:rsidRPr="00CF413F">
        <w:rPr>
          <w:color w:val="222222"/>
          <w:lang w:val="fr-FR"/>
        </w:rPr>
        <w:t>Identifier les lacunes réglementaires et les questions de gouvernance clés - voir ci-dessus tâche</w:t>
      </w:r>
      <w:r w:rsidR="007F4AFD">
        <w:rPr>
          <w:color w:val="222222"/>
          <w:lang w:val="fr-FR"/>
        </w:rPr>
        <w:t> ; et</w:t>
      </w:r>
    </w:p>
    <w:p w14:paraId="2FEBB129" w14:textId="36F7C4DA" w:rsidR="002368BC" w:rsidRPr="002368BC" w:rsidRDefault="007F4AFD" w:rsidP="00B86E3B">
      <w:pPr>
        <w:numPr>
          <w:ilvl w:val="0"/>
          <w:numId w:val="44"/>
        </w:numPr>
        <w:jc w:val="both"/>
        <w:rPr>
          <w:bCs/>
          <w:lang w:val="fr-FR" w:eastAsia="fr-FR"/>
        </w:rPr>
      </w:pPr>
      <w:r>
        <w:rPr>
          <w:color w:val="222222"/>
          <w:lang w:val="fr-FR"/>
        </w:rPr>
        <w:t>D</w:t>
      </w:r>
      <w:r w:rsidR="002368BC" w:rsidRPr="00CF413F">
        <w:rPr>
          <w:color w:val="222222"/>
          <w:lang w:val="fr-FR"/>
        </w:rPr>
        <w:t>écrire les obstacles existants et les effets potentiels des interventions dans les secteurs public et privé en cas de suppression de ces obstacles.</w:t>
      </w:r>
    </w:p>
    <w:p w14:paraId="319C372D" w14:textId="77777777" w:rsidR="005F6147" w:rsidRPr="002368BC" w:rsidRDefault="005F6147" w:rsidP="00493D79">
      <w:pPr>
        <w:pStyle w:val="ListParagraph1"/>
        <w:spacing w:after="0" w:line="240" w:lineRule="auto"/>
        <w:ind w:left="0"/>
        <w:contextualSpacing w:val="0"/>
        <w:jc w:val="both"/>
        <w:rPr>
          <w:rFonts w:ascii="Times New Roman" w:hAnsi="Times New Roman" w:cs="Times New Roman"/>
          <w:bCs/>
          <w:color w:val="000000"/>
          <w:sz w:val="24"/>
          <w:szCs w:val="24"/>
          <w:lang w:val="fr-FR" w:eastAsia="fr-FR"/>
        </w:rPr>
      </w:pPr>
    </w:p>
    <w:p w14:paraId="50FD8B9E" w14:textId="17B1F97F" w:rsidR="005F6147" w:rsidRPr="002368BC" w:rsidRDefault="002368BC"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2368BC">
        <w:rPr>
          <w:rFonts w:ascii="Times New Roman" w:hAnsi="Times New Roman" w:cs="Times New Roman"/>
          <w:b/>
          <w:bCs/>
          <w:color w:val="000000"/>
          <w:sz w:val="24"/>
          <w:szCs w:val="24"/>
          <w:lang w:val="fr-FR" w:eastAsia="fr-FR"/>
        </w:rPr>
        <w:t xml:space="preserve">Description des bénéfices attendus liés à l'investissement </w:t>
      </w:r>
      <w:r w:rsidR="00250366">
        <w:rPr>
          <w:rFonts w:ascii="Times New Roman" w:hAnsi="Times New Roman" w:cs="Times New Roman"/>
          <w:b/>
          <w:bCs/>
          <w:color w:val="000000"/>
          <w:sz w:val="24"/>
          <w:szCs w:val="24"/>
          <w:lang w:val="fr-FR" w:eastAsia="fr-FR"/>
        </w:rPr>
        <w:t>PIF</w:t>
      </w:r>
    </w:p>
    <w:p w14:paraId="29E2172C" w14:textId="77777777" w:rsidR="005F6147" w:rsidRPr="002368BC" w:rsidRDefault="005F6147" w:rsidP="00493D79">
      <w:pPr>
        <w:pStyle w:val="ListParagraph1"/>
        <w:spacing w:after="0" w:line="240" w:lineRule="auto"/>
        <w:contextualSpacing w:val="0"/>
        <w:jc w:val="both"/>
        <w:rPr>
          <w:rFonts w:ascii="Times New Roman" w:hAnsi="Times New Roman" w:cs="Times New Roman"/>
          <w:b/>
          <w:bCs/>
          <w:color w:val="000000"/>
          <w:sz w:val="24"/>
          <w:szCs w:val="24"/>
          <w:lang w:val="fr-FR" w:eastAsia="fr-FR"/>
        </w:rPr>
      </w:pPr>
    </w:p>
    <w:p w14:paraId="619FC69A" w14:textId="5A47BA3B" w:rsidR="005F6147" w:rsidRPr="002368BC" w:rsidRDefault="002368BC" w:rsidP="00493D79">
      <w:pPr>
        <w:numPr>
          <w:ilvl w:val="0"/>
          <w:numId w:val="41"/>
        </w:numPr>
        <w:tabs>
          <w:tab w:val="clear" w:pos="360"/>
        </w:tabs>
        <w:spacing w:after="240"/>
        <w:jc w:val="both"/>
        <w:rPr>
          <w:lang w:val="fr-FR"/>
        </w:rPr>
      </w:pPr>
      <w:r w:rsidRPr="00CF413F">
        <w:rPr>
          <w:color w:val="222222"/>
          <w:lang w:val="fr-FR"/>
        </w:rPr>
        <w:t>Cette tâche se concentrera en particulier sur:</w:t>
      </w:r>
    </w:p>
    <w:p w14:paraId="261CD09E" w14:textId="0CC05DE0" w:rsidR="005F6147" w:rsidRPr="002368BC" w:rsidRDefault="002368BC" w:rsidP="00493D79">
      <w:pPr>
        <w:pStyle w:val="ListParagraph1"/>
        <w:numPr>
          <w:ilvl w:val="0"/>
          <w:numId w:val="17"/>
        </w:numPr>
        <w:spacing w:after="0" w:line="240" w:lineRule="auto"/>
        <w:contextualSpacing w:val="0"/>
        <w:jc w:val="both"/>
        <w:rPr>
          <w:rFonts w:ascii="Times New Roman" w:hAnsi="Times New Roman" w:cs="Times New Roman"/>
          <w:bCs/>
          <w:color w:val="000000"/>
          <w:sz w:val="24"/>
          <w:szCs w:val="24"/>
          <w:lang w:val="fr-FR" w:eastAsia="fr-FR"/>
        </w:rPr>
      </w:pPr>
      <w:r>
        <w:rPr>
          <w:rFonts w:ascii="Times New Roman" w:hAnsi="Times New Roman" w:cs="Times New Roman"/>
          <w:bCs/>
          <w:color w:val="000000"/>
          <w:sz w:val="24"/>
          <w:szCs w:val="24"/>
          <w:lang w:val="fr-FR" w:eastAsia="fr-FR"/>
        </w:rPr>
        <w:t>L’</w:t>
      </w:r>
      <w:r w:rsidRPr="00CF413F">
        <w:rPr>
          <w:rFonts w:ascii="Times New Roman" w:hAnsi="Times New Roman" w:cs="Times New Roman"/>
          <w:color w:val="222222"/>
          <w:sz w:val="24"/>
          <w:szCs w:val="24"/>
          <w:lang w:val="fr-FR"/>
        </w:rPr>
        <w:t xml:space="preserve">Identification des bénéfices attendus liés aux investissements du </w:t>
      </w:r>
      <w:r w:rsidR="00250366">
        <w:rPr>
          <w:rFonts w:ascii="Times New Roman" w:hAnsi="Times New Roman" w:cs="Times New Roman"/>
          <w:color w:val="222222"/>
          <w:sz w:val="24"/>
          <w:szCs w:val="24"/>
          <w:lang w:val="fr-FR"/>
        </w:rPr>
        <w:t>PIF</w:t>
      </w:r>
      <w:r w:rsidRPr="00CF413F">
        <w:rPr>
          <w:rFonts w:ascii="Times New Roman" w:hAnsi="Times New Roman" w:cs="Times New Roman"/>
          <w:color w:val="222222"/>
          <w:sz w:val="24"/>
          <w:szCs w:val="24"/>
          <w:lang w:val="fr-FR"/>
        </w:rPr>
        <w:t>, y compris:</w:t>
      </w:r>
    </w:p>
    <w:p w14:paraId="44ED9855" w14:textId="4ADE1831" w:rsidR="005F6147" w:rsidRPr="002368BC" w:rsidRDefault="002368BC" w:rsidP="00493D79">
      <w:pPr>
        <w:numPr>
          <w:ilvl w:val="1"/>
          <w:numId w:val="20"/>
        </w:numPr>
        <w:tabs>
          <w:tab w:val="clear" w:pos="1440"/>
        </w:tabs>
        <w:ind w:left="1080"/>
        <w:jc w:val="both"/>
        <w:rPr>
          <w:bCs/>
          <w:lang w:val="fr-FR" w:eastAsia="fr-FR"/>
        </w:rPr>
      </w:pPr>
      <w:r w:rsidRPr="00CF413F">
        <w:rPr>
          <w:color w:val="222222"/>
          <w:lang w:val="fr-FR"/>
        </w:rPr>
        <w:t>l'amélioration des moyens de subsistance et modes locaux</w:t>
      </w:r>
    </w:p>
    <w:p w14:paraId="69F9D71C" w14:textId="4552E405" w:rsidR="005F6147" w:rsidRPr="001A477D" w:rsidRDefault="001A477D" w:rsidP="00493D79">
      <w:pPr>
        <w:numPr>
          <w:ilvl w:val="1"/>
          <w:numId w:val="20"/>
        </w:numPr>
        <w:tabs>
          <w:tab w:val="clear" w:pos="1440"/>
        </w:tabs>
        <w:ind w:left="1080"/>
        <w:jc w:val="both"/>
        <w:rPr>
          <w:bCs/>
          <w:lang w:val="fr-FR" w:eastAsia="fr-FR"/>
        </w:rPr>
      </w:pPr>
      <w:r w:rsidRPr="00CF413F">
        <w:rPr>
          <w:color w:val="222222"/>
          <w:lang w:val="fr-FR"/>
        </w:rPr>
        <w:t>la réduction de la pauvreté et le développement des personnes dépendantes des forêts et des parcours,</w:t>
      </w:r>
    </w:p>
    <w:p w14:paraId="30BE2C08" w14:textId="180273F4" w:rsidR="005F6147" w:rsidRPr="001A477D" w:rsidRDefault="001A477D" w:rsidP="00493D79">
      <w:pPr>
        <w:numPr>
          <w:ilvl w:val="1"/>
          <w:numId w:val="20"/>
        </w:numPr>
        <w:tabs>
          <w:tab w:val="clear" w:pos="1440"/>
        </w:tabs>
        <w:ind w:left="1080"/>
        <w:jc w:val="both"/>
        <w:rPr>
          <w:bCs/>
          <w:lang w:val="fr-FR" w:eastAsia="fr-FR"/>
        </w:rPr>
      </w:pPr>
      <w:r w:rsidRPr="00CF413F">
        <w:rPr>
          <w:color w:val="222222"/>
          <w:lang w:val="fr-FR"/>
        </w:rPr>
        <w:t>la protection de la biodiversité et d'autres services écosystémiques,</w:t>
      </w:r>
    </w:p>
    <w:p w14:paraId="04991BE8" w14:textId="0A66F0EB" w:rsidR="005F6147" w:rsidRPr="001A477D" w:rsidRDefault="00493D79" w:rsidP="00493D79">
      <w:pPr>
        <w:pStyle w:val="ListParagraph1"/>
        <w:numPr>
          <w:ilvl w:val="0"/>
          <w:numId w:val="17"/>
        </w:numPr>
        <w:spacing w:after="0" w:line="240" w:lineRule="auto"/>
        <w:contextualSpacing w:val="0"/>
        <w:jc w:val="both"/>
        <w:rPr>
          <w:rFonts w:ascii="Times New Roman" w:hAnsi="Times New Roman" w:cs="Times New Roman"/>
          <w:bCs/>
          <w:color w:val="000000"/>
          <w:sz w:val="24"/>
          <w:szCs w:val="24"/>
          <w:lang w:val="fr-FR" w:eastAsia="fr-FR"/>
        </w:rPr>
      </w:pPr>
      <w:r w:rsidRPr="001A477D">
        <w:rPr>
          <w:rFonts w:ascii="Times New Roman" w:hAnsi="Times New Roman" w:cs="Times New Roman"/>
          <w:bCs/>
          <w:color w:val="000000"/>
          <w:sz w:val="24"/>
          <w:szCs w:val="24"/>
          <w:lang w:val="fr-FR" w:eastAsia="fr-FR"/>
        </w:rPr>
        <w:t xml:space="preserve"> </w:t>
      </w:r>
      <w:r w:rsidR="007F4AFD">
        <w:rPr>
          <w:rFonts w:ascii="Times New Roman" w:hAnsi="Times New Roman" w:cs="Times New Roman"/>
          <w:bCs/>
          <w:color w:val="000000"/>
          <w:sz w:val="24"/>
          <w:szCs w:val="24"/>
          <w:lang w:val="fr-FR" w:eastAsia="fr-FR"/>
        </w:rPr>
        <w:t>L</w:t>
      </w:r>
      <w:r w:rsidR="001A477D" w:rsidRPr="00CF413F">
        <w:rPr>
          <w:rFonts w:ascii="Times New Roman" w:hAnsi="Times New Roman" w:cs="Times New Roman"/>
          <w:color w:val="222222"/>
          <w:sz w:val="24"/>
          <w:szCs w:val="24"/>
          <w:lang w:val="fr-FR"/>
        </w:rPr>
        <w:t>'amélioration de la résilience des populations aux chocs climatiques,</w:t>
      </w:r>
    </w:p>
    <w:p w14:paraId="00D05440" w14:textId="6F1EC1BA" w:rsidR="005F6147" w:rsidRPr="001A477D" w:rsidRDefault="001A477D" w:rsidP="00493D79">
      <w:pPr>
        <w:pStyle w:val="ListParagraph1"/>
        <w:numPr>
          <w:ilvl w:val="0"/>
          <w:numId w:val="17"/>
        </w:numPr>
        <w:spacing w:after="0" w:line="240" w:lineRule="auto"/>
        <w:contextualSpacing w:val="0"/>
        <w:jc w:val="both"/>
        <w:rPr>
          <w:rFonts w:ascii="Times New Roman" w:hAnsi="Times New Roman" w:cs="Times New Roman"/>
          <w:bCs/>
          <w:color w:val="000000"/>
          <w:sz w:val="24"/>
          <w:szCs w:val="24"/>
          <w:lang w:val="fr-FR" w:eastAsia="fr-FR"/>
        </w:rPr>
      </w:pPr>
      <w:r w:rsidRPr="001A477D">
        <w:rPr>
          <w:rFonts w:ascii="Times New Roman" w:hAnsi="Times New Roman" w:cs="Times New Roman"/>
          <w:bCs/>
          <w:color w:val="000000"/>
          <w:sz w:val="24"/>
          <w:szCs w:val="24"/>
          <w:lang w:val="fr-FR" w:eastAsia="fr-FR"/>
        </w:rPr>
        <w:t xml:space="preserve"> </w:t>
      </w:r>
      <w:r w:rsidR="007F4AFD">
        <w:rPr>
          <w:rFonts w:ascii="Times New Roman" w:hAnsi="Times New Roman" w:cs="Times New Roman"/>
          <w:bCs/>
          <w:color w:val="000000"/>
          <w:sz w:val="24"/>
          <w:szCs w:val="24"/>
          <w:lang w:val="fr-FR" w:eastAsia="fr-FR"/>
        </w:rPr>
        <w:t>L</w:t>
      </w:r>
      <w:r w:rsidRPr="00CF413F">
        <w:rPr>
          <w:rFonts w:ascii="Times New Roman" w:hAnsi="Times New Roman" w:cs="Times New Roman"/>
          <w:color w:val="222222"/>
          <w:sz w:val="24"/>
          <w:szCs w:val="24"/>
          <w:lang w:val="fr-FR"/>
        </w:rPr>
        <w:t>a promotion de l'égalité des sexes et de la durabilité sociale,</w:t>
      </w:r>
    </w:p>
    <w:p w14:paraId="533CBADE" w14:textId="09FAE21A" w:rsidR="005F6147" w:rsidRPr="001A477D" w:rsidRDefault="00493D79" w:rsidP="00493D79">
      <w:pPr>
        <w:pStyle w:val="ListParagraph1"/>
        <w:numPr>
          <w:ilvl w:val="0"/>
          <w:numId w:val="17"/>
        </w:numPr>
        <w:spacing w:after="0" w:line="240" w:lineRule="auto"/>
        <w:contextualSpacing w:val="0"/>
        <w:jc w:val="both"/>
        <w:rPr>
          <w:rFonts w:ascii="Times New Roman" w:hAnsi="Times New Roman" w:cs="Times New Roman"/>
          <w:bCs/>
          <w:color w:val="000000"/>
          <w:sz w:val="24"/>
          <w:szCs w:val="24"/>
          <w:lang w:val="fr-FR" w:eastAsia="fr-FR"/>
        </w:rPr>
      </w:pPr>
      <w:r w:rsidRPr="001A477D">
        <w:rPr>
          <w:rFonts w:ascii="Times New Roman" w:hAnsi="Times New Roman" w:cs="Times New Roman"/>
          <w:bCs/>
          <w:color w:val="000000"/>
          <w:sz w:val="24"/>
          <w:szCs w:val="24"/>
          <w:lang w:val="fr-FR" w:eastAsia="fr-FR"/>
        </w:rPr>
        <w:t xml:space="preserve"> </w:t>
      </w:r>
      <w:r w:rsidR="001A477D" w:rsidRPr="00CF413F">
        <w:rPr>
          <w:rFonts w:ascii="Times New Roman" w:hAnsi="Times New Roman" w:cs="Times New Roman"/>
          <w:color w:val="222222"/>
          <w:sz w:val="24"/>
          <w:szCs w:val="24"/>
          <w:lang w:val="fr-FR"/>
        </w:rPr>
        <w:t>Soutenir l'intégration des jeunes dans la vie active.</w:t>
      </w:r>
    </w:p>
    <w:p w14:paraId="5BD9C983" w14:textId="77777777" w:rsidR="005F6147" w:rsidRPr="001A477D" w:rsidRDefault="005F6147" w:rsidP="00493D79">
      <w:pPr>
        <w:pStyle w:val="ListParagraph1"/>
        <w:spacing w:after="0" w:line="240" w:lineRule="auto"/>
        <w:ind w:left="0"/>
        <w:contextualSpacing w:val="0"/>
        <w:jc w:val="both"/>
        <w:rPr>
          <w:rFonts w:ascii="Times New Roman" w:hAnsi="Times New Roman" w:cs="Times New Roman"/>
          <w:bCs/>
          <w:color w:val="000000"/>
          <w:sz w:val="24"/>
          <w:szCs w:val="24"/>
          <w:lang w:val="fr-FR" w:eastAsia="fr-FR"/>
        </w:rPr>
      </w:pPr>
    </w:p>
    <w:p w14:paraId="4D149D5A" w14:textId="78C0B7B7" w:rsidR="005F6147" w:rsidRPr="001A477D" w:rsidRDefault="001A477D"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1A477D">
        <w:rPr>
          <w:rFonts w:ascii="Times New Roman" w:hAnsi="Times New Roman" w:cs="Times New Roman"/>
          <w:b/>
          <w:bCs/>
          <w:color w:val="000000"/>
          <w:sz w:val="24"/>
          <w:szCs w:val="24"/>
          <w:lang w:val="fr-FR" w:eastAsia="fr-FR"/>
        </w:rPr>
        <w:t>Identification des synergies et la collaboration avec d'autres partenaires</w:t>
      </w:r>
    </w:p>
    <w:p w14:paraId="66454D85" w14:textId="77777777" w:rsidR="00493D79" w:rsidRPr="001A477D" w:rsidRDefault="00493D79" w:rsidP="00493D79">
      <w:pPr>
        <w:pStyle w:val="ListParagraph1"/>
        <w:spacing w:after="0" w:line="240" w:lineRule="auto"/>
        <w:ind w:left="360"/>
        <w:contextualSpacing w:val="0"/>
        <w:jc w:val="both"/>
        <w:rPr>
          <w:rFonts w:ascii="Times New Roman" w:hAnsi="Times New Roman" w:cs="Times New Roman"/>
          <w:b/>
          <w:bCs/>
          <w:color w:val="000000"/>
          <w:sz w:val="24"/>
          <w:szCs w:val="24"/>
          <w:lang w:val="fr-FR" w:eastAsia="fr-FR"/>
        </w:rPr>
      </w:pPr>
    </w:p>
    <w:p w14:paraId="2AE55BB7" w14:textId="1454D122" w:rsidR="005F6147" w:rsidRPr="007F4AFD" w:rsidRDefault="001A477D" w:rsidP="00493D79">
      <w:pPr>
        <w:numPr>
          <w:ilvl w:val="0"/>
          <w:numId w:val="41"/>
        </w:numPr>
        <w:tabs>
          <w:tab w:val="clear" w:pos="360"/>
        </w:tabs>
        <w:spacing w:after="240"/>
        <w:jc w:val="both"/>
        <w:rPr>
          <w:lang w:val="fr-FR"/>
        </w:rPr>
      </w:pPr>
      <w:r w:rsidRPr="00CF413F">
        <w:rPr>
          <w:color w:val="222222"/>
          <w:lang w:val="fr-FR"/>
        </w:rPr>
        <w:t>Cette tâche permettra de relier le processus de préparation du plan d'investissement forestier à un éventail de projets, des études, des évaluations et d'autres initiatives en cours ou prévues par les BMD et par divers partenaires techniques et financiers. Cet examen devrait inclure une brève description:</w:t>
      </w:r>
    </w:p>
    <w:p w14:paraId="3BFC430A" w14:textId="77777777" w:rsidR="005F6147" w:rsidRPr="007F4AFD" w:rsidRDefault="005F6147" w:rsidP="00493D79">
      <w:pPr>
        <w:pStyle w:val="ListParagraph1"/>
        <w:spacing w:after="0" w:line="240" w:lineRule="auto"/>
        <w:ind w:left="0"/>
        <w:contextualSpacing w:val="0"/>
        <w:jc w:val="both"/>
        <w:rPr>
          <w:rFonts w:ascii="Times New Roman" w:hAnsi="Times New Roman" w:cs="Times New Roman"/>
          <w:bCs/>
          <w:color w:val="000000"/>
          <w:sz w:val="24"/>
          <w:szCs w:val="24"/>
          <w:lang w:val="fr-FR" w:eastAsia="fr-FR"/>
        </w:rPr>
      </w:pPr>
    </w:p>
    <w:p w14:paraId="57A49C04" w14:textId="14E7BD53" w:rsidR="005F6147" w:rsidRPr="001A477D" w:rsidRDefault="001A477D" w:rsidP="00493D79">
      <w:pPr>
        <w:pStyle w:val="ListParagraph1"/>
        <w:numPr>
          <w:ilvl w:val="0"/>
          <w:numId w:val="30"/>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Les activités pertinentes menées ou prévues par les partenaires actuels ou potentiels,</w:t>
      </w:r>
    </w:p>
    <w:p w14:paraId="610226EF" w14:textId="1956E6EE" w:rsidR="005F6147" w:rsidRPr="001A477D" w:rsidRDefault="001A477D" w:rsidP="00493D79">
      <w:pPr>
        <w:pStyle w:val="ListParagraph1"/>
        <w:numPr>
          <w:ilvl w:val="0"/>
          <w:numId w:val="30"/>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État de l'interaction et des possibilités concrètes pour obtenir des ressources financières et techniques pour améliorer la mise en œuvre du plan d'investissement et de le rendre plus complet.</w:t>
      </w:r>
    </w:p>
    <w:p w14:paraId="2A9C84BA" w14:textId="77777777" w:rsidR="005F6147" w:rsidRPr="001A477D" w:rsidRDefault="005F6147" w:rsidP="00493D79">
      <w:pPr>
        <w:pStyle w:val="ListParagraph1"/>
        <w:spacing w:after="0" w:line="240" w:lineRule="auto"/>
        <w:ind w:left="0"/>
        <w:contextualSpacing w:val="0"/>
        <w:jc w:val="both"/>
        <w:rPr>
          <w:rFonts w:ascii="Times New Roman" w:hAnsi="Times New Roman" w:cs="Times New Roman"/>
          <w:bCs/>
          <w:color w:val="000000"/>
          <w:sz w:val="24"/>
          <w:szCs w:val="24"/>
          <w:lang w:val="fr-FR" w:eastAsia="fr-FR"/>
        </w:rPr>
      </w:pPr>
    </w:p>
    <w:p w14:paraId="519CAE9C" w14:textId="3AB5D610" w:rsidR="005F6147" w:rsidRPr="001A477D" w:rsidRDefault="001A477D"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1A477D">
        <w:rPr>
          <w:rFonts w:ascii="Times New Roman" w:hAnsi="Times New Roman" w:cs="Times New Roman"/>
          <w:b/>
          <w:bCs/>
          <w:color w:val="000000"/>
          <w:sz w:val="24"/>
          <w:szCs w:val="24"/>
          <w:lang w:val="fr-FR" w:eastAsia="fr-FR"/>
        </w:rPr>
        <w:t xml:space="preserve">Identification et justification du projet et du programme co-financé par le </w:t>
      </w:r>
      <w:r w:rsidR="00250366">
        <w:rPr>
          <w:rFonts w:ascii="Times New Roman" w:hAnsi="Times New Roman" w:cs="Times New Roman"/>
          <w:b/>
          <w:bCs/>
          <w:color w:val="000000"/>
          <w:sz w:val="24"/>
          <w:szCs w:val="24"/>
          <w:lang w:val="fr-FR" w:eastAsia="fr-FR"/>
        </w:rPr>
        <w:t>PIF</w:t>
      </w:r>
    </w:p>
    <w:p w14:paraId="0BBBE6D9" w14:textId="77777777" w:rsidR="00493D79" w:rsidRPr="001A477D" w:rsidRDefault="00493D79" w:rsidP="00493D79">
      <w:pPr>
        <w:pStyle w:val="ListParagraph1"/>
        <w:spacing w:after="0" w:line="240" w:lineRule="auto"/>
        <w:ind w:left="360"/>
        <w:contextualSpacing w:val="0"/>
        <w:jc w:val="both"/>
        <w:rPr>
          <w:rFonts w:ascii="Times New Roman" w:hAnsi="Times New Roman" w:cs="Times New Roman"/>
          <w:b/>
          <w:bCs/>
          <w:color w:val="000000"/>
          <w:sz w:val="24"/>
          <w:szCs w:val="24"/>
          <w:lang w:val="fr-FR" w:eastAsia="fr-FR"/>
        </w:rPr>
      </w:pPr>
    </w:p>
    <w:p w14:paraId="02E364C0" w14:textId="35E600C5" w:rsidR="005F6147" w:rsidRPr="001A477D" w:rsidRDefault="001A477D" w:rsidP="00493D79">
      <w:pPr>
        <w:numPr>
          <w:ilvl w:val="0"/>
          <w:numId w:val="41"/>
        </w:numPr>
        <w:tabs>
          <w:tab w:val="clear" w:pos="360"/>
        </w:tabs>
        <w:spacing w:after="240"/>
        <w:jc w:val="both"/>
        <w:rPr>
          <w:lang w:val="fr-FR"/>
        </w:rPr>
      </w:pPr>
      <w:r w:rsidRPr="00CF413F">
        <w:rPr>
          <w:color w:val="222222"/>
          <w:lang w:val="fr-FR"/>
        </w:rPr>
        <w:t xml:space="preserve">Cette tâche est d'une importance tout à fait cruciale, car elle sera, sur la base des principes du </w:t>
      </w:r>
      <w:r w:rsidR="00250366">
        <w:rPr>
          <w:color w:val="222222"/>
          <w:lang w:val="fr-FR"/>
        </w:rPr>
        <w:t>PIF</w:t>
      </w:r>
      <w:r w:rsidRPr="00CF413F">
        <w:rPr>
          <w:color w:val="222222"/>
          <w:lang w:val="fr-FR"/>
        </w:rPr>
        <w:t xml:space="preserve">, d'identifier et de décrire une série de projets (ou investissements possibles) à partir d'un large éventail de possibilités. L'objectif sera de traduire le plan d'investissement du </w:t>
      </w:r>
      <w:r w:rsidR="00250366">
        <w:rPr>
          <w:color w:val="222222"/>
          <w:lang w:val="fr-FR"/>
        </w:rPr>
        <w:t>PIF</w:t>
      </w:r>
      <w:r w:rsidRPr="00CF413F">
        <w:rPr>
          <w:color w:val="222222"/>
          <w:lang w:val="fr-FR"/>
        </w:rPr>
        <w:t xml:space="preserve"> en activités concrètes, avec des mesures spécifiques, avec une allocation indicative des ressources du </w:t>
      </w:r>
      <w:r w:rsidR="00250366">
        <w:rPr>
          <w:color w:val="222222"/>
          <w:lang w:val="fr-FR"/>
        </w:rPr>
        <w:t>PIF</w:t>
      </w:r>
      <w:r w:rsidRPr="00CF413F">
        <w:rPr>
          <w:color w:val="222222"/>
          <w:lang w:val="fr-FR"/>
        </w:rPr>
        <w:t xml:space="preserve"> et d'autres ressources de financement, notamment le Fonds vert pour le climat (GCF) et la BMD en charge de l'investissement proposé (basé sur l'avantage comparatif de chaque institution). Projections des réductions potentielles des émissions de carbone, l'identification de l'impact transformationnel et d'autres indicateurs de performance devraient être élaborés. Selon les caractéristiques environnementales régionales, ces projets d'investissement pourraient couvrir, entre autres, les aspects suivants:</w:t>
      </w:r>
    </w:p>
    <w:p w14:paraId="689CD790" w14:textId="4FAD6FA8" w:rsidR="005F6147" w:rsidRPr="001A477D" w:rsidRDefault="007F4AFD" w:rsidP="00493D79">
      <w:pPr>
        <w:pStyle w:val="ListParagraph1"/>
        <w:numPr>
          <w:ilvl w:val="0"/>
          <w:numId w:val="31"/>
        </w:numPr>
        <w:spacing w:after="0" w:line="240" w:lineRule="auto"/>
        <w:contextualSpacing w:val="0"/>
        <w:jc w:val="both"/>
        <w:rPr>
          <w:rFonts w:ascii="Times New Roman" w:hAnsi="Times New Roman" w:cs="Times New Roman"/>
          <w:color w:val="000000"/>
          <w:sz w:val="24"/>
          <w:szCs w:val="24"/>
          <w:lang w:val="fr-FR" w:eastAsia="fr-FR"/>
        </w:rPr>
      </w:pPr>
      <w:r>
        <w:rPr>
          <w:rFonts w:ascii="Times New Roman" w:hAnsi="Times New Roman" w:cs="Times New Roman"/>
          <w:color w:val="222222"/>
          <w:sz w:val="24"/>
          <w:szCs w:val="24"/>
          <w:lang w:val="fr-FR"/>
        </w:rPr>
        <w:t>L</w:t>
      </w:r>
      <w:r w:rsidR="001A477D" w:rsidRPr="00CF413F">
        <w:rPr>
          <w:rFonts w:ascii="Times New Roman" w:hAnsi="Times New Roman" w:cs="Times New Roman"/>
          <w:color w:val="222222"/>
          <w:sz w:val="24"/>
          <w:szCs w:val="24"/>
          <w:lang w:val="fr-FR"/>
        </w:rPr>
        <w:t>'amélioration de la couverture et de la productivité des forêts et des zones pastorales, grâce à une meilleure gestion, la conservation et la protection du capital naturel forestier.</w:t>
      </w:r>
    </w:p>
    <w:p w14:paraId="6406A9E5" w14:textId="3B32BD9F" w:rsidR="005F6147" w:rsidRPr="001A477D" w:rsidRDefault="007F4AFD" w:rsidP="00493D79">
      <w:pPr>
        <w:pStyle w:val="ListParagraph1"/>
        <w:numPr>
          <w:ilvl w:val="0"/>
          <w:numId w:val="31"/>
        </w:numPr>
        <w:spacing w:after="0" w:line="240" w:lineRule="auto"/>
        <w:contextualSpacing w:val="0"/>
        <w:jc w:val="both"/>
        <w:rPr>
          <w:rFonts w:ascii="Times New Roman" w:hAnsi="Times New Roman" w:cs="Times New Roman"/>
          <w:color w:val="000000"/>
          <w:sz w:val="24"/>
          <w:szCs w:val="24"/>
          <w:lang w:val="fr-FR" w:eastAsia="fr-FR"/>
        </w:rPr>
      </w:pPr>
      <w:r>
        <w:rPr>
          <w:rFonts w:ascii="Times New Roman" w:hAnsi="Times New Roman" w:cs="Times New Roman"/>
          <w:color w:val="222222"/>
          <w:sz w:val="24"/>
          <w:szCs w:val="24"/>
          <w:lang w:val="fr-FR"/>
        </w:rPr>
        <w:t>L</w:t>
      </w:r>
      <w:r w:rsidR="001A477D" w:rsidRPr="00CF413F">
        <w:rPr>
          <w:rFonts w:ascii="Times New Roman" w:hAnsi="Times New Roman" w:cs="Times New Roman"/>
          <w:color w:val="222222"/>
          <w:sz w:val="24"/>
          <w:szCs w:val="24"/>
          <w:lang w:val="fr-FR"/>
        </w:rPr>
        <w:t>a préservation des ressources naturelles contre toute forme de dégradation (érosion, la désertification, la surpêche, surpâturage, incendies, etc.), y compris l'adoption d'une approche intégrée des écosystèmes, promouvoir une meilleure intégration des arbres, des forêts, des terres boisées et des pâturages dans les systèmes agraires</w:t>
      </w:r>
    </w:p>
    <w:p w14:paraId="6EB0AD53" w14:textId="24A160B8" w:rsidR="005F6147" w:rsidRPr="001A477D" w:rsidRDefault="001A477D" w:rsidP="00493D79">
      <w:pPr>
        <w:pStyle w:val="ListParagraph1"/>
        <w:numPr>
          <w:ilvl w:val="0"/>
          <w:numId w:val="31"/>
        </w:numPr>
        <w:spacing w:after="0" w:line="240" w:lineRule="auto"/>
        <w:contextualSpacing w:val="0"/>
        <w:jc w:val="both"/>
        <w:rPr>
          <w:rFonts w:ascii="Times New Roman" w:hAnsi="Times New Roman" w:cs="Times New Roman"/>
          <w:color w:val="000000"/>
          <w:sz w:val="24"/>
          <w:szCs w:val="24"/>
          <w:lang w:val="fr-FR" w:eastAsia="fr-FR"/>
        </w:rPr>
      </w:pPr>
      <w:r w:rsidRPr="00CF413F">
        <w:rPr>
          <w:rFonts w:ascii="Times New Roman" w:hAnsi="Times New Roman" w:cs="Times New Roman"/>
          <w:color w:val="222222"/>
          <w:sz w:val="24"/>
          <w:szCs w:val="24"/>
          <w:lang w:val="fr-FR"/>
        </w:rPr>
        <w:t>Consolidation / valorisation des forêts et des parcours industries pour mieux relier les producteurs au marché, à la fois une meilleure prise en compte des formes de partenariat public / privé (PPP) pour la forêt et les investissements pastoraux par les prestataires privés et un soutien durable le plus important pour les petites et forêt et pâturages moyennes entreprises et les promoteurs privés.</w:t>
      </w:r>
    </w:p>
    <w:p w14:paraId="0AF64204" w14:textId="5E083228" w:rsidR="005F6147" w:rsidRPr="001A477D" w:rsidRDefault="001A477D" w:rsidP="00493D79">
      <w:pPr>
        <w:pStyle w:val="ListParagraph1"/>
        <w:numPr>
          <w:ilvl w:val="0"/>
          <w:numId w:val="31"/>
        </w:numPr>
        <w:spacing w:after="0" w:line="240" w:lineRule="auto"/>
        <w:contextualSpacing w:val="0"/>
        <w:jc w:val="both"/>
        <w:rPr>
          <w:rFonts w:ascii="Times New Roman" w:hAnsi="Times New Roman" w:cs="Times New Roman"/>
          <w:color w:val="000000"/>
          <w:sz w:val="24"/>
          <w:szCs w:val="24"/>
          <w:lang w:val="fr-FR" w:eastAsia="fr-FR"/>
        </w:rPr>
      </w:pPr>
      <w:r w:rsidRPr="00CF413F">
        <w:rPr>
          <w:rFonts w:ascii="Times New Roman" w:hAnsi="Times New Roman" w:cs="Times New Roman"/>
          <w:color w:val="222222"/>
          <w:sz w:val="24"/>
          <w:szCs w:val="24"/>
          <w:lang w:val="fr-FR"/>
        </w:rPr>
        <w:t>Le renforcement de la foresterie et des parcours secteur contribution à la lutte contre la pauvreté et l'intégration des forêts et des parcours dans un développement économique durable.</w:t>
      </w:r>
    </w:p>
    <w:p w14:paraId="104FAAE9" w14:textId="7026749C" w:rsidR="005F6147" w:rsidRPr="007F4AFD" w:rsidRDefault="007F4AFD" w:rsidP="000D0E27">
      <w:pPr>
        <w:pStyle w:val="ListParagraph1"/>
        <w:numPr>
          <w:ilvl w:val="0"/>
          <w:numId w:val="31"/>
        </w:numPr>
        <w:spacing w:after="0" w:line="240" w:lineRule="auto"/>
        <w:contextualSpacing w:val="0"/>
        <w:jc w:val="both"/>
        <w:rPr>
          <w:bCs/>
          <w:lang w:val="fr-FR" w:eastAsia="fr-FR"/>
        </w:rPr>
      </w:pPr>
      <w:r w:rsidRPr="007F4AFD">
        <w:rPr>
          <w:rFonts w:ascii="Times New Roman" w:hAnsi="Times New Roman" w:cs="Times New Roman"/>
          <w:color w:val="000000"/>
          <w:sz w:val="24"/>
          <w:szCs w:val="24"/>
          <w:lang w:val="fr-FR" w:eastAsia="fr-FR"/>
        </w:rPr>
        <w:t>L</w:t>
      </w:r>
      <w:r w:rsidR="00D26D31" w:rsidRPr="007F4AFD">
        <w:rPr>
          <w:rFonts w:ascii="Times New Roman" w:hAnsi="Times New Roman" w:cs="Times New Roman"/>
          <w:color w:val="222222"/>
          <w:sz w:val="24"/>
          <w:szCs w:val="24"/>
          <w:lang w:val="fr-FR"/>
        </w:rPr>
        <w:t>a réhabilitation, l'amélioration et la consolidation de la forêt et les pâturages.</w:t>
      </w:r>
      <w:r w:rsidR="007D0527">
        <w:rPr>
          <w:rFonts w:ascii="Times New Roman" w:hAnsi="Times New Roman" w:cs="Times New Roman"/>
          <w:color w:val="222222"/>
          <w:sz w:val="24"/>
          <w:szCs w:val="24"/>
          <w:lang w:val="fr-FR"/>
        </w:rPr>
        <w:t xml:space="preserve"> </w:t>
      </w:r>
      <w:r w:rsidR="00D26D31" w:rsidRPr="007F4AFD">
        <w:rPr>
          <w:rFonts w:ascii="Times New Roman" w:hAnsi="Times New Roman" w:cs="Times New Roman"/>
          <w:color w:val="222222"/>
          <w:sz w:val="24"/>
          <w:szCs w:val="24"/>
          <w:lang w:val="fr-FR"/>
        </w:rPr>
        <w:t>Identification et présentation de ces projets potentiels devront nécessairement prendre en compte (a) le contenu et la complémentarité avec le fonctionnement de la chaîne de la Banque mondiale Valeur des Forêts en cours de préparation; (</w:t>
      </w:r>
      <w:r w:rsidR="00D26D31" w:rsidRPr="007F4AFD">
        <w:rPr>
          <w:color w:val="222222"/>
          <w:lang w:val="fr-FR"/>
        </w:rPr>
        <w:t>b</w:t>
      </w:r>
      <w:r w:rsidR="00D26D31" w:rsidRPr="007F4AFD">
        <w:rPr>
          <w:rFonts w:ascii="Times New Roman" w:hAnsi="Times New Roman" w:cs="Times New Roman"/>
          <w:color w:val="222222"/>
          <w:sz w:val="24"/>
          <w:szCs w:val="24"/>
          <w:lang w:val="fr-FR"/>
        </w:rPr>
        <w:t>) les stratégies d'aide-pays des BMD concernées et leurs stratégies de partenariat avec la Tunisie; (</w:t>
      </w:r>
      <w:r w:rsidR="00D26D31" w:rsidRPr="007F4AFD">
        <w:rPr>
          <w:color w:val="222222"/>
          <w:lang w:val="fr-FR"/>
        </w:rPr>
        <w:t>c</w:t>
      </w:r>
      <w:r w:rsidR="00D26D31" w:rsidRPr="007F4AFD">
        <w:rPr>
          <w:rFonts w:ascii="Times New Roman" w:hAnsi="Times New Roman" w:cs="Times New Roman"/>
          <w:color w:val="222222"/>
          <w:sz w:val="24"/>
          <w:szCs w:val="24"/>
          <w:lang w:val="fr-FR"/>
        </w:rPr>
        <w:t>) processus de planification connexes entrepris au niveau national, et (d) les activités et les programmes des autres partenaires de développement, y compris ceux du FCPF, ONU-REDD, les agences bilatérales de développement, des Nations Unies et du FEM.</w:t>
      </w:r>
    </w:p>
    <w:p w14:paraId="5B5C7865" w14:textId="77777777" w:rsidR="005F6147" w:rsidRPr="00D26D31" w:rsidRDefault="005F6147" w:rsidP="00493D79">
      <w:pPr>
        <w:pStyle w:val="ListParagraph"/>
        <w:contextualSpacing w:val="0"/>
        <w:jc w:val="both"/>
        <w:rPr>
          <w:lang w:val="fr-FR"/>
        </w:rPr>
      </w:pPr>
    </w:p>
    <w:p w14:paraId="0583AD09" w14:textId="71580277" w:rsidR="005F6147" w:rsidRPr="00D26D31" w:rsidRDefault="00D26D31"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D26D31">
        <w:rPr>
          <w:rFonts w:ascii="Times New Roman" w:hAnsi="Times New Roman" w:cs="Times New Roman"/>
          <w:b/>
          <w:bCs/>
          <w:color w:val="000000"/>
          <w:sz w:val="24"/>
          <w:szCs w:val="24"/>
          <w:lang w:val="fr-FR" w:eastAsia="fr-FR"/>
        </w:rPr>
        <w:t xml:space="preserve">Analyse des complémentarités entre </w:t>
      </w:r>
      <w:r w:rsidR="00250366">
        <w:rPr>
          <w:rFonts w:ascii="Times New Roman" w:hAnsi="Times New Roman" w:cs="Times New Roman"/>
          <w:b/>
          <w:bCs/>
          <w:color w:val="000000"/>
          <w:sz w:val="24"/>
          <w:szCs w:val="24"/>
          <w:lang w:val="fr-FR" w:eastAsia="fr-FR"/>
        </w:rPr>
        <w:t>PIF</w:t>
      </w:r>
      <w:r w:rsidRPr="00D26D31">
        <w:rPr>
          <w:rFonts w:ascii="Times New Roman" w:hAnsi="Times New Roman" w:cs="Times New Roman"/>
          <w:b/>
          <w:bCs/>
          <w:color w:val="000000"/>
          <w:sz w:val="24"/>
          <w:szCs w:val="24"/>
          <w:lang w:val="fr-FR" w:eastAsia="fr-FR"/>
        </w:rPr>
        <w:t xml:space="preserve"> / IP et REDD +</w:t>
      </w:r>
    </w:p>
    <w:p w14:paraId="2791ECCA" w14:textId="77777777" w:rsidR="005F6147" w:rsidRPr="00D26D31" w:rsidRDefault="005F6147" w:rsidP="00493D79">
      <w:pPr>
        <w:pStyle w:val="ListParagraph1"/>
        <w:spacing w:after="0" w:line="240" w:lineRule="auto"/>
        <w:contextualSpacing w:val="0"/>
        <w:jc w:val="both"/>
        <w:rPr>
          <w:rFonts w:ascii="Times New Roman" w:hAnsi="Times New Roman" w:cs="Times New Roman"/>
          <w:b/>
          <w:bCs/>
          <w:color w:val="000000"/>
          <w:sz w:val="24"/>
          <w:szCs w:val="24"/>
          <w:lang w:val="fr-FR" w:eastAsia="fr-FR"/>
        </w:rPr>
      </w:pPr>
    </w:p>
    <w:p w14:paraId="2435D5E7" w14:textId="0E547A8A" w:rsidR="005F6147" w:rsidRPr="00D26D31" w:rsidRDefault="00D26D31" w:rsidP="00493D79">
      <w:pPr>
        <w:numPr>
          <w:ilvl w:val="0"/>
          <w:numId w:val="41"/>
        </w:numPr>
        <w:tabs>
          <w:tab w:val="clear" w:pos="360"/>
        </w:tabs>
        <w:spacing w:after="240"/>
        <w:jc w:val="both"/>
        <w:rPr>
          <w:lang w:val="fr-FR"/>
        </w:rPr>
      </w:pPr>
      <w:r w:rsidRPr="00CF413F">
        <w:rPr>
          <w:color w:val="222222"/>
          <w:lang w:val="fr-FR"/>
        </w:rPr>
        <w:t>Cette tâche soutiendra le processus REDD + en Tunisie, au-delà des initiatives actuelles, qui sont presque exclusivement axés sur des zones limitées géographiques (par exemple du bassin versant de Siliana), des mesures de renforcement des capacités, les coûts et les avantages de la REDD + et l'inventaire des GES.</w:t>
      </w:r>
    </w:p>
    <w:p w14:paraId="7CB859B9" w14:textId="77777777" w:rsidR="00AB6CD4" w:rsidRPr="00D26D31" w:rsidRDefault="00AB6CD4" w:rsidP="00493D79">
      <w:pPr>
        <w:jc w:val="both"/>
        <w:rPr>
          <w:lang w:val="fr-FR"/>
        </w:rPr>
      </w:pPr>
    </w:p>
    <w:p w14:paraId="60847C08" w14:textId="6E9AEAFB" w:rsidR="005F6147" w:rsidRPr="00D26D31" w:rsidRDefault="00D26D31"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D26D31">
        <w:rPr>
          <w:rFonts w:ascii="Times New Roman" w:hAnsi="Times New Roman" w:cs="Times New Roman"/>
          <w:b/>
          <w:bCs/>
          <w:color w:val="000000"/>
          <w:sz w:val="24"/>
          <w:szCs w:val="24"/>
          <w:lang w:val="fr-FR" w:eastAsia="fr-FR"/>
        </w:rPr>
        <w:t>Analyse des possibilités de mise en œuvre, y compris l'évaluation des risques</w:t>
      </w:r>
    </w:p>
    <w:p w14:paraId="5597366A" w14:textId="77777777" w:rsidR="005F6147" w:rsidRPr="00D26D31" w:rsidRDefault="005F6147" w:rsidP="00493D79">
      <w:pPr>
        <w:pStyle w:val="ListParagraph1"/>
        <w:spacing w:after="0" w:line="240" w:lineRule="auto"/>
        <w:contextualSpacing w:val="0"/>
        <w:jc w:val="both"/>
        <w:rPr>
          <w:rFonts w:ascii="Times New Roman" w:hAnsi="Times New Roman" w:cs="Times New Roman"/>
          <w:b/>
          <w:bCs/>
          <w:color w:val="000000"/>
          <w:sz w:val="24"/>
          <w:szCs w:val="24"/>
          <w:lang w:val="fr-FR" w:eastAsia="fr-FR"/>
        </w:rPr>
      </w:pPr>
    </w:p>
    <w:p w14:paraId="250F75D9" w14:textId="59EDA8F8" w:rsidR="005F6147" w:rsidRPr="007D0527" w:rsidRDefault="00D26D31" w:rsidP="00493D79">
      <w:pPr>
        <w:numPr>
          <w:ilvl w:val="0"/>
          <w:numId w:val="41"/>
        </w:numPr>
        <w:tabs>
          <w:tab w:val="clear" w:pos="360"/>
        </w:tabs>
        <w:spacing w:after="240"/>
        <w:jc w:val="both"/>
        <w:rPr>
          <w:lang w:val="fr-FR"/>
        </w:rPr>
      </w:pPr>
      <w:r w:rsidRPr="00CF413F">
        <w:rPr>
          <w:color w:val="222222"/>
          <w:lang w:val="fr-FR"/>
        </w:rPr>
        <w:t>L'objectif de cette tâche est d'évaluer la possibilité de mise en œuvre d'autres options de réduction des GES dans le plan d'investissement. Cela comprendra:</w:t>
      </w:r>
    </w:p>
    <w:p w14:paraId="5D28CA8A" w14:textId="77777777" w:rsidR="005F6147" w:rsidRPr="007D0527" w:rsidRDefault="005F6147" w:rsidP="00493D79">
      <w:pPr>
        <w:jc w:val="both"/>
        <w:rPr>
          <w:bCs/>
          <w:lang w:val="fr-FR" w:eastAsia="fr-FR"/>
        </w:rPr>
      </w:pPr>
    </w:p>
    <w:p w14:paraId="00EEFFA1" w14:textId="0D780BB6" w:rsidR="005F6147" w:rsidRPr="00D26D31" w:rsidRDefault="00D26D31" w:rsidP="00493D79">
      <w:pPr>
        <w:pStyle w:val="ListParagraph1"/>
        <w:numPr>
          <w:ilvl w:val="0"/>
          <w:numId w:val="32"/>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Une analyse des agences techniques, administratives et financières de mise en œuvre.</w:t>
      </w:r>
    </w:p>
    <w:p w14:paraId="6BD181C0" w14:textId="516601E2" w:rsidR="005F6147" w:rsidRPr="00D26D31" w:rsidRDefault="00D26D31" w:rsidP="00493D79">
      <w:pPr>
        <w:pStyle w:val="ListParagraph1"/>
        <w:numPr>
          <w:ilvl w:val="0"/>
          <w:numId w:val="32"/>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Une évaluation de la manière dont les organismes ou entités d'exécution impliqués dans le projet peuvent aborder les goulots d'étranglement potentiels.</w:t>
      </w:r>
    </w:p>
    <w:p w14:paraId="5F6BA0C7" w14:textId="77777777" w:rsidR="005F6147" w:rsidRPr="00D26D31" w:rsidRDefault="005F6147" w:rsidP="00493D79">
      <w:pPr>
        <w:pStyle w:val="ListParagraph"/>
        <w:contextualSpacing w:val="0"/>
        <w:jc w:val="both"/>
        <w:rPr>
          <w:bCs/>
          <w:lang w:val="fr-FR" w:eastAsia="fr-FR"/>
        </w:rPr>
      </w:pPr>
    </w:p>
    <w:p w14:paraId="3F03EB9A" w14:textId="516320DA" w:rsidR="005F6147" w:rsidRPr="00D26D31" w:rsidRDefault="00D26D31" w:rsidP="00493D79">
      <w:pPr>
        <w:numPr>
          <w:ilvl w:val="0"/>
          <w:numId w:val="41"/>
        </w:numPr>
        <w:tabs>
          <w:tab w:val="clear" w:pos="360"/>
        </w:tabs>
        <w:spacing w:after="240"/>
        <w:jc w:val="both"/>
        <w:rPr>
          <w:lang w:val="fr-FR"/>
        </w:rPr>
      </w:pPr>
      <w:r w:rsidRPr="00CF413F">
        <w:rPr>
          <w:color w:val="222222"/>
          <w:lang w:val="fr-FR"/>
        </w:rPr>
        <w:t>Le plan d'investissement doit contenir une description initiale des risques qui pourraient avoir une incidence sur la mise en œuvre des investissements proposés, en distinguant:</w:t>
      </w:r>
    </w:p>
    <w:p w14:paraId="14724FB6" w14:textId="77777777" w:rsidR="005F6147" w:rsidRPr="00D26D31" w:rsidRDefault="005F6147" w:rsidP="00493D79">
      <w:pPr>
        <w:pStyle w:val="ListParagraph"/>
        <w:contextualSpacing w:val="0"/>
        <w:jc w:val="both"/>
        <w:rPr>
          <w:bCs/>
          <w:lang w:val="fr-FR" w:eastAsia="fr-FR"/>
        </w:rPr>
      </w:pPr>
    </w:p>
    <w:p w14:paraId="0068A7A7" w14:textId="62F03EA8" w:rsidR="005F6147" w:rsidRPr="00D26D31" w:rsidRDefault="00D26D31" w:rsidP="00493D79">
      <w:pPr>
        <w:pStyle w:val="ListParagraph1"/>
        <w:numPr>
          <w:ilvl w:val="0"/>
          <w:numId w:val="33"/>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les risques au niveau national et infranational</w:t>
      </w:r>
    </w:p>
    <w:p w14:paraId="49F45D6D" w14:textId="3C2B221F" w:rsidR="005F6147" w:rsidRPr="00D26D31" w:rsidRDefault="00D26D31" w:rsidP="00493D79">
      <w:pPr>
        <w:pStyle w:val="ListParagraph1"/>
        <w:numPr>
          <w:ilvl w:val="0"/>
          <w:numId w:val="33"/>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les risques associés aux politiques et institutions du secteur,</w:t>
      </w:r>
    </w:p>
    <w:p w14:paraId="3EB0FB70" w14:textId="5DC8E264" w:rsidR="005F6147" w:rsidRPr="00D26D31" w:rsidRDefault="00493D79" w:rsidP="00493D79">
      <w:pPr>
        <w:pStyle w:val="ListParagraph1"/>
        <w:numPr>
          <w:ilvl w:val="0"/>
          <w:numId w:val="33"/>
        </w:numPr>
        <w:spacing w:after="0" w:line="240" w:lineRule="auto"/>
        <w:contextualSpacing w:val="0"/>
        <w:jc w:val="both"/>
        <w:rPr>
          <w:rFonts w:ascii="Times New Roman" w:hAnsi="Times New Roman" w:cs="Times New Roman"/>
          <w:bCs/>
          <w:color w:val="000000"/>
          <w:sz w:val="24"/>
          <w:szCs w:val="24"/>
          <w:lang w:val="fr-FR" w:eastAsia="fr-FR"/>
        </w:rPr>
      </w:pPr>
      <w:r w:rsidRPr="00D26D31">
        <w:rPr>
          <w:rFonts w:ascii="Times New Roman" w:hAnsi="Times New Roman" w:cs="Times New Roman"/>
          <w:bCs/>
          <w:color w:val="000000"/>
          <w:sz w:val="24"/>
          <w:szCs w:val="24"/>
          <w:lang w:val="fr-FR" w:eastAsia="fr-FR"/>
        </w:rPr>
        <w:t xml:space="preserve"> </w:t>
      </w:r>
      <w:r w:rsidR="00D26D31" w:rsidRPr="00CF413F">
        <w:rPr>
          <w:rFonts w:ascii="Times New Roman" w:hAnsi="Times New Roman" w:cs="Times New Roman"/>
          <w:color w:val="222222"/>
          <w:sz w:val="24"/>
          <w:szCs w:val="24"/>
          <w:lang w:val="fr-FR"/>
        </w:rPr>
        <w:t>la technologie, l'environnement et les risques sociaux.</w:t>
      </w:r>
    </w:p>
    <w:p w14:paraId="26AABB93" w14:textId="77777777" w:rsidR="005F6147" w:rsidRPr="00D26D31" w:rsidRDefault="005F6147" w:rsidP="00493D79">
      <w:pPr>
        <w:pStyle w:val="ListParagraph1"/>
        <w:spacing w:after="0" w:line="240" w:lineRule="auto"/>
        <w:ind w:left="360"/>
        <w:contextualSpacing w:val="0"/>
        <w:jc w:val="both"/>
        <w:rPr>
          <w:rFonts w:ascii="Times New Roman" w:hAnsi="Times New Roman" w:cs="Times New Roman"/>
          <w:bCs/>
          <w:color w:val="000000"/>
          <w:sz w:val="24"/>
          <w:szCs w:val="24"/>
          <w:lang w:val="fr-FR" w:eastAsia="fr-FR"/>
        </w:rPr>
      </w:pPr>
    </w:p>
    <w:p w14:paraId="7EEABF9B" w14:textId="72F3188D" w:rsidR="005F6147" w:rsidRPr="00D26D31" w:rsidRDefault="00D26D31" w:rsidP="00493D79">
      <w:pPr>
        <w:pStyle w:val="ListParagraph1"/>
        <w:numPr>
          <w:ilvl w:val="0"/>
          <w:numId w:val="21"/>
        </w:numPr>
        <w:spacing w:after="0" w:line="240" w:lineRule="auto"/>
        <w:contextualSpacing w:val="0"/>
        <w:jc w:val="both"/>
        <w:rPr>
          <w:rFonts w:ascii="Times New Roman" w:hAnsi="Times New Roman" w:cs="Times New Roman"/>
          <w:b/>
          <w:bCs/>
          <w:color w:val="000000"/>
          <w:sz w:val="24"/>
          <w:szCs w:val="24"/>
          <w:lang w:val="fr-FR" w:eastAsia="fr-FR"/>
        </w:rPr>
      </w:pPr>
      <w:r w:rsidRPr="00D26D31">
        <w:rPr>
          <w:rFonts w:ascii="Times New Roman" w:hAnsi="Times New Roman" w:cs="Times New Roman"/>
          <w:b/>
          <w:bCs/>
          <w:color w:val="000000"/>
          <w:sz w:val="24"/>
          <w:szCs w:val="24"/>
          <w:lang w:val="fr-FR" w:eastAsia="fr-FR"/>
        </w:rPr>
        <w:t>Aperçu I. général des instruments du régime et de financement</w:t>
      </w:r>
    </w:p>
    <w:p w14:paraId="0EC588E9" w14:textId="77777777" w:rsidR="005F6147" w:rsidRPr="00D26D31" w:rsidRDefault="005F6147" w:rsidP="00493D79">
      <w:pPr>
        <w:pStyle w:val="ListParagraph1"/>
        <w:spacing w:after="0" w:line="240" w:lineRule="auto"/>
        <w:contextualSpacing w:val="0"/>
        <w:jc w:val="both"/>
        <w:rPr>
          <w:rFonts w:ascii="Times New Roman" w:hAnsi="Times New Roman" w:cs="Times New Roman"/>
          <w:b/>
          <w:bCs/>
          <w:color w:val="000000"/>
          <w:sz w:val="24"/>
          <w:szCs w:val="24"/>
          <w:lang w:val="fr-FR" w:eastAsia="fr-FR"/>
        </w:rPr>
      </w:pPr>
    </w:p>
    <w:p w14:paraId="4B21FFD3" w14:textId="7EA1FC14" w:rsidR="005F6147" w:rsidRPr="007D0527" w:rsidRDefault="00D26D31" w:rsidP="00493D79">
      <w:pPr>
        <w:numPr>
          <w:ilvl w:val="0"/>
          <w:numId w:val="41"/>
        </w:numPr>
        <w:tabs>
          <w:tab w:val="clear" w:pos="360"/>
        </w:tabs>
        <w:spacing w:after="240"/>
        <w:jc w:val="both"/>
        <w:rPr>
          <w:lang w:val="fr-FR"/>
        </w:rPr>
      </w:pPr>
      <w:r w:rsidRPr="00CF413F">
        <w:rPr>
          <w:color w:val="222222"/>
          <w:lang w:val="fr-FR"/>
        </w:rPr>
        <w:t>Cette tâche fournira les premières indications relatives à:</w:t>
      </w:r>
    </w:p>
    <w:p w14:paraId="6F167F65" w14:textId="0541917B" w:rsidR="005F6147" w:rsidRPr="00493D79" w:rsidRDefault="00D26D31" w:rsidP="00493D79">
      <w:pPr>
        <w:pStyle w:val="ListParagraph1"/>
        <w:numPr>
          <w:ilvl w:val="0"/>
          <w:numId w:val="34"/>
        </w:numPr>
        <w:spacing w:after="0" w:line="240" w:lineRule="auto"/>
        <w:contextualSpacing w:val="0"/>
        <w:jc w:val="both"/>
        <w:rPr>
          <w:rFonts w:ascii="Times New Roman" w:hAnsi="Times New Roman" w:cs="Times New Roman"/>
          <w:bCs/>
          <w:color w:val="000000"/>
          <w:sz w:val="24"/>
          <w:szCs w:val="24"/>
          <w:lang w:eastAsia="fr-FR"/>
        </w:rPr>
      </w:pPr>
      <w:r>
        <w:rPr>
          <w:rFonts w:ascii="Times New Roman" w:hAnsi="Times New Roman" w:cs="Times New Roman"/>
          <w:bCs/>
          <w:color w:val="000000"/>
          <w:sz w:val="24"/>
          <w:szCs w:val="24"/>
          <w:lang w:eastAsia="fr-FR"/>
        </w:rPr>
        <w:t xml:space="preserve">Provision </w:t>
      </w:r>
      <w:r w:rsidRPr="00D26D31">
        <w:rPr>
          <w:rFonts w:ascii="Times New Roman" w:hAnsi="Times New Roman" w:cs="Times New Roman"/>
          <w:color w:val="222222"/>
          <w:sz w:val="24"/>
          <w:szCs w:val="24"/>
        </w:rPr>
        <w:t xml:space="preserve">de </w:t>
      </w:r>
      <w:r w:rsidR="007D0527" w:rsidRPr="00D26D31">
        <w:rPr>
          <w:rFonts w:ascii="Times New Roman" w:hAnsi="Times New Roman" w:cs="Times New Roman"/>
          <w:color w:val="222222"/>
          <w:sz w:val="24"/>
          <w:szCs w:val="24"/>
        </w:rPr>
        <w:t>co-financement</w:t>
      </w:r>
      <w:r w:rsidR="007D0527">
        <w:rPr>
          <w:rFonts w:ascii="Times New Roman" w:hAnsi="Times New Roman" w:cs="Times New Roman"/>
          <w:color w:val="222222"/>
          <w:sz w:val="24"/>
          <w:szCs w:val="24"/>
        </w:rPr>
        <w:t xml:space="preserve"> </w:t>
      </w:r>
      <w:r w:rsidR="00250366">
        <w:rPr>
          <w:rFonts w:ascii="Times New Roman" w:hAnsi="Times New Roman" w:cs="Times New Roman"/>
          <w:color w:val="222222"/>
          <w:sz w:val="24"/>
          <w:szCs w:val="24"/>
        </w:rPr>
        <w:t>PIF</w:t>
      </w:r>
      <w:r w:rsidRPr="00D26D31">
        <w:rPr>
          <w:rFonts w:ascii="Times New Roman" w:hAnsi="Times New Roman" w:cs="Times New Roman"/>
          <w:color w:val="222222"/>
          <w:sz w:val="24"/>
          <w:szCs w:val="24"/>
        </w:rPr>
        <w:t xml:space="preserve"> </w:t>
      </w:r>
    </w:p>
    <w:p w14:paraId="4D22413F" w14:textId="3F76CE30" w:rsidR="005F6147" w:rsidRPr="007D0527" w:rsidRDefault="00D26D31" w:rsidP="00493D79">
      <w:pPr>
        <w:pStyle w:val="ListParagraph1"/>
        <w:numPr>
          <w:ilvl w:val="0"/>
          <w:numId w:val="34"/>
        </w:numPr>
        <w:spacing w:after="0" w:line="240" w:lineRule="auto"/>
        <w:contextualSpacing w:val="0"/>
        <w:jc w:val="both"/>
        <w:rPr>
          <w:rFonts w:ascii="Times New Roman" w:hAnsi="Times New Roman" w:cs="Times New Roman"/>
          <w:bCs/>
          <w:color w:val="000000"/>
          <w:sz w:val="24"/>
          <w:szCs w:val="24"/>
          <w:lang w:val="fr-FR" w:eastAsia="fr-FR"/>
        </w:rPr>
      </w:pPr>
      <w:r w:rsidRPr="00CF413F">
        <w:rPr>
          <w:rFonts w:ascii="Times New Roman" w:hAnsi="Times New Roman" w:cs="Times New Roman"/>
          <w:color w:val="222222"/>
          <w:sz w:val="24"/>
          <w:szCs w:val="24"/>
          <w:lang w:val="fr-FR"/>
        </w:rPr>
        <w:t>Le financement total pour chaque intervention (ou: projet d'investissement)</w:t>
      </w:r>
    </w:p>
    <w:p w14:paraId="362DFBF5" w14:textId="4BD0CB3F" w:rsidR="005F6147" w:rsidRPr="00D26D31" w:rsidRDefault="00493D79" w:rsidP="00493D79">
      <w:pPr>
        <w:pStyle w:val="ListParagraph1"/>
        <w:numPr>
          <w:ilvl w:val="0"/>
          <w:numId w:val="34"/>
        </w:numPr>
        <w:spacing w:after="0" w:line="240" w:lineRule="auto"/>
        <w:contextualSpacing w:val="0"/>
        <w:jc w:val="both"/>
        <w:rPr>
          <w:rFonts w:ascii="Times New Roman" w:hAnsi="Times New Roman" w:cs="Times New Roman"/>
          <w:bCs/>
          <w:color w:val="000000"/>
          <w:sz w:val="24"/>
          <w:szCs w:val="24"/>
          <w:lang w:val="fr-FR" w:eastAsia="fr-FR"/>
        </w:rPr>
      </w:pPr>
      <w:r w:rsidRPr="00D26D31">
        <w:rPr>
          <w:rFonts w:ascii="Times New Roman" w:hAnsi="Times New Roman" w:cs="Times New Roman"/>
          <w:bCs/>
          <w:color w:val="000000"/>
          <w:sz w:val="24"/>
          <w:szCs w:val="24"/>
          <w:lang w:val="fr-FR" w:eastAsia="fr-FR"/>
        </w:rPr>
        <w:t xml:space="preserve"> </w:t>
      </w:r>
      <w:r w:rsidR="00D26D31" w:rsidRPr="00CF413F">
        <w:rPr>
          <w:rFonts w:ascii="Times New Roman" w:hAnsi="Times New Roman" w:cs="Times New Roman"/>
          <w:color w:val="222222"/>
          <w:sz w:val="24"/>
          <w:szCs w:val="24"/>
          <w:lang w:val="fr-FR"/>
        </w:rPr>
        <w:t>Les sources possibles de financement public et privé (y compris le marché du carbone, les banques et les agences bilatérales de développement, et financier non traditionnel)</w:t>
      </w:r>
    </w:p>
    <w:p w14:paraId="17FD7E65" w14:textId="2412187D" w:rsidR="005F6147" w:rsidRPr="00AF2D11" w:rsidRDefault="00493D79" w:rsidP="00493D79">
      <w:pPr>
        <w:pStyle w:val="ListParagraph1"/>
        <w:numPr>
          <w:ilvl w:val="0"/>
          <w:numId w:val="34"/>
        </w:numPr>
        <w:spacing w:after="0" w:line="240" w:lineRule="auto"/>
        <w:contextualSpacing w:val="0"/>
        <w:jc w:val="both"/>
        <w:rPr>
          <w:rFonts w:ascii="Times New Roman" w:hAnsi="Times New Roman" w:cs="Times New Roman"/>
          <w:sz w:val="24"/>
          <w:szCs w:val="24"/>
          <w:lang w:val="fr-FR"/>
        </w:rPr>
      </w:pPr>
      <w:r w:rsidRPr="00D26D31">
        <w:rPr>
          <w:rFonts w:ascii="Times New Roman" w:hAnsi="Times New Roman" w:cs="Times New Roman"/>
          <w:bCs/>
          <w:color w:val="000000"/>
          <w:sz w:val="24"/>
          <w:szCs w:val="24"/>
          <w:lang w:val="fr-FR" w:eastAsia="fr-FR"/>
        </w:rPr>
        <w:t xml:space="preserve"> </w:t>
      </w:r>
      <w:r w:rsidR="00AF2D11" w:rsidRPr="00CF413F">
        <w:rPr>
          <w:rFonts w:ascii="Times New Roman" w:hAnsi="Times New Roman" w:cs="Times New Roman"/>
          <w:color w:val="222222"/>
          <w:sz w:val="24"/>
          <w:szCs w:val="24"/>
          <w:lang w:val="fr-FR"/>
        </w:rPr>
        <w:t xml:space="preserve">Les rapports et les types d'instruments financiers levier </w:t>
      </w:r>
      <w:r w:rsidR="00250366">
        <w:rPr>
          <w:rFonts w:ascii="Times New Roman" w:hAnsi="Times New Roman" w:cs="Times New Roman"/>
          <w:color w:val="222222"/>
          <w:sz w:val="24"/>
          <w:szCs w:val="24"/>
          <w:lang w:val="fr-FR"/>
        </w:rPr>
        <w:t>PIF</w:t>
      </w:r>
    </w:p>
    <w:p w14:paraId="3E4AC40D" w14:textId="77777777" w:rsidR="00250918" w:rsidRPr="00AF2D11" w:rsidRDefault="00250918" w:rsidP="007D0527">
      <w:pPr>
        <w:pStyle w:val="ListParagraph1"/>
        <w:spacing w:after="0" w:line="240" w:lineRule="auto"/>
        <w:contextualSpacing w:val="0"/>
        <w:jc w:val="both"/>
        <w:rPr>
          <w:rFonts w:ascii="Times New Roman" w:hAnsi="Times New Roman" w:cs="Times New Roman"/>
          <w:sz w:val="24"/>
          <w:szCs w:val="24"/>
          <w:lang w:val="fr-FR"/>
        </w:rPr>
      </w:pPr>
    </w:p>
    <w:sectPr w:rsidR="00250918" w:rsidRPr="00AF2D11" w:rsidSect="005F61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434C8" w14:textId="77777777" w:rsidR="000D0E27" w:rsidRDefault="000D0E27">
      <w:r>
        <w:separator/>
      </w:r>
    </w:p>
  </w:endnote>
  <w:endnote w:type="continuationSeparator" w:id="0">
    <w:p w14:paraId="6ADAB5AB" w14:textId="77777777" w:rsidR="000D0E27" w:rsidRDefault="000D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26967"/>
      <w:docPartObj>
        <w:docPartGallery w:val="Page Numbers (Bottom of Page)"/>
        <w:docPartUnique/>
      </w:docPartObj>
    </w:sdtPr>
    <w:sdtEndPr>
      <w:rPr>
        <w:noProof/>
      </w:rPr>
    </w:sdtEndPr>
    <w:sdtContent>
      <w:p w14:paraId="7639BB57" w14:textId="47C195E0" w:rsidR="000D0E27" w:rsidRDefault="000D0E27">
        <w:pPr>
          <w:pStyle w:val="Footer"/>
          <w:jc w:val="center"/>
        </w:pPr>
        <w:r>
          <w:fldChar w:fldCharType="begin"/>
        </w:r>
        <w:r>
          <w:instrText xml:space="preserve"> PAGE   \* MERGEFORMAT </w:instrText>
        </w:r>
        <w:r>
          <w:fldChar w:fldCharType="separate"/>
        </w:r>
        <w:r w:rsidR="00A94645">
          <w:rPr>
            <w:noProof/>
          </w:rPr>
          <w:t>23</w:t>
        </w:r>
        <w:r>
          <w:rPr>
            <w:noProof/>
          </w:rPr>
          <w:fldChar w:fldCharType="end"/>
        </w:r>
      </w:p>
    </w:sdtContent>
  </w:sdt>
  <w:p w14:paraId="773050D2" w14:textId="77777777" w:rsidR="000D0E27" w:rsidRDefault="000D0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7B30D" w14:textId="77777777" w:rsidR="000D0E27" w:rsidRDefault="000D0E27">
      <w:r>
        <w:separator/>
      </w:r>
    </w:p>
  </w:footnote>
  <w:footnote w:type="continuationSeparator" w:id="0">
    <w:p w14:paraId="41D1CFB7" w14:textId="77777777" w:rsidR="000D0E27" w:rsidRDefault="000D0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C1C4FDB8"/>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F6F2D"/>
    <w:multiLevelType w:val="multilevel"/>
    <w:tmpl w:val="EB304E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B063A4"/>
    <w:multiLevelType w:val="hybridMultilevel"/>
    <w:tmpl w:val="52F4D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C5FFE"/>
    <w:multiLevelType w:val="hybridMultilevel"/>
    <w:tmpl w:val="8A36AA38"/>
    <w:lvl w:ilvl="0" w:tplc="4C3C0CB8">
      <w:start w:val="1"/>
      <w:numFmt w:val="lowerRoman"/>
      <w:lvlText w:val="(%1)"/>
      <w:lvlJc w:val="left"/>
      <w:pPr>
        <w:tabs>
          <w:tab w:val="num" w:pos="720"/>
        </w:tabs>
        <w:ind w:left="720" w:hanging="360"/>
      </w:pPr>
      <w:rPr>
        <w:rFonts w:cs="Times New Roman" w:hint="default"/>
      </w:rPr>
    </w:lvl>
    <w:lvl w:ilvl="1" w:tplc="BE766AEE" w:tentative="1">
      <w:start w:val="1"/>
      <w:numFmt w:val="lowerLetter"/>
      <w:lvlText w:val="%2)"/>
      <w:lvlJc w:val="left"/>
      <w:pPr>
        <w:tabs>
          <w:tab w:val="num" w:pos="1440"/>
        </w:tabs>
        <w:ind w:left="1440" w:hanging="360"/>
      </w:pPr>
      <w:rPr>
        <w:rFonts w:cs="Times New Roman"/>
      </w:rPr>
    </w:lvl>
    <w:lvl w:ilvl="2" w:tplc="CA62B6F0" w:tentative="1">
      <w:start w:val="1"/>
      <w:numFmt w:val="lowerLetter"/>
      <w:lvlText w:val="%3)"/>
      <w:lvlJc w:val="left"/>
      <w:pPr>
        <w:tabs>
          <w:tab w:val="num" w:pos="2160"/>
        </w:tabs>
        <w:ind w:left="2160" w:hanging="360"/>
      </w:pPr>
      <w:rPr>
        <w:rFonts w:cs="Times New Roman"/>
      </w:rPr>
    </w:lvl>
    <w:lvl w:ilvl="3" w:tplc="A9F0CCC4" w:tentative="1">
      <w:start w:val="1"/>
      <w:numFmt w:val="lowerLetter"/>
      <w:lvlText w:val="%4)"/>
      <w:lvlJc w:val="left"/>
      <w:pPr>
        <w:tabs>
          <w:tab w:val="num" w:pos="2880"/>
        </w:tabs>
        <w:ind w:left="2880" w:hanging="360"/>
      </w:pPr>
      <w:rPr>
        <w:rFonts w:cs="Times New Roman"/>
      </w:rPr>
    </w:lvl>
    <w:lvl w:ilvl="4" w:tplc="238AD252" w:tentative="1">
      <w:start w:val="1"/>
      <w:numFmt w:val="lowerLetter"/>
      <w:lvlText w:val="%5)"/>
      <w:lvlJc w:val="left"/>
      <w:pPr>
        <w:tabs>
          <w:tab w:val="num" w:pos="3600"/>
        </w:tabs>
        <w:ind w:left="3600" w:hanging="360"/>
      </w:pPr>
      <w:rPr>
        <w:rFonts w:cs="Times New Roman"/>
      </w:rPr>
    </w:lvl>
    <w:lvl w:ilvl="5" w:tplc="2968FB62" w:tentative="1">
      <w:start w:val="1"/>
      <w:numFmt w:val="lowerLetter"/>
      <w:lvlText w:val="%6)"/>
      <w:lvlJc w:val="left"/>
      <w:pPr>
        <w:tabs>
          <w:tab w:val="num" w:pos="4320"/>
        </w:tabs>
        <w:ind w:left="4320" w:hanging="360"/>
      </w:pPr>
      <w:rPr>
        <w:rFonts w:cs="Times New Roman"/>
      </w:rPr>
    </w:lvl>
    <w:lvl w:ilvl="6" w:tplc="64BAB42E" w:tentative="1">
      <w:start w:val="1"/>
      <w:numFmt w:val="lowerLetter"/>
      <w:lvlText w:val="%7)"/>
      <w:lvlJc w:val="left"/>
      <w:pPr>
        <w:tabs>
          <w:tab w:val="num" w:pos="5040"/>
        </w:tabs>
        <w:ind w:left="5040" w:hanging="360"/>
      </w:pPr>
      <w:rPr>
        <w:rFonts w:cs="Times New Roman"/>
      </w:rPr>
    </w:lvl>
    <w:lvl w:ilvl="7" w:tplc="ED684932" w:tentative="1">
      <w:start w:val="1"/>
      <w:numFmt w:val="lowerLetter"/>
      <w:lvlText w:val="%8)"/>
      <w:lvlJc w:val="left"/>
      <w:pPr>
        <w:tabs>
          <w:tab w:val="num" w:pos="5760"/>
        </w:tabs>
        <w:ind w:left="5760" w:hanging="360"/>
      </w:pPr>
      <w:rPr>
        <w:rFonts w:cs="Times New Roman"/>
      </w:rPr>
    </w:lvl>
    <w:lvl w:ilvl="8" w:tplc="75FCD808" w:tentative="1">
      <w:start w:val="1"/>
      <w:numFmt w:val="lowerLetter"/>
      <w:lvlText w:val="%9)"/>
      <w:lvlJc w:val="left"/>
      <w:pPr>
        <w:tabs>
          <w:tab w:val="num" w:pos="6480"/>
        </w:tabs>
        <w:ind w:left="6480" w:hanging="360"/>
      </w:pPr>
      <w:rPr>
        <w:rFonts w:cs="Times New Roman"/>
      </w:rPr>
    </w:lvl>
  </w:abstractNum>
  <w:abstractNum w:abstractNumId="4" w15:restartNumberingAfterBreak="0">
    <w:nsid w:val="12D77A7F"/>
    <w:multiLevelType w:val="hybridMultilevel"/>
    <w:tmpl w:val="61BE3DC0"/>
    <w:lvl w:ilvl="0" w:tplc="010EC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872F0"/>
    <w:multiLevelType w:val="hybridMultilevel"/>
    <w:tmpl w:val="24366E2A"/>
    <w:lvl w:ilvl="0" w:tplc="9BB28F56">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23C11"/>
    <w:multiLevelType w:val="hybridMultilevel"/>
    <w:tmpl w:val="42CA8C3A"/>
    <w:lvl w:ilvl="0" w:tplc="04090001">
      <w:start w:val="1"/>
      <w:numFmt w:val="bullet"/>
      <w:lvlText w:val=""/>
      <w:lvlJc w:val="left"/>
      <w:pPr>
        <w:tabs>
          <w:tab w:val="num" w:pos="720"/>
        </w:tabs>
        <w:ind w:left="720" w:hanging="360"/>
      </w:pPr>
      <w:rPr>
        <w:rFonts w:ascii="Symbol" w:hAnsi="Symbol" w:hint="default"/>
      </w:rPr>
    </w:lvl>
    <w:lvl w:ilvl="1" w:tplc="BE766AEE" w:tentative="1">
      <w:start w:val="1"/>
      <w:numFmt w:val="lowerLetter"/>
      <w:lvlText w:val="%2)"/>
      <w:lvlJc w:val="left"/>
      <w:pPr>
        <w:tabs>
          <w:tab w:val="num" w:pos="1440"/>
        </w:tabs>
        <w:ind w:left="1440" w:hanging="360"/>
      </w:pPr>
      <w:rPr>
        <w:rFonts w:cs="Times New Roman"/>
      </w:rPr>
    </w:lvl>
    <w:lvl w:ilvl="2" w:tplc="CA62B6F0" w:tentative="1">
      <w:start w:val="1"/>
      <w:numFmt w:val="lowerLetter"/>
      <w:lvlText w:val="%3)"/>
      <w:lvlJc w:val="left"/>
      <w:pPr>
        <w:tabs>
          <w:tab w:val="num" w:pos="2160"/>
        </w:tabs>
        <w:ind w:left="2160" w:hanging="360"/>
      </w:pPr>
      <w:rPr>
        <w:rFonts w:cs="Times New Roman"/>
      </w:rPr>
    </w:lvl>
    <w:lvl w:ilvl="3" w:tplc="A9F0CCC4" w:tentative="1">
      <w:start w:val="1"/>
      <w:numFmt w:val="lowerLetter"/>
      <w:lvlText w:val="%4)"/>
      <w:lvlJc w:val="left"/>
      <w:pPr>
        <w:tabs>
          <w:tab w:val="num" w:pos="2880"/>
        </w:tabs>
        <w:ind w:left="2880" w:hanging="360"/>
      </w:pPr>
      <w:rPr>
        <w:rFonts w:cs="Times New Roman"/>
      </w:rPr>
    </w:lvl>
    <w:lvl w:ilvl="4" w:tplc="238AD252" w:tentative="1">
      <w:start w:val="1"/>
      <w:numFmt w:val="lowerLetter"/>
      <w:lvlText w:val="%5)"/>
      <w:lvlJc w:val="left"/>
      <w:pPr>
        <w:tabs>
          <w:tab w:val="num" w:pos="3600"/>
        </w:tabs>
        <w:ind w:left="3600" w:hanging="360"/>
      </w:pPr>
      <w:rPr>
        <w:rFonts w:cs="Times New Roman"/>
      </w:rPr>
    </w:lvl>
    <w:lvl w:ilvl="5" w:tplc="2968FB62" w:tentative="1">
      <w:start w:val="1"/>
      <w:numFmt w:val="lowerLetter"/>
      <w:lvlText w:val="%6)"/>
      <w:lvlJc w:val="left"/>
      <w:pPr>
        <w:tabs>
          <w:tab w:val="num" w:pos="4320"/>
        </w:tabs>
        <w:ind w:left="4320" w:hanging="360"/>
      </w:pPr>
      <w:rPr>
        <w:rFonts w:cs="Times New Roman"/>
      </w:rPr>
    </w:lvl>
    <w:lvl w:ilvl="6" w:tplc="64BAB42E" w:tentative="1">
      <w:start w:val="1"/>
      <w:numFmt w:val="lowerLetter"/>
      <w:lvlText w:val="%7)"/>
      <w:lvlJc w:val="left"/>
      <w:pPr>
        <w:tabs>
          <w:tab w:val="num" w:pos="5040"/>
        </w:tabs>
        <w:ind w:left="5040" w:hanging="360"/>
      </w:pPr>
      <w:rPr>
        <w:rFonts w:cs="Times New Roman"/>
      </w:rPr>
    </w:lvl>
    <w:lvl w:ilvl="7" w:tplc="ED684932" w:tentative="1">
      <w:start w:val="1"/>
      <w:numFmt w:val="lowerLetter"/>
      <w:lvlText w:val="%8)"/>
      <w:lvlJc w:val="left"/>
      <w:pPr>
        <w:tabs>
          <w:tab w:val="num" w:pos="5760"/>
        </w:tabs>
        <w:ind w:left="5760" w:hanging="360"/>
      </w:pPr>
      <w:rPr>
        <w:rFonts w:cs="Times New Roman"/>
      </w:rPr>
    </w:lvl>
    <w:lvl w:ilvl="8" w:tplc="75FCD808" w:tentative="1">
      <w:start w:val="1"/>
      <w:numFmt w:val="lowerLetter"/>
      <w:lvlText w:val="%9)"/>
      <w:lvlJc w:val="left"/>
      <w:pPr>
        <w:tabs>
          <w:tab w:val="num" w:pos="6480"/>
        </w:tabs>
        <w:ind w:left="6480" w:hanging="360"/>
      </w:pPr>
      <w:rPr>
        <w:rFonts w:cs="Times New Roman"/>
      </w:rPr>
    </w:lvl>
  </w:abstractNum>
  <w:abstractNum w:abstractNumId="7" w15:restartNumberingAfterBreak="0">
    <w:nsid w:val="24173567"/>
    <w:multiLevelType w:val="hybridMultilevel"/>
    <w:tmpl w:val="FF261736"/>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15FB3"/>
    <w:multiLevelType w:val="hybridMultilevel"/>
    <w:tmpl w:val="0D24629C"/>
    <w:lvl w:ilvl="0" w:tplc="9BB28F56">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846596"/>
    <w:multiLevelType w:val="hybridMultilevel"/>
    <w:tmpl w:val="EDEE7AC4"/>
    <w:lvl w:ilvl="0" w:tplc="051A09B8">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7A3EFDD6">
      <w:start w:val="160"/>
      <w:numFmt w:val="bullet"/>
      <w:lvlText w:val=""/>
      <w:lvlJc w:val="left"/>
      <w:pPr>
        <w:tabs>
          <w:tab w:val="num" w:pos="2160"/>
        </w:tabs>
        <w:ind w:left="2160" w:hanging="360"/>
      </w:pPr>
      <w:rPr>
        <w:rFonts w:ascii="Wingdings" w:hAnsi="Wingdings" w:hint="default"/>
      </w:rPr>
    </w:lvl>
    <w:lvl w:ilvl="3" w:tplc="A078C482" w:tentative="1">
      <w:start w:val="1"/>
      <w:numFmt w:val="bullet"/>
      <w:lvlText w:val=""/>
      <w:lvlJc w:val="left"/>
      <w:pPr>
        <w:tabs>
          <w:tab w:val="num" w:pos="2880"/>
        </w:tabs>
        <w:ind w:left="2880" w:hanging="360"/>
      </w:pPr>
      <w:rPr>
        <w:rFonts w:ascii="Wingdings" w:hAnsi="Wingdings" w:hint="default"/>
      </w:rPr>
    </w:lvl>
    <w:lvl w:ilvl="4" w:tplc="32C07D9C" w:tentative="1">
      <w:start w:val="1"/>
      <w:numFmt w:val="bullet"/>
      <w:lvlText w:val=""/>
      <w:lvlJc w:val="left"/>
      <w:pPr>
        <w:tabs>
          <w:tab w:val="num" w:pos="3600"/>
        </w:tabs>
        <w:ind w:left="3600" w:hanging="360"/>
      </w:pPr>
      <w:rPr>
        <w:rFonts w:ascii="Wingdings" w:hAnsi="Wingdings" w:hint="default"/>
      </w:rPr>
    </w:lvl>
    <w:lvl w:ilvl="5" w:tplc="58006962" w:tentative="1">
      <w:start w:val="1"/>
      <w:numFmt w:val="bullet"/>
      <w:lvlText w:val=""/>
      <w:lvlJc w:val="left"/>
      <w:pPr>
        <w:tabs>
          <w:tab w:val="num" w:pos="4320"/>
        </w:tabs>
        <w:ind w:left="4320" w:hanging="360"/>
      </w:pPr>
      <w:rPr>
        <w:rFonts w:ascii="Wingdings" w:hAnsi="Wingdings" w:hint="default"/>
      </w:rPr>
    </w:lvl>
    <w:lvl w:ilvl="6" w:tplc="303A9D76" w:tentative="1">
      <w:start w:val="1"/>
      <w:numFmt w:val="bullet"/>
      <w:lvlText w:val=""/>
      <w:lvlJc w:val="left"/>
      <w:pPr>
        <w:tabs>
          <w:tab w:val="num" w:pos="5040"/>
        </w:tabs>
        <w:ind w:left="5040" w:hanging="360"/>
      </w:pPr>
      <w:rPr>
        <w:rFonts w:ascii="Wingdings" w:hAnsi="Wingdings" w:hint="default"/>
      </w:rPr>
    </w:lvl>
    <w:lvl w:ilvl="7" w:tplc="23C21C30" w:tentative="1">
      <w:start w:val="1"/>
      <w:numFmt w:val="bullet"/>
      <w:lvlText w:val=""/>
      <w:lvlJc w:val="left"/>
      <w:pPr>
        <w:tabs>
          <w:tab w:val="num" w:pos="5760"/>
        </w:tabs>
        <w:ind w:left="5760" w:hanging="360"/>
      </w:pPr>
      <w:rPr>
        <w:rFonts w:ascii="Wingdings" w:hAnsi="Wingdings" w:hint="default"/>
      </w:rPr>
    </w:lvl>
    <w:lvl w:ilvl="8" w:tplc="D6028F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10DDE"/>
    <w:multiLevelType w:val="hybridMultilevel"/>
    <w:tmpl w:val="31A62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EB5475"/>
    <w:multiLevelType w:val="hybridMultilevel"/>
    <w:tmpl w:val="AB8CD004"/>
    <w:lvl w:ilvl="0" w:tplc="9BB28F56">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205E10"/>
    <w:multiLevelType w:val="hybridMultilevel"/>
    <w:tmpl w:val="B0428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45636"/>
    <w:multiLevelType w:val="hybridMultilevel"/>
    <w:tmpl w:val="B552A356"/>
    <w:lvl w:ilvl="0" w:tplc="4C3C0CB8">
      <w:start w:val="1"/>
      <w:numFmt w:val="lowerRoman"/>
      <w:lvlText w:val="(%1)"/>
      <w:lvlJc w:val="left"/>
      <w:pPr>
        <w:tabs>
          <w:tab w:val="num" w:pos="720"/>
        </w:tabs>
        <w:ind w:left="720" w:hanging="360"/>
      </w:pPr>
      <w:rPr>
        <w:rFonts w:cs="Times New Roman" w:hint="default"/>
      </w:rPr>
    </w:lvl>
    <w:lvl w:ilvl="1" w:tplc="E68E6B4C" w:tentative="1">
      <w:start w:val="1"/>
      <w:numFmt w:val="lowerLetter"/>
      <w:lvlText w:val="%2)"/>
      <w:lvlJc w:val="left"/>
      <w:pPr>
        <w:tabs>
          <w:tab w:val="num" w:pos="1440"/>
        </w:tabs>
        <w:ind w:left="1440" w:hanging="360"/>
      </w:pPr>
      <w:rPr>
        <w:rFonts w:cs="Times New Roman"/>
      </w:rPr>
    </w:lvl>
    <w:lvl w:ilvl="2" w:tplc="A8204850" w:tentative="1">
      <w:start w:val="1"/>
      <w:numFmt w:val="lowerLetter"/>
      <w:lvlText w:val="%3)"/>
      <w:lvlJc w:val="left"/>
      <w:pPr>
        <w:tabs>
          <w:tab w:val="num" w:pos="2160"/>
        </w:tabs>
        <w:ind w:left="2160" w:hanging="360"/>
      </w:pPr>
      <w:rPr>
        <w:rFonts w:cs="Times New Roman"/>
      </w:rPr>
    </w:lvl>
    <w:lvl w:ilvl="3" w:tplc="8C365E58" w:tentative="1">
      <w:start w:val="1"/>
      <w:numFmt w:val="lowerLetter"/>
      <w:lvlText w:val="%4)"/>
      <w:lvlJc w:val="left"/>
      <w:pPr>
        <w:tabs>
          <w:tab w:val="num" w:pos="2880"/>
        </w:tabs>
        <w:ind w:left="2880" w:hanging="360"/>
      </w:pPr>
      <w:rPr>
        <w:rFonts w:cs="Times New Roman"/>
      </w:rPr>
    </w:lvl>
    <w:lvl w:ilvl="4" w:tplc="CF9AFCB6" w:tentative="1">
      <w:start w:val="1"/>
      <w:numFmt w:val="lowerLetter"/>
      <w:lvlText w:val="%5)"/>
      <w:lvlJc w:val="left"/>
      <w:pPr>
        <w:tabs>
          <w:tab w:val="num" w:pos="3600"/>
        </w:tabs>
        <w:ind w:left="3600" w:hanging="360"/>
      </w:pPr>
      <w:rPr>
        <w:rFonts w:cs="Times New Roman"/>
      </w:rPr>
    </w:lvl>
    <w:lvl w:ilvl="5" w:tplc="672681EC" w:tentative="1">
      <w:start w:val="1"/>
      <w:numFmt w:val="lowerLetter"/>
      <w:lvlText w:val="%6)"/>
      <w:lvlJc w:val="left"/>
      <w:pPr>
        <w:tabs>
          <w:tab w:val="num" w:pos="4320"/>
        </w:tabs>
        <w:ind w:left="4320" w:hanging="360"/>
      </w:pPr>
      <w:rPr>
        <w:rFonts w:cs="Times New Roman"/>
      </w:rPr>
    </w:lvl>
    <w:lvl w:ilvl="6" w:tplc="A9525BFA" w:tentative="1">
      <w:start w:val="1"/>
      <w:numFmt w:val="lowerLetter"/>
      <w:lvlText w:val="%7)"/>
      <w:lvlJc w:val="left"/>
      <w:pPr>
        <w:tabs>
          <w:tab w:val="num" w:pos="5040"/>
        </w:tabs>
        <w:ind w:left="5040" w:hanging="360"/>
      </w:pPr>
      <w:rPr>
        <w:rFonts w:cs="Times New Roman"/>
      </w:rPr>
    </w:lvl>
    <w:lvl w:ilvl="7" w:tplc="FE1AE9E6" w:tentative="1">
      <w:start w:val="1"/>
      <w:numFmt w:val="lowerLetter"/>
      <w:lvlText w:val="%8)"/>
      <w:lvlJc w:val="left"/>
      <w:pPr>
        <w:tabs>
          <w:tab w:val="num" w:pos="5760"/>
        </w:tabs>
        <w:ind w:left="5760" w:hanging="360"/>
      </w:pPr>
      <w:rPr>
        <w:rFonts w:cs="Times New Roman"/>
      </w:rPr>
    </w:lvl>
    <w:lvl w:ilvl="8" w:tplc="B3A2EE38" w:tentative="1">
      <w:start w:val="1"/>
      <w:numFmt w:val="lowerLetter"/>
      <w:lvlText w:val="%9)"/>
      <w:lvlJc w:val="left"/>
      <w:pPr>
        <w:tabs>
          <w:tab w:val="num" w:pos="6480"/>
        </w:tabs>
        <w:ind w:left="6480" w:hanging="360"/>
      </w:pPr>
      <w:rPr>
        <w:rFonts w:cs="Times New Roman"/>
      </w:rPr>
    </w:lvl>
  </w:abstractNum>
  <w:abstractNum w:abstractNumId="15" w15:restartNumberingAfterBreak="0">
    <w:nsid w:val="3E4F1797"/>
    <w:multiLevelType w:val="hybridMultilevel"/>
    <w:tmpl w:val="77902B14"/>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716D6"/>
    <w:multiLevelType w:val="hybridMultilevel"/>
    <w:tmpl w:val="61BE3DC0"/>
    <w:lvl w:ilvl="0" w:tplc="010EC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693064"/>
    <w:multiLevelType w:val="hybridMultilevel"/>
    <w:tmpl w:val="5268BADC"/>
    <w:lvl w:ilvl="0" w:tplc="D0305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410CE8"/>
    <w:multiLevelType w:val="hybridMultilevel"/>
    <w:tmpl w:val="B5D412C6"/>
    <w:lvl w:ilvl="0" w:tplc="9BB28F56">
      <w:start w:val="1"/>
      <w:numFmt w:val="lowerRoman"/>
      <w:lvlText w:val="(%1)"/>
      <w:lvlJc w:val="left"/>
      <w:pPr>
        <w:tabs>
          <w:tab w:val="num" w:pos="720"/>
        </w:tabs>
        <w:ind w:left="720" w:hanging="360"/>
      </w:pPr>
      <w:rPr>
        <w:rFonts w:hint="default"/>
      </w:rPr>
    </w:lvl>
    <w:lvl w:ilvl="1" w:tplc="BE766AEE" w:tentative="1">
      <w:start w:val="1"/>
      <w:numFmt w:val="lowerLetter"/>
      <w:lvlText w:val="%2)"/>
      <w:lvlJc w:val="left"/>
      <w:pPr>
        <w:tabs>
          <w:tab w:val="num" w:pos="1440"/>
        </w:tabs>
        <w:ind w:left="1440" w:hanging="360"/>
      </w:pPr>
      <w:rPr>
        <w:rFonts w:cs="Times New Roman"/>
      </w:rPr>
    </w:lvl>
    <w:lvl w:ilvl="2" w:tplc="CA62B6F0" w:tentative="1">
      <w:start w:val="1"/>
      <w:numFmt w:val="lowerLetter"/>
      <w:lvlText w:val="%3)"/>
      <w:lvlJc w:val="left"/>
      <w:pPr>
        <w:tabs>
          <w:tab w:val="num" w:pos="2160"/>
        </w:tabs>
        <w:ind w:left="2160" w:hanging="360"/>
      </w:pPr>
      <w:rPr>
        <w:rFonts w:cs="Times New Roman"/>
      </w:rPr>
    </w:lvl>
    <w:lvl w:ilvl="3" w:tplc="A9F0CCC4" w:tentative="1">
      <w:start w:val="1"/>
      <w:numFmt w:val="lowerLetter"/>
      <w:lvlText w:val="%4)"/>
      <w:lvlJc w:val="left"/>
      <w:pPr>
        <w:tabs>
          <w:tab w:val="num" w:pos="2880"/>
        </w:tabs>
        <w:ind w:left="2880" w:hanging="360"/>
      </w:pPr>
      <w:rPr>
        <w:rFonts w:cs="Times New Roman"/>
      </w:rPr>
    </w:lvl>
    <w:lvl w:ilvl="4" w:tplc="238AD252" w:tentative="1">
      <w:start w:val="1"/>
      <w:numFmt w:val="lowerLetter"/>
      <w:lvlText w:val="%5)"/>
      <w:lvlJc w:val="left"/>
      <w:pPr>
        <w:tabs>
          <w:tab w:val="num" w:pos="3600"/>
        </w:tabs>
        <w:ind w:left="3600" w:hanging="360"/>
      </w:pPr>
      <w:rPr>
        <w:rFonts w:cs="Times New Roman"/>
      </w:rPr>
    </w:lvl>
    <w:lvl w:ilvl="5" w:tplc="2968FB62" w:tentative="1">
      <w:start w:val="1"/>
      <w:numFmt w:val="lowerLetter"/>
      <w:lvlText w:val="%6)"/>
      <w:lvlJc w:val="left"/>
      <w:pPr>
        <w:tabs>
          <w:tab w:val="num" w:pos="4320"/>
        </w:tabs>
        <w:ind w:left="4320" w:hanging="360"/>
      </w:pPr>
      <w:rPr>
        <w:rFonts w:cs="Times New Roman"/>
      </w:rPr>
    </w:lvl>
    <w:lvl w:ilvl="6" w:tplc="64BAB42E" w:tentative="1">
      <w:start w:val="1"/>
      <w:numFmt w:val="lowerLetter"/>
      <w:lvlText w:val="%7)"/>
      <w:lvlJc w:val="left"/>
      <w:pPr>
        <w:tabs>
          <w:tab w:val="num" w:pos="5040"/>
        </w:tabs>
        <w:ind w:left="5040" w:hanging="360"/>
      </w:pPr>
      <w:rPr>
        <w:rFonts w:cs="Times New Roman"/>
      </w:rPr>
    </w:lvl>
    <w:lvl w:ilvl="7" w:tplc="ED684932" w:tentative="1">
      <w:start w:val="1"/>
      <w:numFmt w:val="lowerLetter"/>
      <w:lvlText w:val="%8)"/>
      <w:lvlJc w:val="left"/>
      <w:pPr>
        <w:tabs>
          <w:tab w:val="num" w:pos="5760"/>
        </w:tabs>
        <w:ind w:left="5760" w:hanging="360"/>
      </w:pPr>
      <w:rPr>
        <w:rFonts w:cs="Times New Roman"/>
      </w:rPr>
    </w:lvl>
    <w:lvl w:ilvl="8" w:tplc="75FCD808" w:tentative="1">
      <w:start w:val="1"/>
      <w:numFmt w:val="lowerLetter"/>
      <w:lvlText w:val="%9)"/>
      <w:lvlJc w:val="left"/>
      <w:pPr>
        <w:tabs>
          <w:tab w:val="num" w:pos="6480"/>
        </w:tabs>
        <w:ind w:left="6480" w:hanging="360"/>
      </w:pPr>
      <w:rPr>
        <w:rFonts w:cs="Times New Roman"/>
      </w:rPr>
    </w:lvl>
  </w:abstractNum>
  <w:abstractNum w:abstractNumId="20" w15:restartNumberingAfterBreak="0">
    <w:nsid w:val="4DA211C7"/>
    <w:multiLevelType w:val="hybridMultilevel"/>
    <w:tmpl w:val="EA520C72"/>
    <w:lvl w:ilvl="0" w:tplc="9BB28F56">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6354EF"/>
    <w:multiLevelType w:val="hybridMultilevel"/>
    <w:tmpl w:val="CE3A4462"/>
    <w:lvl w:ilvl="0" w:tplc="9BB28F56">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D3E55"/>
    <w:multiLevelType w:val="hybridMultilevel"/>
    <w:tmpl w:val="CEE487D8"/>
    <w:lvl w:ilvl="0" w:tplc="9BB28F5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151801"/>
    <w:multiLevelType w:val="hybridMultilevel"/>
    <w:tmpl w:val="216A5ACA"/>
    <w:lvl w:ilvl="0" w:tplc="04090001">
      <w:start w:val="1"/>
      <w:numFmt w:val="bullet"/>
      <w:lvlText w:val=""/>
      <w:lvlJc w:val="left"/>
      <w:pPr>
        <w:tabs>
          <w:tab w:val="num" w:pos="1080"/>
        </w:tabs>
        <w:ind w:left="720" w:firstLine="0"/>
      </w:pPr>
      <w:rPr>
        <w:rFonts w:ascii="Symbol" w:hAnsi="Symbol" w:hint="default"/>
      </w:rPr>
    </w:lvl>
    <w:lvl w:ilvl="1" w:tplc="E4B21D22">
      <w:start w:val="1"/>
      <w:numFmt w:val="lowerLetter"/>
      <w:lvlText w:val="(%2)"/>
      <w:lvlJc w:val="left"/>
      <w:pPr>
        <w:tabs>
          <w:tab w:val="num" w:pos="1440"/>
        </w:tabs>
        <w:ind w:left="1800" w:firstLine="0"/>
      </w:pPr>
      <w:rPr>
        <w:rFonts w:hint="default"/>
      </w:rPr>
    </w:lvl>
    <w:lvl w:ilvl="2" w:tplc="73C4CA50">
      <w:start w:val="1"/>
      <w:numFmt w:val="lowerRoman"/>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5793EC5"/>
    <w:multiLevelType w:val="hybridMultilevel"/>
    <w:tmpl w:val="9CFC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26" w15:restartNumberingAfterBreak="0">
    <w:nsid w:val="614D0B93"/>
    <w:multiLevelType w:val="hybridMultilevel"/>
    <w:tmpl w:val="C1C4FDB8"/>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EB3A56"/>
    <w:multiLevelType w:val="hybridMultilevel"/>
    <w:tmpl w:val="AD1805A0"/>
    <w:lvl w:ilvl="0" w:tplc="9BB28F56">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50229B"/>
    <w:multiLevelType w:val="hybridMultilevel"/>
    <w:tmpl w:val="EE003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0" w15:restartNumberingAfterBreak="0">
    <w:nsid w:val="7A7071A0"/>
    <w:multiLevelType w:val="hybridMultilevel"/>
    <w:tmpl w:val="97E00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A3805"/>
    <w:multiLevelType w:val="hybridMultilevel"/>
    <w:tmpl w:val="A0B61546"/>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29"/>
  </w:num>
  <w:num w:numId="4">
    <w:abstractNumId w:val="12"/>
  </w:num>
  <w:num w:numId="5">
    <w:abstractNumId w:val="12"/>
  </w:num>
  <w:num w:numId="6">
    <w:abstractNumId w:val="29"/>
  </w:num>
  <w:num w:numId="7">
    <w:abstractNumId w:val="12"/>
  </w:num>
  <w:num w:numId="8">
    <w:abstractNumId w:val="29"/>
  </w:num>
  <w:num w:numId="9">
    <w:abstractNumId w:val="12"/>
  </w:num>
  <w:num w:numId="10">
    <w:abstractNumId w:val="29"/>
  </w:num>
  <w:num w:numId="11">
    <w:abstractNumId w:val="12"/>
  </w:num>
  <w:num w:numId="12">
    <w:abstractNumId w:val="29"/>
  </w:num>
  <w:num w:numId="13">
    <w:abstractNumId w:val="32"/>
  </w:num>
  <w:num w:numId="14">
    <w:abstractNumId w:val="1"/>
  </w:num>
  <w:num w:numId="15">
    <w:abstractNumId w:val="0"/>
  </w:num>
  <w:num w:numId="16">
    <w:abstractNumId w:val="25"/>
  </w:num>
  <w:num w:numId="17">
    <w:abstractNumId w:val="20"/>
  </w:num>
  <w:num w:numId="18">
    <w:abstractNumId w:val="14"/>
  </w:num>
  <w:num w:numId="19">
    <w:abstractNumId w:val="3"/>
  </w:num>
  <w:num w:numId="20">
    <w:abstractNumId w:val="9"/>
  </w:num>
  <w:num w:numId="21">
    <w:abstractNumId w:val="10"/>
  </w:num>
  <w:num w:numId="22">
    <w:abstractNumId w:val="18"/>
  </w:num>
  <w:num w:numId="23">
    <w:abstractNumId w:val="24"/>
  </w:num>
  <w:num w:numId="24">
    <w:abstractNumId w:val="4"/>
  </w:num>
  <w:num w:numId="25">
    <w:abstractNumId w:val="31"/>
  </w:num>
  <w:num w:numId="26">
    <w:abstractNumId w:val="17"/>
  </w:num>
  <w:num w:numId="27">
    <w:abstractNumId w:val="15"/>
  </w:num>
  <w:num w:numId="28">
    <w:abstractNumId w:val="30"/>
  </w:num>
  <w:num w:numId="29">
    <w:abstractNumId w:val="16"/>
  </w:num>
  <w:num w:numId="30">
    <w:abstractNumId w:val="27"/>
  </w:num>
  <w:num w:numId="31">
    <w:abstractNumId w:val="11"/>
  </w:num>
  <w:num w:numId="32">
    <w:abstractNumId w:val="21"/>
  </w:num>
  <w:num w:numId="33">
    <w:abstractNumId w:val="5"/>
  </w:num>
  <w:num w:numId="34">
    <w:abstractNumId w:val="8"/>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3"/>
  </w:num>
  <w:num w:numId="38">
    <w:abstractNumId w:val="28"/>
  </w:num>
  <w:num w:numId="39">
    <w:abstractNumId w:val="2"/>
  </w:num>
  <w:num w:numId="40">
    <w:abstractNumId w:val="13"/>
  </w:num>
  <w:num w:numId="41">
    <w:abstractNumId w:val="26"/>
  </w:num>
  <w:num w:numId="42">
    <w:abstractNumId w:val="22"/>
  </w:num>
  <w:num w:numId="43">
    <w:abstractNumId w:val="6"/>
  </w:num>
  <w:num w:numId="44">
    <w:abstractNumId w:val="19"/>
  </w:num>
  <w:num w:numId="45">
    <w:abstractNumId w:val="1"/>
  </w:num>
  <w:num w:numId="4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0"/>
    <w:rsid w:val="000023E0"/>
    <w:rsid w:val="000112F0"/>
    <w:rsid w:val="00011EE1"/>
    <w:rsid w:val="0001291D"/>
    <w:rsid w:val="00020C9D"/>
    <w:rsid w:val="000226EF"/>
    <w:rsid w:val="00023081"/>
    <w:rsid w:val="0002520E"/>
    <w:rsid w:val="000311FC"/>
    <w:rsid w:val="00036B8F"/>
    <w:rsid w:val="00041243"/>
    <w:rsid w:val="00041BCC"/>
    <w:rsid w:val="00047502"/>
    <w:rsid w:val="00055EAF"/>
    <w:rsid w:val="0005610F"/>
    <w:rsid w:val="00072CBD"/>
    <w:rsid w:val="00077B4F"/>
    <w:rsid w:val="000A5B2A"/>
    <w:rsid w:val="000C323B"/>
    <w:rsid w:val="000C64B8"/>
    <w:rsid w:val="000D0E27"/>
    <w:rsid w:val="000D6EAB"/>
    <w:rsid w:val="000E0087"/>
    <w:rsid w:val="000E7AFC"/>
    <w:rsid w:val="000F0B54"/>
    <w:rsid w:val="000F740E"/>
    <w:rsid w:val="001122E7"/>
    <w:rsid w:val="00127A46"/>
    <w:rsid w:val="00141DDF"/>
    <w:rsid w:val="00143923"/>
    <w:rsid w:val="00162FB2"/>
    <w:rsid w:val="00166E1E"/>
    <w:rsid w:val="00173E4A"/>
    <w:rsid w:val="0017568E"/>
    <w:rsid w:val="00183A2A"/>
    <w:rsid w:val="00185489"/>
    <w:rsid w:val="001A477D"/>
    <w:rsid w:val="001B0F1D"/>
    <w:rsid w:val="001B66A0"/>
    <w:rsid w:val="001D47A4"/>
    <w:rsid w:val="001D62E6"/>
    <w:rsid w:val="001D7E25"/>
    <w:rsid w:val="002104EB"/>
    <w:rsid w:val="00225B26"/>
    <w:rsid w:val="002260CE"/>
    <w:rsid w:val="00232BD8"/>
    <w:rsid w:val="002368BC"/>
    <w:rsid w:val="00250366"/>
    <w:rsid w:val="00250918"/>
    <w:rsid w:val="00251650"/>
    <w:rsid w:val="00264165"/>
    <w:rsid w:val="002772FC"/>
    <w:rsid w:val="00280885"/>
    <w:rsid w:val="00284C41"/>
    <w:rsid w:val="00292305"/>
    <w:rsid w:val="00295A13"/>
    <w:rsid w:val="002A782E"/>
    <w:rsid w:val="002B0E91"/>
    <w:rsid w:val="002C4C83"/>
    <w:rsid w:val="002C6351"/>
    <w:rsid w:val="002C7FE1"/>
    <w:rsid w:val="002D3D01"/>
    <w:rsid w:val="002D7825"/>
    <w:rsid w:val="00300B76"/>
    <w:rsid w:val="0031027D"/>
    <w:rsid w:val="00312A3C"/>
    <w:rsid w:val="00324081"/>
    <w:rsid w:val="00350CD8"/>
    <w:rsid w:val="0036585A"/>
    <w:rsid w:val="003732AF"/>
    <w:rsid w:val="0037698B"/>
    <w:rsid w:val="003830CD"/>
    <w:rsid w:val="003A5E8E"/>
    <w:rsid w:val="003B0305"/>
    <w:rsid w:val="003B1115"/>
    <w:rsid w:val="003C314B"/>
    <w:rsid w:val="003C657E"/>
    <w:rsid w:val="003C7943"/>
    <w:rsid w:val="003D72F7"/>
    <w:rsid w:val="003E109A"/>
    <w:rsid w:val="003E13A7"/>
    <w:rsid w:val="003E2426"/>
    <w:rsid w:val="00400025"/>
    <w:rsid w:val="004077EE"/>
    <w:rsid w:val="00414E09"/>
    <w:rsid w:val="00420DF3"/>
    <w:rsid w:val="00427C76"/>
    <w:rsid w:val="00450A50"/>
    <w:rsid w:val="00461A6B"/>
    <w:rsid w:val="00471BF8"/>
    <w:rsid w:val="004773DB"/>
    <w:rsid w:val="00493D79"/>
    <w:rsid w:val="004A6946"/>
    <w:rsid w:val="004B565B"/>
    <w:rsid w:val="004C04D9"/>
    <w:rsid w:val="004C0646"/>
    <w:rsid w:val="004C5E9E"/>
    <w:rsid w:val="004C7304"/>
    <w:rsid w:val="004D2FC7"/>
    <w:rsid w:val="004D3BEA"/>
    <w:rsid w:val="004D4878"/>
    <w:rsid w:val="004E054D"/>
    <w:rsid w:val="004E269C"/>
    <w:rsid w:val="004E485A"/>
    <w:rsid w:val="004E5D3F"/>
    <w:rsid w:val="004E75F2"/>
    <w:rsid w:val="005076BD"/>
    <w:rsid w:val="00515677"/>
    <w:rsid w:val="0051671B"/>
    <w:rsid w:val="00533267"/>
    <w:rsid w:val="00535FA5"/>
    <w:rsid w:val="00592E1A"/>
    <w:rsid w:val="00593580"/>
    <w:rsid w:val="00596C3C"/>
    <w:rsid w:val="005977ED"/>
    <w:rsid w:val="005A3694"/>
    <w:rsid w:val="005B4828"/>
    <w:rsid w:val="005B4994"/>
    <w:rsid w:val="005C13D9"/>
    <w:rsid w:val="005C3F10"/>
    <w:rsid w:val="005C6D66"/>
    <w:rsid w:val="005D3D2A"/>
    <w:rsid w:val="005E754A"/>
    <w:rsid w:val="005F4DF6"/>
    <w:rsid w:val="005F6147"/>
    <w:rsid w:val="005F67D9"/>
    <w:rsid w:val="00621B30"/>
    <w:rsid w:val="0062234F"/>
    <w:rsid w:val="006274E4"/>
    <w:rsid w:val="00634B88"/>
    <w:rsid w:val="00640F63"/>
    <w:rsid w:val="00640FA4"/>
    <w:rsid w:val="006508FD"/>
    <w:rsid w:val="006535FB"/>
    <w:rsid w:val="00675BD2"/>
    <w:rsid w:val="00677505"/>
    <w:rsid w:val="006826B5"/>
    <w:rsid w:val="00684BA2"/>
    <w:rsid w:val="00690A1B"/>
    <w:rsid w:val="0069281A"/>
    <w:rsid w:val="006D0E45"/>
    <w:rsid w:val="006E0925"/>
    <w:rsid w:val="006E2ABD"/>
    <w:rsid w:val="006E2E0D"/>
    <w:rsid w:val="006E53A6"/>
    <w:rsid w:val="006F52E1"/>
    <w:rsid w:val="0070287C"/>
    <w:rsid w:val="00705F8A"/>
    <w:rsid w:val="00714E51"/>
    <w:rsid w:val="007171F3"/>
    <w:rsid w:val="00724EF8"/>
    <w:rsid w:val="00725405"/>
    <w:rsid w:val="00727B3E"/>
    <w:rsid w:val="00727DBA"/>
    <w:rsid w:val="00737B18"/>
    <w:rsid w:val="00747C7F"/>
    <w:rsid w:val="0075039E"/>
    <w:rsid w:val="007513A6"/>
    <w:rsid w:val="00756CD5"/>
    <w:rsid w:val="00766B82"/>
    <w:rsid w:val="00770883"/>
    <w:rsid w:val="007715F4"/>
    <w:rsid w:val="00776F8E"/>
    <w:rsid w:val="007A57F3"/>
    <w:rsid w:val="007B05E1"/>
    <w:rsid w:val="007B281F"/>
    <w:rsid w:val="007B6BA2"/>
    <w:rsid w:val="007C62E9"/>
    <w:rsid w:val="007D0527"/>
    <w:rsid w:val="007D7B9A"/>
    <w:rsid w:val="007E09C0"/>
    <w:rsid w:val="007E6311"/>
    <w:rsid w:val="007F0D99"/>
    <w:rsid w:val="007F4AFD"/>
    <w:rsid w:val="0080359F"/>
    <w:rsid w:val="00810CF1"/>
    <w:rsid w:val="0081133B"/>
    <w:rsid w:val="00815001"/>
    <w:rsid w:val="00816298"/>
    <w:rsid w:val="00821CAF"/>
    <w:rsid w:val="00842CC0"/>
    <w:rsid w:val="0084504F"/>
    <w:rsid w:val="00845A3C"/>
    <w:rsid w:val="008462C1"/>
    <w:rsid w:val="0084687B"/>
    <w:rsid w:val="00851BF4"/>
    <w:rsid w:val="00853AAE"/>
    <w:rsid w:val="00860AB4"/>
    <w:rsid w:val="008758BE"/>
    <w:rsid w:val="00884111"/>
    <w:rsid w:val="0088542C"/>
    <w:rsid w:val="00891335"/>
    <w:rsid w:val="008A647B"/>
    <w:rsid w:val="008B3541"/>
    <w:rsid w:val="008B54A4"/>
    <w:rsid w:val="008D5145"/>
    <w:rsid w:val="008D671A"/>
    <w:rsid w:val="008E1057"/>
    <w:rsid w:val="008F1C0C"/>
    <w:rsid w:val="008F32D2"/>
    <w:rsid w:val="008F3ED4"/>
    <w:rsid w:val="00900750"/>
    <w:rsid w:val="00912D0C"/>
    <w:rsid w:val="009140DA"/>
    <w:rsid w:val="00915336"/>
    <w:rsid w:val="00916981"/>
    <w:rsid w:val="00916FD0"/>
    <w:rsid w:val="009203D2"/>
    <w:rsid w:val="00930A57"/>
    <w:rsid w:val="00942309"/>
    <w:rsid w:val="00944EF1"/>
    <w:rsid w:val="00955849"/>
    <w:rsid w:val="00956DC7"/>
    <w:rsid w:val="009632D4"/>
    <w:rsid w:val="00972CF0"/>
    <w:rsid w:val="009739DF"/>
    <w:rsid w:val="00974694"/>
    <w:rsid w:val="009843B2"/>
    <w:rsid w:val="009A48DD"/>
    <w:rsid w:val="009A7976"/>
    <w:rsid w:val="009B4E8D"/>
    <w:rsid w:val="009B716A"/>
    <w:rsid w:val="009C7B59"/>
    <w:rsid w:val="009D036A"/>
    <w:rsid w:val="009D504E"/>
    <w:rsid w:val="009D66C8"/>
    <w:rsid w:val="009F0223"/>
    <w:rsid w:val="009F1F34"/>
    <w:rsid w:val="009F675B"/>
    <w:rsid w:val="00A12582"/>
    <w:rsid w:val="00A20B35"/>
    <w:rsid w:val="00A26431"/>
    <w:rsid w:val="00A328E0"/>
    <w:rsid w:val="00A350A8"/>
    <w:rsid w:val="00A40BCD"/>
    <w:rsid w:val="00A501E8"/>
    <w:rsid w:val="00A557C1"/>
    <w:rsid w:val="00A61D96"/>
    <w:rsid w:val="00A61ECE"/>
    <w:rsid w:val="00A63099"/>
    <w:rsid w:val="00A67478"/>
    <w:rsid w:val="00A82E29"/>
    <w:rsid w:val="00A830C3"/>
    <w:rsid w:val="00A830D6"/>
    <w:rsid w:val="00A85AC6"/>
    <w:rsid w:val="00A912A0"/>
    <w:rsid w:val="00A94645"/>
    <w:rsid w:val="00AA67D7"/>
    <w:rsid w:val="00AB6CD4"/>
    <w:rsid w:val="00AC01CF"/>
    <w:rsid w:val="00AC1BBC"/>
    <w:rsid w:val="00AC5099"/>
    <w:rsid w:val="00AC73C4"/>
    <w:rsid w:val="00AC75F3"/>
    <w:rsid w:val="00AD2838"/>
    <w:rsid w:val="00AD4CFB"/>
    <w:rsid w:val="00AD72D8"/>
    <w:rsid w:val="00AE02DE"/>
    <w:rsid w:val="00AF2D11"/>
    <w:rsid w:val="00AF3D9F"/>
    <w:rsid w:val="00B226FC"/>
    <w:rsid w:val="00B30FA1"/>
    <w:rsid w:val="00B40317"/>
    <w:rsid w:val="00B4452B"/>
    <w:rsid w:val="00B52997"/>
    <w:rsid w:val="00B56F74"/>
    <w:rsid w:val="00B63F69"/>
    <w:rsid w:val="00B67F2A"/>
    <w:rsid w:val="00B86E3B"/>
    <w:rsid w:val="00B961C7"/>
    <w:rsid w:val="00BA0F13"/>
    <w:rsid w:val="00BA1372"/>
    <w:rsid w:val="00BA1503"/>
    <w:rsid w:val="00BA4FE8"/>
    <w:rsid w:val="00BC3E56"/>
    <w:rsid w:val="00BE0400"/>
    <w:rsid w:val="00C00CA1"/>
    <w:rsid w:val="00C00F66"/>
    <w:rsid w:val="00C04CD8"/>
    <w:rsid w:val="00C04F57"/>
    <w:rsid w:val="00C061BE"/>
    <w:rsid w:val="00C0741F"/>
    <w:rsid w:val="00C119A9"/>
    <w:rsid w:val="00C15E1E"/>
    <w:rsid w:val="00C2083C"/>
    <w:rsid w:val="00C209A3"/>
    <w:rsid w:val="00C2699A"/>
    <w:rsid w:val="00C27DDE"/>
    <w:rsid w:val="00C3481B"/>
    <w:rsid w:val="00C47B95"/>
    <w:rsid w:val="00C6060F"/>
    <w:rsid w:val="00C655FA"/>
    <w:rsid w:val="00C656F1"/>
    <w:rsid w:val="00C84340"/>
    <w:rsid w:val="00C9626C"/>
    <w:rsid w:val="00CA287D"/>
    <w:rsid w:val="00CB18BB"/>
    <w:rsid w:val="00CB5030"/>
    <w:rsid w:val="00CB587D"/>
    <w:rsid w:val="00CC440E"/>
    <w:rsid w:val="00CC6447"/>
    <w:rsid w:val="00CD3B73"/>
    <w:rsid w:val="00CE3A93"/>
    <w:rsid w:val="00CF1F09"/>
    <w:rsid w:val="00D0306C"/>
    <w:rsid w:val="00D05344"/>
    <w:rsid w:val="00D070BF"/>
    <w:rsid w:val="00D12368"/>
    <w:rsid w:val="00D26D31"/>
    <w:rsid w:val="00D33321"/>
    <w:rsid w:val="00D4538B"/>
    <w:rsid w:val="00D51692"/>
    <w:rsid w:val="00D53C28"/>
    <w:rsid w:val="00D62939"/>
    <w:rsid w:val="00D65A00"/>
    <w:rsid w:val="00D72A4F"/>
    <w:rsid w:val="00D76281"/>
    <w:rsid w:val="00D77B42"/>
    <w:rsid w:val="00D868FF"/>
    <w:rsid w:val="00D87AFE"/>
    <w:rsid w:val="00D957E3"/>
    <w:rsid w:val="00D95F6B"/>
    <w:rsid w:val="00DA17A9"/>
    <w:rsid w:val="00DB412A"/>
    <w:rsid w:val="00DD4548"/>
    <w:rsid w:val="00DE2918"/>
    <w:rsid w:val="00DE66A1"/>
    <w:rsid w:val="00DF094E"/>
    <w:rsid w:val="00E106AA"/>
    <w:rsid w:val="00E153BF"/>
    <w:rsid w:val="00E23078"/>
    <w:rsid w:val="00E43FA5"/>
    <w:rsid w:val="00E5104A"/>
    <w:rsid w:val="00E62A8E"/>
    <w:rsid w:val="00E76825"/>
    <w:rsid w:val="00E768E3"/>
    <w:rsid w:val="00E81BEF"/>
    <w:rsid w:val="00E85C1C"/>
    <w:rsid w:val="00EA4084"/>
    <w:rsid w:val="00EB2E0A"/>
    <w:rsid w:val="00EB4A1D"/>
    <w:rsid w:val="00EB5F27"/>
    <w:rsid w:val="00EB7C99"/>
    <w:rsid w:val="00ED048E"/>
    <w:rsid w:val="00EE188C"/>
    <w:rsid w:val="00EE1CB0"/>
    <w:rsid w:val="00EE6599"/>
    <w:rsid w:val="00F007AC"/>
    <w:rsid w:val="00F246BF"/>
    <w:rsid w:val="00F27534"/>
    <w:rsid w:val="00F32C53"/>
    <w:rsid w:val="00F3500E"/>
    <w:rsid w:val="00F4232D"/>
    <w:rsid w:val="00F76595"/>
    <w:rsid w:val="00F76E8E"/>
    <w:rsid w:val="00F7766E"/>
    <w:rsid w:val="00F77B97"/>
    <w:rsid w:val="00F85139"/>
    <w:rsid w:val="00F9119F"/>
    <w:rsid w:val="00FA0023"/>
    <w:rsid w:val="00FA195B"/>
    <w:rsid w:val="00FB01F5"/>
    <w:rsid w:val="00FB2B90"/>
    <w:rsid w:val="00FC32C7"/>
    <w:rsid w:val="00FC3B74"/>
    <w:rsid w:val="00FD3344"/>
    <w:rsid w:val="00FD3843"/>
    <w:rsid w:val="00FD7F3F"/>
    <w:rsid w:val="00FE03A5"/>
    <w:rsid w:val="00FE0A91"/>
    <w:rsid w:val="00FE4738"/>
    <w:rsid w:val="00FF0A9F"/>
    <w:rsid w:val="00FF22FD"/>
    <w:rsid w:val="00FF2EB9"/>
    <w:rsid w:val="00FF5422"/>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D71C9"/>
  <w15:docId w15:val="{FF8AA975-8B4F-4100-953A-F777C5F0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9F"/>
    <w:rPr>
      <w:sz w:val="24"/>
      <w:szCs w:val="24"/>
    </w:rPr>
  </w:style>
  <w:style w:type="paragraph" w:styleId="Heading1">
    <w:name w:val="heading 1"/>
    <w:basedOn w:val="Normal"/>
    <w:next w:val="Normal"/>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153BF"/>
    <w:pPr>
      <w:tabs>
        <w:tab w:val="left" w:pos="720"/>
        <w:tab w:val="right" w:leader="dot" w:pos="9360"/>
      </w:tabs>
      <w:spacing w:before="240"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E153BF"/>
    <w:pPr>
      <w:tabs>
        <w:tab w:val="left" w:pos="1200"/>
        <w:tab w:val="right" w:leader="dot" w:pos="9350"/>
      </w:tabs>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basedOn w:val="DefaultParagraphFont"/>
    <w:uiPriority w:val="99"/>
    <w:semiHidden/>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59"/>
    <w:rsid w:val="008F3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A67478"/>
    <w:pPr>
      <w:numPr>
        <w:numId w:val="16"/>
      </w:numPr>
    </w:pPr>
  </w:style>
  <w:style w:type="paragraph" w:styleId="ListParagraph">
    <w:name w:val="List Paragraph"/>
    <w:aliases w:val="Bullet paras,Heading 1.1,List Paragraph (numbered (a)),Use Case List Paragraph,Bullets,ANNEX,List Paragraph2,Main numbered paragraph,Medium Grid 1 - Accent 21,References,Title Style 1,lp1"/>
    <w:basedOn w:val="Normal"/>
    <w:uiPriority w:val="34"/>
    <w:qFormat/>
    <w:rsid w:val="00727DBA"/>
    <w:pPr>
      <w:ind w:left="720"/>
      <w:contextualSpacing/>
    </w:pPr>
  </w:style>
  <w:style w:type="character" w:customStyle="1" w:styleId="FootnoteTextChar">
    <w:name w:val="Footnote Text Char"/>
    <w:aliases w:val="single space Char,footnote text Char,fn Char,FOOTNOTES Char"/>
    <w:basedOn w:val="DefaultParagraphFont"/>
    <w:link w:val="FootnoteText"/>
    <w:uiPriority w:val="99"/>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rsid w:val="00D12368"/>
    <w:rPr>
      <w:sz w:val="16"/>
      <w:szCs w:val="16"/>
    </w:rPr>
  </w:style>
  <w:style w:type="paragraph" w:styleId="CommentText">
    <w:name w:val="annotation text"/>
    <w:basedOn w:val="Normal"/>
    <w:link w:val="CommentTextChar"/>
    <w:rsid w:val="00D12368"/>
    <w:rPr>
      <w:sz w:val="20"/>
      <w:szCs w:val="20"/>
    </w:rPr>
  </w:style>
  <w:style w:type="character" w:customStyle="1" w:styleId="CommentTextChar">
    <w:name w:val="Comment Text Char"/>
    <w:basedOn w:val="DefaultParagraphFont"/>
    <w:link w:val="CommentText"/>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HeaderChar">
    <w:name w:val="Header Char"/>
    <w:basedOn w:val="DefaultParagraphFont"/>
    <w:link w:val="Header"/>
    <w:uiPriority w:val="99"/>
    <w:rsid w:val="00C0741F"/>
    <w:rPr>
      <w:sz w:val="24"/>
      <w:szCs w:val="24"/>
    </w:rPr>
  </w:style>
  <w:style w:type="character" w:styleId="Emphasis">
    <w:name w:val="Emphasis"/>
    <w:basedOn w:val="DefaultParagraphFont"/>
    <w:qFormat/>
    <w:rsid w:val="00FC32C7"/>
    <w:rPr>
      <w:i/>
      <w:iCs/>
    </w:rPr>
  </w:style>
  <w:style w:type="paragraph" w:customStyle="1" w:styleId="ListParagraph1">
    <w:name w:val="List Paragraph1"/>
    <w:aliases w:val="Dot pt,Bullet Points,No Spacing1,List Paragraph Char Char Char,Indicator Text,Numbered Para 1,Bullet 1,MAIN CONTENT,List Paragraph12,OBC Bullet,F5 List Paragraph,Colorful List - Accent 11,Normal numbered,Bullet Style"/>
    <w:basedOn w:val="Normal"/>
    <w:link w:val="ListParagraphChar"/>
    <w:uiPriority w:val="34"/>
    <w:qFormat/>
    <w:rsid w:val="004E75F2"/>
    <w:pPr>
      <w:spacing w:after="160" w:line="259" w:lineRule="auto"/>
      <w:ind w:left="720"/>
      <w:contextualSpacing/>
    </w:pPr>
    <w:rPr>
      <w:rFonts w:ascii="Calibri" w:hAnsi="Calibri" w:cs="Arial"/>
      <w:sz w:val="22"/>
      <w:szCs w:val="22"/>
    </w:rPr>
  </w:style>
  <w:style w:type="character" w:customStyle="1" w:styleId="ListParagraphChar">
    <w:name w:val="List Paragraph Char"/>
    <w:aliases w:val="List Paragraph1 Char,Dot pt Char,Bullet Points Char,No Spacing1 Char,List Paragraph Char Char Char Char,Indicator Text Char,Numbered Para 1 Char,Bullet 1 Char,MAIN CONTENT Char,List Paragraph12 Char,OBC Bullet Char,Bullet Style Char"/>
    <w:basedOn w:val="DefaultParagraphFont"/>
    <w:link w:val="ListParagraph1"/>
    <w:uiPriority w:val="34"/>
    <w:qFormat/>
    <w:locked/>
    <w:rsid w:val="004E75F2"/>
    <w:rPr>
      <w:rFonts w:ascii="Calibri" w:hAnsi="Calibri" w:cs="Arial"/>
      <w:sz w:val="22"/>
      <w:szCs w:val="22"/>
    </w:rPr>
  </w:style>
  <w:style w:type="paragraph" w:customStyle="1" w:styleId="ModelNrmlSingle">
    <w:name w:val="ModelNrmlSingle"/>
    <w:basedOn w:val="Normal"/>
    <w:link w:val="ModelNrmlSingleChar"/>
    <w:rsid w:val="00D77B42"/>
    <w:pPr>
      <w:spacing w:after="240"/>
      <w:ind w:firstLine="720"/>
      <w:jc w:val="both"/>
    </w:pPr>
    <w:rPr>
      <w:sz w:val="22"/>
      <w:szCs w:val="20"/>
    </w:rPr>
  </w:style>
  <w:style w:type="character" w:customStyle="1" w:styleId="ModelNrmlSingleChar">
    <w:name w:val="ModelNrmlSingle Char"/>
    <w:link w:val="ModelNrmlSingle"/>
    <w:rsid w:val="00D77B42"/>
    <w:rPr>
      <w:sz w:val="22"/>
    </w:rPr>
  </w:style>
  <w:style w:type="paragraph" w:styleId="Revision">
    <w:name w:val="Revision"/>
    <w:hidden/>
    <w:uiPriority w:val="99"/>
    <w:semiHidden/>
    <w:rsid w:val="005F6147"/>
    <w:rPr>
      <w:sz w:val="24"/>
      <w:szCs w:val="24"/>
    </w:rPr>
  </w:style>
  <w:style w:type="paragraph" w:customStyle="1" w:styleId="Default">
    <w:name w:val="Default"/>
    <w:rsid w:val="0018548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E153BF"/>
    <w:rPr>
      <w:sz w:val="24"/>
      <w:szCs w:val="24"/>
    </w:rPr>
  </w:style>
  <w:style w:type="paragraph" w:styleId="TOCHeading">
    <w:name w:val="TOC Heading"/>
    <w:basedOn w:val="Heading1"/>
    <w:next w:val="Normal"/>
    <w:uiPriority w:val="39"/>
    <w:unhideWhenUsed/>
    <w:qFormat/>
    <w:rsid w:val="002772FC"/>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542405352">
      <w:bodyDiv w:val="1"/>
      <w:marLeft w:val="0"/>
      <w:marRight w:val="0"/>
      <w:marTop w:val="0"/>
      <w:marBottom w:val="0"/>
      <w:divBdr>
        <w:top w:val="none" w:sz="0" w:space="0" w:color="auto"/>
        <w:left w:val="none" w:sz="0" w:space="0" w:color="auto"/>
        <w:bottom w:val="none" w:sz="0" w:space="0" w:color="auto"/>
        <w:right w:val="none" w:sz="0" w:space="0" w:color="auto"/>
      </w:divBdr>
    </w:div>
    <w:div w:id="999888800">
      <w:bodyDiv w:val="1"/>
      <w:marLeft w:val="0"/>
      <w:marRight w:val="0"/>
      <w:marTop w:val="0"/>
      <w:marBottom w:val="0"/>
      <w:divBdr>
        <w:top w:val="none" w:sz="0" w:space="0" w:color="auto"/>
        <w:left w:val="none" w:sz="0" w:space="0" w:color="auto"/>
        <w:bottom w:val="none" w:sz="0" w:space="0" w:color="auto"/>
        <w:right w:val="none" w:sz="0" w:space="0" w:color="auto"/>
      </w:divBdr>
      <w:divsChild>
        <w:div w:id="1262765459">
          <w:marLeft w:val="0"/>
          <w:marRight w:val="0"/>
          <w:marTop w:val="0"/>
          <w:marBottom w:val="0"/>
          <w:divBdr>
            <w:top w:val="none" w:sz="0" w:space="0" w:color="auto"/>
            <w:left w:val="none" w:sz="0" w:space="0" w:color="auto"/>
            <w:bottom w:val="none" w:sz="0" w:space="0" w:color="auto"/>
            <w:right w:val="none" w:sz="0" w:space="0" w:color="auto"/>
          </w:divBdr>
          <w:divsChild>
            <w:div w:id="682780014">
              <w:marLeft w:val="0"/>
              <w:marRight w:val="0"/>
              <w:marTop w:val="0"/>
              <w:marBottom w:val="0"/>
              <w:divBdr>
                <w:top w:val="none" w:sz="0" w:space="0" w:color="auto"/>
                <w:left w:val="none" w:sz="0" w:space="0" w:color="auto"/>
                <w:bottom w:val="none" w:sz="0" w:space="0" w:color="auto"/>
                <w:right w:val="none" w:sz="0" w:space="0" w:color="auto"/>
              </w:divBdr>
              <w:divsChild>
                <w:div w:id="561261081">
                  <w:marLeft w:val="0"/>
                  <w:marRight w:val="0"/>
                  <w:marTop w:val="0"/>
                  <w:marBottom w:val="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1633052402">
                          <w:marLeft w:val="0"/>
                          <w:marRight w:val="0"/>
                          <w:marTop w:val="45"/>
                          <w:marBottom w:val="0"/>
                          <w:divBdr>
                            <w:top w:val="none" w:sz="0" w:space="0" w:color="auto"/>
                            <w:left w:val="none" w:sz="0" w:space="0" w:color="auto"/>
                            <w:bottom w:val="none" w:sz="0" w:space="0" w:color="auto"/>
                            <w:right w:val="none" w:sz="0" w:space="0" w:color="auto"/>
                          </w:divBdr>
                          <w:divsChild>
                            <w:div w:id="488330415">
                              <w:marLeft w:val="0"/>
                              <w:marRight w:val="0"/>
                              <w:marTop w:val="0"/>
                              <w:marBottom w:val="0"/>
                              <w:divBdr>
                                <w:top w:val="none" w:sz="0" w:space="0" w:color="auto"/>
                                <w:left w:val="none" w:sz="0" w:space="0" w:color="auto"/>
                                <w:bottom w:val="none" w:sz="0" w:space="0" w:color="auto"/>
                                <w:right w:val="none" w:sz="0" w:space="0" w:color="auto"/>
                              </w:divBdr>
                              <w:divsChild>
                                <w:div w:id="1423723069">
                                  <w:marLeft w:val="10530"/>
                                  <w:marRight w:val="0"/>
                                  <w:marTop w:val="0"/>
                                  <w:marBottom w:val="0"/>
                                  <w:divBdr>
                                    <w:top w:val="none" w:sz="0" w:space="0" w:color="auto"/>
                                    <w:left w:val="none" w:sz="0" w:space="0" w:color="auto"/>
                                    <w:bottom w:val="none" w:sz="0" w:space="0" w:color="auto"/>
                                    <w:right w:val="none" w:sz="0" w:space="0" w:color="auto"/>
                                  </w:divBdr>
                                  <w:divsChild>
                                    <w:div w:id="1941374885">
                                      <w:marLeft w:val="0"/>
                                      <w:marRight w:val="0"/>
                                      <w:marTop w:val="0"/>
                                      <w:marBottom w:val="0"/>
                                      <w:divBdr>
                                        <w:top w:val="none" w:sz="0" w:space="0" w:color="auto"/>
                                        <w:left w:val="none" w:sz="0" w:space="0" w:color="auto"/>
                                        <w:bottom w:val="none" w:sz="0" w:space="0" w:color="auto"/>
                                        <w:right w:val="none" w:sz="0" w:space="0" w:color="auto"/>
                                      </w:divBdr>
                                      <w:divsChild>
                                        <w:div w:id="1619987780">
                                          <w:marLeft w:val="0"/>
                                          <w:marRight w:val="0"/>
                                          <w:marTop w:val="0"/>
                                          <w:marBottom w:val="0"/>
                                          <w:divBdr>
                                            <w:top w:val="none" w:sz="0" w:space="0" w:color="auto"/>
                                            <w:left w:val="none" w:sz="0" w:space="0" w:color="auto"/>
                                            <w:bottom w:val="none" w:sz="0" w:space="0" w:color="auto"/>
                                            <w:right w:val="none" w:sz="0" w:space="0" w:color="auto"/>
                                          </w:divBdr>
                                          <w:divsChild>
                                            <w:div w:id="933830460">
                                              <w:marLeft w:val="0"/>
                                              <w:marRight w:val="0"/>
                                              <w:marTop w:val="0"/>
                                              <w:marBottom w:val="0"/>
                                              <w:divBdr>
                                                <w:top w:val="none" w:sz="0" w:space="0" w:color="auto"/>
                                                <w:left w:val="none" w:sz="0" w:space="0" w:color="auto"/>
                                                <w:bottom w:val="none" w:sz="0" w:space="0" w:color="auto"/>
                                                <w:right w:val="none" w:sz="0" w:space="0" w:color="auto"/>
                                              </w:divBdr>
                                              <w:divsChild>
                                                <w:div w:id="728767825">
                                                  <w:marLeft w:val="0"/>
                                                  <w:marRight w:val="0"/>
                                                  <w:marTop w:val="0"/>
                                                  <w:marBottom w:val="0"/>
                                                  <w:divBdr>
                                                    <w:top w:val="none" w:sz="0" w:space="0" w:color="auto"/>
                                                    <w:left w:val="none" w:sz="0" w:space="0" w:color="auto"/>
                                                    <w:bottom w:val="none" w:sz="0" w:space="0" w:color="auto"/>
                                                    <w:right w:val="none" w:sz="0" w:space="0" w:color="auto"/>
                                                  </w:divBdr>
                                                  <w:divsChild>
                                                    <w:div w:id="594368022">
                                                      <w:marLeft w:val="0"/>
                                                      <w:marRight w:val="0"/>
                                                      <w:marTop w:val="0"/>
                                                      <w:marBottom w:val="0"/>
                                                      <w:divBdr>
                                                        <w:top w:val="none" w:sz="0" w:space="0" w:color="auto"/>
                                                        <w:left w:val="none" w:sz="0" w:space="0" w:color="auto"/>
                                                        <w:bottom w:val="none" w:sz="0" w:space="0" w:color="auto"/>
                                                        <w:right w:val="none" w:sz="0" w:space="0" w:color="auto"/>
                                                      </w:divBdr>
                                                      <w:divsChild>
                                                        <w:div w:id="1666740126">
                                                          <w:marLeft w:val="0"/>
                                                          <w:marRight w:val="0"/>
                                                          <w:marTop w:val="0"/>
                                                          <w:marBottom w:val="0"/>
                                                          <w:divBdr>
                                                            <w:top w:val="none" w:sz="0" w:space="0" w:color="auto"/>
                                                            <w:left w:val="none" w:sz="0" w:space="0" w:color="auto"/>
                                                            <w:bottom w:val="none" w:sz="0" w:space="0" w:color="auto"/>
                                                            <w:right w:val="none" w:sz="0" w:space="0" w:color="auto"/>
                                                          </w:divBdr>
                                                          <w:divsChild>
                                                            <w:div w:id="2059012967">
                                                              <w:marLeft w:val="0"/>
                                                              <w:marRight w:val="0"/>
                                                              <w:marTop w:val="0"/>
                                                              <w:marBottom w:val="0"/>
                                                              <w:divBdr>
                                                                <w:top w:val="none" w:sz="0" w:space="0" w:color="auto"/>
                                                                <w:left w:val="none" w:sz="0" w:space="0" w:color="auto"/>
                                                                <w:bottom w:val="none" w:sz="0" w:space="0" w:color="auto"/>
                                                                <w:right w:val="none" w:sz="0" w:space="0" w:color="auto"/>
                                                              </w:divBdr>
                                                            </w:div>
                                                            <w:div w:id="735324569">
                                                              <w:marLeft w:val="0"/>
                                                              <w:marRight w:val="0"/>
                                                              <w:marTop w:val="0"/>
                                                              <w:marBottom w:val="0"/>
                                                              <w:divBdr>
                                                                <w:top w:val="none" w:sz="0" w:space="0" w:color="auto"/>
                                                                <w:left w:val="none" w:sz="0" w:space="0" w:color="auto"/>
                                                                <w:bottom w:val="none" w:sz="0" w:space="0" w:color="auto"/>
                                                                <w:right w:val="none" w:sz="0" w:space="0" w:color="auto"/>
                                                              </w:divBdr>
                                                              <w:divsChild>
                                                                <w:div w:id="1935704021">
                                                                  <w:marLeft w:val="0"/>
                                                                  <w:marRight w:val="0"/>
                                                                  <w:marTop w:val="0"/>
                                                                  <w:marBottom w:val="0"/>
                                                                  <w:divBdr>
                                                                    <w:top w:val="none" w:sz="0" w:space="0" w:color="auto"/>
                                                                    <w:left w:val="none" w:sz="0" w:space="0" w:color="auto"/>
                                                                    <w:bottom w:val="none" w:sz="0" w:space="0" w:color="auto"/>
                                                                    <w:right w:val="none" w:sz="0" w:space="0" w:color="auto"/>
                                                                  </w:divBdr>
                                                                </w:div>
                                                                <w:div w:id="8186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330231">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xmlns:pkg="http://schemas.microsoft.com/office/2006/xmlPackage" ct:_="" ma:_="" ma:contentTypeDescription="Create a new document." ma:contentTypeID="0x0101009603005E5DDD524DA0ECEE380360DB30" ma:contentTypeName="Document" ma:contentTypeScope="" ma:contentTypeVersion="4" ma:versionID="ae8c3b8bd8c2eec23e31831d9a6a51b7">
  <xsd:schema xmlns:xsd="http://www.w3.org/2001/XMLSchema" xmlns:ns1="http://schemas.microsoft.com/sharepoint/v3" xmlns:ns2="4f665c86-b6e3-4427-8f26-07c07c084871" xmlns:p="http://schemas.microsoft.com/office/2006/metadata/properties" xmlns:xs="http://www.w3.org/2001/XMLSchema" ma:fieldsID="daabdaa0dee7b78d7fde09cac2317a83" ma:root="true" ns1:_="" ns2:_="" targetNamespace="http://schemas.microsoft.com/office/2006/metadata/properties">
    <xsd:import namespace="http://schemas.microsoft.com/sharepoint/v3"/>
    <xsd:import namespace="4f665c86-b6e3-4427-8f26-07c07c084871"/>
    <xsd:element name="properties">
      <xsd:complexType>
        <xsd:sequence>
          <xsd:element name="documentManagement">
            <xsd:complexType>
              <xsd:all>
                <xsd:element minOccurs="0" ref="ns1:OPSTaskID"/>
                <xsd:element minOccurs="0" ref="ns2:DSTyp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isplayName="Task ID" ma:index="8" ma:internalName="OPSTaskID" ma:readOnly="true" name="OPSTaskID" nillable="true">
      <xsd:simpleType>
        <xsd:restriction base="dms:Text">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fault="Project Concept Package" ma:displayName="Package Type" ma:format="Dropdown" ma:index="9" ma:internalName="DSType" ma:readOnly="true" name="DSType" nillable="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3DB3BFD-B32F-4987-9CA9-550794A0639E}">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http://schemas.microsoft.com/sharepoint/v3"/>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8A6A3-1CA3-419F-8336-389864812A12}">
  <ds:schemaRefs>
    <ds:schemaRef ds:uri="http://schemas.microsoft.com/sharepoint/v3/contenttype/forms"/>
    <ds:schemaRef ds:uri="http://schemas.microsoft.com/office/2006/xmlPackage"/>
  </ds:schemaRefs>
</ds:datastoreItem>
</file>

<file path=customXml/itemProps3.xml><?xml version="1.0" encoding="utf-8"?>
<ds:datastoreItem xmlns:ds="http://schemas.openxmlformats.org/officeDocument/2006/customXml" ds:itemID="{99552F8E-E984-4904-AECC-196CDB05D71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7748</Words>
  <Characters>44712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52356</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Oyebimpe Oyelese</dc:creator>
  <cp:lastModifiedBy>Marie A. F. How Yew Kin</cp:lastModifiedBy>
  <cp:revision>8</cp:revision>
  <dcterms:created xsi:type="dcterms:W3CDTF">2016-06-01T17:12:00Z</dcterms:created>
  <dcterms:modified xsi:type="dcterms:W3CDTF">2016-06-02T16:39:00Z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0x0101009603005E5DDD524DA0ECEE380360DB30</vt:lpwstr>
  </property>
  <property fmtid="{D5CDD505-2E9C-101B-9397-08002B2CF9AE}" pid="13" name="Author0">
    <vt:lpwstr>Daniel R. Atchison</vt:lpwstr>
  </property>
  <property fmtid="{D5CDD505-2E9C-101B-9397-08002B2CF9AE}" pid="14" name="OPSCustomProjectID">
    <vt:lpwstr>P102900</vt:lpwstr>
  </property>
</Properties>
</file>