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180" w:tblpY="11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006409" w14:paraId="0BFD53E1" w14:textId="77777777" w:rsidTr="00C5613E">
        <w:trPr>
          <w:trHeight w:val="87"/>
        </w:trPr>
        <w:tc>
          <w:tcPr>
            <w:tcW w:w="9360" w:type="dxa"/>
            <w:shd w:val="clear" w:color="auto" w:fill="auto"/>
          </w:tcPr>
          <w:p w14:paraId="0A59E641" w14:textId="77777777" w:rsidR="00006409" w:rsidRPr="008F20AD" w:rsidRDefault="00FE3AFD">
            <w:pPr>
              <w:spacing w:after="240"/>
              <w:jc w:val="center"/>
              <w:rPr>
                <w:rFonts w:asciiTheme="minorHAnsi" w:eastAsia="Times New Roman" w:hAnsiTheme="minorHAnsi" w:cstheme="minorHAnsi"/>
              </w:rPr>
            </w:pPr>
            <w:bookmarkStart w:id="0" w:name="_GoBack"/>
            <w:bookmarkEnd w:id="0"/>
            <w:r w:rsidRPr="008F20AD">
              <w:rPr>
                <w:rFonts w:asciiTheme="minorHAnsi" w:eastAsia="Times New Roman" w:hAnsiTheme="minorHAnsi" w:cstheme="minorHAnsi"/>
                <w:sz w:val="20"/>
                <w:szCs w:val="20"/>
              </w:rPr>
              <w:t>Document of</w:t>
            </w:r>
            <w:r w:rsidRPr="008F20AD">
              <w:rPr>
                <w:rFonts w:asciiTheme="minorHAnsi" w:eastAsia="Times New Roman" w:hAnsiTheme="minorHAnsi" w:cstheme="minorHAnsi"/>
              </w:rPr>
              <w:t xml:space="preserve"> </w:t>
            </w:r>
            <w:r w:rsidRPr="008F20AD">
              <w:rPr>
                <w:rFonts w:asciiTheme="minorHAnsi" w:eastAsia="Times New Roman" w:hAnsiTheme="minorHAnsi" w:cstheme="minorHAnsi"/>
              </w:rPr>
              <w:br/>
            </w:r>
            <w:r w:rsidRPr="008F20AD">
              <w:rPr>
                <w:rFonts w:asciiTheme="minorHAnsi" w:eastAsia="Times New Roman" w:hAnsiTheme="minorHAnsi" w:cstheme="minorHAnsi"/>
                <w:sz w:val="27"/>
                <w:szCs w:val="27"/>
              </w:rPr>
              <w:t>The World Bank</w:t>
            </w:r>
          </w:p>
          <w:p w14:paraId="35E2F653" w14:textId="77777777" w:rsidR="00006409" w:rsidRPr="008F20AD" w:rsidRDefault="00006409">
            <w:pPr>
              <w:rPr>
                <w:rFonts w:asciiTheme="minorHAnsi" w:eastAsia="Times New Roman" w:hAnsiTheme="minorHAnsi" w:cstheme="minorHAnsi"/>
              </w:rPr>
            </w:pPr>
          </w:p>
          <w:p w14:paraId="5F109628" w14:textId="77777777" w:rsidR="00006409" w:rsidRPr="008F20AD" w:rsidRDefault="00FE3AFD">
            <w:pPr>
              <w:spacing w:before="240" w:after="240"/>
              <w:jc w:val="right"/>
              <w:rPr>
                <w:rFonts w:asciiTheme="minorHAnsi" w:eastAsia="Times New Roman" w:hAnsiTheme="minorHAnsi" w:cstheme="minorHAnsi"/>
              </w:rPr>
            </w:pPr>
            <w:r w:rsidRPr="008F20AD">
              <w:rPr>
                <w:rFonts w:asciiTheme="minorHAnsi" w:eastAsia="Times New Roman" w:hAnsiTheme="minorHAnsi" w:cstheme="minorHAnsi"/>
              </w:rPr>
              <w:t>Report No: ICR00004448</w:t>
            </w:r>
          </w:p>
          <w:tbl>
            <w:tblPr>
              <w:tblW w:w="5000" w:type="pct"/>
              <w:tblCellSpacing w:w="0" w:type="dxa"/>
              <w:tblLayout w:type="fixed"/>
              <w:tblCellMar>
                <w:left w:w="0" w:type="dxa"/>
                <w:right w:w="0" w:type="dxa"/>
              </w:tblCellMar>
              <w:tblLook w:val="04A0" w:firstRow="1" w:lastRow="0" w:firstColumn="1" w:lastColumn="0" w:noHBand="0" w:noVBand="1"/>
            </w:tblPr>
            <w:tblGrid>
              <w:gridCol w:w="9144"/>
            </w:tblGrid>
            <w:tr w:rsidR="00006409" w:rsidRPr="008F20AD" w14:paraId="1EB9A182" w14:textId="77777777" w:rsidTr="00C5613E">
              <w:trPr>
                <w:trHeight w:val="8354"/>
                <w:tblCellSpacing w:w="0" w:type="dxa"/>
              </w:trPr>
              <w:tc>
                <w:tcPr>
                  <w:tcW w:w="360" w:type="dxa"/>
                  <w:tcMar>
                    <w:top w:w="0" w:type="dxa"/>
                    <w:left w:w="0" w:type="dxa"/>
                    <w:bottom w:w="0" w:type="dxa"/>
                    <w:right w:w="0" w:type="dxa"/>
                  </w:tcMar>
                  <w:vAlign w:val="center"/>
                </w:tcPr>
                <w:p w14:paraId="1A5D6BBA" w14:textId="77777777" w:rsidR="00041D9D" w:rsidRPr="008F20AD" w:rsidRDefault="00FE3AFD" w:rsidP="009A3461">
                  <w:pPr>
                    <w:framePr w:hSpace="180" w:wrap="around" w:vAnchor="page" w:hAnchor="margin" w:x="-180" w:y="1106"/>
                    <w:jc w:val="center"/>
                    <w:rPr>
                      <w:rFonts w:asciiTheme="minorHAnsi" w:eastAsia="Times New Roman" w:hAnsiTheme="minorHAnsi" w:cstheme="minorHAnsi"/>
                      <w:color w:val="000000"/>
                    </w:rPr>
                  </w:pPr>
                  <w:r w:rsidRPr="008F20AD">
                    <w:rPr>
                      <w:rFonts w:asciiTheme="minorHAnsi" w:eastAsia="Times New Roman" w:hAnsiTheme="minorHAnsi" w:cstheme="minorHAnsi"/>
                      <w:color w:val="000000"/>
                    </w:rPr>
                    <w:t>IMPLEMENTATION COMPLETION AND RESULTS REPORT</w:t>
                  </w:r>
                </w:p>
                <w:p w14:paraId="0CFA8754" w14:textId="77777777" w:rsidR="000F2EE0" w:rsidRPr="008F20AD" w:rsidRDefault="00041D9D" w:rsidP="009A3461">
                  <w:pPr>
                    <w:framePr w:hSpace="180" w:wrap="around" w:vAnchor="page" w:hAnchor="margin" w:x="-180" w:y="1106"/>
                    <w:jc w:val="center"/>
                    <w:rPr>
                      <w:rFonts w:asciiTheme="minorHAnsi" w:eastAsia="Times New Roman" w:hAnsiTheme="minorHAnsi" w:cstheme="minorHAnsi"/>
                      <w:color w:val="000000"/>
                    </w:rPr>
                  </w:pPr>
                  <w:r w:rsidRPr="008F20AD">
                    <w:rPr>
                      <w:rFonts w:asciiTheme="minorHAnsi" w:eastAsia="Times New Roman" w:hAnsiTheme="minorHAnsi" w:cstheme="minorHAnsi"/>
                      <w:color w:val="000000"/>
                    </w:rPr>
                    <w:t>(IBRD-</w:t>
                  </w:r>
                  <w:r w:rsidRPr="008F20AD">
                    <w:rPr>
                      <w:rFonts w:asciiTheme="minorHAnsi" w:eastAsia="Times New Roman" w:hAnsiTheme="minorHAnsi" w:cstheme="minorHAnsi"/>
                    </w:rPr>
                    <w:t>No. 93732-AO)</w:t>
                  </w:r>
                  <w:r w:rsidRPr="008F20AD">
                    <w:rPr>
                      <w:rFonts w:asciiTheme="minorHAnsi" w:eastAsia="Times New Roman" w:hAnsiTheme="minorHAnsi" w:cstheme="minorHAnsi"/>
                      <w:color w:val="000000"/>
                    </w:rPr>
                    <w:t> </w:t>
                  </w:r>
                </w:p>
                <w:p w14:paraId="0226634F" w14:textId="77777777" w:rsidR="00E13686" w:rsidRPr="008F20AD" w:rsidRDefault="00E13686" w:rsidP="009A3461">
                  <w:pPr>
                    <w:framePr w:hSpace="180" w:wrap="around" w:vAnchor="page" w:hAnchor="margin" w:x="-180" w:y="1106"/>
                    <w:jc w:val="center"/>
                    <w:rPr>
                      <w:rFonts w:asciiTheme="minorHAnsi" w:eastAsia="Times New Roman" w:hAnsiTheme="minorHAnsi" w:cstheme="minorHAnsi"/>
                      <w:color w:val="000000"/>
                    </w:rPr>
                  </w:pPr>
                </w:p>
                <w:p w14:paraId="15BC6D3F" w14:textId="77777777" w:rsidR="00041D9D" w:rsidRPr="008F20AD" w:rsidRDefault="00271C10" w:rsidP="009A3461">
                  <w:pPr>
                    <w:framePr w:hSpace="180" w:wrap="around" w:vAnchor="page" w:hAnchor="margin" w:x="-180" w:y="1106"/>
                    <w:jc w:val="center"/>
                    <w:rPr>
                      <w:rFonts w:asciiTheme="minorHAnsi" w:eastAsia="Times New Roman" w:hAnsiTheme="minorHAnsi" w:cstheme="minorHAnsi"/>
                    </w:rPr>
                  </w:pPr>
                  <w:r w:rsidRPr="008F20AD">
                    <w:rPr>
                      <w:rFonts w:asciiTheme="minorHAnsi" w:eastAsia="Times New Roman" w:hAnsiTheme="minorHAnsi" w:cstheme="minorHAnsi"/>
                      <w:color w:val="000000"/>
                    </w:rPr>
                    <w:t>ON A</w:t>
                  </w:r>
                  <w:r w:rsidR="00FE3AFD" w:rsidRPr="008F20AD">
                    <w:rPr>
                      <w:rFonts w:asciiTheme="minorHAnsi" w:eastAsia="Times New Roman" w:hAnsiTheme="minorHAnsi" w:cstheme="minorHAnsi"/>
                      <w:color w:val="000000"/>
                    </w:rPr>
                    <w:br/>
                  </w:r>
                </w:p>
                <w:p w14:paraId="78B7CF6B" w14:textId="77777777" w:rsidR="00EE5A4F" w:rsidRDefault="00026C84" w:rsidP="009A3461">
                  <w:pPr>
                    <w:framePr w:hSpace="180" w:wrap="around" w:vAnchor="page" w:hAnchor="margin" w:x="-180" w:y="1106"/>
                    <w:jc w:val="center"/>
                    <w:rPr>
                      <w:rFonts w:asciiTheme="minorHAnsi" w:eastAsia="Times New Roman" w:hAnsiTheme="minorHAnsi" w:cstheme="minorHAnsi"/>
                    </w:rPr>
                  </w:pPr>
                  <w:r w:rsidRPr="008F20AD">
                    <w:rPr>
                      <w:rFonts w:asciiTheme="minorHAnsi" w:eastAsia="Times New Roman" w:hAnsiTheme="minorHAnsi" w:cstheme="minorHAnsi"/>
                    </w:rPr>
                    <w:t xml:space="preserve">LOAN </w:t>
                  </w:r>
                </w:p>
                <w:p w14:paraId="3E9D424B" w14:textId="77777777" w:rsidR="00EE5A4F" w:rsidRDefault="00EE5A4F" w:rsidP="009A3461">
                  <w:pPr>
                    <w:framePr w:hSpace="180" w:wrap="around" w:vAnchor="page" w:hAnchor="margin" w:x="-180" w:y="1106"/>
                    <w:jc w:val="center"/>
                    <w:rPr>
                      <w:rFonts w:asciiTheme="minorHAnsi" w:eastAsia="Times New Roman" w:hAnsiTheme="minorHAnsi" w:cstheme="minorHAnsi"/>
                    </w:rPr>
                  </w:pPr>
                </w:p>
                <w:p w14:paraId="32050BFE" w14:textId="77777777" w:rsidR="00026C84" w:rsidRDefault="00026C84" w:rsidP="009A3461">
                  <w:pPr>
                    <w:framePr w:hSpace="180" w:wrap="around" w:vAnchor="page" w:hAnchor="margin" w:x="-180" w:y="1106"/>
                    <w:jc w:val="center"/>
                    <w:rPr>
                      <w:rFonts w:asciiTheme="minorHAnsi" w:eastAsia="Times New Roman" w:hAnsiTheme="minorHAnsi" w:cstheme="minorHAnsi"/>
                    </w:rPr>
                  </w:pPr>
                  <w:r w:rsidRPr="008F20AD">
                    <w:rPr>
                      <w:rFonts w:asciiTheme="minorHAnsi" w:eastAsia="Times New Roman" w:hAnsiTheme="minorHAnsi" w:cstheme="minorHAnsi"/>
                    </w:rPr>
                    <w:t xml:space="preserve">IN THE AMOUNT OF US$450 MILLION </w:t>
                  </w:r>
                </w:p>
                <w:p w14:paraId="06A9D376" w14:textId="77777777" w:rsidR="00EE5A4F" w:rsidRDefault="00EE5A4F" w:rsidP="009A3461">
                  <w:pPr>
                    <w:framePr w:hSpace="180" w:wrap="around" w:vAnchor="page" w:hAnchor="margin" w:x="-180" w:y="1106"/>
                    <w:jc w:val="center"/>
                    <w:rPr>
                      <w:rFonts w:asciiTheme="minorHAnsi" w:eastAsia="Times New Roman" w:hAnsiTheme="minorHAnsi" w:cstheme="minorHAnsi"/>
                    </w:rPr>
                  </w:pPr>
                </w:p>
                <w:p w14:paraId="3C221495" w14:textId="77777777" w:rsidR="00EE5A4F" w:rsidRDefault="00026C84" w:rsidP="009A3461">
                  <w:pPr>
                    <w:framePr w:hSpace="180" w:wrap="around" w:vAnchor="page" w:hAnchor="margin" w:x="-180" w:y="1106"/>
                    <w:jc w:val="center"/>
                    <w:rPr>
                      <w:rFonts w:asciiTheme="minorHAnsi" w:eastAsia="Times New Roman" w:hAnsiTheme="minorHAnsi" w:cstheme="minorHAnsi"/>
                    </w:rPr>
                  </w:pPr>
                  <w:r w:rsidRPr="008F20AD">
                    <w:rPr>
                      <w:rFonts w:asciiTheme="minorHAnsi" w:eastAsia="Times New Roman" w:hAnsiTheme="minorHAnsi" w:cstheme="minorHAnsi"/>
                    </w:rPr>
                    <w:t xml:space="preserve">AND </w:t>
                  </w:r>
                </w:p>
                <w:p w14:paraId="027C733F" w14:textId="77777777" w:rsidR="00EE5A4F" w:rsidRDefault="00EE5A4F" w:rsidP="009A3461">
                  <w:pPr>
                    <w:framePr w:hSpace="180" w:wrap="around" w:vAnchor="page" w:hAnchor="margin" w:x="-180" w:y="1106"/>
                    <w:jc w:val="center"/>
                    <w:rPr>
                      <w:rFonts w:asciiTheme="minorHAnsi" w:eastAsia="Times New Roman" w:hAnsiTheme="minorHAnsi" w:cstheme="minorHAnsi"/>
                    </w:rPr>
                  </w:pPr>
                </w:p>
                <w:p w14:paraId="7B5DE690" w14:textId="77777777" w:rsidR="00EE5A4F" w:rsidRDefault="00026C84" w:rsidP="009A3461">
                  <w:pPr>
                    <w:framePr w:hSpace="180" w:wrap="around" w:vAnchor="page" w:hAnchor="margin" w:x="-180" w:y="1106"/>
                    <w:jc w:val="center"/>
                    <w:rPr>
                      <w:rFonts w:asciiTheme="minorHAnsi" w:eastAsia="Times New Roman" w:hAnsiTheme="minorHAnsi" w:cstheme="minorHAnsi"/>
                    </w:rPr>
                  </w:pPr>
                  <w:r w:rsidRPr="008F20AD">
                    <w:rPr>
                      <w:rFonts w:asciiTheme="minorHAnsi" w:eastAsia="Times New Roman" w:hAnsiTheme="minorHAnsi" w:cstheme="minorHAnsi"/>
                    </w:rPr>
                    <w:t xml:space="preserve">A POLICY-BASED GUARANTEE </w:t>
                  </w:r>
                </w:p>
                <w:p w14:paraId="5C6328BC" w14:textId="77777777" w:rsidR="00EE5A4F" w:rsidRDefault="00EE5A4F" w:rsidP="009A3461">
                  <w:pPr>
                    <w:framePr w:hSpace="180" w:wrap="around" w:vAnchor="page" w:hAnchor="margin" w:x="-180" w:y="1106"/>
                    <w:jc w:val="center"/>
                    <w:rPr>
                      <w:rFonts w:asciiTheme="minorHAnsi" w:eastAsia="Times New Roman" w:hAnsiTheme="minorHAnsi" w:cstheme="minorHAnsi"/>
                    </w:rPr>
                  </w:pPr>
                </w:p>
                <w:p w14:paraId="631E9FF8" w14:textId="77777777" w:rsidR="00026C84" w:rsidRPr="008F20AD" w:rsidRDefault="00026C84" w:rsidP="009A3461">
                  <w:pPr>
                    <w:framePr w:hSpace="180" w:wrap="around" w:vAnchor="page" w:hAnchor="margin" w:x="-180" w:y="1106"/>
                    <w:jc w:val="center"/>
                    <w:rPr>
                      <w:rFonts w:asciiTheme="minorHAnsi" w:eastAsia="Times New Roman" w:hAnsiTheme="minorHAnsi" w:cstheme="minorHAnsi"/>
                    </w:rPr>
                  </w:pPr>
                  <w:r w:rsidRPr="008F20AD">
                    <w:rPr>
                      <w:rFonts w:asciiTheme="minorHAnsi" w:eastAsia="Times New Roman" w:hAnsiTheme="minorHAnsi" w:cstheme="minorHAnsi"/>
                    </w:rPr>
                    <w:t xml:space="preserve">IN THE AMOUNT OF US$200 MILLION </w:t>
                  </w:r>
                </w:p>
                <w:p w14:paraId="28EBC79C" w14:textId="77777777" w:rsidR="00026C84" w:rsidRPr="008F20AD" w:rsidRDefault="00026C84" w:rsidP="009A3461">
                  <w:pPr>
                    <w:framePr w:hSpace="180" w:wrap="around" w:vAnchor="page" w:hAnchor="margin" w:x="-180" w:y="1106"/>
                    <w:jc w:val="center"/>
                    <w:rPr>
                      <w:rFonts w:asciiTheme="minorHAnsi" w:eastAsia="Times New Roman" w:hAnsiTheme="minorHAnsi" w:cstheme="minorHAnsi"/>
                    </w:rPr>
                  </w:pPr>
                </w:p>
                <w:p w14:paraId="78556F54" w14:textId="77777777" w:rsidR="00026C84" w:rsidRPr="008F20AD" w:rsidRDefault="00026C84" w:rsidP="009A3461">
                  <w:pPr>
                    <w:framePr w:hSpace="180" w:wrap="around" w:vAnchor="page" w:hAnchor="margin" w:x="-180" w:y="1106"/>
                    <w:jc w:val="center"/>
                    <w:rPr>
                      <w:rFonts w:asciiTheme="minorHAnsi" w:eastAsia="Times New Roman" w:hAnsiTheme="minorHAnsi" w:cstheme="minorHAnsi"/>
                    </w:rPr>
                  </w:pPr>
                  <w:r w:rsidRPr="008F20AD">
                    <w:rPr>
                      <w:rFonts w:asciiTheme="minorHAnsi" w:eastAsia="Times New Roman" w:hAnsiTheme="minorHAnsi" w:cstheme="minorHAnsi"/>
                    </w:rPr>
                    <w:t xml:space="preserve">TO THE REPUBLIC OF ANGOLA </w:t>
                  </w:r>
                </w:p>
                <w:p w14:paraId="009CEA8C" w14:textId="77777777" w:rsidR="00026C84" w:rsidRPr="008F20AD" w:rsidRDefault="00026C84" w:rsidP="009A3461">
                  <w:pPr>
                    <w:framePr w:hSpace="180" w:wrap="around" w:vAnchor="page" w:hAnchor="margin" w:x="-180" w:y="1106"/>
                    <w:jc w:val="center"/>
                    <w:rPr>
                      <w:rFonts w:asciiTheme="minorHAnsi" w:eastAsia="Times New Roman" w:hAnsiTheme="minorHAnsi" w:cstheme="minorHAnsi"/>
                    </w:rPr>
                  </w:pPr>
                </w:p>
                <w:p w14:paraId="1EDEA83F" w14:textId="77777777" w:rsidR="00EE5A4F" w:rsidRDefault="00026C84" w:rsidP="009A3461">
                  <w:pPr>
                    <w:framePr w:hSpace="180" w:wrap="around" w:vAnchor="page" w:hAnchor="margin" w:x="-180" w:y="1106"/>
                    <w:jc w:val="center"/>
                    <w:rPr>
                      <w:rFonts w:asciiTheme="minorHAnsi" w:eastAsia="Times New Roman" w:hAnsiTheme="minorHAnsi" w:cstheme="minorHAnsi"/>
                    </w:rPr>
                  </w:pPr>
                  <w:r w:rsidRPr="008F20AD">
                    <w:rPr>
                      <w:rFonts w:asciiTheme="minorHAnsi" w:eastAsia="Times New Roman" w:hAnsiTheme="minorHAnsi" w:cstheme="minorHAnsi"/>
                    </w:rPr>
                    <w:t xml:space="preserve">FOR THE </w:t>
                  </w:r>
                </w:p>
                <w:p w14:paraId="5EE932E1" w14:textId="77777777" w:rsidR="00EE5A4F" w:rsidRDefault="00EE5A4F" w:rsidP="009A3461">
                  <w:pPr>
                    <w:framePr w:hSpace="180" w:wrap="around" w:vAnchor="page" w:hAnchor="margin" w:x="-180" w:y="1106"/>
                    <w:jc w:val="center"/>
                    <w:rPr>
                      <w:rFonts w:asciiTheme="minorHAnsi" w:eastAsia="Times New Roman" w:hAnsiTheme="minorHAnsi" w:cstheme="minorHAnsi"/>
                    </w:rPr>
                  </w:pPr>
                </w:p>
                <w:p w14:paraId="3351DDB5" w14:textId="77777777" w:rsidR="00026C84" w:rsidRPr="008F20AD" w:rsidRDefault="00652A4F" w:rsidP="009A3461">
                  <w:pPr>
                    <w:framePr w:hSpace="180" w:wrap="around" w:vAnchor="page" w:hAnchor="margin" w:x="-180" w:y="1106"/>
                    <w:jc w:val="center"/>
                    <w:rPr>
                      <w:rFonts w:asciiTheme="minorHAnsi" w:eastAsia="Times New Roman" w:hAnsiTheme="minorHAnsi" w:cstheme="minorHAnsi"/>
                    </w:rPr>
                  </w:pPr>
                  <w:r>
                    <w:rPr>
                      <w:rFonts w:asciiTheme="minorHAnsi" w:eastAsia="Times New Roman" w:hAnsiTheme="minorHAnsi" w:cstheme="minorHAnsi"/>
                    </w:rPr>
                    <w:t xml:space="preserve">ANGOLA </w:t>
                  </w:r>
                  <w:r w:rsidR="00026C84" w:rsidRPr="008F20AD">
                    <w:rPr>
                      <w:rFonts w:asciiTheme="minorHAnsi" w:eastAsia="Times New Roman" w:hAnsiTheme="minorHAnsi" w:cstheme="minorHAnsi"/>
                    </w:rPr>
                    <w:t>FIRST FISCAL MANAGEMENT DEVELOPMENT POLICY FINANCING</w:t>
                  </w:r>
                </w:p>
                <w:p w14:paraId="66B34391" w14:textId="77777777" w:rsidR="00026C84" w:rsidRPr="008F20AD" w:rsidRDefault="00026C84" w:rsidP="009A3461">
                  <w:pPr>
                    <w:framePr w:hSpace="180" w:wrap="around" w:vAnchor="page" w:hAnchor="margin" w:x="-180" w:y="1106"/>
                    <w:jc w:val="center"/>
                    <w:rPr>
                      <w:rFonts w:asciiTheme="minorHAnsi" w:eastAsia="Times New Roman" w:hAnsiTheme="minorHAnsi" w:cstheme="minorHAnsi"/>
                      <w:color w:val="000000"/>
                    </w:rPr>
                  </w:pPr>
                </w:p>
                <w:p w14:paraId="0633F137" w14:textId="122CEF64" w:rsidR="00006409" w:rsidRPr="008F20AD" w:rsidRDefault="00793E24" w:rsidP="009A3461">
                  <w:pPr>
                    <w:framePr w:hSpace="180" w:wrap="around" w:vAnchor="page" w:hAnchor="margin" w:x="-180" w:y="1106"/>
                    <w:jc w:val="center"/>
                    <w:rPr>
                      <w:rFonts w:asciiTheme="minorHAnsi" w:eastAsia="Times New Roman" w:hAnsiTheme="minorHAnsi" w:cstheme="minorHAnsi"/>
                      <w:color w:val="000000"/>
                    </w:rPr>
                  </w:pPr>
                  <w:r>
                    <w:rPr>
                      <w:rFonts w:asciiTheme="minorHAnsi" w:eastAsia="Times New Roman" w:hAnsiTheme="minorHAnsi" w:cstheme="minorHAnsi"/>
                      <w:color w:val="000000"/>
                    </w:rPr>
                    <w:t>June 28</w:t>
                  </w:r>
                  <w:r w:rsidR="000F2EE0" w:rsidRPr="008F20AD">
                    <w:rPr>
                      <w:rFonts w:asciiTheme="minorHAnsi" w:eastAsia="Times New Roman" w:hAnsiTheme="minorHAnsi" w:cstheme="minorHAnsi"/>
                      <w:color w:val="000000"/>
                    </w:rPr>
                    <w:t>, 2018</w:t>
                  </w:r>
                </w:p>
                <w:p w14:paraId="11B96ECD" w14:textId="77777777" w:rsidR="00E13686" w:rsidRPr="008F20AD" w:rsidRDefault="00E13686" w:rsidP="009A3461">
                  <w:pPr>
                    <w:framePr w:hSpace="180" w:wrap="around" w:vAnchor="page" w:hAnchor="margin" w:x="-180" w:y="1106"/>
                    <w:spacing w:before="240"/>
                    <w:rPr>
                      <w:rFonts w:asciiTheme="minorHAnsi" w:eastAsia="Times New Roman" w:hAnsiTheme="minorHAnsi" w:cstheme="minorHAnsi"/>
                      <w:color w:val="000000"/>
                    </w:rPr>
                  </w:pPr>
                </w:p>
                <w:p w14:paraId="11DC5B35" w14:textId="68D97FE7" w:rsidR="00E13686" w:rsidRDefault="00E13686" w:rsidP="009A3461">
                  <w:pPr>
                    <w:framePr w:hSpace="180" w:wrap="around" w:vAnchor="page" w:hAnchor="margin" w:x="-180" w:y="1106"/>
                    <w:spacing w:before="240"/>
                    <w:rPr>
                      <w:rFonts w:asciiTheme="minorHAnsi" w:eastAsia="Times New Roman" w:hAnsiTheme="minorHAnsi" w:cstheme="minorHAnsi"/>
                      <w:color w:val="000000"/>
                    </w:rPr>
                  </w:pPr>
                  <w:r w:rsidRPr="008F20AD">
                    <w:rPr>
                      <w:rFonts w:asciiTheme="minorHAnsi" w:eastAsia="Times New Roman" w:hAnsiTheme="minorHAnsi" w:cstheme="minorHAnsi"/>
                      <w:color w:val="000000"/>
                    </w:rPr>
                    <w:br/>
                  </w:r>
                  <w:r w:rsidRPr="008F20AD">
                    <w:rPr>
                      <w:rFonts w:asciiTheme="minorHAnsi" w:eastAsia="Times New Roman" w:hAnsiTheme="minorHAnsi" w:cstheme="minorHAnsi"/>
                      <w:color w:val="000000"/>
                    </w:rPr>
                    <w:br/>
                    <w:t>Macroeconomics</w:t>
                  </w:r>
                  <w:r w:rsidR="00652A4F">
                    <w:rPr>
                      <w:rFonts w:asciiTheme="minorHAnsi" w:eastAsia="Times New Roman" w:hAnsiTheme="minorHAnsi" w:cstheme="minorHAnsi"/>
                      <w:color w:val="000000"/>
                    </w:rPr>
                    <w:t>, Trade</w:t>
                  </w:r>
                  <w:r w:rsidRPr="008F20AD">
                    <w:rPr>
                      <w:rFonts w:asciiTheme="minorHAnsi" w:eastAsia="Times New Roman" w:hAnsiTheme="minorHAnsi" w:cstheme="minorHAnsi"/>
                      <w:color w:val="000000"/>
                    </w:rPr>
                    <w:t xml:space="preserve"> and </w:t>
                  </w:r>
                  <w:r w:rsidR="00652A4F">
                    <w:rPr>
                      <w:rFonts w:asciiTheme="minorHAnsi" w:eastAsia="Times New Roman" w:hAnsiTheme="minorHAnsi" w:cstheme="minorHAnsi"/>
                      <w:color w:val="000000"/>
                    </w:rPr>
                    <w:t>Investment</w:t>
                  </w:r>
                  <w:r w:rsidRPr="008F20AD">
                    <w:rPr>
                      <w:rFonts w:asciiTheme="minorHAnsi" w:eastAsia="Times New Roman" w:hAnsiTheme="minorHAnsi" w:cstheme="minorHAnsi"/>
                      <w:color w:val="000000"/>
                    </w:rPr>
                    <w:t xml:space="preserve"> Global Practice</w:t>
                  </w:r>
                </w:p>
                <w:p w14:paraId="7B0CB162" w14:textId="71D6DEA6" w:rsidR="001425A0" w:rsidRPr="001425A0" w:rsidRDefault="001425A0" w:rsidP="009A3461">
                  <w:pPr>
                    <w:framePr w:hSpace="180" w:wrap="around" w:vAnchor="page" w:hAnchor="margin" w:x="-180" w:y="1106"/>
                    <w:rPr>
                      <w:rFonts w:asciiTheme="minorHAnsi" w:eastAsia="Times New Roman" w:hAnsiTheme="minorHAnsi" w:cstheme="minorHAnsi"/>
                      <w:color w:val="000000"/>
                    </w:rPr>
                  </w:pPr>
                  <w:r>
                    <w:rPr>
                      <w:rFonts w:asciiTheme="minorHAnsi" w:eastAsia="Times New Roman" w:hAnsiTheme="minorHAnsi" w:cstheme="minorHAnsi"/>
                      <w:color w:val="000000"/>
                    </w:rPr>
                    <w:t>Cameroon, Gabon, Equatorial Guinea, Angola and São Tomé and Príncipe CMU</w:t>
                  </w:r>
                </w:p>
                <w:p w14:paraId="4DA3C497" w14:textId="77777777" w:rsidR="00006409" w:rsidRPr="008F20AD" w:rsidRDefault="00E13686" w:rsidP="009A3461">
                  <w:pPr>
                    <w:framePr w:hSpace="180" w:wrap="around" w:vAnchor="page" w:hAnchor="margin" w:x="-180" w:y="1106"/>
                    <w:rPr>
                      <w:rFonts w:asciiTheme="minorHAnsi" w:eastAsia="Times New Roman" w:hAnsiTheme="minorHAnsi" w:cstheme="minorHAnsi"/>
                      <w:color w:val="000000"/>
                    </w:rPr>
                  </w:pPr>
                  <w:r w:rsidRPr="008F20AD">
                    <w:rPr>
                      <w:rFonts w:asciiTheme="minorHAnsi" w:eastAsia="Times New Roman" w:hAnsiTheme="minorHAnsi" w:cstheme="minorHAnsi"/>
                      <w:color w:val="000000"/>
                    </w:rPr>
                    <w:t>Africa Region</w:t>
                  </w:r>
                </w:p>
              </w:tc>
            </w:tr>
          </w:tbl>
          <w:p w14:paraId="5275CB19" w14:textId="77777777" w:rsidR="00421F1C" w:rsidRDefault="00421F1C" w:rsidP="00C5613E">
            <w:pPr>
              <w:ind w:left="14" w:hanging="14"/>
            </w:pPr>
          </w:p>
        </w:tc>
      </w:tr>
    </w:tbl>
    <w:p w14:paraId="10879165" w14:textId="77777777" w:rsidR="00C5613E" w:rsidRPr="00C14B8C" w:rsidRDefault="00C5613E">
      <w:pPr>
        <w:spacing w:after="160" w:line="259" w:lineRule="auto"/>
        <w:rPr>
          <w:rFonts w:asciiTheme="minorHAnsi" w:hAnsiTheme="minorHAnsi" w:cstheme="minorHAnsi"/>
        </w:rPr>
      </w:pPr>
      <w:r w:rsidRPr="00C14B8C">
        <w:rPr>
          <w:rFonts w:asciiTheme="minorHAnsi" w:hAnsiTheme="minorHAnsi" w:cstheme="minorHAnsi"/>
        </w:rPr>
        <w:br w:type="page"/>
      </w:r>
    </w:p>
    <w:p w14:paraId="3BE17B13" w14:textId="77777777" w:rsidR="00421F1C" w:rsidRPr="00A35F3C" w:rsidRDefault="00421F1C">
      <w:pPr>
        <w:rPr>
          <w:rFonts w:asciiTheme="minorHAnsi" w:hAnsiTheme="minorHAnsi"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C5613E" w:rsidRPr="00A35F3C" w14:paraId="061B9C73" w14:textId="77777777" w:rsidTr="00C5613E">
        <w:trPr>
          <w:trHeight w:val="315"/>
        </w:trPr>
        <w:tc>
          <w:tcPr>
            <w:tcW w:w="10707" w:type="dxa"/>
          </w:tcPr>
          <w:p w14:paraId="543B6842" w14:textId="77777777" w:rsidR="00C5613E" w:rsidRPr="00A35F3C" w:rsidRDefault="00C5613E" w:rsidP="00C12BF9">
            <w:pPr>
              <w:jc w:val="center"/>
              <w:rPr>
                <w:rFonts w:asciiTheme="minorHAnsi" w:hAnsiTheme="minorHAnsi" w:cstheme="minorHAnsi"/>
                <w:noProof/>
                <w:sz w:val="22"/>
                <w:szCs w:val="22"/>
              </w:rPr>
            </w:pPr>
            <w:r w:rsidRPr="00A35F3C">
              <w:rPr>
                <w:rFonts w:asciiTheme="minorHAnsi" w:hAnsiTheme="minorHAnsi" w:cstheme="minorHAnsi"/>
                <w:sz w:val="22"/>
                <w:szCs w:val="22"/>
              </w:rPr>
              <w:t>CURRENCY EQUIVALENTS</w:t>
            </w:r>
          </w:p>
        </w:tc>
      </w:tr>
      <w:tr w:rsidR="00C5613E" w:rsidRPr="00A35F3C" w14:paraId="763BD5F3" w14:textId="77777777" w:rsidTr="00C5613E">
        <w:trPr>
          <w:trHeight w:val="394"/>
        </w:trPr>
        <w:tc>
          <w:tcPr>
            <w:tcW w:w="10707" w:type="dxa"/>
          </w:tcPr>
          <w:p w14:paraId="6C4D8D8A" w14:textId="4DF793D2" w:rsidR="00C5613E" w:rsidRPr="00A35F3C" w:rsidRDefault="00C5613E" w:rsidP="00C12BF9">
            <w:pPr>
              <w:spacing w:after="240"/>
              <w:jc w:val="center"/>
              <w:rPr>
                <w:rFonts w:asciiTheme="minorHAnsi" w:hAnsiTheme="minorHAnsi" w:cstheme="minorHAnsi"/>
                <w:noProof/>
                <w:sz w:val="22"/>
                <w:szCs w:val="22"/>
              </w:rPr>
            </w:pPr>
            <w:r w:rsidRPr="00A35F3C">
              <w:rPr>
                <w:rFonts w:asciiTheme="minorHAnsi" w:hAnsiTheme="minorHAnsi" w:cstheme="minorHAnsi"/>
                <w:color w:val="595959" w:themeColor="text1" w:themeTint="A6"/>
                <w:sz w:val="22"/>
                <w:szCs w:val="22"/>
              </w:rPr>
              <w:t xml:space="preserve">(Exchange Rate Effective </w:t>
            </w:r>
            <w:r w:rsidR="00F16E36">
              <w:rPr>
                <w:rFonts w:asciiTheme="minorHAnsi" w:hAnsiTheme="minorHAnsi" w:cstheme="minorHAnsi"/>
                <w:color w:val="595959" w:themeColor="text1" w:themeTint="A6"/>
                <w:sz w:val="22"/>
                <w:szCs w:val="22"/>
              </w:rPr>
              <w:t>June</w:t>
            </w:r>
            <w:r w:rsidR="00F16E36" w:rsidRPr="00A35F3C">
              <w:rPr>
                <w:rFonts w:asciiTheme="minorHAnsi" w:hAnsiTheme="minorHAnsi" w:cstheme="minorHAnsi"/>
                <w:color w:val="595959" w:themeColor="text1" w:themeTint="A6"/>
                <w:sz w:val="22"/>
                <w:szCs w:val="22"/>
              </w:rPr>
              <w:t xml:space="preserve"> </w:t>
            </w:r>
            <w:r w:rsidR="001B1233">
              <w:rPr>
                <w:rFonts w:asciiTheme="minorHAnsi" w:hAnsiTheme="minorHAnsi" w:cstheme="minorHAnsi"/>
                <w:color w:val="595959" w:themeColor="text1" w:themeTint="A6"/>
                <w:sz w:val="22"/>
                <w:szCs w:val="22"/>
              </w:rPr>
              <w:t>12</w:t>
            </w:r>
            <w:r w:rsidRPr="00A35F3C">
              <w:rPr>
                <w:rFonts w:asciiTheme="minorHAnsi" w:hAnsiTheme="minorHAnsi" w:cstheme="minorHAnsi"/>
                <w:color w:val="595959" w:themeColor="text1" w:themeTint="A6"/>
                <w:sz w:val="22"/>
                <w:szCs w:val="22"/>
              </w:rPr>
              <w:t>, 2018)</w:t>
            </w:r>
          </w:p>
        </w:tc>
      </w:tr>
      <w:tr w:rsidR="00C5613E" w:rsidRPr="00A35F3C" w14:paraId="713B5E3F" w14:textId="77777777" w:rsidTr="00C5613E">
        <w:trPr>
          <w:trHeight w:val="1217"/>
        </w:trPr>
        <w:tc>
          <w:tcPr>
            <w:tcW w:w="10707" w:type="dxa"/>
          </w:tcPr>
          <w:p w14:paraId="708BBDFD" w14:textId="77777777" w:rsidR="00C5613E" w:rsidRPr="00A35F3C" w:rsidRDefault="00C5613E" w:rsidP="00C5613E">
            <w:pPr>
              <w:jc w:val="center"/>
              <w:rPr>
                <w:rFonts w:asciiTheme="minorHAnsi" w:hAnsiTheme="minorHAnsi" w:cstheme="minorHAnsi"/>
                <w:noProof/>
                <w:sz w:val="22"/>
                <w:szCs w:val="22"/>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7"/>
              <w:gridCol w:w="2340"/>
            </w:tblGrid>
            <w:tr w:rsidR="00C5613E" w:rsidRPr="00A35F3C" w14:paraId="56E23244" w14:textId="77777777" w:rsidTr="00764DDD">
              <w:trPr>
                <w:trHeight w:val="266"/>
                <w:jc w:val="center"/>
              </w:trPr>
              <w:tc>
                <w:tcPr>
                  <w:tcW w:w="2697" w:type="dxa"/>
                  <w:tcBorders>
                    <w:top w:val="nil"/>
                    <w:left w:val="nil"/>
                    <w:bottom w:val="dashed" w:sz="4" w:space="0" w:color="D9D9D9" w:themeColor="background1" w:themeShade="D9"/>
                    <w:right w:val="nil"/>
                  </w:tcBorders>
                  <w:vAlign w:val="center"/>
                  <w:hideMark/>
                </w:tcPr>
                <w:p w14:paraId="3C0496B6" w14:textId="77777777" w:rsidR="00C5613E" w:rsidRPr="00A35F3C" w:rsidRDefault="00C5613E" w:rsidP="00EE5A4F">
                  <w:pPr>
                    <w:ind w:left="-900" w:firstLine="900"/>
                    <w:jc w:val="right"/>
                    <w:rPr>
                      <w:rFonts w:asciiTheme="minorHAnsi" w:hAnsiTheme="minorHAnsi" w:cstheme="minorHAnsi"/>
                      <w:sz w:val="22"/>
                      <w:szCs w:val="22"/>
                    </w:rPr>
                  </w:pPr>
                  <w:r w:rsidRPr="00A35F3C">
                    <w:rPr>
                      <w:rFonts w:asciiTheme="minorHAnsi" w:hAnsiTheme="minorHAnsi" w:cstheme="minorHAnsi"/>
                      <w:sz w:val="22"/>
                      <w:szCs w:val="22"/>
                    </w:rPr>
                    <w:t>Currency Unit  =</w:t>
                  </w:r>
                </w:p>
              </w:tc>
              <w:tc>
                <w:tcPr>
                  <w:tcW w:w="2340" w:type="dxa"/>
                  <w:tcBorders>
                    <w:top w:val="nil"/>
                    <w:left w:val="nil"/>
                    <w:bottom w:val="dashed" w:sz="4" w:space="0" w:color="D9D9D9" w:themeColor="background1" w:themeShade="D9"/>
                    <w:right w:val="nil"/>
                  </w:tcBorders>
                  <w:vAlign w:val="center"/>
                </w:tcPr>
                <w:p w14:paraId="17168B14" w14:textId="77777777" w:rsidR="00C5613E" w:rsidRPr="00A35F3C" w:rsidRDefault="00C5613E" w:rsidP="00764DDD">
                  <w:pPr>
                    <w:rPr>
                      <w:rFonts w:asciiTheme="minorHAnsi" w:hAnsiTheme="minorHAnsi" w:cstheme="minorHAnsi"/>
                      <w:sz w:val="22"/>
                      <w:szCs w:val="22"/>
                    </w:rPr>
                  </w:pPr>
                  <w:r w:rsidRPr="00A35F3C">
                    <w:rPr>
                      <w:rFonts w:asciiTheme="minorHAnsi" w:hAnsiTheme="minorHAnsi" w:cstheme="minorHAnsi"/>
                      <w:sz w:val="22"/>
                      <w:szCs w:val="22"/>
                    </w:rPr>
                    <w:t>Angolan kwanza</w:t>
                  </w:r>
                  <w:r w:rsidR="00EE5A4F" w:rsidRPr="00A35F3C">
                    <w:rPr>
                      <w:rFonts w:asciiTheme="minorHAnsi" w:hAnsiTheme="minorHAnsi" w:cstheme="minorHAnsi"/>
                      <w:sz w:val="22"/>
                      <w:szCs w:val="22"/>
                    </w:rPr>
                    <w:t xml:space="preserve"> (AOA)</w:t>
                  </w:r>
                </w:p>
              </w:tc>
            </w:tr>
            <w:tr w:rsidR="00C5613E" w:rsidRPr="00A35F3C" w14:paraId="3E24D5BB" w14:textId="77777777" w:rsidTr="00764DDD">
              <w:trPr>
                <w:trHeight w:val="266"/>
                <w:jc w:val="center"/>
              </w:trPr>
              <w:tc>
                <w:tcPr>
                  <w:tcW w:w="2697" w:type="dxa"/>
                  <w:tcBorders>
                    <w:top w:val="dashed" w:sz="4" w:space="0" w:color="D9D9D9" w:themeColor="background1" w:themeShade="D9"/>
                    <w:left w:val="nil"/>
                    <w:bottom w:val="dashed" w:sz="4" w:space="0" w:color="D9D9D9" w:themeColor="background1" w:themeShade="D9"/>
                    <w:right w:val="nil"/>
                  </w:tcBorders>
                  <w:vAlign w:val="center"/>
                  <w:hideMark/>
                </w:tcPr>
                <w:p w14:paraId="3EAF36CA" w14:textId="77777777" w:rsidR="00C5613E" w:rsidRPr="00A35F3C" w:rsidRDefault="00C5613E" w:rsidP="00EE5A4F">
                  <w:pPr>
                    <w:jc w:val="right"/>
                    <w:rPr>
                      <w:rFonts w:asciiTheme="minorHAnsi" w:hAnsiTheme="minorHAnsi" w:cstheme="minorHAnsi"/>
                      <w:sz w:val="22"/>
                      <w:szCs w:val="22"/>
                    </w:rPr>
                  </w:pPr>
                  <w:r w:rsidRPr="00A35F3C">
                    <w:rPr>
                      <w:rFonts w:asciiTheme="minorHAnsi" w:hAnsiTheme="minorHAnsi" w:cstheme="minorHAnsi"/>
                      <w:sz w:val="22"/>
                      <w:szCs w:val="22"/>
                    </w:rPr>
                    <w:t>US$1 =</w:t>
                  </w:r>
                </w:p>
              </w:tc>
              <w:tc>
                <w:tcPr>
                  <w:tcW w:w="2340" w:type="dxa"/>
                  <w:tcBorders>
                    <w:top w:val="dashed" w:sz="4" w:space="0" w:color="D9D9D9" w:themeColor="background1" w:themeShade="D9"/>
                    <w:left w:val="nil"/>
                    <w:bottom w:val="dashed" w:sz="4" w:space="0" w:color="D9D9D9" w:themeColor="background1" w:themeShade="D9"/>
                    <w:right w:val="nil"/>
                  </w:tcBorders>
                  <w:vAlign w:val="center"/>
                  <w:hideMark/>
                </w:tcPr>
                <w:p w14:paraId="62D5C649" w14:textId="51D77221" w:rsidR="00C5613E" w:rsidRPr="00A35F3C" w:rsidRDefault="00C5613E" w:rsidP="00764DDD">
                  <w:pPr>
                    <w:rPr>
                      <w:rFonts w:asciiTheme="minorHAnsi" w:hAnsiTheme="minorHAnsi" w:cstheme="minorHAnsi"/>
                      <w:sz w:val="22"/>
                      <w:szCs w:val="22"/>
                    </w:rPr>
                  </w:pPr>
                  <w:r w:rsidRPr="00A35F3C">
                    <w:rPr>
                      <w:rFonts w:asciiTheme="minorHAnsi" w:hAnsiTheme="minorHAnsi" w:cstheme="minorHAnsi"/>
                      <w:sz w:val="22"/>
                      <w:szCs w:val="22"/>
                    </w:rPr>
                    <w:t xml:space="preserve">AOA </w:t>
                  </w:r>
                  <w:r w:rsidR="004E790B" w:rsidRPr="00A35F3C">
                    <w:rPr>
                      <w:rFonts w:asciiTheme="minorHAnsi" w:hAnsiTheme="minorHAnsi" w:cstheme="minorHAnsi"/>
                      <w:sz w:val="22"/>
                      <w:szCs w:val="22"/>
                    </w:rPr>
                    <w:t>23</w:t>
                  </w:r>
                  <w:r w:rsidR="001B1233">
                    <w:rPr>
                      <w:rFonts w:asciiTheme="minorHAnsi" w:hAnsiTheme="minorHAnsi" w:cstheme="minorHAnsi"/>
                      <w:sz w:val="22"/>
                      <w:szCs w:val="22"/>
                    </w:rPr>
                    <w:t>8.3</w:t>
                  </w:r>
                </w:p>
              </w:tc>
            </w:tr>
          </w:tbl>
          <w:p w14:paraId="26284066" w14:textId="77777777" w:rsidR="00C5613E" w:rsidRPr="00A35F3C" w:rsidRDefault="00C5613E" w:rsidP="00C5613E">
            <w:pPr>
              <w:jc w:val="center"/>
              <w:rPr>
                <w:rFonts w:asciiTheme="minorHAnsi" w:hAnsiTheme="minorHAnsi" w:cstheme="minorHAnsi"/>
                <w:noProof/>
                <w:sz w:val="22"/>
                <w:szCs w:val="22"/>
              </w:rPr>
            </w:pPr>
          </w:p>
        </w:tc>
      </w:tr>
      <w:tr w:rsidR="00C5613E" w:rsidRPr="00A35F3C" w14:paraId="22459E75" w14:textId="77777777" w:rsidTr="00C5613E">
        <w:trPr>
          <w:trHeight w:val="315"/>
        </w:trPr>
        <w:tc>
          <w:tcPr>
            <w:tcW w:w="10707" w:type="dxa"/>
          </w:tcPr>
          <w:p w14:paraId="0D9B84E3" w14:textId="77777777" w:rsidR="00C5613E" w:rsidRPr="00A35F3C" w:rsidRDefault="00C5613E" w:rsidP="00C5613E">
            <w:pPr>
              <w:spacing w:before="120" w:after="120"/>
              <w:jc w:val="center"/>
              <w:rPr>
                <w:rFonts w:asciiTheme="minorHAnsi" w:hAnsiTheme="minorHAnsi" w:cstheme="minorHAnsi"/>
                <w:noProof/>
                <w:sz w:val="22"/>
                <w:szCs w:val="22"/>
              </w:rPr>
            </w:pPr>
            <w:r w:rsidRPr="00A35F3C">
              <w:rPr>
                <w:rFonts w:asciiTheme="minorHAnsi" w:hAnsiTheme="minorHAnsi" w:cstheme="minorHAnsi"/>
                <w:sz w:val="22"/>
                <w:szCs w:val="22"/>
              </w:rPr>
              <w:t>FISCAL YEAR</w:t>
            </w:r>
          </w:p>
        </w:tc>
      </w:tr>
      <w:tr w:rsidR="00C5613E" w:rsidRPr="00A35F3C" w14:paraId="22C605C7" w14:textId="77777777" w:rsidTr="00C5613E">
        <w:trPr>
          <w:trHeight w:val="450"/>
        </w:trPr>
        <w:tc>
          <w:tcPr>
            <w:tcW w:w="10707" w:type="dxa"/>
          </w:tcPr>
          <w:p w14:paraId="63DCA580" w14:textId="77777777" w:rsidR="00C5613E" w:rsidRPr="00A35F3C" w:rsidRDefault="00C5613E" w:rsidP="00C5613E">
            <w:pPr>
              <w:spacing w:before="120" w:after="120"/>
              <w:jc w:val="center"/>
              <w:rPr>
                <w:rFonts w:asciiTheme="minorHAnsi" w:hAnsiTheme="minorHAnsi" w:cstheme="minorHAnsi"/>
                <w:noProof/>
                <w:sz w:val="22"/>
                <w:szCs w:val="22"/>
              </w:rPr>
            </w:pPr>
            <w:r w:rsidRPr="00A35F3C">
              <w:rPr>
                <w:rFonts w:asciiTheme="minorHAnsi" w:hAnsiTheme="minorHAnsi" w:cstheme="minorHAnsi"/>
                <w:sz w:val="22"/>
                <w:szCs w:val="22"/>
              </w:rPr>
              <w:t>January 1 - December 31</w:t>
            </w:r>
          </w:p>
        </w:tc>
      </w:tr>
    </w:tbl>
    <w:p w14:paraId="21D87AD0" w14:textId="77777777" w:rsidR="00C5613E" w:rsidRDefault="00C5613E">
      <w:pPr>
        <w:rPr>
          <w:rFonts w:asciiTheme="minorHAnsi" w:hAnsiTheme="minorHAnsi" w:cstheme="minorHAnsi"/>
          <w:sz w:val="22"/>
          <w:szCs w:val="22"/>
        </w:rPr>
      </w:pPr>
    </w:p>
    <w:p w14:paraId="08EC3709" w14:textId="77777777" w:rsidR="00A35F3C" w:rsidRDefault="00A35F3C" w:rsidP="00A35F3C">
      <w:pPr>
        <w:jc w:val="center"/>
        <w:rPr>
          <w:rFonts w:asciiTheme="minorHAnsi" w:hAnsiTheme="minorHAnsi" w:cstheme="minorHAnsi"/>
          <w:sz w:val="22"/>
          <w:szCs w:val="22"/>
        </w:rPr>
      </w:pPr>
      <w:r w:rsidRPr="00A35F3C">
        <w:rPr>
          <w:rFonts w:asciiTheme="minorHAnsi" w:hAnsiTheme="minorHAnsi" w:cstheme="minorHAnsi"/>
          <w:sz w:val="22"/>
          <w:szCs w:val="22"/>
        </w:rPr>
        <w:t>ABBREVIATIONS AND ACRONYMS</w:t>
      </w:r>
    </w:p>
    <w:p w14:paraId="690813F5" w14:textId="77777777" w:rsidR="00A35F3C" w:rsidRDefault="00A35F3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35"/>
        <w:gridCol w:w="7915"/>
      </w:tblGrid>
      <w:tr w:rsidR="00A35F3C" w:rsidRPr="00D91459" w14:paraId="1966AB62" w14:textId="77777777" w:rsidTr="00A35F3C">
        <w:tc>
          <w:tcPr>
            <w:tcW w:w="1435" w:type="dxa"/>
          </w:tcPr>
          <w:p w14:paraId="75F286FA"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AGT</w:t>
            </w:r>
          </w:p>
        </w:tc>
        <w:tc>
          <w:tcPr>
            <w:tcW w:w="7915" w:type="dxa"/>
          </w:tcPr>
          <w:p w14:paraId="74311104" w14:textId="77777777" w:rsidR="00A35F3C" w:rsidRPr="00652A4F" w:rsidRDefault="00A35F3C" w:rsidP="00A35F3C">
            <w:pPr>
              <w:rPr>
                <w:rFonts w:asciiTheme="minorHAnsi" w:hAnsiTheme="minorHAnsi" w:cstheme="minorHAnsi"/>
                <w:sz w:val="22"/>
                <w:szCs w:val="22"/>
                <w:lang w:val="pt-BR"/>
              </w:rPr>
            </w:pPr>
            <w:r w:rsidRPr="00652A4F">
              <w:rPr>
                <w:rFonts w:asciiTheme="minorHAnsi" w:hAnsiTheme="minorHAnsi" w:cstheme="minorHAnsi"/>
                <w:sz w:val="22"/>
                <w:szCs w:val="22"/>
                <w:lang w:val="pt-BR"/>
              </w:rPr>
              <w:t>General Tax Administration</w:t>
            </w:r>
            <w:r w:rsidR="00652A4F" w:rsidRPr="00652A4F">
              <w:rPr>
                <w:rFonts w:asciiTheme="minorHAnsi" w:hAnsiTheme="minorHAnsi" w:cstheme="minorHAnsi"/>
                <w:sz w:val="22"/>
                <w:szCs w:val="22"/>
                <w:lang w:val="pt-BR"/>
              </w:rPr>
              <w:t xml:space="preserve"> </w:t>
            </w:r>
            <w:r w:rsidR="00652A4F" w:rsidRPr="00652A4F">
              <w:rPr>
                <w:rFonts w:asciiTheme="minorHAnsi" w:hAnsiTheme="minorHAnsi" w:cstheme="minorHAnsi"/>
                <w:i/>
                <w:sz w:val="22"/>
                <w:szCs w:val="22"/>
                <w:lang w:val="pt-BR"/>
              </w:rPr>
              <w:t>(Administração Geral Tributária)</w:t>
            </w:r>
          </w:p>
        </w:tc>
      </w:tr>
      <w:tr w:rsidR="00A35F3C" w:rsidRPr="00A35F3C" w14:paraId="7A9EBCF6" w14:textId="77777777" w:rsidTr="00A35F3C">
        <w:tc>
          <w:tcPr>
            <w:tcW w:w="1435" w:type="dxa"/>
          </w:tcPr>
          <w:p w14:paraId="12C99BDB"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CPS</w:t>
            </w:r>
          </w:p>
        </w:tc>
        <w:tc>
          <w:tcPr>
            <w:tcW w:w="7915" w:type="dxa"/>
          </w:tcPr>
          <w:p w14:paraId="5B6CDE73"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Country Partnership Strategy</w:t>
            </w:r>
          </w:p>
        </w:tc>
      </w:tr>
      <w:tr w:rsidR="00A35F3C" w:rsidRPr="00A35F3C" w14:paraId="0471F957" w14:textId="77777777" w:rsidTr="00A35F3C">
        <w:tc>
          <w:tcPr>
            <w:tcW w:w="1435" w:type="dxa"/>
          </w:tcPr>
          <w:p w14:paraId="36C42BBE"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DPF</w:t>
            </w:r>
          </w:p>
        </w:tc>
        <w:tc>
          <w:tcPr>
            <w:tcW w:w="7915" w:type="dxa"/>
          </w:tcPr>
          <w:p w14:paraId="1ECEF3F6"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Development Policy Financ</w:t>
            </w:r>
            <w:r w:rsidR="001F0489">
              <w:rPr>
                <w:rFonts w:asciiTheme="minorHAnsi" w:hAnsiTheme="minorHAnsi" w:cstheme="minorHAnsi"/>
                <w:sz w:val="22"/>
                <w:szCs w:val="22"/>
              </w:rPr>
              <w:t>ing</w:t>
            </w:r>
          </w:p>
        </w:tc>
      </w:tr>
      <w:tr w:rsidR="00943D40" w:rsidRPr="00A35F3C" w14:paraId="264F3D75" w14:textId="77777777" w:rsidTr="00A35F3C">
        <w:tc>
          <w:tcPr>
            <w:tcW w:w="1435" w:type="dxa"/>
          </w:tcPr>
          <w:p w14:paraId="23773156" w14:textId="77777777" w:rsidR="00943D40" w:rsidRPr="00A35F3C" w:rsidRDefault="00943D40" w:rsidP="00A35F3C">
            <w:pPr>
              <w:rPr>
                <w:rFonts w:asciiTheme="minorHAnsi" w:hAnsiTheme="minorHAnsi" w:cstheme="minorHAnsi"/>
                <w:sz w:val="22"/>
                <w:szCs w:val="22"/>
              </w:rPr>
            </w:pPr>
            <w:r>
              <w:rPr>
                <w:rFonts w:asciiTheme="minorHAnsi" w:hAnsiTheme="minorHAnsi" w:cstheme="minorHAnsi"/>
                <w:sz w:val="22"/>
                <w:szCs w:val="22"/>
              </w:rPr>
              <w:t>DPL</w:t>
            </w:r>
          </w:p>
        </w:tc>
        <w:tc>
          <w:tcPr>
            <w:tcW w:w="7915" w:type="dxa"/>
          </w:tcPr>
          <w:p w14:paraId="2EAC6298" w14:textId="77777777" w:rsidR="00943D40" w:rsidRPr="00A35F3C" w:rsidRDefault="00943D40" w:rsidP="00A35F3C">
            <w:pPr>
              <w:rPr>
                <w:rFonts w:asciiTheme="minorHAnsi" w:hAnsiTheme="minorHAnsi" w:cstheme="minorHAnsi"/>
                <w:sz w:val="22"/>
                <w:szCs w:val="22"/>
              </w:rPr>
            </w:pPr>
            <w:r>
              <w:rPr>
                <w:rFonts w:asciiTheme="minorHAnsi" w:hAnsiTheme="minorHAnsi" w:cstheme="minorHAnsi"/>
                <w:sz w:val="22"/>
                <w:szCs w:val="22"/>
              </w:rPr>
              <w:t>Development Policy Loan</w:t>
            </w:r>
          </w:p>
        </w:tc>
      </w:tr>
      <w:tr w:rsidR="00A35F3C" w:rsidRPr="00A35F3C" w14:paraId="4EEF01CD" w14:textId="77777777" w:rsidTr="00A35F3C">
        <w:tc>
          <w:tcPr>
            <w:tcW w:w="1435" w:type="dxa"/>
          </w:tcPr>
          <w:p w14:paraId="6D417AC0"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GoA</w:t>
            </w:r>
          </w:p>
        </w:tc>
        <w:tc>
          <w:tcPr>
            <w:tcW w:w="7915" w:type="dxa"/>
          </w:tcPr>
          <w:p w14:paraId="040F02E7"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Government of Angola</w:t>
            </w:r>
          </w:p>
        </w:tc>
      </w:tr>
      <w:tr w:rsidR="00A35F3C" w:rsidRPr="00A35F3C" w14:paraId="1BD6429F" w14:textId="77777777" w:rsidTr="00A35F3C">
        <w:tc>
          <w:tcPr>
            <w:tcW w:w="1435" w:type="dxa"/>
          </w:tcPr>
          <w:p w14:paraId="422503EB"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GDP</w:t>
            </w:r>
          </w:p>
        </w:tc>
        <w:tc>
          <w:tcPr>
            <w:tcW w:w="7915" w:type="dxa"/>
          </w:tcPr>
          <w:p w14:paraId="21141E2C"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Gross Domestic Product</w:t>
            </w:r>
          </w:p>
        </w:tc>
      </w:tr>
      <w:tr w:rsidR="009D71E9" w:rsidRPr="00A35F3C" w:rsidDel="00943D40" w14:paraId="77862156" w14:textId="77777777" w:rsidTr="00A35F3C">
        <w:tc>
          <w:tcPr>
            <w:tcW w:w="1435" w:type="dxa"/>
          </w:tcPr>
          <w:p w14:paraId="05C68FED" w14:textId="77777777" w:rsidR="009D71E9" w:rsidRPr="00A35F3C" w:rsidDel="00943D40" w:rsidRDefault="009D71E9" w:rsidP="00A35F3C">
            <w:pPr>
              <w:rPr>
                <w:rFonts w:asciiTheme="minorHAnsi" w:hAnsiTheme="minorHAnsi" w:cstheme="minorHAnsi"/>
                <w:sz w:val="22"/>
                <w:szCs w:val="22"/>
              </w:rPr>
            </w:pPr>
            <w:r>
              <w:rPr>
                <w:rFonts w:asciiTheme="minorHAnsi" w:hAnsiTheme="minorHAnsi" w:cstheme="minorHAnsi"/>
                <w:sz w:val="22"/>
                <w:szCs w:val="22"/>
              </w:rPr>
              <w:t>ICR</w:t>
            </w:r>
          </w:p>
        </w:tc>
        <w:tc>
          <w:tcPr>
            <w:tcW w:w="7915" w:type="dxa"/>
          </w:tcPr>
          <w:p w14:paraId="2D8C397C" w14:textId="77777777" w:rsidR="009D71E9" w:rsidRPr="00A35F3C" w:rsidDel="00943D40" w:rsidRDefault="009D71E9" w:rsidP="00A35F3C">
            <w:pPr>
              <w:rPr>
                <w:rFonts w:asciiTheme="minorHAnsi" w:hAnsiTheme="minorHAnsi" w:cstheme="minorHAnsi"/>
                <w:sz w:val="22"/>
                <w:szCs w:val="22"/>
              </w:rPr>
            </w:pPr>
            <w:r>
              <w:rPr>
                <w:rFonts w:asciiTheme="minorHAnsi" w:hAnsiTheme="minorHAnsi" w:cstheme="minorHAnsi"/>
                <w:sz w:val="22"/>
                <w:szCs w:val="22"/>
              </w:rPr>
              <w:t>Implementation Completion and Results Report</w:t>
            </w:r>
          </w:p>
        </w:tc>
      </w:tr>
      <w:tr w:rsidR="00A35F3C" w:rsidRPr="00A35F3C" w14:paraId="3FCBA037" w14:textId="77777777" w:rsidTr="00A35F3C">
        <w:tc>
          <w:tcPr>
            <w:tcW w:w="1435" w:type="dxa"/>
          </w:tcPr>
          <w:p w14:paraId="6FB9D188"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IMF</w:t>
            </w:r>
          </w:p>
        </w:tc>
        <w:tc>
          <w:tcPr>
            <w:tcW w:w="7915" w:type="dxa"/>
          </w:tcPr>
          <w:p w14:paraId="46A840D2"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International Monetary Fund</w:t>
            </w:r>
          </w:p>
        </w:tc>
      </w:tr>
      <w:tr w:rsidR="00A35F3C" w:rsidRPr="00793E24" w14:paraId="088EC45F" w14:textId="77777777" w:rsidTr="00A35F3C">
        <w:tc>
          <w:tcPr>
            <w:tcW w:w="1435" w:type="dxa"/>
          </w:tcPr>
          <w:p w14:paraId="01CE355A"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INE</w:t>
            </w:r>
          </w:p>
        </w:tc>
        <w:tc>
          <w:tcPr>
            <w:tcW w:w="7915" w:type="dxa"/>
          </w:tcPr>
          <w:p w14:paraId="5EE1693A" w14:textId="77777777" w:rsidR="00A35F3C" w:rsidRPr="00652A4F" w:rsidRDefault="00A35F3C" w:rsidP="00A35F3C">
            <w:pPr>
              <w:rPr>
                <w:rFonts w:asciiTheme="minorHAnsi" w:hAnsiTheme="minorHAnsi" w:cstheme="minorHAnsi"/>
                <w:sz w:val="22"/>
                <w:szCs w:val="22"/>
                <w:lang w:val="pt-BR"/>
              </w:rPr>
            </w:pPr>
            <w:r w:rsidRPr="00652A4F">
              <w:rPr>
                <w:rFonts w:asciiTheme="minorHAnsi" w:hAnsiTheme="minorHAnsi" w:cstheme="minorHAnsi"/>
                <w:sz w:val="22"/>
                <w:szCs w:val="22"/>
                <w:lang w:val="pt-BR"/>
              </w:rPr>
              <w:t>National Statistical Institute</w:t>
            </w:r>
            <w:r w:rsidR="00652A4F" w:rsidRPr="00652A4F">
              <w:rPr>
                <w:rFonts w:asciiTheme="minorHAnsi" w:hAnsiTheme="minorHAnsi" w:cstheme="minorHAnsi"/>
                <w:sz w:val="22"/>
                <w:szCs w:val="22"/>
                <w:lang w:val="pt-BR"/>
              </w:rPr>
              <w:t xml:space="preserve"> </w:t>
            </w:r>
            <w:r w:rsidR="00652A4F" w:rsidRPr="00652A4F">
              <w:rPr>
                <w:rFonts w:asciiTheme="minorHAnsi" w:hAnsiTheme="minorHAnsi" w:cstheme="minorHAnsi"/>
                <w:i/>
                <w:sz w:val="22"/>
                <w:szCs w:val="22"/>
                <w:lang w:val="pt-BR"/>
              </w:rPr>
              <w:t>(Instituto Nacional de Estatísticas)</w:t>
            </w:r>
          </w:p>
        </w:tc>
      </w:tr>
      <w:tr w:rsidR="009D71E9" w:rsidRPr="00A35F3C" w:rsidDel="00943D40" w14:paraId="264236F1" w14:textId="77777777" w:rsidTr="00A35F3C">
        <w:tc>
          <w:tcPr>
            <w:tcW w:w="1435" w:type="dxa"/>
          </w:tcPr>
          <w:p w14:paraId="68102303" w14:textId="77777777" w:rsidR="009D71E9" w:rsidRPr="00A35F3C" w:rsidDel="00943D40" w:rsidRDefault="009D71E9" w:rsidP="00A35F3C">
            <w:pPr>
              <w:rPr>
                <w:rFonts w:asciiTheme="minorHAnsi" w:hAnsiTheme="minorHAnsi" w:cstheme="minorHAnsi"/>
                <w:sz w:val="22"/>
                <w:szCs w:val="22"/>
              </w:rPr>
            </w:pPr>
            <w:r>
              <w:rPr>
                <w:rFonts w:asciiTheme="minorHAnsi" w:hAnsiTheme="minorHAnsi" w:cstheme="minorHAnsi"/>
                <w:sz w:val="22"/>
                <w:szCs w:val="22"/>
              </w:rPr>
              <w:t>M&amp;E</w:t>
            </w:r>
          </w:p>
        </w:tc>
        <w:tc>
          <w:tcPr>
            <w:tcW w:w="7915" w:type="dxa"/>
          </w:tcPr>
          <w:p w14:paraId="4E1C1443" w14:textId="77777777" w:rsidR="009D71E9" w:rsidRPr="00A35F3C" w:rsidDel="00943D40" w:rsidRDefault="009D71E9" w:rsidP="00A35F3C">
            <w:pPr>
              <w:rPr>
                <w:rFonts w:asciiTheme="minorHAnsi" w:hAnsiTheme="minorHAnsi" w:cstheme="minorHAnsi"/>
                <w:sz w:val="22"/>
                <w:szCs w:val="22"/>
              </w:rPr>
            </w:pPr>
            <w:r>
              <w:rPr>
                <w:rFonts w:asciiTheme="minorHAnsi" w:hAnsiTheme="minorHAnsi" w:cstheme="minorHAnsi"/>
                <w:sz w:val="22"/>
                <w:szCs w:val="22"/>
              </w:rPr>
              <w:t>Monitoring and Evaluation</w:t>
            </w:r>
          </w:p>
        </w:tc>
      </w:tr>
      <w:tr w:rsidR="00A35F3C" w:rsidRPr="00A35F3C" w14:paraId="147FAC72" w14:textId="77777777" w:rsidTr="00A35F3C">
        <w:tc>
          <w:tcPr>
            <w:tcW w:w="1435" w:type="dxa"/>
          </w:tcPr>
          <w:p w14:paraId="554284E8"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M</w:t>
            </w:r>
            <w:r w:rsidR="00943D40">
              <w:rPr>
                <w:rFonts w:asciiTheme="minorHAnsi" w:hAnsiTheme="minorHAnsi" w:cstheme="minorHAnsi"/>
                <w:sz w:val="22"/>
                <w:szCs w:val="22"/>
              </w:rPr>
              <w:t>o</w:t>
            </w:r>
            <w:r w:rsidRPr="00A35F3C">
              <w:rPr>
                <w:rFonts w:asciiTheme="minorHAnsi" w:hAnsiTheme="minorHAnsi" w:cstheme="minorHAnsi"/>
                <w:sz w:val="22"/>
                <w:szCs w:val="22"/>
              </w:rPr>
              <w:t>F</w:t>
            </w:r>
          </w:p>
        </w:tc>
        <w:tc>
          <w:tcPr>
            <w:tcW w:w="7915" w:type="dxa"/>
          </w:tcPr>
          <w:p w14:paraId="73F18B73"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Ministry of Finance</w:t>
            </w:r>
          </w:p>
        </w:tc>
      </w:tr>
      <w:tr w:rsidR="00A35F3C" w:rsidRPr="00A35F3C" w14:paraId="56129D0E" w14:textId="77777777" w:rsidTr="00A35F3C">
        <w:tc>
          <w:tcPr>
            <w:tcW w:w="1435" w:type="dxa"/>
          </w:tcPr>
          <w:p w14:paraId="01075A06"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MPDT</w:t>
            </w:r>
          </w:p>
        </w:tc>
        <w:tc>
          <w:tcPr>
            <w:tcW w:w="7915" w:type="dxa"/>
          </w:tcPr>
          <w:p w14:paraId="12154C08"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Ministry of Planning and Territorial Development</w:t>
            </w:r>
          </w:p>
        </w:tc>
      </w:tr>
      <w:tr w:rsidR="00A35F3C" w:rsidRPr="00A35F3C" w14:paraId="3E82EDFB" w14:textId="77777777" w:rsidTr="00A35F3C">
        <w:tc>
          <w:tcPr>
            <w:tcW w:w="1435" w:type="dxa"/>
          </w:tcPr>
          <w:p w14:paraId="232018BD"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NDPI</w:t>
            </w:r>
          </w:p>
        </w:tc>
        <w:tc>
          <w:tcPr>
            <w:tcW w:w="7915" w:type="dxa"/>
          </w:tcPr>
          <w:p w14:paraId="2161C302"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National Directorate for Public Investment</w:t>
            </w:r>
          </w:p>
        </w:tc>
      </w:tr>
      <w:tr w:rsidR="00A35F3C" w:rsidRPr="00A35F3C" w14:paraId="01574D43" w14:textId="77777777" w:rsidTr="00A35F3C">
        <w:tc>
          <w:tcPr>
            <w:tcW w:w="1435" w:type="dxa"/>
          </w:tcPr>
          <w:p w14:paraId="3FF0903F"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OPDA</w:t>
            </w:r>
          </w:p>
        </w:tc>
        <w:tc>
          <w:tcPr>
            <w:tcW w:w="7915" w:type="dxa"/>
          </w:tcPr>
          <w:p w14:paraId="0ADAA778"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Oil Price Differential Account</w:t>
            </w:r>
          </w:p>
        </w:tc>
      </w:tr>
      <w:tr w:rsidR="00A35F3C" w:rsidRPr="00A35F3C" w14:paraId="7C1C86C7" w14:textId="77777777" w:rsidTr="00A35F3C">
        <w:tc>
          <w:tcPr>
            <w:tcW w:w="1435" w:type="dxa"/>
          </w:tcPr>
          <w:p w14:paraId="0D3BAC54"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PBG</w:t>
            </w:r>
          </w:p>
        </w:tc>
        <w:tc>
          <w:tcPr>
            <w:tcW w:w="7915" w:type="dxa"/>
          </w:tcPr>
          <w:p w14:paraId="454ED3B4"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Policy-Based Guarantee</w:t>
            </w:r>
          </w:p>
        </w:tc>
      </w:tr>
      <w:tr w:rsidR="009D71E9" w:rsidRPr="00A35F3C" w14:paraId="246C65BD" w14:textId="77777777" w:rsidTr="00A35F3C">
        <w:tc>
          <w:tcPr>
            <w:tcW w:w="1435" w:type="dxa"/>
          </w:tcPr>
          <w:p w14:paraId="6D6B757A" w14:textId="77777777" w:rsidR="009D71E9" w:rsidRPr="00A35F3C" w:rsidRDefault="009D71E9" w:rsidP="00A35F3C">
            <w:pPr>
              <w:rPr>
                <w:rFonts w:asciiTheme="minorHAnsi" w:hAnsiTheme="minorHAnsi" w:cstheme="minorHAnsi"/>
                <w:sz w:val="22"/>
                <w:szCs w:val="22"/>
              </w:rPr>
            </w:pPr>
            <w:r>
              <w:rPr>
                <w:rFonts w:asciiTheme="minorHAnsi" w:hAnsiTheme="minorHAnsi" w:cstheme="minorHAnsi"/>
                <w:sz w:val="22"/>
                <w:szCs w:val="22"/>
              </w:rPr>
              <w:t>PDO</w:t>
            </w:r>
          </w:p>
        </w:tc>
        <w:tc>
          <w:tcPr>
            <w:tcW w:w="7915" w:type="dxa"/>
          </w:tcPr>
          <w:p w14:paraId="4E86CCD2" w14:textId="77777777" w:rsidR="009D71E9" w:rsidRPr="00A35F3C" w:rsidRDefault="009D71E9" w:rsidP="00A35F3C">
            <w:pPr>
              <w:rPr>
                <w:rFonts w:asciiTheme="minorHAnsi" w:hAnsiTheme="minorHAnsi" w:cstheme="minorHAnsi"/>
                <w:sz w:val="22"/>
                <w:szCs w:val="22"/>
              </w:rPr>
            </w:pPr>
            <w:r>
              <w:rPr>
                <w:rFonts w:asciiTheme="minorHAnsi" w:hAnsiTheme="minorHAnsi" w:cstheme="minorHAnsi"/>
                <w:sz w:val="22"/>
                <w:szCs w:val="22"/>
              </w:rPr>
              <w:t>Project Development Objective</w:t>
            </w:r>
          </w:p>
        </w:tc>
      </w:tr>
      <w:tr w:rsidR="00A35F3C" w:rsidRPr="00A35F3C" w14:paraId="2225139D" w14:textId="77777777" w:rsidTr="00A35F3C">
        <w:tc>
          <w:tcPr>
            <w:tcW w:w="1435" w:type="dxa"/>
          </w:tcPr>
          <w:p w14:paraId="6D87C824"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PIM</w:t>
            </w:r>
          </w:p>
        </w:tc>
        <w:tc>
          <w:tcPr>
            <w:tcW w:w="7915" w:type="dxa"/>
          </w:tcPr>
          <w:p w14:paraId="0D160E08"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Public Investment Management</w:t>
            </w:r>
          </w:p>
        </w:tc>
      </w:tr>
      <w:tr w:rsidR="00A35F3C" w:rsidRPr="00A35F3C" w14:paraId="0141D860" w14:textId="77777777" w:rsidTr="00A35F3C">
        <w:tc>
          <w:tcPr>
            <w:tcW w:w="1435" w:type="dxa"/>
          </w:tcPr>
          <w:p w14:paraId="036E2530"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PIP</w:t>
            </w:r>
          </w:p>
        </w:tc>
        <w:tc>
          <w:tcPr>
            <w:tcW w:w="7915" w:type="dxa"/>
          </w:tcPr>
          <w:p w14:paraId="339549ED"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Public Investment Program</w:t>
            </w:r>
          </w:p>
        </w:tc>
      </w:tr>
      <w:tr w:rsidR="00A35F3C" w:rsidRPr="00D91459" w14:paraId="508A0929" w14:textId="77777777" w:rsidTr="00A35F3C">
        <w:tc>
          <w:tcPr>
            <w:tcW w:w="1435" w:type="dxa"/>
          </w:tcPr>
          <w:p w14:paraId="56169518"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SIGFE</w:t>
            </w:r>
          </w:p>
        </w:tc>
        <w:tc>
          <w:tcPr>
            <w:tcW w:w="7915" w:type="dxa"/>
          </w:tcPr>
          <w:p w14:paraId="3B6298BB" w14:textId="77777777" w:rsidR="00A35F3C" w:rsidRPr="00652A4F" w:rsidRDefault="00A35F3C" w:rsidP="00A35F3C">
            <w:pPr>
              <w:rPr>
                <w:rFonts w:asciiTheme="minorHAnsi" w:hAnsiTheme="minorHAnsi" w:cstheme="minorHAnsi"/>
                <w:sz w:val="22"/>
                <w:szCs w:val="22"/>
                <w:lang w:val="pt-BR"/>
              </w:rPr>
            </w:pPr>
            <w:r w:rsidRPr="00652A4F">
              <w:rPr>
                <w:rFonts w:asciiTheme="minorHAnsi" w:hAnsiTheme="minorHAnsi" w:cstheme="minorHAnsi"/>
                <w:sz w:val="22"/>
                <w:szCs w:val="22"/>
                <w:lang w:val="pt-BR"/>
              </w:rPr>
              <w:t>Integrated Financial Management System</w:t>
            </w:r>
            <w:r w:rsidR="00652A4F" w:rsidRPr="00652A4F">
              <w:rPr>
                <w:rFonts w:asciiTheme="minorHAnsi" w:hAnsiTheme="minorHAnsi" w:cstheme="minorHAnsi"/>
                <w:sz w:val="22"/>
                <w:szCs w:val="22"/>
                <w:lang w:val="pt-BR"/>
              </w:rPr>
              <w:t xml:space="preserve"> </w:t>
            </w:r>
            <w:r w:rsidR="00652A4F" w:rsidRPr="00652A4F">
              <w:rPr>
                <w:rFonts w:asciiTheme="minorHAnsi" w:hAnsiTheme="minorHAnsi" w:cstheme="minorHAnsi"/>
                <w:i/>
                <w:sz w:val="22"/>
                <w:szCs w:val="22"/>
                <w:lang w:val="pt-BR"/>
              </w:rPr>
              <w:t>(Sistema Integrado de Gestão Financeira do Estado)</w:t>
            </w:r>
          </w:p>
        </w:tc>
      </w:tr>
      <w:tr w:rsidR="00A35F3C" w:rsidRPr="00D91459" w14:paraId="28834AEE" w14:textId="77777777" w:rsidTr="00A35F3C">
        <w:tc>
          <w:tcPr>
            <w:tcW w:w="1435" w:type="dxa"/>
          </w:tcPr>
          <w:p w14:paraId="5A8E51D2"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SIPIP</w:t>
            </w:r>
          </w:p>
        </w:tc>
        <w:tc>
          <w:tcPr>
            <w:tcW w:w="7915" w:type="dxa"/>
          </w:tcPr>
          <w:p w14:paraId="20E5BCA8" w14:textId="77777777" w:rsidR="00A35F3C" w:rsidRPr="00652A4F" w:rsidRDefault="00A35F3C" w:rsidP="00A35F3C">
            <w:pPr>
              <w:rPr>
                <w:rFonts w:asciiTheme="minorHAnsi" w:hAnsiTheme="minorHAnsi" w:cstheme="minorHAnsi"/>
                <w:sz w:val="22"/>
                <w:szCs w:val="22"/>
                <w:lang w:val="pt-BR"/>
              </w:rPr>
            </w:pPr>
            <w:bookmarkStart w:id="1" w:name="_Hlk514336643"/>
            <w:r w:rsidRPr="00652A4F">
              <w:rPr>
                <w:rFonts w:asciiTheme="minorHAnsi" w:hAnsiTheme="minorHAnsi" w:cstheme="minorHAnsi"/>
                <w:sz w:val="22"/>
                <w:szCs w:val="22"/>
                <w:lang w:val="pt-BR"/>
              </w:rPr>
              <w:t>Integrated Public Investment Management System</w:t>
            </w:r>
            <w:bookmarkEnd w:id="1"/>
            <w:r w:rsidR="00A57705" w:rsidRPr="00652A4F">
              <w:rPr>
                <w:rFonts w:asciiTheme="minorHAnsi" w:hAnsiTheme="minorHAnsi" w:cstheme="minorHAnsi"/>
                <w:sz w:val="22"/>
                <w:szCs w:val="22"/>
                <w:lang w:val="pt-BR"/>
              </w:rPr>
              <w:t xml:space="preserve"> </w:t>
            </w:r>
            <w:r w:rsidR="00652A4F" w:rsidRPr="00652A4F">
              <w:rPr>
                <w:rFonts w:asciiTheme="minorHAnsi" w:hAnsiTheme="minorHAnsi" w:cstheme="minorHAnsi"/>
                <w:sz w:val="22"/>
                <w:szCs w:val="22"/>
                <w:lang w:val="pt-BR"/>
              </w:rPr>
              <w:t xml:space="preserve"> </w:t>
            </w:r>
            <w:r w:rsidR="00652A4F" w:rsidRPr="00652A4F">
              <w:rPr>
                <w:rFonts w:asciiTheme="minorHAnsi" w:hAnsiTheme="minorHAnsi" w:cstheme="minorHAnsi"/>
                <w:i/>
                <w:sz w:val="22"/>
                <w:szCs w:val="22"/>
                <w:lang w:val="pt-BR"/>
              </w:rPr>
              <w:t>(Sistema Integrado do Programa de Investimento Público)</w:t>
            </w:r>
          </w:p>
        </w:tc>
      </w:tr>
      <w:tr w:rsidR="00A35F3C" w:rsidRPr="00A35F3C" w14:paraId="1DAFDC77" w14:textId="77777777" w:rsidTr="00A35F3C">
        <w:tc>
          <w:tcPr>
            <w:tcW w:w="1435" w:type="dxa"/>
          </w:tcPr>
          <w:p w14:paraId="4FDE5464"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VAT</w:t>
            </w:r>
          </w:p>
        </w:tc>
        <w:tc>
          <w:tcPr>
            <w:tcW w:w="7915" w:type="dxa"/>
          </w:tcPr>
          <w:p w14:paraId="1F58688E" w14:textId="77777777" w:rsidR="00A35F3C" w:rsidRPr="00A35F3C" w:rsidRDefault="00A35F3C" w:rsidP="00A35F3C">
            <w:pPr>
              <w:rPr>
                <w:rFonts w:asciiTheme="minorHAnsi" w:hAnsiTheme="minorHAnsi" w:cstheme="minorHAnsi"/>
                <w:sz w:val="22"/>
                <w:szCs w:val="22"/>
              </w:rPr>
            </w:pPr>
            <w:r w:rsidRPr="00A35F3C">
              <w:rPr>
                <w:rFonts w:asciiTheme="minorHAnsi" w:hAnsiTheme="minorHAnsi" w:cstheme="minorHAnsi"/>
                <w:sz w:val="22"/>
                <w:szCs w:val="22"/>
              </w:rPr>
              <w:t>Value Added Tax</w:t>
            </w:r>
          </w:p>
        </w:tc>
      </w:tr>
    </w:tbl>
    <w:p w14:paraId="7EA982A4" w14:textId="77777777" w:rsidR="00A35F3C" w:rsidRPr="00A35F3C" w:rsidRDefault="00A35F3C">
      <w:pPr>
        <w:rPr>
          <w:rFonts w:asciiTheme="minorHAnsi" w:hAnsiTheme="minorHAnsi" w:cstheme="minorHAnsi"/>
          <w:sz w:val="22"/>
          <w:szCs w:val="22"/>
        </w:rPr>
      </w:pPr>
    </w:p>
    <w:p w14:paraId="4805BD5F" w14:textId="77777777" w:rsidR="00421F1C" w:rsidRDefault="00D9086E" w:rsidP="00421F1C">
      <w:pPr>
        <w:rPr>
          <w:rFonts w:ascii="Arial" w:hAnsi="Arial" w:cs="Arial"/>
          <w:bCs/>
          <w:noProof/>
          <w:sz w:val="16"/>
          <w:szCs w:val="16"/>
        </w:rPr>
        <w:sectPr w:rsidR="00421F1C" w:rsidSect="008F20AD">
          <w:footerReference w:type="default" r:id="rId11"/>
          <w:pgSz w:w="12240" w:h="15840"/>
          <w:pgMar w:top="1440" w:right="1440" w:bottom="1440" w:left="1440" w:header="720" w:footer="720" w:gutter="0"/>
          <w:cols w:space="720"/>
          <w:docGrid w:linePitch="360"/>
        </w:sectPr>
      </w:pPr>
      <w:r>
        <w:rPr>
          <w:noProof/>
        </w:rPr>
        <w:lastRenderedPageBreak/>
        <mc:AlternateContent>
          <mc:Choice Requires="wps">
            <w:drawing>
              <wp:anchor distT="45720" distB="45720" distL="114300" distR="114300" simplePos="0" relativeHeight="251658240" behindDoc="0" locked="0" layoutInCell="1" allowOverlap="1" wp14:anchorId="1390DF07" wp14:editId="652109FD">
                <wp:simplePos x="0" y="0"/>
                <wp:positionH relativeFrom="margin">
                  <wp:posOffset>-150495</wp:posOffset>
                </wp:positionH>
                <wp:positionV relativeFrom="margin">
                  <wp:posOffset>6655435</wp:posOffset>
                </wp:positionV>
                <wp:extent cx="6226810" cy="1560830"/>
                <wp:effectExtent l="0" t="0" r="2159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560830"/>
                        </a:xfrm>
                        <a:prstGeom prst="rect">
                          <a:avLst/>
                        </a:prstGeom>
                        <a:solidFill>
                          <a:srgbClr val="FFFFFF"/>
                        </a:solidFill>
                        <a:ln w="9525">
                          <a:solidFill>
                            <a:schemeClr val="bg1">
                              <a:lumMod val="85000"/>
                            </a:schemeClr>
                          </a:solidFill>
                          <a:miter lim="800000"/>
                          <a:headEnd/>
                          <a:tailEnd/>
                        </a:ln>
                      </wps:spPr>
                      <wps:txbx>
                        <w:txbxContent>
                          <w:tbl>
                            <w:tblPr>
                              <w:tblStyle w:val="TableGrid"/>
                              <w:tblW w:w="328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203"/>
                              <w:gridCol w:w="3032"/>
                            </w:tblGrid>
                            <w:tr w:rsidR="00793E24" w14:paraId="178186B7" w14:textId="77777777" w:rsidTr="00FE2F42">
                              <w:trPr>
                                <w:cantSplit/>
                                <w:trHeight w:val="339"/>
                                <w:jc w:val="center"/>
                              </w:trPr>
                              <w:tc>
                                <w:tcPr>
                                  <w:tcW w:w="3205" w:type="dxa"/>
                                  <w:vAlign w:val="center"/>
                                </w:tcPr>
                                <w:p w14:paraId="6687DC93" w14:textId="534F8B0F" w:rsidR="00793E24" w:rsidRPr="00C12BF9" w:rsidRDefault="00793E24" w:rsidP="00421F1C">
                                  <w:pPr>
                                    <w:jc w:val="right"/>
                                    <w:rPr>
                                      <w:rFonts w:asciiTheme="minorHAnsi" w:hAnsiTheme="minorHAnsi" w:cstheme="minorHAnsi"/>
                                      <w:sz w:val="22"/>
                                      <w:szCs w:val="22"/>
                                    </w:rPr>
                                  </w:pPr>
                                  <w:r>
                                    <w:rPr>
                                      <w:rFonts w:asciiTheme="minorHAnsi" w:hAnsiTheme="minorHAnsi" w:cstheme="minorHAnsi"/>
                                      <w:sz w:val="22"/>
                                      <w:szCs w:val="22"/>
                                    </w:rPr>
                                    <w:t>Regional Vice President</w:t>
                                  </w:r>
                                </w:p>
                              </w:tc>
                              <w:tc>
                                <w:tcPr>
                                  <w:tcW w:w="3033" w:type="dxa"/>
                                  <w:vAlign w:val="center"/>
                                </w:tcPr>
                                <w:p w14:paraId="0525D5A3" w14:textId="1F651119" w:rsidR="00793E24" w:rsidRPr="00C12BF9" w:rsidRDefault="00793E24" w:rsidP="00421F1C">
                                  <w:pPr>
                                    <w:ind w:right="152"/>
                                    <w:rPr>
                                      <w:rFonts w:asciiTheme="minorHAnsi" w:hAnsiTheme="minorHAnsi" w:cstheme="minorHAnsi"/>
                                      <w:sz w:val="22"/>
                                      <w:szCs w:val="22"/>
                                    </w:rPr>
                                  </w:pPr>
                                  <w:r>
                                    <w:rPr>
                                      <w:rFonts w:asciiTheme="minorHAnsi" w:hAnsiTheme="minorHAnsi" w:cstheme="minorHAnsi"/>
                                      <w:sz w:val="22"/>
                                      <w:szCs w:val="22"/>
                                    </w:rPr>
                                    <w:t>Makhtar Diop</w:t>
                                  </w:r>
                                </w:p>
                              </w:tc>
                            </w:tr>
                            <w:tr w:rsidR="00793E24" w14:paraId="06E309A5" w14:textId="77777777" w:rsidTr="00FE2F42">
                              <w:trPr>
                                <w:cantSplit/>
                                <w:trHeight w:val="339"/>
                                <w:jc w:val="center"/>
                              </w:trPr>
                              <w:tc>
                                <w:tcPr>
                                  <w:tcW w:w="3205" w:type="dxa"/>
                                  <w:vAlign w:val="center"/>
                                </w:tcPr>
                                <w:p w14:paraId="5F19CC4E" w14:textId="4D81082B"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Senior Global Practice Director:</w:t>
                                  </w:r>
                                </w:p>
                              </w:tc>
                              <w:tc>
                                <w:tcPr>
                                  <w:tcW w:w="3033" w:type="dxa"/>
                                  <w:vAlign w:val="center"/>
                                </w:tcPr>
                                <w:p w14:paraId="7BBFC485" w14:textId="6A23357B" w:rsidR="00793E24" w:rsidRPr="00C12BF9" w:rsidRDefault="00793E24" w:rsidP="00FE2F42">
                                  <w:pPr>
                                    <w:ind w:right="242"/>
                                    <w:rPr>
                                      <w:rFonts w:asciiTheme="minorHAnsi" w:hAnsiTheme="minorHAnsi" w:cstheme="minorHAnsi"/>
                                      <w:sz w:val="22"/>
                                      <w:szCs w:val="22"/>
                                    </w:rPr>
                                  </w:pPr>
                                  <w:r w:rsidRPr="00C12BF9">
                                    <w:rPr>
                                      <w:rFonts w:asciiTheme="minorHAnsi" w:hAnsiTheme="minorHAnsi" w:cstheme="minorHAnsi"/>
                                      <w:sz w:val="22"/>
                                      <w:szCs w:val="22"/>
                                    </w:rPr>
                                    <w:t>Carlos Felipe Jaramillo</w:t>
                                  </w:r>
                                </w:p>
                              </w:tc>
                            </w:tr>
                            <w:tr w:rsidR="00793E24" w14:paraId="09BDD746" w14:textId="77777777" w:rsidTr="00FE2F42">
                              <w:trPr>
                                <w:cantSplit/>
                                <w:trHeight w:val="339"/>
                                <w:jc w:val="center"/>
                              </w:trPr>
                              <w:tc>
                                <w:tcPr>
                                  <w:tcW w:w="3205" w:type="dxa"/>
                                  <w:vAlign w:val="center"/>
                                </w:tcPr>
                                <w:p w14:paraId="317EB7D4" w14:textId="66DC66FD" w:rsidR="00793E24" w:rsidRPr="00C12BF9" w:rsidRDefault="00793E24" w:rsidP="00FE2F42">
                                  <w:pPr>
                                    <w:jc w:val="right"/>
                                    <w:rPr>
                                      <w:rFonts w:asciiTheme="minorHAnsi" w:hAnsiTheme="minorHAnsi" w:cstheme="minorHAnsi"/>
                                      <w:sz w:val="22"/>
                                      <w:szCs w:val="22"/>
                                    </w:rPr>
                                  </w:pPr>
                                  <w:r>
                                    <w:rPr>
                                      <w:rFonts w:asciiTheme="minorHAnsi" w:hAnsiTheme="minorHAnsi" w:cstheme="minorHAnsi"/>
                                      <w:sz w:val="22"/>
                                      <w:szCs w:val="22"/>
                                    </w:rPr>
                                    <w:t>Country Director:</w:t>
                                  </w:r>
                                </w:p>
                              </w:tc>
                              <w:tc>
                                <w:tcPr>
                                  <w:tcW w:w="3033" w:type="dxa"/>
                                  <w:vAlign w:val="center"/>
                                </w:tcPr>
                                <w:p w14:paraId="655F07DF" w14:textId="22E2FB31" w:rsidR="00793E24" w:rsidRPr="00C12BF9" w:rsidRDefault="00793E24" w:rsidP="00FE2F42">
                                  <w:pPr>
                                    <w:ind w:right="242"/>
                                    <w:rPr>
                                      <w:rFonts w:asciiTheme="minorHAnsi" w:hAnsiTheme="minorHAnsi" w:cstheme="minorHAnsi"/>
                                      <w:sz w:val="22"/>
                                      <w:szCs w:val="22"/>
                                    </w:rPr>
                                  </w:pPr>
                                  <w:r>
                                    <w:rPr>
                                      <w:rFonts w:asciiTheme="minorHAnsi" w:hAnsiTheme="minorHAnsi" w:cstheme="minorHAnsi"/>
                                      <w:sz w:val="22"/>
                                      <w:szCs w:val="22"/>
                                    </w:rPr>
                                    <w:t>Elisabeth Huybens</w:t>
                                  </w:r>
                                </w:p>
                              </w:tc>
                            </w:tr>
                            <w:tr w:rsidR="00793E24" w14:paraId="6737AB1D" w14:textId="77777777" w:rsidTr="00FE2F42">
                              <w:trPr>
                                <w:cantSplit/>
                                <w:trHeight w:val="339"/>
                                <w:jc w:val="center"/>
                              </w:trPr>
                              <w:tc>
                                <w:tcPr>
                                  <w:tcW w:w="3205" w:type="dxa"/>
                                  <w:vAlign w:val="center"/>
                                </w:tcPr>
                                <w:p w14:paraId="3B1598AA" w14:textId="1E376525"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Practice Manager:</w:t>
                                  </w:r>
                                </w:p>
                              </w:tc>
                              <w:tc>
                                <w:tcPr>
                                  <w:tcW w:w="3033" w:type="dxa"/>
                                  <w:vAlign w:val="center"/>
                                </w:tcPr>
                                <w:p w14:paraId="468E96B0" w14:textId="4E2FF3D0" w:rsidR="00793E24" w:rsidRDefault="00793E24" w:rsidP="00FE2F42">
                                  <w:pPr>
                                    <w:ind w:right="242"/>
                                    <w:rPr>
                                      <w:rFonts w:asciiTheme="minorHAnsi" w:hAnsiTheme="minorHAnsi" w:cstheme="minorHAnsi"/>
                                      <w:sz w:val="22"/>
                                      <w:szCs w:val="22"/>
                                    </w:rPr>
                                  </w:pPr>
                                  <w:r>
                                    <w:rPr>
                                      <w:rFonts w:asciiTheme="minorHAnsi" w:hAnsiTheme="minorHAnsi" w:cstheme="minorHAnsi"/>
                                      <w:sz w:val="22"/>
                                      <w:szCs w:val="22"/>
                                    </w:rPr>
                                    <w:t>Francisco Galr</w:t>
                                  </w:r>
                                  <w:r>
                                    <w:rPr>
                                      <w:rFonts w:asciiTheme="minorHAnsi" w:hAnsiTheme="minorHAnsi" w:cstheme="minorHAnsi"/>
                                      <w:sz w:val="22"/>
                                      <w:szCs w:val="22"/>
                                      <w:lang w:val="pt-BR"/>
                                    </w:rPr>
                                    <w:t>ã</w:t>
                                  </w:r>
                                  <w:r w:rsidRPr="00C12BF9">
                                    <w:rPr>
                                      <w:rFonts w:asciiTheme="minorHAnsi" w:hAnsiTheme="minorHAnsi" w:cstheme="minorHAnsi"/>
                                      <w:sz w:val="22"/>
                                      <w:szCs w:val="22"/>
                                    </w:rPr>
                                    <w:t>o Carneiro</w:t>
                                  </w:r>
                                </w:p>
                              </w:tc>
                            </w:tr>
                            <w:tr w:rsidR="00793E24" w14:paraId="428236C5" w14:textId="77777777" w:rsidTr="00FE2F42">
                              <w:trPr>
                                <w:cantSplit/>
                                <w:trHeight w:val="339"/>
                                <w:jc w:val="center"/>
                              </w:trPr>
                              <w:tc>
                                <w:tcPr>
                                  <w:tcW w:w="3205" w:type="dxa"/>
                                  <w:vAlign w:val="center"/>
                                  <w:hideMark/>
                                </w:tcPr>
                                <w:p w14:paraId="4EF5C500" w14:textId="77777777"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Project Team Leader:</w:t>
                                  </w:r>
                                </w:p>
                              </w:tc>
                              <w:tc>
                                <w:tcPr>
                                  <w:tcW w:w="3033" w:type="dxa"/>
                                  <w:vAlign w:val="center"/>
                                  <w:hideMark/>
                                </w:tcPr>
                                <w:p w14:paraId="45936478" w14:textId="7FBAD829" w:rsidR="00793E24" w:rsidRPr="00C12BF9" w:rsidRDefault="00793E24" w:rsidP="00FE2F42">
                                  <w:pPr>
                                    <w:ind w:right="242"/>
                                    <w:rPr>
                                      <w:rFonts w:asciiTheme="minorHAnsi" w:hAnsiTheme="minorHAnsi" w:cstheme="minorHAnsi"/>
                                      <w:sz w:val="22"/>
                                      <w:szCs w:val="22"/>
                                    </w:rPr>
                                  </w:pPr>
                                  <w:r>
                                    <w:rPr>
                                      <w:rFonts w:asciiTheme="minorHAnsi" w:hAnsiTheme="minorHAnsi" w:cstheme="minorHAnsi"/>
                                      <w:sz w:val="22"/>
                                      <w:szCs w:val="22"/>
                                    </w:rPr>
                                    <w:t>Souleymane Coulibally</w:t>
                                  </w:r>
                                </w:p>
                              </w:tc>
                            </w:tr>
                            <w:tr w:rsidR="00793E24" w:rsidRPr="00793E24" w14:paraId="35D65A30" w14:textId="77777777" w:rsidTr="00FE2F42">
                              <w:trPr>
                                <w:cantSplit/>
                                <w:trHeight w:val="339"/>
                                <w:jc w:val="center"/>
                              </w:trPr>
                              <w:tc>
                                <w:tcPr>
                                  <w:tcW w:w="3205" w:type="dxa"/>
                                  <w:vAlign w:val="center"/>
                                  <w:hideMark/>
                                </w:tcPr>
                                <w:p w14:paraId="187C01FB" w14:textId="77777777"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ICR Team Leader:</w:t>
                                  </w:r>
                                </w:p>
                                <w:p w14:paraId="6864A890" w14:textId="77777777"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 xml:space="preserve">ICR Author: </w:t>
                                  </w:r>
                                </w:p>
                              </w:tc>
                              <w:tc>
                                <w:tcPr>
                                  <w:tcW w:w="3033" w:type="dxa"/>
                                  <w:vAlign w:val="center"/>
                                  <w:hideMark/>
                                </w:tcPr>
                                <w:p w14:paraId="78A386DB" w14:textId="77777777" w:rsidR="00793E24" w:rsidRPr="001B1233" w:rsidRDefault="00793E24" w:rsidP="00FE2F42">
                                  <w:pPr>
                                    <w:ind w:right="242"/>
                                    <w:rPr>
                                      <w:rFonts w:asciiTheme="minorHAnsi" w:hAnsiTheme="minorHAnsi" w:cstheme="minorHAnsi"/>
                                      <w:sz w:val="22"/>
                                      <w:szCs w:val="22"/>
                                      <w:lang w:val="pt-PT"/>
                                    </w:rPr>
                                  </w:pPr>
                                  <w:r w:rsidRPr="001B1233">
                                    <w:rPr>
                                      <w:rFonts w:asciiTheme="minorHAnsi" w:hAnsiTheme="minorHAnsi" w:cstheme="minorHAnsi"/>
                                      <w:sz w:val="22"/>
                                      <w:szCs w:val="22"/>
                                      <w:lang w:val="pt-PT"/>
                                    </w:rPr>
                                    <w:t>Rafael Chelles Barroso</w:t>
                                  </w:r>
                                </w:p>
                                <w:p w14:paraId="34798B00" w14:textId="77777777" w:rsidR="00793E24" w:rsidRPr="001B1233" w:rsidRDefault="00793E24" w:rsidP="00FE2F42">
                                  <w:pPr>
                                    <w:ind w:right="242"/>
                                    <w:rPr>
                                      <w:rFonts w:asciiTheme="minorHAnsi" w:hAnsiTheme="minorHAnsi" w:cstheme="minorHAnsi"/>
                                      <w:sz w:val="22"/>
                                      <w:szCs w:val="22"/>
                                      <w:lang w:val="pt-PT"/>
                                    </w:rPr>
                                  </w:pPr>
                                  <w:r w:rsidRPr="001B1233">
                                    <w:rPr>
                                      <w:rFonts w:asciiTheme="minorHAnsi" w:hAnsiTheme="minorHAnsi" w:cstheme="minorHAnsi"/>
                                      <w:sz w:val="22"/>
                                      <w:szCs w:val="22"/>
                                      <w:lang w:val="pt-PT"/>
                                    </w:rPr>
                                    <w:t>Eduardo Somensatto</w:t>
                                  </w:r>
                                </w:p>
                              </w:tc>
                            </w:tr>
                          </w:tbl>
                          <w:p w14:paraId="7B4EBF72" w14:textId="77777777" w:rsidR="00793E24" w:rsidRPr="001B1233" w:rsidRDefault="00793E24" w:rsidP="00421F1C">
                            <w:pPr>
                              <w:spacing w:line="14" w:lineRule="exact"/>
                              <w:rPr>
                                <w:rFonts w:asciiTheme="minorHAnsi" w:hAnsiTheme="minorHAnsi" w:cstheme="minorHAnsi"/>
                                <w:lang w:val="pt-PT"/>
                              </w:rPr>
                            </w:pPr>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90DF07" id="_x0000_t202" coordsize="21600,21600" o:spt="202" path="m,l,21600r21600,l21600,xe">
                <v:stroke joinstyle="miter"/>
                <v:path gradientshapeok="t" o:connecttype="rect"/>
              </v:shapetype>
              <v:shape id="Text Box 2" o:spid="_x0000_s1026" type="#_x0000_t202" style="position:absolute;margin-left:-11.85pt;margin-top:524.05pt;width:490.3pt;height:122.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" strokecolor="#d8d8d8 [2732]">
                <v:textbox>
                  <w:txbxContent>
                    <w:tbl>
                      <w:tblPr>
                        <w:tblStyle w:val="TableGrid"/>
                        <w:tblW w:w="328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203"/>
                        <w:gridCol w:w="3032"/>
                      </w:tblGrid>
                      <w:tr w:rsidR="00793E24" w14:paraId="178186B7" w14:textId="77777777" w:rsidTr="00FE2F42">
                        <w:trPr>
                          <w:cantSplit/>
                          <w:trHeight w:val="339"/>
                          <w:jc w:val="center"/>
                        </w:trPr>
                        <w:tc>
                          <w:tcPr>
                            <w:tcW w:w="3205" w:type="dxa"/>
                            <w:vAlign w:val="center"/>
                          </w:tcPr>
                          <w:p w14:paraId="6687DC93" w14:textId="534F8B0F" w:rsidR="00793E24" w:rsidRPr="00C12BF9" w:rsidRDefault="00793E24" w:rsidP="00421F1C">
                            <w:pPr>
                              <w:jc w:val="right"/>
                              <w:rPr>
                                <w:rFonts w:asciiTheme="minorHAnsi" w:hAnsiTheme="minorHAnsi" w:cstheme="minorHAnsi"/>
                                <w:sz w:val="22"/>
                                <w:szCs w:val="22"/>
                              </w:rPr>
                            </w:pPr>
                            <w:r>
                              <w:rPr>
                                <w:rFonts w:asciiTheme="minorHAnsi" w:hAnsiTheme="minorHAnsi" w:cstheme="minorHAnsi"/>
                                <w:sz w:val="22"/>
                                <w:szCs w:val="22"/>
                              </w:rPr>
                              <w:t>Regional Vice President</w:t>
                            </w:r>
                          </w:p>
                        </w:tc>
                        <w:tc>
                          <w:tcPr>
                            <w:tcW w:w="3033" w:type="dxa"/>
                            <w:vAlign w:val="center"/>
                          </w:tcPr>
                          <w:p w14:paraId="0525D5A3" w14:textId="1F651119" w:rsidR="00793E24" w:rsidRPr="00C12BF9" w:rsidRDefault="00793E24" w:rsidP="00421F1C">
                            <w:pPr>
                              <w:ind w:right="152"/>
                              <w:rPr>
                                <w:rFonts w:asciiTheme="minorHAnsi" w:hAnsiTheme="minorHAnsi" w:cstheme="minorHAnsi"/>
                                <w:sz w:val="22"/>
                                <w:szCs w:val="22"/>
                              </w:rPr>
                            </w:pPr>
                            <w:r>
                              <w:rPr>
                                <w:rFonts w:asciiTheme="minorHAnsi" w:hAnsiTheme="minorHAnsi" w:cstheme="minorHAnsi"/>
                                <w:sz w:val="22"/>
                                <w:szCs w:val="22"/>
                              </w:rPr>
                              <w:t>Makhtar Diop</w:t>
                            </w:r>
                          </w:p>
                        </w:tc>
                      </w:tr>
                      <w:tr w:rsidR="00793E24" w14:paraId="06E309A5" w14:textId="77777777" w:rsidTr="00FE2F42">
                        <w:trPr>
                          <w:cantSplit/>
                          <w:trHeight w:val="339"/>
                          <w:jc w:val="center"/>
                        </w:trPr>
                        <w:tc>
                          <w:tcPr>
                            <w:tcW w:w="3205" w:type="dxa"/>
                            <w:vAlign w:val="center"/>
                          </w:tcPr>
                          <w:p w14:paraId="5F19CC4E" w14:textId="4D81082B"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Senior Global Practice Director:</w:t>
                            </w:r>
                          </w:p>
                        </w:tc>
                        <w:tc>
                          <w:tcPr>
                            <w:tcW w:w="3033" w:type="dxa"/>
                            <w:vAlign w:val="center"/>
                          </w:tcPr>
                          <w:p w14:paraId="7BBFC485" w14:textId="6A23357B" w:rsidR="00793E24" w:rsidRPr="00C12BF9" w:rsidRDefault="00793E24" w:rsidP="00FE2F42">
                            <w:pPr>
                              <w:ind w:right="242"/>
                              <w:rPr>
                                <w:rFonts w:asciiTheme="minorHAnsi" w:hAnsiTheme="minorHAnsi" w:cstheme="minorHAnsi"/>
                                <w:sz w:val="22"/>
                                <w:szCs w:val="22"/>
                              </w:rPr>
                            </w:pPr>
                            <w:r w:rsidRPr="00C12BF9">
                              <w:rPr>
                                <w:rFonts w:asciiTheme="minorHAnsi" w:hAnsiTheme="minorHAnsi" w:cstheme="minorHAnsi"/>
                                <w:sz w:val="22"/>
                                <w:szCs w:val="22"/>
                              </w:rPr>
                              <w:t>Carlos Felipe Jaramillo</w:t>
                            </w:r>
                          </w:p>
                        </w:tc>
                      </w:tr>
                      <w:tr w:rsidR="00793E24" w14:paraId="09BDD746" w14:textId="77777777" w:rsidTr="00FE2F42">
                        <w:trPr>
                          <w:cantSplit/>
                          <w:trHeight w:val="339"/>
                          <w:jc w:val="center"/>
                        </w:trPr>
                        <w:tc>
                          <w:tcPr>
                            <w:tcW w:w="3205" w:type="dxa"/>
                            <w:vAlign w:val="center"/>
                          </w:tcPr>
                          <w:p w14:paraId="317EB7D4" w14:textId="66DC66FD" w:rsidR="00793E24" w:rsidRPr="00C12BF9" w:rsidRDefault="00793E24" w:rsidP="00FE2F42">
                            <w:pPr>
                              <w:jc w:val="right"/>
                              <w:rPr>
                                <w:rFonts w:asciiTheme="minorHAnsi" w:hAnsiTheme="minorHAnsi" w:cstheme="minorHAnsi"/>
                                <w:sz w:val="22"/>
                                <w:szCs w:val="22"/>
                              </w:rPr>
                            </w:pPr>
                            <w:r>
                              <w:rPr>
                                <w:rFonts w:asciiTheme="minorHAnsi" w:hAnsiTheme="minorHAnsi" w:cstheme="minorHAnsi"/>
                                <w:sz w:val="22"/>
                                <w:szCs w:val="22"/>
                              </w:rPr>
                              <w:t>Country Director:</w:t>
                            </w:r>
                          </w:p>
                        </w:tc>
                        <w:tc>
                          <w:tcPr>
                            <w:tcW w:w="3033" w:type="dxa"/>
                            <w:vAlign w:val="center"/>
                          </w:tcPr>
                          <w:p w14:paraId="655F07DF" w14:textId="22E2FB31" w:rsidR="00793E24" w:rsidRPr="00C12BF9" w:rsidRDefault="00793E24" w:rsidP="00FE2F42">
                            <w:pPr>
                              <w:ind w:right="242"/>
                              <w:rPr>
                                <w:rFonts w:asciiTheme="minorHAnsi" w:hAnsiTheme="minorHAnsi" w:cstheme="minorHAnsi"/>
                                <w:sz w:val="22"/>
                                <w:szCs w:val="22"/>
                              </w:rPr>
                            </w:pPr>
                            <w:r>
                              <w:rPr>
                                <w:rFonts w:asciiTheme="minorHAnsi" w:hAnsiTheme="minorHAnsi" w:cstheme="minorHAnsi"/>
                                <w:sz w:val="22"/>
                                <w:szCs w:val="22"/>
                              </w:rPr>
                              <w:t>Elisabeth Huybens</w:t>
                            </w:r>
                          </w:p>
                        </w:tc>
                      </w:tr>
                      <w:tr w:rsidR="00793E24" w14:paraId="6737AB1D" w14:textId="77777777" w:rsidTr="00FE2F42">
                        <w:trPr>
                          <w:cantSplit/>
                          <w:trHeight w:val="339"/>
                          <w:jc w:val="center"/>
                        </w:trPr>
                        <w:tc>
                          <w:tcPr>
                            <w:tcW w:w="3205" w:type="dxa"/>
                            <w:vAlign w:val="center"/>
                          </w:tcPr>
                          <w:p w14:paraId="3B1598AA" w14:textId="1E376525"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Practice Manager:</w:t>
                            </w:r>
                          </w:p>
                        </w:tc>
                        <w:tc>
                          <w:tcPr>
                            <w:tcW w:w="3033" w:type="dxa"/>
                            <w:vAlign w:val="center"/>
                          </w:tcPr>
                          <w:p w14:paraId="468E96B0" w14:textId="4E2FF3D0" w:rsidR="00793E24" w:rsidRDefault="00793E24" w:rsidP="00FE2F42">
                            <w:pPr>
                              <w:ind w:right="242"/>
                              <w:rPr>
                                <w:rFonts w:asciiTheme="minorHAnsi" w:hAnsiTheme="minorHAnsi" w:cstheme="minorHAnsi"/>
                                <w:sz w:val="22"/>
                                <w:szCs w:val="22"/>
                              </w:rPr>
                            </w:pPr>
                            <w:r>
                              <w:rPr>
                                <w:rFonts w:asciiTheme="minorHAnsi" w:hAnsiTheme="minorHAnsi" w:cstheme="minorHAnsi"/>
                                <w:sz w:val="22"/>
                                <w:szCs w:val="22"/>
                              </w:rPr>
                              <w:t>Francisco Galr</w:t>
                            </w:r>
                            <w:r>
                              <w:rPr>
                                <w:rFonts w:asciiTheme="minorHAnsi" w:hAnsiTheme="minorHAnsi" w:cstheme="minorHAnsi"/>
                                <w:sz w:val="22"/>
                                <w:szCs w:val="22"/>
                                <w:lang w:val="pt-BR"/>
                              </w:rPr>
                              <w:t>ã</w:t>
                            </w:r>
                            <w:r w:rsidRPr="00C12BF9">
                              <w:rPr>
                                <w:rFonts w:asciiTheme="minorHAnsi" w:hAnsiTheme="minorHAnsi" w:cstheme="minorHAnsi"/>
                                <w:sz w:val="22"/>
                                <w:szCs w:val="22"/>
                              </w:rPr>
                              <w:t>o Carneiro</w:t>
                            </w:r>
                          </w:p>
                        </w:tc>
                      </w:tr>
                      <w:tr w:rsidR="00793E24" w14:paraId="428236C5" w14:textId="77777777" w:rsidTr="00FE2F42">
                        <w:trPr>
                          <w:cantSplit/>
                          <w:trHeight w:val="339"/>
                          <w:jc w:val="center"/>
                        </w:trPr>
                        <w:tc>
                          <w:tcPr>
                            <w:tcW w:w="3205" w:type="dxa"/>
                            <w:vAlign w:val="center"/>
                            <w:hideMark/>
                          </w:tcPr>
                          <w:p w14:paraId="4EF5C500" w14:textId="77777777"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Project Team Leader:</w:t>
                            </w:r>
                          </w:p>
                        </w:tc>
                        <w:tc>
                          <w:tcPr>
                            <w:tcW w:w="3033" w:type="dxa"/>
                            <w:vAlign w:val="center"/>
                            <w:hideMark/>
                          </w:tcPr>
                          <w:p w14:paraId="45936478" w14:textId="7FBAD829" w:rsidR="00793E24" w:rsidRPr="00C12BF9" w:rsidRDefault="00793E24" w:rsidP="00FE2F42">
                            <w:pPr>
                              <w:ind w:right="242"/>
                              <w:rPr>
                                <w:rFonts w:asciiTheme="minorHAnsi" w:hAnsiTheme="minorHAnsi" w:cstheme="minorHAnsi"/>
                                <w:sz w:val="22"/>
                                <w:szCs w:val="22"/>
                              </w:rPr>
                            </w:pPr>
                            <w:r>
                              <w:rPr>
                                <w:rFonts w:asciiTheme="minorHAnsi" w:hAnsiTheme="minorHAnsi" w:cstheme="minorHAnsi"/>
                                <w:sz w:val="22"/>
                                <w:szCs w:val="22"/>
                              </w:rPr>
                              <w:t>Souleymane Coulibally</w:t>
                            </w:r>
                          </w:p>
                        </w:tc>
                      </w:tr>
                      <w:tr w:rsidR="00793E24" w:rsidRPr="00793E24" w14:paraId="35D65A30" w14:textId="77777777" w:rsidTr="00FE2F42">
                        <w:trPr>
                          <w:cantSplit/>
                          <w:trHeight w:val="339"/>
                          <w:jc w:val="center"/>
                        </w:trPr>
                        <w:tc>
                          <w:tcPr>
                            <w:tcW w:w="3205" w:type="dxa"/>
                            <w:vAlign w:val="center"/>
                            <w:hideMark/>
                          </w:tcPr>
                          <w:p w14:paraId="187C01FB" w14:textId="77777777"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ICR Team Leader:</w:t>
                            </w:r>
                          </w:p>
                          <w:p w14:paraId="6864A890" w14:textId="77777777" w:rsidR="00793E24" w:rsidRPr="00C12BF9" w:rsidRDefault="00793E24" w:rsidP="00FE2F42">
                            <w:pPr>
                              <w:jc w:val="right"/>
                              <w:rPr>
                                <w:rFonts w:asciiTheme="minorHAnsi" w:hAnsiTheme="minorHAnsi" w:cstheme="minorHAnsi"/>
                                <w:sz w:val="22"/>
                                <w:szCs w:val="22"/>
                              </w:rPr>
                            </w:pPr>
                            <w:r w:rsidRPr="00C12BF9">
                              <w:rPr>
                                <w:rFonts w:asciiTheme="minorHAnsi" w:hAnsiTheme="minorHAnsi" w:cstheme="minorHAnsi"/>
                                <w:sz w:val="22"/>
                                <w:szCs w:val="22"/>
                              </w:rPr>
                              <w:t xml:space="preserve">ICR Author: </w:t>
                            </w:r>
                          </w:p>
                        </w:tc>
                        <w:tc>
                          <w:tcPr>
                            <w:tcW w:w="3033" w:type="dxa"/>
                            <w:vAlign w:val="center"/>
                            <w:hideMark/>
                          </w:tcPr>
                          <w:p w14:paraId="78A386DB" w14:textId="77777777" w:rsidR="00793E24" w:rsidRPr="001B1233" w:rsidRDefault="00793E24" w:rsidP="00FE2F42">
                            <w:pPr>
                              <w:ind w:right="242"/>
                              <w:rPr>
                                <w:rFonts w:asciiTheme="minorHAnsi" w:hAnsiTheme="minorHAnsi" w:cstheme="minorHAnsi"/>
                                <w:sz w:val="22"/>
                                <w:szCs w:val="22"/>
                                <w:lang w:val="pt-PT"/>
                              </w:rPr>
                            </w:pPr>
                            <w:r w:rsidRPr="001B1233">
                              <w:rPr>
                                <w:rFonts w:asciiTheme="minorHAnsi" w:hAnsiTheme="minorHAnsi" w:cstheme="minorHAnsi"/>
                                <w:sz w:val="22"/>
                                <w:szCs w:val="22"/>
                                <w:lang w:val="pt-PT"/>
                              </w:rPr>
                              <w:t>Rafael Chelles Barroso</w:t>
                            </w:r>
                          </w:p>
                          <w:p w14:paraId="34798B00" w14:textId="77777777" w:rsidR="00793E24" w:rsidRPr="001B1233" w:rsidRDefault="00793E24" w:rsidP="00FE2F42">
                            <w:pPr>
                              <w:ind w:right="242"/>
                              <w:rPr>
                                <w:rFonts w:asciiTheme="minorHAnsi" w:hAnsiTheme="minorHAnsi" w:cstheme="minorHAnsi"/>
                                <w:sz w:val="22"/>
                                <w:szCs w:val="22"/>
                                <w:lang w:val="pt-PT"/>
                              </w:rPr>
                            </w:pPr>
                            <w:r w:rsidRPr="001B1233">
                              <w:rPr>
                                <w:rFonts w:asciiTheme="minorHAnsi" w:hAnsiTheme="minorHAnsi" w:cstheme="minorHAnsi"/>
                                <w:sz w:val="22"/>
                                <w:szCs w:val="22"/>
                                <w:lang w:val="pt-PT"/>
                              </w:rPr>
                              <w:t>Eduardo Somensatto</w:t>
                            </w:r>
                          </w:p>
                        </w:tc>
                      </w:tr>
                    </w:tbl>
                    <w:p w14:paraId="7B4EBF72" w14:textId="77777777" w:rsidR="00793E24" w:rsidRPr="001B1233" w:rsidRDefault="00793E24" w:rsidP="00421F1C">
                      <w:pPr>
                        <w:spacing w:line="14" w:lineRule="exact"/>
                        <w:rPr>
                          <w:rFonts w:asciiTheme="minorHAnsi" w:hAnsiTheme="minorHAnsi" w:cstheme="minorHAnsi"/>
                          <w:lang w:val="pt-PT"/>
                        </w:rPr>
                      </w:pPr>
                    </w:p>
                  </w:txbxContent>
                </v:textbox>
                <w10:wrap type="square" anchorx="margin" anchory="margin"/>
              </v:shape>
            </w:pict>
          </mc:Fallback>
        </mc:AlternateContent>
      </w:r>
    </w:p>
    <w:tbl>
      <w:tblPr>
        <w:tblW w:w="5000" w:type="pct"/>
        <w:tblCellSpacing w:w="0" w:type="dxa"/>
        <w:tblLayout w:type="fixed"/>
        <w:tblCellMar>
          <w:left w:w="0" w:type="dxa"/>
          <w:right w:w="0" w:type="dxa"/>
        </w:tblCellMar>
        <w:tblLook w:val="0000" w:firstRow="0" w:lastRow="0" w:firstColumn="0" w:lastColumn="0" w:noHBand="0" w:noVBand="0"/>
      </w:tblPr>
      <w:tblGrid>
        <w:gridCol w:w="9360"/>
      </w:tblGrid>
      <w:tr w:rsidR="00006409" w:rsidRPr="002D468F" w14:paraId="709DE419" w14:textId="77777777" w:rsidTr="002D468F">
        <w:trPr>
          <w:tblCellSpacing w:w="0" w:type="dxa"/>
        </w:trPr>
        <w:tc>
          <w:tcPr>
            <w:tcW w:w="9360" w:type="dxa"/>
            <w:vAlign w:val="center"/>
          </w:tcPr>
          <w:p w14:paraId="1F3EBFA7" w14:textId="77777777" w:rsidR="00D9086E" w:rsidRPr="002D468F" w:rsidRDefault="00D9086E" w:rsidP="00421F1C">
            <w:pPr>
              <w:jc w:val="center"/>
              <w:rPr>
                <w:rFonts w:asciiTheme="minorHAnsi" w:hAnsiTheme="minorHAnsi" w:cstheme="minorHAnsi"/>
                <w:b/>
                <w:noProof/>
              </w:rPr>
            </w:pPr>
            <w:r w:rsidRPr="002D468F">
              <w:rPr>
                <w:rFonts w:asciiTheme="minorHAnsi" w:hAnsiTheme="minorHAnsi" w:cstheme="minorHAnsi"/>
                <w:b/>
                <w:noProof/>
              </w:rPr>
              <w:lastRenderedPageBreak/>
              <w:t>REPUBLIC OF ANGOLA</w:t>
            </w:r>
          </w:p>
          <w:p w14:paraId="454B30DA" w14:textId="77777777" w:rsidR="00421F1C" w:rsidRPr="002D468F" w:rsidRDefault="00421F1C" w:rsidP="00421F1C">
            <w:pPr>
              <w:jc w:val="center"/>
              <w:rPr>
                <w:rFonts w:asciiTheme="minorHAnsi" w:hAnsiTheme="minorHAnsi" w:cstheme="minorHAnsi"/>
                <w:b/>
              </w:rPr>
            </w:pPr>
          </w:p>
        </w:tc>
      </w:tr>
      <w:tr w:rsidR="00006409" w:rsidRPr="002D468F" w14:paraId="044F1AA8" w14:textId="77777777" w:rsidTr="002D468F">
        <w:trPr>
          <w:trHeight w:val="702"/>
          <w:tblCellSpacing w:w="0" w:type="dxa"/>
        </w:trPr>
        <w:tc>
          <w:tcPr>
            <w:tcW w:w="9360" w:type="dxa"/>
            <w:vAlign w:val="center"/>
          </w:tcPr>
          <w:p w14:paraId="7444892B" w14:textId="77777777" w:rsidR="00421F1C" w:rsidRPr="002D468F" w:rsidRDefault="00D9086E" w:rsidP="00421F1C">
            <w:pPr>
              <w:jc w:val="center"/>
              <w:rPr>
                <w:rFonts w:asciiTheme="minorHAnsi" w:hAnsiTheme="minorHAnsi" w:cstheme="minorHAnsi"/>
                <w:b/>
              </w:rPr>
            </w:pPr>
            <w:r w:rsidRPr="002D468F">
              <w:rPr>
                <w:rFonts w:asciiTheme="minorHAnsi" w:hAnsiTheme="minorHAnsi" w:cstheme="minorHAnsi"/>
                <w:b/>
                <w:noProof/>
              </w:rPr>
              <w:t>IMPLEMENTATION COMPLETION AND RESULTS REPORT ON THE ANGOLA FIRST FISCAL MANAGEMENT DEVELOPMENT POLICY FINANCING</w:t>
            </w:r>
          </w:p>
        </w:tc>
      </w:tr>
    </w:tbl>
    <w:p w14:paraId="69BE3F06" w14:textId="77777777" w:rsidR="00421F1C" w:rsidRPr="002D468F" w:rsidRDefault="00421F1C" w:rsidP="002D468F">
      <w:pPr>
        <w:pStyle w:val="TOC1"/>
      </w:pPr>
    </w:p>
    <w:sdt>
      <w:sdtPr>
        <w:rPr>
          <w:rFonts w:asciiTheme="minorHAnsi" w:eastAsia="Times New Roman" w:hAnsiTheme="minorHAnsi" w:cstheme="minorHAnsi"/>
          <w:b/>
          <w:caps/>
          <w:noProof/>
        </w:rPr>
        <w:id w:val="1073165022"/>
        <w:docPartObj>
          <w:docPartGallery w:val="Table of Contents"/>
          <w:docPartUnique/>
        </w:docPartObj>
      </w:sdtPr>
      <w:sdtEndPr>
        <w:rPr>
          <w:rFonts w:eastAsiaTheme="minorHAnsi"/>
          <w:b w:val="0"/>
          <w:caps w:val="0"/>
          <w:noProof w:val="0"/>
        </w:rPr>
      </w:sdtEndPr>
      <w:sdtContent>
        <w:p w14:paraId="4284B886" w14:textId="77777777" w:rsidR="00421F1C" w:rsidRPr="002D468F" w:rsidRDefault="00FE3AFD" w:rsidP="0048294E">
          <w:pPr>
            <w:ind w:left="-792"/>
            <w:jc w:val="center"/>
            <w:rPr>
              <w:rFonts w:asciiTheme="minorHAnsi" w:eastAsia="Times New Roman" w:hAnsiTheme="minorHAnsi" w:cstheme="minorHAnsi"/>
              <w:b/>
            </w:rPr>
          </w:pPr>
          <w:r w:rsidRPr="002D468F">
            <w:rPr>
              <w:rFonts w:asciiTheme="minorHAnsi" w:eastAsia="Times New Roman" w:hAnsiTheme="minorHAnsi" w:cstheme="minorHAnsi"/>
              <w:b/>
            </w:rPr>
            <w:t>TABLE OF CONTENTS</w:t>
          </w:r>
        </w:p>
        <w:tbl>
          <w:tblPr>
            <w:tblW w:w="5000" w:type="pct"/>
            <w:jc w:val="center"/>
            <w:tblLayout w:type="fixed"/>
            <w:tblCellMar>
              <w:top w:w="10" w:type="dxa"/>
              <w:left w:w="10" w:type="dxa"/>
              <w:bottom w:w="10" w:type="dxa"/>
              <w:right w:w="10" w:type="dxa"/>
            </w:tblCellMar>
            <w:tblLook w:val="0000" w:firstRow="0" w:lastRow="0" w:firstColumn="0" w:lastColumn="0" w:noHBand="0" w:noVBand="0"/>
          </w:tblPr>
          <w:tblGrid>
            <w:gridCol w:w="9360"/>
          </w:tblGrid>
          <w:tr w:rsidR="00006409" w:rsidRPr="002D468F" w14:paraId="56FEF36B" w14:textId="77777777" w:rsidTr="00024F72">
            <w:trPr>
              <w:trHeight w:val="20"/>
              <w:jc w:val="center"/>
            </w:trPr>
            <w:tc>
              <w:tcPr>
                <w:tcW w:w="5000" w:type="pct"/>
                <w:tcBorders>
                  <w:top w:val="nil"/>
                  <w:left w:val="nil"/>
                  <w:bottom w:val="nil"/>
                  <w:right w:val="nil"/>
                </w:tcBorders>
                <w:vAlign w:val="center"/>
              </w:tcPr>
              <w:p w14:paraId="78A7C35E" w14:textId="77777777" w:rsidR="00421F1C" w:rsidRPr="002D468F" w:rsidRDefault="00FE3AFD" w:rsidP="000F2EE0">
                <w:pPr>
                  <w:spacing w:line="160" w:lineRule="atLeast"/>
                  <w:rPr>
                    <w:rFonts w:asciiTheme="minorHAnsi" w:hAnsiTheme="minorHAnsi" w:cstheme="minorHAnsi"/>
                    <w:b/>
                    <w:i/>
                    <w:color w:val="000000" w:themeColor="text1"/>
                  </w:rPr>
                </w:pPr>
                <w:r w:rsidRPr="002D468F">
                  <w:rPr>
                    <w:rFonts w:asciiTheme="minorHAnsi" w:hAnsiTheme="minorHAnsi" w:cstheme="minorHAnsi"/>
                    <w:b/>
                    <w:i/>
                    <w:color w:val="000000" w:themeColor="text1"/>
                  </w:rPr>
                  <w:t>DATA SHEET</w:t>
                </w:r>
              </w:p>
            </w:tc>
          </w:tr>
          <w:tr w:rsidR="00006409" w:rsidRPr="002D468F" w14:paraId="15A5DBAF" w14:textId="77777777" w:rsidTr="00024F72">
            <w:trPr>
              <w:trHeight w:val="20"/>
              <w:jc w:val="center"/>
            </w:trPr>
            <w:tc>
              <w:tcPr>
                <w:tcW w:w="5000" w:type="pct"/>
                <w:tcBorders>
                  <w:top w:val="nil"/>
                  <w:left w:val="nil"/>
                  <w:bottom w:val="nil"/>
                  <w:right w:val="nil"/>
                </w:tcBorders>
                <w:vAlign w:val="center"/>
              </w:tcPr>
              <w:p w14:paraId="0DCD3CE5" w14:textId="77777777" w:rsidR="00421F1C" w:rsidRPr="002D468F" w:rsidRDefault="00FE3AFD" w:rsidP="000F2EE0">
                <w:pPr>
                  <w:tabs>
                    <w:tab w:val="left" w:pos="380"/>
                  </w:tabs>
                  <w:spacing w:line="160" w:lineRule="atLeast"/>
                  <w:rPr>
                    <w:rFonts w:asciiTheme="minorHAnsi" w:hAnsiTheme="minorHAnsi" w:cstheme="minorHAnsi"/>
                    <w:i/>
                    <w:color w:val="000000" w:themeColor="text1"/>
                  </w:rPr>
                </w:pPr>
                <w:r w:rsidRPr="002D468F">
                  <w:rPr>
                    <w:rFonts w:asciiTheme="minorHAnsi" w:hAnsiTheme="minorHAnsi" w:cstheme="minorHAnsi"/>
                    <w:i/>
                    <w:color w:val="000000" w:themeColor="text1"/>
                  </w:rPr>
                  <w:tab/>
                </w:r>
                <w:hyperlink w:anchor="_IL1" w:history="1">
                  <w:r w:rsidRPr="002D468F">
                    <w:rPr>
                      <w:rStyle w:val="Hyperlink"/>
                      <w:rFonts w:asciiTheme="minorHAnsi" w:hAnsiTheme="minorHAnsi" w:cstheme="minorHAnsi"/>
                      <w:i/>
                      <w:color w:val="000000" w:themeColor="text1"/>
                      <w:u w:val="none"/>
                    </w:rPr>
                    <w:t>A. Basic Information</w:t>
                  </w:r>
                </w:hyperlink>
              </w:p>
            </w:tc>
          </w:tr>
          <w:tr w:rsidR="00006409" w:rsidRPr="002D468F" w14:paraId="19177011" w14:textId="77777777" w:rsidTr="00024F72">
            <w:trPr>
              <w:trHeight w:val="20"/>
              <w:jc w:val="center"/>
            </w:trPr>
            <w:tc>
              <w:tcPr>
                <w:tcW w:w="5000" w:type="pct"/>
                <w:tcBorders>
                  <w:top w:val="nil"/>
                  <w:left w:val="nil"/>
                  <w:bottom w:val="nil"/>
                  <w:right w:val="nil"/>
                </w:tcBorders>
                <w:vAlign w:val="center"/>
              </w:tcPr>
              <w:p w14:paraId="16E98EC9" w14:textId="77777777" w:rsidR="00421F1C" w:rsidRPr="002D468F" w:rsidRDefault="00FE3AFD" w:rsidP="000F2EE0">
                <w:pPr>
                  <w:tabs>
                    <w:tab w:val="left" w:pos="380"/>
                  </w:tabs>
                  <w:spacing w:line="160" w:lineRule="atLeast"/>
                  <w:rPr>
                    <w:rFonts w:asciiTheme="minorHAnsi" w:hAnsiTheme="minorHAnsi" w:cstheme="minorHAnsi"/>
                    <w:i/>
                    <w:color w:val="000000" w:themeColor="text1"/>
                  </w:rPr>
                </w:pPr>
                <w:r w:rsidRPr="002D468F">
                  <w:rPr>
                    <w:rFonts w:asciiTheme="minorHAnsi" w:hAnsiTheme="minorHAnsi" w:cstheme="minorHAnsi"/>
                    <w:i/>
                    <w:color w:val="000000" w:themeColor="text1"/>
                  </w:rPr>
                  <w:tab/>
                </w:r>
                <w:hyperlink w:anchor="_IL2" w:history="1">
                  <w:r w:rsidRPr="002D468F">
                    <w:rPr>
                      <w:rStyle w:val="Hyperlink"/>
                      <w:rFonts w:asciiTheme="minorHAnsi" w:hAnsiTheme="minorHAnsi" w:cstheme="minorHAnsi"/>
                      <w:i/>
                      <w:color w:val="000000" w:themeColor="text1"/>
                      <w:u w:val="none"/>
                    </w:rPr>
                    <w:t>B. Key Dates</w:t>
                  </w:r>
                </w:hyperlink>
              </w:p>
            </w:tc>
          </w:tr>
          <w:tr w:rsidR="00006409" w:rsidRPr="002D468F" w14:paraId="44E4228C" w14:textId="77777777" w:rsidTr="00024F72">
            <w:trPr>
              <w:trHeight w:val="20"/>
              <w:jc w:val="center"/>
            </w:trPr>
            <w:tc>
              <w:tcPr>
                <w:tcW w:w="5000" w:type="pct"/>
                <w:tcBorders>
                  <w:top w:val="nil"/>
                  <w:left w:val="nil"/>
                  <w:bottom w:val="nil"/>
                  <w:right w:val="nil"/>
                </w:tcBorders>
                <w:vAlign w:val="center"/>
              </w:tcPr>
              <w:p w14:paraId="3332F4BF" w14:textId="77777777" w:rsidR="00421F1C" w:rsidRPr="002D468F" w:rsidRDefault="00FE3AFD" w:rsidP="000F2EE0">
                <w:pPr>
                  <w:tabs>
                    <w:tab w:val="left" w:pos="380"/>
                  </w:tabs>
                  <w:spacing w:line="160" w:lineRule="atLeast"/>
                  <w:rPr>
                    <w:rFonts w:asciiTheme="minorHAnsi" w:hAnsiTheme="minorHAnsi" w:cstheme="minorHAnsi"/>
                    <w:i/>
                    <w:color w:val="000000" w:themeColor="text1"/>
                  </w:rPr>
                </w:pPr>
                <w:r w:rsidRPr="002D468F">
                  <w:rPr>
                    <w:rFonts w:asciiTheme="minorHAnsi" w:hAnsiTheme="minorHAnsi" w:cstheme="minorHAnsi"/>
                    <w:i/>
                    <w:color w:val="000000" w:themeColor="text1"/>
                  </w:rPr>
                  <w:tab/>
                </w:r>
                <w:hyperlink w:anchor="_IL3" w:history="1">
                  <w:r w:rsidRPr="002D468F">
                    <w:rPr>
                      <w:rStyle w:val="Hyperlink"/>
                      <w:rFonts w:asciiTheme="minorHAnsi" w:hAnsiTheme="minorHAnsi" w:cstheme="minorHAnsi"/>
                      <w:i/>
                      <w:color w:val="000000" w:themeColor="text1"/>
                      <w:u w:val="none"/>
                    </w:rPr>
                    <w:t>C. Ratings Summary</w:t>
                  </w:r>
                </w:hyperlink>
              </w:p>
            </w:tc>
          </w:tr>
          <w:tr w:rsidR="00006409" w:rsidRPr="002D468F" w14:paraId="5C50AFA6" w14:textId="77777777" w:rsidTr="00024F72">
            <w:trPr>
              <w:trHeight w:val="20"/>
              <w:jc w:val="center"/>
            </w:trPr>
            <w:tc>
              <w:tcPr>
                <w:tcW w:w="5000" w:type="pct"/>
                <w:tcBorders>
                  <w:top w:val="nil"/>
                  <w:left w:val="nil"/>
                  <w:bottom w:val="nil"/>
                  <w:right w:val="nil"/>
                </w:tcBorders>
                <w:vAlign w:val="center"/>
              </w:tcPr>
              <w:p w14:paraId="7F0E228E" w14:textId="77777777" w:rsidR="00421F1C" w:rsidRPr="002D468F" w:rsidRDefault="00FE3AFD" w:rsidP="000F2EE0">
                <w:pPr>
                  <w:tabs>
                    <w:tab w:val="left" w:pos="380"/>
                  </w:tabs>
                  <w:spacing w:line="160" w:lineRule="atLeast"/>
                  <w:rPr>
                    <w:rFonts w:asciiTheme="minorHAnsi" w:hAnsiTheme="minorHAnsi" w:cstheme="minorHAnsi"/>
                    <w:i/>
                    <w:color w:val="000000" w:themeColor="text1"/>
                  </w:rPr>
                </w:pPr>
                <w:r w:rsidRPr="002D468F">
                  <w:rPr>
                    <w:rFonts w:asciiTheme="minorHAnsi" w:hAnsiTheme="minorHAnsi" w:cstheme="minorHAnsi"/>
                    <w:i/>
                    <w:color w:val="000000" w:themeColor="text1"/>
                  </w:rPr>
                  <w:tab/>
                </w:r>
                <w:hyperlink w:anchor="_IL4" w:history="1">
                  <w:r w:rsidRPr="002D468F">
                    <w:rPr>
                      <w:rStyle w:val="Hyperlink"/>
                      <w:rFonts w:asciiTheme="minorHAnsi" w:hAnsiTheme="minorHAnsi" w:cstheme="minorHAnsi"/>
                      <w:i/>
                      <w:color w:val="000000" w:themeColor="text1"/>
                      <w:u w:val="none"/>
                    </w:rPr>
                    <w:t>D. Sector and Theme Codes</w:t>
                  </w:r>
                </w:hyperlink>
              </w:p>
            </w:tc>
          </w:tr>
          <w:tr w:rsidR="00024F72" w:rsidRPr="002D468F" w14:paraId="312E3C40" w14:textId="77777777" w:rsidTr="00024F72">
            <w:trPr>
              <w:trHeight w:val="20"/>
              <w:jc w:val="center"/>
            </w:trPr>
            <w:tc>
              <w:tcPr>
                <w:tcW w:w="5000" w:type="pct"/>
                <w:tcBorders>
                  <w:top w:val="nil"/>
                  <w:left w:val="nil"/>
                  <w:bottom w:val="nil"/>
                  <w:right w:val="nil"/>
                </w:tcBorders>
                <w:vAlign w:val="center"/>
              </w:tcPr>
              <w:p w14:paraId="1E6F5C22" w14:textId="77777777" w:rsidR="00024F72" w:rsidRPr="002D468F" w:rsidRDefault="00024F72" w:rsidP="00024F72">
                <w:pPr>
                  <w:tabs>
                    <w:tab w:val="left" w:pos="380"/>
                  </w:tabs>
                  <w:spacing w:line="160" w:lineRule="atLeast"/>
                  <w:rPr>
                    <w:rFonts w:asciiTheme="minorHAnsi" w:hAnsiTheme="minorHAnsi" w:cstheme="minorHAnsi"/>
                    <w:i/>
                    <w:color w:val="000000" w:themeColor="text1"/>
                  </w:rPr>
                </w:pPr>
                <w:r w:rsidRPr="002D468F">
                  <w:rPr>
                    <w:rFonts w:asciiTheme="minorHAnsi" w:hAnsiTheme="minorHAnsi" w:cstheme="minorHAnsi"/>
                    <w:i/>
                    <w:color w:val="000000" w:themeColor="text1"/>
                  </w:rPr>
                  <w:tab/>
                </w:r>
                <w:hyperlink w:anchor="_IL5" w:history="1">
                  <w:r w:rsidRPr="002D468F">
                    <w:rPr>
                      <w:rStyle w:val="Hyperlink"/>
                      <w:rFonts w:asciiTheme="minorHAnsi" w:hAnsiTheme="minorHAnsi" w:cstheme="minorHAnsi"/>
                      <w:i/>
                      <w:color w:val="000000" w:themeColor="text1"/>
                      <w:u w:val="none"/>
                    </w:rPr>
                    <w:t>E. Bank Staff</w:t>
                  </w:r>
                </w:hyperlink>
              </w:p>
            </w:tc>
          </w:tr>
          <w:tr w:rsidR="00024F72" w:rsidRPr="002D468F" w14:paraId="47BC4DE0" w14:textId="77777777" w:rsidTr="00024F72">
            <w:trPr>
              <w:trHeight w:val="20"/>
              <w:jc w:val="center"/>
            </w:trPr>
            <w:tc>
              <w:tcPr>
                <w:tcW w:w="5000" w:type="pct"/>
                <w:tcBorders>
                  <w:top w:val="nil"/>
                  <w:left w:val="nil"/>
                  <w:bottom w:val="nil"/>
                  <w:right w:val="nil"/>
                </w:tcBorders>
                <w:vAlign w:val="center"/>
              </w:tcPr>
              <w:p w14:paraId="55CA2A0E" w14:textId="77777777" w:rsidR="00024F72" w:rsidRPr="002D468F" w:rsidRDefault="00024F72" w:rsidP="000F2EE0">
                <w:pPr>
                  <w:tabs>
                    <w:tab w:val="left" w:pos="380"/>
                  </w:tabs>
                  <w:spacing w:line="160" w:lineRule="atLeast"/>
                  <w:rPr>
                    <w:rFonts w:asciiTheme="minorHAnsi" w:hAnsiTheme="minorHAnsi" w:cstheme="minorHAnsi"/>
                    <w:i/>
                    <w:color w:val="000000" w:themeColor="text1"/>
                  </w:rPr>
                </w:pPr>
                <w:r>
                  <w:rPr>
                    <w:rFonts w:asciiTheme="minorHAnsi" w:hAnsiTheme="minorHAnsi" w:cstheme="minorHAnsi"/>
                    <w:i/>
                    <w:color w:val="000000" w:themeColor="text1"/>
                  </w:rPr>
                  <w:tab/>
                </w:r>
                <w:r w:rsidRPr="002D468F">
                  <w:rPr>
                    <w:rFonts w:asciiTheme="minorHAnsi" w:hAnsiTheme="minorHAnsi" w:cstheme="minorHAnsi"/>
                    <w:i/>
                    <w:color w:val="000000" w:themeColor="text1"/>
                  </w:rPr>
                  <w:t>F. Results Framework Analysis</w:t>
                </w:r>
              </w:p>
            </w:tc>
          </w:tr>
          <w:tr w:rsidR="00024F72" w:rsidRPr="002D468F" w14:paraId="2B17D18C" w14:textId="77777777" w:rsidTr="00024F72">
            <w:trPr>
              <w:trHeight w:val="20"/>
              <w:jc w:val="center"/>
            </w:trPr>
            <w:tc>
              <w:tcPr>
                <w:tcW w:w="5000" w:type="pct"/>
                <w:tcBorders>
                  <w:top w:val="nil"/>
                  <w:left w:val="nil"/>
                  <w:bottom w:val="nil"/>
                  <w:right w:val="nil"/>
                </w:tcBorders>
                <w:vAlign w:val="center"/>
              </w:tcPr>
              <w:p w14:paraId="1E046EB5" w14:textId="77777777" w:rsidR="00024F72" w:rsidRPr="002D468F" w:rsidRDefault="00024F72" w:rsidP="000F2EE0">
                <w:pPr>
                  <w:tabs>
                    <w:tab w:val="left" w:pos="380"/>
                  </w:tabs>
                  <w:spacing w:line="160" w:lineRule="atLeast"/>
                  <w:rPr>
                    <w:rFonts w:asciiTheme="minorHAnsi" w:hAnsiTheme="minorHAnsi" w:cstheme="minorHAnsi"/>
                    <w:i/>
                    <w:color w:val="000000" w:themeColor="text1"/>
                  </w:rPr>
                </w:pPr>
                <w:r>
                  <w:rPr>
                    <w:rFonts w:asciiTheme="minorHAnsi" w:hAnsiTheme="minorHAnsi" w:cstheme="minorHAnsi"/>
                    <w:i/>
                    <w:color w:val="000000" w:themeColor="text1"/>
                  </w:rPr>
                  <w:tab/>
                </w:r>
                <w:r w:rsidRPr="002D468F">
                  <w:rPr>
                    <w:rFonts w:asciiTheme="minorHAnsi" w:hAnsiTheme="minorHAnsi" w:cstheme="minorHAnsi"/>
                    <w:i/>
                    <w:color w:val="000000" w:themeColor="text1"/>
                  </w:rPr>
                  <w:t>G. Ratings of Project Performance in ISRs</w:t>
                </w:r>
              </w:p>
            </w:tc>
          </w:tr>
          <w:tr w:rsidR="00006409" w:rsidRPr="002D468F" w14:paraId="559F0510" w14:textId="77777777" w:rsidTr="00024F72">
            <w:trPr>
              <w:trHeight w:val="20"/>
              <w:jc w:val="center"/>
            </w:trPr>
            <w:tc>
              <w:tcPr>
                <w:tcW w:w="5000" w:type="pct"/>
                <w:tcBorders>
                  <w:top w:val="nil"/>
                  <w:left w:val="nil"/>
                  <w:bottom w:val="nil"/>
                  <w:right w:val="nil"/>
                </w:tcBorders>
                <w:vAlign w:val="center"/>
              </w:tcPr>
              <w:p w14:paraId="4BCEBFC0" w14:textId="77777777" w:rsidR="00421F1C" w:rsidRPr="002D468F" w:rsidRDefault="00D071F3" w:rsidP="000F2EE0">
                <w:pPr>
                  <w:tabs>
                    <w:tab w:val="left" w:pos="380"/>
                  </w:tabs>
                  <w:spacing w:line="160" w:lineRule="atLeast"/>
                  <w:rPr>
                    <w:rFonts w:asciiTheme="minorHAnsi" w:hAnsiTheme="minorHAnsi" w:cstheme="minorHAnsi"/>
                    <w:i/>
                    <w:color w:val="000000" w:themeColor="text1"/>
                  </w:rPr>
                </w:pPr>
                <w:r>
                  <w:rPr>
                    <w:rFonts w:asciiTheme="minorHAnsi" w:hAnsiTheme="minorHAnsi" w:cstheme="minorHAnsi"/>
                    <w:i/>
                    <w:color w:val="000000" w:themeColor="text1"/>
                  </w:rPr>
                  <w:tab/>
                </w:r>
                <w:r w:rsidR="00FE3AFD" w:rsidRPr="002D468F">
                  <w:rPr>
                    <w:rFonts w:asciiTheme="minorHAnsi" w:hAnsiTheme="minorHAnsi" w:cstheme="minorHAnsi"/>
                    <w:i/>
                    <w:color w:val="000000" w:themeColor="text1"/>
                  </w:rPr>
                  <w:t>H. Restructuring</w:t>
                </w:r>
              </w:p>
            </w:tc>
          </w:tr>
          <w:tr w:rsidR="00006409" w:rsidRPr="002D468F" w14:paraId="5499610C" w14:textId="77777777" w:rsidTr="00024F72">
            <w:trPr>
              <w:trHeight w:val="20"/>
              <w:jc w:val="center"/>
            </w:trPr>
            <w:tc>
              <w:tcPr>
                <w:tcW w:w="5000" w:type="pct"/>
                <w:tcBorders>
                  <w:top w:val="nil"/>
                  <w:left w:val="nil"/>
                  <w:bottom w:val="nil"/>
                  <w:right w:val="nil"/>
                </w:tcBorders>
                <w:vAlign w:val="center"/>
              </w:tcPr>
              <w:p w14:paraId="50920842" w14:textId="14ECAA6A" w:rsidR="00243500" w:rsidRDefault="009D71E9">
                <w:pPr>
                  <w:pStyle w:val="TOC1"/>
                  <w:tabs>
                    <w:tab w:val="left" w:pos="480"/>
                  </w:tabs>
                  <w:rPr>
                    <w:rFonts w:cstheme="minorBidi"/>
                    <w:b w:val="0"/>
                    <w:noProof/>
                  </w:rPr>
                </w:pPr>
                <w:r>
                  <w:rPr>
                    <w:i/>
                    <w:color w:val="000000" w:themeColor="text1"/>
                    <w:sz w:val="20"/>
                  </w:rPr>
                  <w:fldChar w:fldCharType="begin"/>
                </w:r>
                <w:r>
                  <w:rPr>
                    <w:i/>
                    <w:color w:val="000000" w:themeColor="text1"/>
                    <w:sz w:val="20"/>
                  </w:rPr>
                  <w:instrText xml:space="preserve"> TOC \o "1-1" \h \z \u </w:instrText>
                </w:r>
                <w:r>
                  <w:rPr>
                    <w:i/>
                    <w:color w:val="000000" w:themeColor="text1"/>
                    <w:sz w:val="20"/>
                  </w:rPr>
                  <w:fldChar w:fldCharType="separate"/>
                </w:r>
                <w:hyperlink w:anchor="_Toc514339573" w:history="1">
                  <w:r w:rsidR="00243500" w:rsidRPr="005D2A5F">
                    <w:rPr>
                      <w:rStyle w:val="Hyperlink"/>
                      <w:noProof/>
                    </w:rPr>
                    <w:t>1.</w:t>
                  </w:r>
                  <w:r w:rsidR="00243500">
                    <w:rPr>
                      <w:rFonts w:cstheme="minorBidi"/>
                      <w:b w:val="0"/>
                      <w:noProof/>
                    </w:rPr>
                    <w:tab/>
                  </w:r>
                  <w:r w:rsidR="00243500" w:rsidRPr="005D2A5F">
                    <w:rPr>
                      <w:rStyle w:val="Hyperlink"/>
                      <w:noProof/>
                    </w:rPr>
                    <w:t>PROJECT CONTEXT, DEVELOPMENT OBJECTIVES AND DESIGN</w:t>
                  </w:r>
                  <w:r w:rsidR="00243500">
                    <w:rPr>
                      <w:noProof/>
                      <w:webHidden/>
                    </w:rPr>
                    <w:tab/>
                  </w:r>
                  <w:r w:rsidR="00243500">
                    <w:rPr>
                      <w:noProof/>
                      <w:webHidden/>
                    </w:rPr>
                    <w:fldChar w:fldCharType="begin"/>
                  </w:r>
                  <w:r w:rsidR="00243500">
                    <w:rPr>
                      <w:noProof/>
                      <w:webHidden/>
                    </w:rPr>
                    <w:instrText xml:space="preserve"> PAGEREF _Toc514339573 \h </w:instrText>
                  </w:r>
                  <w:r w:rsidR="00243500">
                    <w:rPr>
                      <w:noProof/>
                      <w:webHidden/>
                    </w:rPr>
                  </w:r>
                  <w:r w:rsidR="00243500">
                    <w:rPr>
                      <w:noProof/>
                      <w:webHidden/>
                    </w:rPr>
                    <w:fldChar w:fldCharType="separate"/>
                  </w:r>
                  <w:r w:rsidR="00793E24">
                    <w:rPr>
                      <w:noProof/>
                      <w:webHidden/>
                    </w:rPr>
                    <w:t>1</w:t>
                  </w:r>
                  <w:r w:rsidR="00243500">
                    <w:rPr>
                      <w:noProof/>
                      <w:webHidden/>
                    </w:rPr>
                    <w:fldChar w:fldCharType="end"/>
                  </w:r>
                </w:hyperlink>
              </w:p>
              <w:p w14:paraId="0D53B6D4" w14:textId="33112D2C" w:rsidR="00243500" w:rsidRDefault="000115C6">
                <w:pPr>
                  <w:pStyle w:val="TOC1"/>
                  <w:tabs>
                    <w:tab w:val="left" w:pos="480"/>
                  </w:tabs>
                  <w:rPr>
                    <w:rFonts w:cstheme="minorBidi"/>
                    <w:b w:val="0"/>
                    <w:noProof/>
                  </w:rPr>
                </w:pPr>
                <w:hyperlink w:anchor="_Toc514339574" w:history="1">
                  <w:r w:rsidR="00243500" w:rsidRPr="005D2A5F">
                    <w:rPr>
                      <w:rStyle w:val="Hyperlink"/>
                      <w:noProof/>
                    </w:rPr>
                    <w:t>2.</w:t>
                  </w:r>
                  <w:r w:rsidR="00243500">
                    <w:rPr>
                      <w:rFonts w:cstheme="minorBidi"/>
                      <w:b w:val="0"/>
                      <w:noProof/>
                    </w:rPr>
                    <w:tab/>
                  </w:r>
                  <w:r w:rsidR="00243500" w:rsidRPr="005D2A5F">
                    <w:rPr>
                      <w:rStyle w:val="Hyperlink"/>
                      <w:noProof/>
                    </w:rPr>
                    <w:t>KEY FACTORS AFFECTING IMPLEMENTATION AND OUTCOMES</w:t>
                  </w:r>
                  <w:r w:rsidR="00243500">
                    <w:rPr>
                      <w:noProof/>
                      <w:webHidden/>
                    </w:rPr>
                    <w:tab/>
                  </w:r>
                  <w:r w:rsidR="00243500">
                    <w:rPr>
                      <w:noProof/>
                      <w:webHidden/>
                    </w:rPr>
                    <w:fldChar w:fldCharType="begin"/>
                  </w:r>
                  <w:r w:rsidR="00243500">
                    <w:rPr>
                      <w:noProof/>
                      <w:webHidden/>
                    </w:rPr>
                    <w:instrText xml:space="preserve"> PAGEREF _Toc514339574 \h </w:instrText>
                  </w:r>
                  <w:r w:rsidR="00243500">
                    <w:rPr>
                      <w:noProof/>
                      <w:webHidden/>
                    </w:rPr>
                  </w:r>
                  <w:r w:rsidR="00243500">
                    <w:rPr>
                      <w:noProof/>
                      <w:webHidden/>
                    </w:rPr>
                    <w:fldChar w:fldCharType="separate"/>
                  </w:r>
                  <w:r w:rsidR="00793E24">
                    <w:rPr>
                      <w:noProof/>
                      <w:webHidden/>
                    </w:rPr>
                    <w:t>5</w:t>
                  </w:r>
                  <w:r w:rsidR="00243500">
                    <w:rPr>
                      <w:noProof/>
                      <w:webHidden/>
                    </w:rPr>
                    <w:fldChar w:fldCharType="end"/>
                  </w:r>
                </w:hyperlink>
              </w:p>
              <w:p w14:paraId="5F99973D" w14:textId="2D02BA79" w:rsidR="00243500" w:rsidRDefault="000115C6">
                <w:pPr>
                  <w:pStyle w:val="TOC1"/>
                  <w:tabs>
                    <w:tab w:val="left" w:pos="480"/>
                  </w:tabs>
                  <w:rPr>
                    <w:rFonts w:cstheme="minorBidi"/>
                    <w:b w:val="0"/>
                    <w:noProof/>
                  </w:rPr>
                </w:pPr>
                <w:hyperlink w:anchor="_Toc514339575" w:history="1">
                  <w:r w:rsidR="00243500" w:rsidRPr="005D2A5F">
                    <w:rPr>
                      <w:rStyle w:val="Hyperlink"/>
                      <w:noProof/>
                    </w:rPr>
                    <w:t>3.</w:t>
                  </w:r>
                  <w:r w:rsidR="00243500">
                    <w:rPr>
                      <w:rFonts w:cstheme="minorBidi"/>
                      <w:b w:val="0"/>
                      <w:noProof/>
                    </w:rPr>
                    <w:tab/>
                  </w:r>
                  <w:r w:rsidR="00243500" w:rsidRPr="005D2A5F">
                    <w:rPr>
                      <w:rStyle w:val="Hyperlink"/>
                      <w:noProof/>
                    </w:rPr>
                    <w:t>ASSESSMENT OF OUTCOMES</w:t>
                  </w:r>
                  <w:r w:rsidR="00243500">
                    <w:rPr>
                      <w:noProof/>
                      <w:webHidden/>
                    </w:rPr>
                    <w:tab/>
                  </w:r>
                  <w:r w:rsidR="00243500">
                    <w:rPr>
                      <w:noProof/>
                      <w:webHidden/>
                    </w:rPr>
                    <w:fldChar w:fldCharType="begin"/>
                  </w:r>
                  <w:r w:rsidR="00243500">
                    <w:rPr>
                      <w:noProof/>
                      <w:webHidden/>
                    </w:rPr>
                    <w:instrText xml:space="preserve"> PAGEREF _Toc514339575 \h </w:instrText>
                  </w:r>
                  <w:r w:rsidR="00243500">
                    <w:rPr>
                      <w:noProof/>
                      <w:webHidden/>
                    </w:rPr>
                  </w:r>
                  <w:r w:rsidR="00243500">
                    <w:rPr>
                      <w:noProof/>
                      <w:webHidden/>
                    </w:rPr>
                    <w:fldChar w:fldCharType="separate"/>
                  </w:r>
                  <w:r w:rsidR="00793E24">
                    <w:rPr>
                      <w:noProof/>
                      <w:webHidden/>
                    </w:rPr>
                    <w:t>11</w:t>
                  </w:r>
                  <w:r w:rsidR="00243500">
                    <w:rPr>
                      <w:noProof/>
                      <w:webHidden/>
                    </w:rPr>
                    <w:fldChar w:fldCharType="end"/>
                  </w:r>
                </w:hyperlink>
              </w:p>
              <w:p w14:paraId="224BF027" w14:textId="2DBD4CF3" w:rsidR="00243500" w:rsidRDefault="000115C6">
                <w:pPr>
                  <w:pStyle w:val="TOC1"/>
                  <w:tabs>
                    <w:tab w:val="left" w:pos="480"/>
                  </w:tabs>
                  <w:rPr>
                    <w:rFonts w:cstheme="minorBidi"/>
                    <w:b w:val="0"/>
                    <w:noProof/>
                  </w:rPr>
                </w:pPr>
                <w:hyperlink w:anchor="_Toc514339576" w:history="1">
                  <w:r w:rsidR="00243500" w:rsidRPr="005D2A5F">
                    <w:rPr>
                      <w:rStyle w:val="Hyperlink"/>
                      <w:noProof/>
                    </w:rPr>
                    <w:t>4.</w:t>
                  </w:r>
                  <w:r w:rsidR="00243500">
                    <w:rPr>
                      <w:rFonts w:cstheme="minorBidi"/>
                      <w:b w:val="0"/>
                      <w:noProof/>
                    </w:rPr>
                    <w:tab/>
                  </w:r>
                  <w:r w:rsidR="00243500" w:rsidRPr="005D2A5F">
                    <w:rPr>
                      <w:rStyle w:val="Hyperlink"/>
                      <w:noProof/>
                    </w:rPr>
                    <w:t>ASSESSMENT OF RISK TO DEVELOPMENT OUTCOME</w:t>
                  </w:r>
                  <w:r w:rsidR="00243500">
                    <w:rPr>
                      <w:noProof/>
                      <w:webHidden/>
                    </w:rPr>
                    <w:tab/>
                  </w:r>
                  <w:r w:rsidR="00243500">
                    <w:rPr>
                      <w:noProof/>
                      <w:webHidden/>
                    </w:rPr>
                    <w:fldChar w:fldCharType="begin"/>
                  </w:r>
                  <w:r w:rsidR="00243500">
                    <w:rPr>
                      <w:noProof/>
                      <w:webHidden/>
                    </w:rPr>
                    <w:instrText xml:space="preserve"> PAGEREF _Toc514339576 \h </w:instrText>
                  </w:r>
                  <w:r w:rsidR="00243500">
                    <w:rPr>
                      <w:noProof/>
                      <w:webHidden/>
                    </w:rPr>
                  </w:r>
                  <w:r w:rsidR="00243500">
                    <w:rPr>
                      <w:noProof/>
                      <w:webHidden/>
                    </w:rPr>
                    <w:fldChar w:fldCharType="separate"/>
                  </w:r>
                  <w:r w:rsidR="00793E24">
                    <w:rPr>
                      <w:noProof/>
                      <w:webHidden/>
                    </w:rPr>
                    <w:t>18</w:t>
                  </w:r>
                  <w:r w:rsidR="00243500">
                    <w:rPr>
                      <w:noProof/>
                      <w:webHidden/>
                    </w:rPr>
                    <w:fldChar w:fldCharType="end"/>
                  </w:r>
                </w:hyperlink>
              </w:p>
              <w:p w14:paraId="5648DEB6" w14:textId="2770373E" w:rsidR="00243500" w:rsidRDefault="000115C6">
                <w:pPr>
                  <w:pStyle w:val="TOC1"/>
                  <w:tabs>
                    <w:tab w:val="left" w:pos="480"/>
                  </w:tabs>
                  <w:rPr>
                    <w:rFonts w:cstheme="minorBidi"/>
                    <w:b w:val="0"/>
                    <w:noProof/>
                  </w:rPr>
                </w:pPr>
                <w:hyperlink w:anchor="_Toc514339577" w:history="1">
                  <w:r w:rsidR="00243500" w:rsidRPr="005D2A5F">
                    <w:rPr>
                      <w:rStyle w:val="Hyperlink"/>
                      <w:noProof/>
                    </w:rPr>
                    <w:t>5.</w:t>
                  </w:r>
                  <w:r w:rsidR="00243500">
                    <w:rPr>
                      <w:rFonts w:cstheme="minorBidi"/>
                      <w:b w:val="0"/>
                      <w:noProof/>
                    </w:rPr>
                    <w:tab/>
                  </w:r>
                  <w:r w:rsidR="00243500" w:rsidRPr="005D2A5F">
                    <w:rPr>
                      <w:rStyle w:val="Hyperlink"/>
                      <w:noProof/>
                    </w:rPr>
                    <w:t>ASSESSMENT OF BANK AND BORROWER PERFORMANCE</w:t>
                  </w:r>
                  <w:r w:rsidR="00243500">
                    <w:rPr>
                      <w:noProof/>
                      <w:webHidden/>
                    </w:rPr>
                    <w:tab/>
                  </w:r>
                  <w:r w:rsidR="00243500">
                    <w:rPr>
                      <w:noProof/>
                      <w:webHidden/>
                    </w:rPr>
                    <w:fldChar w:fldCharType="begin"/>
                  </w:r>
                  <w:r w:rsidR="00243500">
                    <w:rPr>
                      <w:noProof/>
                      <w:webHidden/>
                    </w:rPr>
                    <w:instrText xml:space="preserve"> PAGEREF _Toc514339577 \h </w:instrText>
                  </w:r>
                  <w:r w:rsidR="00243500">
                    <w:rPr>
                      <w:noProof/>
                      <w:webHidden/>
                    </w:rPr>
                  </w:r>
                  <w:r w:rsidR="00243500">
                    <w:rPr>
                      <w:noProof/>
                      <w:webHidden/>
                    </w:rPr>
                    <w:fldChar w:fldCharType="separate"/>
                  </w:r>
                  <w:r w:rsidR="00793E24">
                    <w:rPr>
                      <w:noProof/>
                      <w:webHidden/>
                    </w:rPr>
                    <w:t>19</w:t>
                  </w:r>
                  <w:r w:rsidR="00243500">
                    <w:rPr>
                      <w:noProof/>
                      <w:webHidden/>
                    </w:rPr>
                    <w:fldChar w:fldCharType="end"/>
                  </w:r>
                </w:hyperlink>
              </w:p>
              <w:p w14:paraId="4494BE17" w14:textId="0F125F90" w:rsidR="00243500" w:rsidRDefault="000115C6">
                <w:pPr>
                  <w:pStyle w:val="TOC1"/>
                  <w:tabs>
                    <w:tab w:val="left" w:pos="480"/>
                  </w:tabs>
                  <w:rPr>
                    <w:rFonts w:cstheme="minorBidi"/>
                    <w:b w:val="0"/>
                    <w:noProof/>
                  </w:rPr>
                </w:pPr>
                <w:hyperlink w:anchor="_Toc514339578" w:history="1">
                  <w:r w:rsidR="00243500" w:rsidRPr="005D2A5F">
                    <w:rPr>
                      <w:rStyle w:val="Hyperlink"/>
                      <w:noProof/>
                    </w:rPr>
                    <w:t>6.</w:t>
                  </w:r>
                  <w:r w:rsidR="00243500">
                    <w:rPr>
                      <w:rFonts w:cstheme="minorBidi"/>
                      <w:b w:val="0"/>
                      <w:noProof/>
                    </w:rPr>
                    <w:tab/>
                  </w:r>
                  <w:r w:rsidR="00243500" w:rsidRPr="005D2A5F">
                    <w:rPr>
                      <w:rStyle w:val="Hyperlink"/>
                      <w:noProof/>
                    </w:rPr>
                    <w:t>LESSONS LEARNED</w:t>
                  </w:r>
                  <w:r w:rsidR="00243500">
                    <w:rPr>
                      <w:noProof/>
                      <w:webHidden/>
                    </w:rPr>
                    <w:tab/>
                  </w:r>
                  <w:r w:rsidR="00243500">
                    <w:rPr>
                      <w:noProof/>
                      <w:webHidden/>
                    </w:rPr>
                    <w:fldChar w:fldCharType="begin"/>
                  </w:r>
                  <w:r w:rsidR="00243500">
                    <w:rPr>
                      <w:noProof/>
                      <w:webHidden/>
                    </w:rPr>
                    <w:instrText xml:space="preserve"> PAGEREF _Toc514339578 \h </w:instrText>
                  </w:r>
                  <w:r w:rsidR="00243500">
                    <w:rPr>
                      <w:noProof/>
                      <w:webHidden/>
                    </w:rPr>
                  </w:r>
                  <w:r w:rsidR="00243500">
                    <w:rPr>
                      <w:noProof/>
                      <w:webHidden/>
                    </w:rPr>
                    <w:fldChar w:fldCharType="separate"/>
                  </w:r>
                  <w:r w:rsidR="00793E24">
                    <w:rPr>
                      <w:noProof/>
                      <w:webHidden/>
                    </w:rPr>
                    <w:t>21</w:t>
                  </w:r>
                  <w:r w:rsidR="00243500">
                    <w:rPr>
                      <w:noProof/>
                      <w:webHidden/>
                    </w:rPr>
                    <w:fldChar w:fldCharType="end"/>
                  </w:r>
                </w:hyperlink>
              </w:p>
              <w:p w14:paraId="194D4742" w14:textId="542E53C0" w:rsidR="00243500" w:rsidRDefault="000115C6">
                <w:pPr>
                  <w:pStyle w:val="TOC1"/>
                  <w:tabs>
                    <w:tab w:val="left" w:pos="480"/>
                  </w:tabs>
                  <w:rPr>
                    <w:rFonts w:cstheme="minorBidi"/>
                    <w:b w:val="0"/>
                    <w:noProof/>
                  </w:rPr>
                </w:pPr>
                <w:hyperlink w:anchor="_Toc514339579" w:history="1">
                  <w:r w:rsidR="00243500" w:rsidRPr="005D2A5F">
                    <w:rPr>
                      <w:rStyle w:val="Hyperlink"/>
                      <w:noProof/>
                    </w:rPr>
                    <w:t>7.</w:t>
                  </w:r>
                  <w:r w:rsidR="00243500">
                    <w:rPr>
                      <w:rFonts w:cstheme="minorBidi"/>
                      <w:b w:val="0"/>
                      <w:noProof/>
                    </w:rPr>
                    <w:tab/>
                  </w:r>
                  <w:r w:rsidR="00243500" w:rsidRPr="005D2A5F">
                    <w:rPr>
                      <w:rStyle w:val="Hyperlink"/>
                      <w:noProof/>
                    </w:rPr>
                    <w:t>COMMENTS ON ISSUES RAISED BY BORROWER/IMPLEMENTING AGENCIES/PARTNERS</w:t>
                  </w:r>
                  <w:r w:rsidR="00243500">
                    <w:rPr>
                      <w:noProof/>
                      <w:webHidden/>
                    </w:rPr>
                    <w:tab/>
                  </w:r>
                  <w:r w:rsidR="00243500">
                    <w:rPr>
                      <w:noProof/>
                      <w:webHidden/>
                    </w:rPr>
                    <w:fldChar w:fldCharType="begin"/>
                  </w:r>
                  <w:r w:rsidR="00243500">
                    <w:rPr>
                      <w:noProof/>
                      <w:webHidden/>
                    </w:rPr>
                    <w:instrText xml:space="preserve"> PAGEREF _Toc514339579 \h </w:instrText>
                  </w:r>
                  <w:r w:rsidR="00243500">
                    <w:rPr>
                      <w:noProof/>
                      <w:webHidden/>
                    </w:rPr>
                  </w:r>
                  <w:r w:rsidR="00243500">
                    <w:rPr>
                      <w:noProof/>
                      <w:webHidden/>
                    </w:rPr>
                    <w:fldChar w:fldCharType="separate"/>
                  </w:r>
                  <w:r w:rsidR="00793E24">
                    <w:rPr>
                      <w:noProof/>
                      <w:webHidden/>
                    </w:rPr>
                    <w:t>23</w:t>
                  </w:r>
                  <w:r w:rsidR="00243500">
                    <w:rPr>
                      <w:noProof/>
                      <w:webHidden/>
                    </w:rPr>
                    <w:fldChar w:fldCharType="end"/>
                  </w:r>
                </w:hyperlink>
              </w:p>
              <w:p w14:paraId="44B36CB8" w14:textId="62DDD9DB" w:rsidR="00243500" w:rsidRDefault="000115C6">
                <w:pPr>
                  <w:pStyle w:val="TOC1"/>
                  <w:rPr>
                    <w:rFonts w:cstheme="minorBidi"/>
                    <w:b w:val="0"/>
                    <w:noProof/>
                  </w:rPr>
                </w:pPr>
                <w:hyperlink w:anchor="_Toc514339580" w:history="1">
                  <w:r w:rsidR="00243500" w:rsidRPr="005D2A5F">
                    <w:rPr>
                      <w:rStyle w:val="Hyperlink"/>
                      <w:noProof/>
                    </w:rPr>
                    <w:t>ANNEX 1: BANK LENDING AND IMPLEMENTATION SUPPORT/SUPERVISION PROCESSES</w:t>
                  </w:r>
                  <w:r w:rsidR="00243500">
                    <w:rPr>
                      <w:noProof/>
                      <w:webHidden/>
                    </w:rPr>
                    <w:tab/>
                  </w:r>
                  <w:r w:rsidR="00243500">
                    <w:rPr>
                      <w:noProof/>
                      <w:webHidden/>
                    </w:rPr>
                    <w:fldChar w:fldCharType="begin"/>
                  </w:r>
                  <w:r w:rsidR="00243500">
                    <w:rPr>
                      <w:noProof/>
                      <w:webHidden/>
                    </w:rPr>
                    <w:instrText xml:space="preserve"> PAGEREF _Toc514339580 \h </w:instrText>
                  </w:r>
                  <w:r w:rsidR="00243500">
                    <w:rPr>
                      <w:noProof/>
                      <w:webHidden/>
                    </w:rPr>
                  </w:r>
                  <w:r w:rsidR="00243500">
                    <w:rPr>
                      <w:noProof/>
                      <w:webHidden/>
                    </w:rPr>
                    <w:fldChar w:fldCharType="separate"/>
                  </w:r>
                  <w:r w:rsidR="00793E24">
                    <w:rPr>
                      <w:noProof/>
                      <w:webHidden/>
                    </w:rPr>
                    <w:t>24</w:t>
                  </w:r>
                  <w:r w:rsidR="00243500">
                    <w:rPr>
                      <w:noProof/>
                      <w:webHidden/>
                    </w:rPr>
                    <w:fldChar w:fldCharType="end"/>
                  </w:r>
                </w:hyperlink>
              </w:p>
              <w:p w14:paraId="325E9C19" w14:textId="1778C12E" w:rsidR="00243500" w:rsidRDefault="000115C6">
                <w:pPr>
                  <w:pStyle w:val="TOC1"/>
                  <w:rPr>
                    <w:rFonts w:cstheme="minorBidi"/>
                    <w:b w:val="0"/>
                    <w:noProof/>
                  </w:rPr>
                </w:pPr>
                <w:hyperlink w:anchor="_Toc514339581" w:history="1">
                  <w:r w:rsidR="00243500" w:rsidRPr="005D2A5F">
                    <w:rPr>
                      <w:rStyle w:val="Hyperlink"/>
                      <w:noProof/>
                    </w:rPr>
                    <w:t>ANNEX 2: BENEFICIARY SURVEY RESULTS</w:t>
                  </w:r>
                  <w:r w:rsidR="00243500">
                    <w:rPr>
                      <w:noProof/>
                      <w:webHidden/>
                    </w:rPr>
                    <w:tab/>
                  </w:r>
                  <w:r w:rsidR="00243500">
                    <w:rPr>
                      <w:noProof/>
                      <w:webHidden/>
                    </w:rPr>
                    <w:fldChar w:fldCharType="begin"/>
                  </w:r>
                  <w:r w:rsidR="00243500">
                    <w:rPr>
                      <w:noProof/>
                      <w:webHidden/>
                    </w:rPr>
                    <w:instrText xml:space="preserve"> PAGEREF _Toc514339581 \h </w:instrText>
                  </w:r>
                  <w:r w:rsidR="00243500">
                    <w:rPr>
                      <w:noProof/>
                      <w:webHidden/>
                    </w:rPr>
                  </w:r>
                  <w:r w:rsidR="00243500">
                    <w:rPr>
                      <w:noProof/>
                      <w:webHidden/>
                    </w:rPr>
                    <w:fldChar w:fldCharType="separate"/>
                  </w:r>
                  <w:r w:rsidR="00793E24">
                    <w:rPr>
                      <w:noProof/>
                      <w:webHidden/>
                    </w:rPr>
                    <w:t>26</w:t>
                  </w:r>
                  <w:r w:rsidR="00243500">
                    <w:rPr>
                      <w:noProof/>
                      <w:webHidden/>
                    </w:rPr>
                    <w:fldChar w:fldCharType="end"/>
                  </w:r>
                </w:hyperlink>
              </w:p>
              <w:p w14:paraId="729728F8" w14:textId="6E22B7B1" w:rsidR="00243500" w:rsidRDefault="000115C6">
                <w:pPr>
                  <w:pStyle w:val="TOC1"/>
                  <w:rPr>
                    <w:rFonts w:cstheme="minorBidi"/>
                    <w:b w:val="0"/>
                    <w:noProof/>
                  </w:rPr>
                </w:pPr>
                <w:hyperlink w:anchor="_Toc514339582" w:history="1">
                  <w:r w:rsidR="00243500" w:rsidRPr="005D2A5F">
                    <w:rPr>
                      <w:rStyle w:val="Hyperlink"/>
                      <w:noProof/>
                    </w:rPr>
                    <w:t>ANNEX 3: STAKEHOLDER WORKSHOP REPORT AND RESULTS</w:t>
                  </w:r>
                  <w:r w:rsidR="00243500">
                    <w:rPr>
                      <w:noProof/>
                      <w:webHidden/>
                    </w:rPr>
                    <w:tab/>
                  </w:r>
                  <w:r w:rsidR="00243500">
                    <w:rPr>
                      <w:noProof/>
                      <w:webHidden/>
                    </w:rPr>
                    <w:fldChar w:fldCharType="begin"/>
                  </w:r>
                  <w:r w:rsidR="00243500">
                    <w:rPr>
                      <w:noProof/>
                      <w:webHidden/>
                    </w:rPr>
                    <w:instrText xml:space="preserve"> PAGEREF _Toc514339582 \h </w:instrText>
                  </w:r>
                  <w:r w:rsidR="00243500">
                    <w:rPr>
                      <w:noProof/>
                      <w:webHidden/>
                    </w:rPr>
                  </w:r>
                  <w:r w:rsidR="00243500">
                    <w:rPr>
                      <w:noProof/>
                      <w:webHidden/>
                    </w:rPr>
                    <w:fldChar w:fldCharType="separate"/>
                  </w:r>
                  <w:r w:rsidR="00793E24">
                    <w:rPr>
                      <w:noProof/>
                      <w:webHidden/>
                    </w:rPr>
                    <w:t>27</w:t>
                  </w:r>
                  <w:r w:rsidR="00243500">
                    <w:rPr>
                      <w:noProof/>
                      <w:webHidden/>
                    </w:rPr>
                    <w:fldChar w:fldCharType="end"/>
                  </w:r>
                </w:hyperlink>
              </w:p>
              <w:p w14:paraId="2C0BB3A5" w14:textId="77DF5913" w:rsidR="00243500" w:rsidRDefault="000115C6">
                <w:pPr>
                  <w:pStyle w:val="TOC1"/>
                  <w:rPr>
                    <w:rFonts w:cstheme="minorBidi"/>
                    <w:b w:val="0"/>
                    <w:noProof/>
                  </w:rPr>
                </w:pPr>
                <w:hyperlink w:anchor="_Toc514339583" w:history="1">
                  <w:r w:rsidR="00243500" w:rsidRPr="005D2A5F">
                    <w:rPr>
                      <w:rStyle w:val="Hyperlink"/>
                      <w:noProof/>
                    </w:rPr>
                    <w:t>ANNEX 4: SUMMARY OF BORROWER'S ICR AND/OR COMMENTS ON DRAFT ICR</w:t>
                  </w:r>
                  <w:r w:rsidR="00243500">
                    <w:rPr>
                      <w:noProof/>
                      <w:webHidden/>
                    </w:rPr>
                    <w:tab/>
                  </w:r>
                  <w:r w:rsidR="00243500">
                    <w:rPr>
                      <w:noProof/>
                      <w:webHidden/>
                    </w:rPr>
                    <w:fldChar w:fldCharType="begin"/>
                  </w:r>
                  <w:r w:rsidR="00243500">
                    <w:rPr>
                      <w:noProof/>
                      <w:webHidden/>
                    </w:rPr>
                    <w:instrText xml:space="preserve"> PAGEREF _Toc514339583 \h </w:instrText>
                  </w:r>
                  <w:r w:rsidR="00243500">
                    <w:rPr>
                      <w:noProof/>
                      <w:webHidden/>
                    </w:rPr>
                  </w:r>
                  <w:r w:rsidR="00243500">
                    <w:rPr>
                      <w:noProof/>
                      <w:webHidden/>
                    </w:rPr>
                    <w:fldChar w:fldCharType="separate"/>
                  </w:r>
                  <w:r w:rsidR="00793E24">
                    <w:rPr>
                      <w:noProof/>
                      <w:webHidden/>
                    </w:rPr>
                    <w:t>28</w:t>
                  </w:r>
                  <w:r w:rsidR="00243500">
                    <w:rPr>
                      <w:noProof/>
                      <w:webHidden/>
                    </w:rPr>
                    <w:fldChar w:fldCharType="end"/>
                  </w:r>
                </w:hyperlink>
              </w:p>
              <w:p w14:paraId="57F79D07" w14:textId="341D735A" w:rsidR="00243500" w:rsidRDefault="000115C6">
                <w:pPr>
                  <w:pStyle w:val="TOC1"/>
                  <w:rPr>
                    <w:rFonts w:cstheme="minorBidi"/>
                    <w:b w:val="0"/>
                    <w:noProof/>
                  </w:rPr>
                </w:pPr>
                <w:hyperlink w:anchor="_Toc514339584" w:history="1">
                  <w:r w:rsidR="00243500" w:rsidRPr="005D2A5F">
                    <w:rPr>
                      <w:rStyle w:val="Hyperlink"/>
                      <w:noProof/>
                    </w:rPr>
                    <w:t>ANNEX 5: COMMENTS OF COFINANCIERS AND OTHER PARTNERS/STAKEHOLDERS</w:t>
                  </w:r>
                  <w:r w:rsidR="00243500">
                    <w:rPr>
                      <w:noProof/>
                      <w:webHidden/>
                    </w:rPr>
                    <w:tab/>
                  </w:r>
                  <w:r w:rsidR="00243500">
                    <w:rPr>
                      <w:noProof/>
                      <w:webHidden/>
                    </w:rPr>
                    <w:fldChar w:fldCharType="begin"/>
                  </w:r>
                  <w:r w:rsidR="00243500">
                    <w:rPr>
                      <w:noProof/>
                      <w:webHidden/>
                    </w:rPr>
                    <w:instrText xml:space="preserve"> PAGEREF _Toc514339584 \h </w:instrText>
                  </w:r>
                  <w:r w:rsidR="00243500">
                    <w:rPr>
                      <w:noProof/>
                      <w:webHidden/>
                    </w:rPr>
                  </w:r>
                  <w:r w:rsidR="00243500">
                    <w:rPr>
                      <w:noProof/>
                      <w:webHidden/>
                    </w:rPr>
                    <w:fldChar w:fldCharType="separate"/>
                  </w:r>
                  <w:r w:rsidR="00793E24">
                    <w:rPr>
                      <w:noProof/>
                      <w:webHidden/>
                    </w:rPr>
                    <w:t>30</w:t>
                  </w:r>
                  <w:r w:rsidR="00243500">
                    <w:rPr>
                      <w:noProof/>
                      <w:webHidden/>
                    </w:rPr>
                    <w:fldChar w:fldCharType="end"/>
                  </w:r>
                </w:hyperlink>
              </w:p>
              <w:p w14:paraId="514FF873" w14:textId="51CD8A54" w:rsidR="00243500" w:rsidRDefault="000115C6">
                <w:pPr>
                  <w:pStyle w:val="TOC1"/>
                  <w:rPr>
                    <w:rFonts w:cstheme="minorBidi"/>
                    <w:b w:val="0"/>
                    <w:noProof/>
                  </w:rPr>
                </w:pPr>
                <w:hyperlink w:anchor="_Toc514339585" w:history="1">
                  <w:r w:rsidR="00243500" w:rsidRPr="005D2A5F">
                    <w:rPr>
                      <w:rStyle w:val="Hyperlink"/>
                      <w:noProof/>
                    </w:rPr>
                    <w:t>ANNEX 6: LIST OF SUPPORTING DOCUMENTS</w:t>
                  </w:r>
                  <w:r w:rsidR="00243500">
                    <w:rPr>
                      <w:noProof/>
                      <w:webHidden/>
                    </w:rPr>
                    <w:tab/>
                  </w:r>
                  <w:r w:rsidR="00243500">
                    <w:rPr>
                      <w:noProof/>
                      <w:webHidden/>
                    </w:rPr>
                    <w:fldChar w:fldCharType="begin"/>
                  </w:r>
                  <w:r w:rsidR="00243500">
                    <w:rPr>
                      <w:noProof/>
                      <w:webHidden/>
                    </w:rPr>
                    <w:instrText xml:space="preserve"> PAGEREF _Toc514339585 \h </w:instrText>
                  </w:r>
                  <w:r w:rsidR="00243500">
                    <w:rPr>
                      <w:noProof/>
                      <w:webHidden/>
                    </w:rPr>
                  </w:r>
                  <w:r w:rsidR="00243500">
                    <w:rPr>
                      <w:noProof/>
                      <w:webHidden/>
                    </w:rPr>
                    <w:fldChar w:fldCharType="separate"/>
                  </w:r>
                  <w:r w:rsidR="00793E24">
                    <w:rPr>
                      <w:noProof/>
                      <w:webHidden/>
                    </w:rPr>
                    <w:t>31</w:t>
                  </w:r>
                  <w:r w:rsidR="00243500">
                    <w:rPr>
                      <w:noProof/>
                      <w:webHidden/>
                    </w:rPr>
                    <w:fldChar w:fldCharType="end"/>
                  </w:r>
                </w:hyperlink>
              </w:p>
              <w:p w14:paraId="03FB24A1" w14:textId="2C57BAE9" w:rsidR="00243500" w:rsidRDefault="000115C6">
                <w:pPr>
                  <w:pStyle w:val="TOC1"/>
                  <w:rPr>
                    <w:rFonts w:cstheme="minorBidi"/>
                    <w:b w:val="0"/>
                    <w:noProof/>
                  </w:rPr>
                </w:pPr>
                <w:hyperlink w:anchor="_Toc514339586" w:history="1">
                  <w:r w:rsidR="00243500" w:rsidRPr="005D2A5F">
                    <w:rPr>
                      <w:rStyle w:val="Hyperlink"/>
                      <w:noProof/>
                    </w:rPr>
                    <w:t>MAP</w:t>
                  </w:r>
                  <w:r w:rsidR="00243500">
                    <w:rPr>
                      <w:noProof/>
                      <w:webHidden/>
                    </w:rPr>
                    <w:tab/>
                  </w:r>
                  <w:r w:rsidR="00243500">
                    <w:rPr>
                      <w:noProof/>
                      <w:webHidden/>
                    </w:rPr>
                    <w:fldChar w:fldCharType="begin"/>
                  </w:r>
                  <w:r w:rsidR="00243500">
                    <w:rPr>
                      <w:noProof/>
                      <w:webHidden/>
                    </w:rPr>
                    <w:instrText xml:space="preserve"> PAGEREF _Toc514339586 \h </w:instrText>
                  </w:r>
                  <w:r w:rsidR="00243500">
                    <w:rPr>
                      <w:noProof/>
                      <w:webHidden/>
                    </w:rPr>
                  </w:r>
                  <w:r w:rsidR="00243500">
                    <w:rPr>
                      <w:noProof/>
                      <w:webHidden/>
                    </w:rPr>
                    <w:fldChar w:fldCharType="separate"/>
                  </w:r>
                  <w:r w:rsidR="00793E24">
                    <w:rPr>
                      <w:noProof/>
                      <w:webHidden/>
                    </w:rPr>
                    <w:t>32</w:t>
                  </w:r>
                  <w:r w:rsidR="00243500">
                    <w:rPr>
                      <w:noProof/>
                      <w:webHidden/>
                    </w:rPr>
                    <w:fldChar w:fldCharType="end"/>
                  </w:r>
                </w:hyperlink>
              </w:p>
              <w:p w14:paraId="54B8E797" w14:textId="77777777" w:rsidR="00421F1C" w:rsidRPr="002D468F" w:rsidRDefault="009D71E9" w:rsidP="000F2EE0">
                <w:pPr>
                  <w:tabs>
                    <w:tab w:val="left" w:pos="380"/>
                  </w:tabs>
                  <w:spacing w:line="160" w:lineRule="atLeast"/>
                  <w:rPr>
                    <w:rFonts w:asciiTheme="minorHAnsi" w:hAnsiTheme="minorHAnsi" w:cstheme="minorHAnsi"/>
                    <w:i/>
                    <w:color w:val="000000" w:themeColor="text1"/>
                    <w:sz w:val="20"/>
                  </w:rPr>
                </w:pPr>
                <w:r>
                  <w:rPr>
                    <w:rFonts w:asciiTheme="minorHAnsi" w:eastAsiaTheme="minorEastAsia" w:hAnsiTheme="minorHAnsi" w:cstheme="minorHAnsi"/>
                    <w:i/>
                    <w:color w:val="000000" w:themeColor="text1"/>
                    <w:sz w:val="20"/>
                    <w:szCs w:val="22"/>
                  </w:rPr>
                  <w:fldChar w:fldCharType="end"/>
                </w:r>
              </w:p>
            </w:tc>
          </w:tr>
        </w:tbl>
        <w:p w14:paraId="1B2CF75B" w14:textId="77777777" w:rsidR="00421F1C" w:rsidRPr="002D468F" w:rsidRDefault="000115C6" w:rsidP="00421F1C">
          <w:pPr>
            <w:rPr>
              <w:rFonts w:asciiTheme="minorHAnsi" w:hAnsiTheme="minorHAnsi" w:cstheme="minorHAnsi"/>
            </w:rPr>
          </w:pPr>
        </w:p>
      </w:sdtContent>
    </w:sdt>
    <w:p w14:paraId="271A2A6A" w14:textId="77777777" w:rsidR="00421F1C" w:rsidRPr="002D468F" w:rsidRDefault="00421F1C" w:rsidP="00421F1C">
      <w:pPr>
        <w:rPr>
          <w:rFonts w:asciiTheme="minorHAnsi" w:hAnsiTheme="minorHAnsi" w:cstheme="minorHAnsi"/>
        </w:rPr>
      </w:pPr>
    </w:p>
    <w:p w14:paraId="31D9DB82" w14:textId="77777777" w:rsidR="002D468F" w:rsidRDefault="002D468F" w:rsidP="00421F1C">
      <w:pPr>
        <w:rPr>
          <w:rFonts w:asciiTheme="minorHAnsi" w:hAnsiTheme="minorHAnsi" w:cstheme="minorHAnsi"/>
        </w:rPr>
        <w:sectPr w:rsidR="002D468F" w:rsidSect="00395977">
          <w:headerReference w:type="default" r:id="rId12"/>
          <w:footerReference w:type="default" r:id="rId13"/>
          <w:pgSz w:w="12240" w:h="15840"/>
          <w:pgMar w:top="1440" w:right="1440" w:bottom="1440" w:left="1440" w:header="720" w:footer="720" w:gutter="0"/>
          <w:pgNumType w:start="1"/>
          <w:cols w:space="720"/>
          <w:docGrid w:linePitch="326"/>
        </w:sect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9360"/>
      </w:tblGrid>
      <w:tr w:rsidR="00CB36BE" w:rsidRPr="002D468F" w14:paraId="29F234D6" w14:textId="77777777" w:rsidTr="00395977">
        <w:tc>
          <w:tcPr>
            <w:tcW w:w="5000" w:type="pct"/>
            <w:shd w:val="clear" w:color="auto" w:fill="auto"/>
          </w:tcPr>
          <w:tbl>
            <w:tblPr>
              <w:tblW w:w="5000" w:type="pct"/>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9144"/>
            </w:tblGrid>
            <w:tr w:rsidR="00CB36BE" w:rsidRPr="002D468F" w14:paraId="1E459E99" w14:textId="77777777" w:rsidTr="00CB1B21">
              <w:trPr>
                <w:trHeight w:val="420"/>
              </w:trPr>
              <w:tc>
                <w:tcPr>
                  <w:tcW w:w="5000" w:type="pct"/>
                  <w:tcBorders>
                    <w:bottom w:val="single" w:sz="4" w:space="0" w:color="BFBFBF"/>
                  </w:tcBorders>
                  <w:shd w:val="clear" w:color="auto" w:fill="E7E6E6"/>
                  <w:vAlign w:val="center"/>
                </w:tcPr>
                <w:p w14:paraId="0DC6CA25" w14:textId="77777777" w:rsidR="00CB36BE" w:rsidRPr="002D468F" w:rsidRDefault="00CB36BE" w:rsidP="00CB36BE">
                  <w:pPr>
                    <w:rPr>
                      <w:rFonts w:asciiTheme="minorHAnsi" w:hAnsiTheme="minorHAnsi" w:cstheme="minorHAnsi"/>
                      <w:b/>
                      <w:sz w:val="22"/>
                      <w:szCs w:val="22"/>
                    </w:rPr>
                  </w:pPr>
                  <w:r w:rsidRPr="002D468F">
                    <w:rPr>
                      <w:rFonts w:asciiTheme="minorHAnsi" w:hAnsiTheme="minorHAnsi" w:cstheme="minorHAnsi"/>
                      <w:b/>
                      <w:sz w:val="22"/>
                      <w:szCs w:val="22"/>
                    </w:rPr>
                    <w:lastRenderedPageBreak/>
                    <w:t>A. BASIC INFORMATION</w:t>
                  </w:r>
                </w:p>
              </w:tc>
            </w:tr>
            <w:tr w:rsidR="00CB36BE" w:rsidRPr="002D468F" w14:paraId="2CD73991" w14:textId="77777777" w:rsidTr="00CB1B21">
              <w:trPr>
                <w:trHeight w:val="2800"/>
              </w:trPr>
              <w:tc>
                <w:tcPr>
                  <w:tcW w:w="5000" w:type="pct"/>
                  <w:tcBorders>
                    <w:bottom w:val="nil"/>
                  </w:tcBorders>
                  <w:shd w:val="clear" w:color="auto" w:fill="auto"/>
                  <w:tcMar>
                    <w:left w:w="0" w:type="dxa"/>
                    <w:right w:w="0" w:type="dxa"/>
                  </w:tcMar>
                  <w:vAlign w:val="center"/>
                </w:tcPr>
                <w:p w14:paraId="6FE20D0D" w14:textId="77777777" w:rsidR="00CB36BE" w:rsidRPr="002D468F" w:rsidRDefault="00CB36BE" w:rsidP="00CB36BE">
                  <w:pPr>
                    <w:ind w:left="-133"/>
                    <w:rPr>
                      <w:rFonts w:asciiTheme="minorHAnsi" w:hAnsiTheme="minorHAnsi" w:cstheme="minorHAnsi"/>
                      <w:b/>
                      <w:sz w:val="6"/>
                      <w:szCs w:val="6"/>
                    </w:rPr>
                  </w:pPr>
                </w:p>
                <w:tbl>
                  <w:tblPr>
                    <w:tblW w:w="5000" w:type="pct"/>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285"/>
                    <w:gridCol w:w="2285"/>
                    <w:gridCol w:w="2285"/>
                    <w:gridCol w:w="2289"/>
                  </w:tblGrid>
                  <w:tr w:rsidR="00CB36BE" w:rsidRPr="002D468F" w14:paraId="12B4420F" w14:textId="77777777" w:rsidTr="00CB1B21">
                    <w:trPr>
                      <w:trHeight w:val="260"/>
                    </w:trPr>
                    <w:tc>
                      <w:tcPr>
                        <w:tcW w:w="10664" w:type="dxa"/>
                        <w:gridSpan w:val="4"/>
                        <w:tcBorders>
                          <w:top w:val="nil"/>
                        </w:tcBorders>
                        <w:vAlign w:val="center"/>
                      </w:tcPr>
                      <w:p w14:paraId="4E1B91C6" w14:textId="77777777" w:rsidR="00CB36BE" w:rsidRPr="002D468F" w:rsidRDefault="00CB36BE" w:rsidP="00CB36BE">
                        <w:pPr>
                          <w:ind w:left="129" w:hanging="86"/>
                          <w:rPr>
                            <w:rFonts w:asciiTheme="minorHAnsi" w:hAnsiTheme="minorHAnsi" w:cstheme="minorHAnsi"/>
                            <w:sz w:val="22"/>
                            <w:szCs w:val="22"/>
                          </w:rPr>
                        </w:pPr>
                        <w:r w:rsidRPr="002D468F">
                          <w:rPr>
                            <w:rFonts w:asciiTheme="minorHAnsi" w:hAnsiTheme="minorHAnsi" w:cstheme="minorHAnsi"/>
                            <w:b/>
                            <w:color w:val="002060"/>
                            <w:sz w:val="22"/>
                            <w:szCs w:val="22"/>
                          </w:rPr>
                          <w:t>Program 1</w:t>
                        </w:r>
                      </w:p>
                    </w:tc>
                  </w:tr>
                  <w:tr w:rsidR="00CB36BE" w:rsidRPr="002D468F" w14:paraId="3BDAF24C" w14:textId="77777777" w:rsidTr="00CB1B21">
                    <w:trPr>
                      <w:trHeight w:val="240"/>
                    </w:trPr>
                    <w:tc>
                      <w:tcPr>
                        <w:tcW w:w="2665" w:type="dxa"/>
                        <w:vAlign w:val="center"/>
                      </w:tcPr>
                      <w:p w14:paraId="2856E6DC" w14:textId="77777777" w:rsidR="00CB36BE" w:rsidRPr="002D468F" w:rsidRDefault="00CB36BE" w:rsidP="00CB36BE">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Country</w:t>
                        </w:r>
                      </w:p>
                    </w:tc>
                    <w:tc>
                      <w:tcPr>
                        <w:tcW w:w="2665" w:type="dxa"/>
                        <w:vAlign w:val="center"/>
                      </w:tcPr>
                      <w:p w14:paraId="28E33C3F" w14:textId="77777777" w:rsidR="00CB36BE" w:rsidRPr="002D468F" w:rsidRDefault="00CB36BE" w:rsidP="00CB36BE">
                        <w:pPr>
                          <w:ind w:left="86"/>
                          <w:rPr>
                            <w:rFonts w:asciiTheme="minorHAnsi" w:hAnsiTheme="minorHAnsi" w:cstheme="minorHAnsi"/>
                            <w:sz w:val="22"/>
                            <w:szCs w:val="22"/>
                          </w:rPr>
                        </w:pPr>
                        <w:r w:rsidRPr="002D468F">
                          <w:rPr>
                            <w:rFonts w:asciiTheme="minorHAnsi" w:hAnsiTheme="minorHAnsi" w:cstheme="minorHAnsi"/>
                            <w:sz w:val="22"/>
                            <w:szCs w:val="22"/>
                          </w:rPr>
                          <w:t>Angola</w:t>
                        </w:r>
                      </w:p>
                    </w:tc>
                    <w:tc>
                      <w:tcPr>
                        <w:tcW w:w="2665" w:type="dxa"/>
                        <w:vAlign w:val="center"/>
                      </w:tcPr>
                      <w:p w14:paraId="308B0AD0" w14:textId="77777777" w:rsidR="00CB36BE" w:rsidRPr="002D468F" w:rsidRDefault="00CB36BE" w:rsidP="00CB36BE">
                        <w:pPr>
                          <w:ind w:left="86"/>
                          <w:rPr>
                            <w:rFonts w:asciiTheme="minorHAnsi" w:hAnsiTheme="minorHAnsi" w:cstheme="minorHAnsi"/>
                            <w:color w:val="767171"/>
                            <w:sz w:val="22"/>
                            <w:szCs w:val="22"/>
                          </w:rPr>
                        </w:pPr>
                        <w:r w:rsidRPr="002D468F">
                          <w:rPr>
                            <w:rFonts w:asciiTheme="minorHAnsi" w:hAnsiTheme="minorHAnsi" w:cstheme="minorHAnsi"/>
                            <w:color w:val="767171"/>
                            <w:sz w:val="22"/>
                            <w:szCs w:val="22"/>
                          </w:rPr>
                          <w:t>Program Name:</w:t>
                        </w:r>
                      </w:p>
                    </w:tc>
                    <w:tc>
                      <w:tcPr>
                        <w:tcW w:w="2669" w:type="dxa"/>
                        <w:vAlign w:val="center"/>
                      </w:tcPr>
                      <w:p w14:paraId="612AA3CE" w14:textId="77777777" w:rsidR="00CB36BE" w:rsidRPr="002D468F" w:rsidRDefault="00CB36BE" w:rsidP="00CB36BE">
                        <w:pPr>
                          <w:ind w:left="86"/>
                          <w:rPr>
                            <w:rFonts w:asciiTheme="minorHAnsi" w:hAnsiTheme="minorHAnsi" w:cstheme="minorHAnsi"/>
                            <w:sz w:val="22"/>
                            <w:szCs w:val="22"/>
                          </w:rPr>
                        </w:pPr>
                        <w:r w:rsidRPr="002D468F">
                          <w:rPr>
                            <w:rFonts w:asciiTheme="minorHAnsi" w:hAnsiTheme="minorHAnsi" w:cstheme="minorHAnsi"/>
                            <w:sz w:val="22"/>
                            <w:szCs w:val="22"/>
                          </w:rPr>
                          <w:t>AO-Fiscal Management Programmatic DPL</w:t>
                        </w:r>
                      </w:p>
                    </w:tc>
                  </w:tr>
                  <w:tr w:rsidR="00CB36BE" w:rsidRPr="002D468F" w14:paraId="49A009E4" w14:textId="77777777" w:rsidTr="00CB1B21">
                    <w:trPr>
                      <w:trHeight w:val="260"/>
                    </w:trPr>
                    <w:tc>
                      <w:tcPr>
                        <w:tcW w:w="2665" w:type="dxa"/>
                        <w:vAlign w:val="center"/>
                      </w:tcPr>
                      <w:p w14:paraId="598E2CFE" w14:textId="77777777" w:rsidR="00CB36BE" w:rsidRPr="002D468F" w:rsidRDefault="00CB36BE" w:rsidP="00CB36BE">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Program ID:</w:t>
                        </w:r>
                      </w:p>
                    </w:tc>
                    <w:tc>
                      <w:tcPr>
                        <w:tcW w:w="2665" w:type="dxa"/>
                        <w:vAlign w:val="center"/>
                      </w:tcPr>
                      <w:p w14:paraId="3E60EEE1" w14:textId="77777777" w:rsidR="00CB36BE" w:rsidRPr="002D468F" w:rsidRDefault="00CB36BE" w:rsidP="00CB36BE">
                        <w:pPr>
                          <w:ind w:left="86"/>
                          <w:rPr>
                            <w:rFonts w:asciiTheme="minorHAnsi" w:hAnsiTheme="minorHAnsi" w:cstheme="minorHAnsi"/>
                            <w:sz w:val="22"/>
                            <w:szCs w:val="22"/>
                          </w:rPr>
                        </w:pPr>
                        <w:r w:rsidRPr="002D468F">
                          <w:rPr>
                            <w:rFonts w:asciiTheme="minorHAnsi" w:hAnsiTheme="minorHAnsi" w:cstheme="minorHAnsi"/>
                            <w:sz w:val="22"/>
                            <w:szCs w:val="22"/>
                          </w:rPr>
                          <w:t>P153243</w:t>
                        </w:r>
                      </w:p>
                    </w:tc>
                    <w:tc>
                      <w:tcPr>
                        <w:tcW w:w="2665" w:type="dxa"/>
                        <w:vAlign w:val="center"/>
                      </w:tcPr>
                      <w:p w14:paraId="27B90914" w14:textId="77777777" w:rsidR="00CB36BE" w:rsidRPr="002D468F" w:rsidRDefault="00CB36BE" w:rsidP="00CB36BE">
                        <w:pPr>
                          <w:ind w:left="86"/>
                          <w:rPr>
                            <w:rFonts w:asciiTheme="minorHAnsi" w:hAnsiTheme="minorHAnsi" w:cstheme="minorHAnsi"/>
                            <w:color w:val="767171"/>
                            <w:sz w:val="22"/>
                            <w:szCs w:val="22"/>
                          </w:rPr>
                        </w:pPr>
                        <w:r w:rsidRPr="002D468F">
                          <w:rPr>
                            <w:rFonts w:asciiTheme="minorHAnsi" w:hAnsiTheme="minorHAnsi" w:cstheme="minorHAnsi"/>
                            <w:color w:val="767171"/>
                            <w:sz w:val="22"/>
                            <w:szCs w:val="22"/>
                          </w:rPr>
                          <w:t>L/C/TF Number(s)</w:t>
                        </w:r>
                      </w:p>
                    </w:tc>
                    <w:tc>
                      <w:tcPr>
                        <w:tcW w:w="2669" w:type="dxa"/>
                        <w:vAlign w:val="center"/>
                      </w:tcPr>
                      <w:p w14:paraId="009E07DB" w14:textId="77777777" w:rsidR="00CB36BE" w:rsidRPr="002D468F" w:rsidRDefault="00CB36BE" w:rsidP="00CB36BE">
                        <w:pPr>
                          <w:ind w:left="86"/>
                          <w:rPr>
                            <w:rFonts w:asciiTheme="minorHAnsi" w:hAnsiTheme="minorHAnsi" w:cstheme="minorHAnsi"/>
                            <w:sz w:val="22"/>
                            <w:szCs w:val="22"/>
                          </w:rPr>
                        </w:pPr>
                        <w:r w:rsidRPr="002D468F">
                          <w:rPr>
                            <w:rFonts w:asciiTheme="minorHAnsi" w:hAnsiTheme="minorHAnsi" w:cstheme="minorHAnsi"/>
                            <w:sz w:val="22"/>
                            <w:szCs w:val="22"/>
                          </w:rPr>
                          <w:t>IBRD-85260</w:t>
                        </w:r>
                      </w:p>
                    </w:tc>
                  </w:tr>
                  <w:tr w:rsidR="00CB36BE" w:rsidRPr="002D468F" w14:paraId="0949EA09" w14:textId="77777777" w:rsidTr="00CB1B21">
                    <w:trPr>
                      <w:trHeight w:val="240"/>
                    </w:trPr>
                    <w:tc>
                      <w:tcPr>
                        <w:tcW w:w="2665" w:type="dxa"/>
                        <w:vAlign w:val="center"/>
                      </w:tcPr>
                      <w:p w14:paraId="1BA8458D" w14:textId="77777777" w:rsidR="00CB36BE" w:rsidRPr="002D468F" w:rsidRDefault="00CB36BE" w:rsidP="00CB36BE">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ICR Date:</w:t>
                        </w:r>
                      </w:p>
                    </w:tc>
                    <w:tc>
                      <w:tcPr>
                        <w:tcW w:w="2665" w:type="dxa"/>
                        <w:vAlign w:val="center"/>
                      </w:tcPr>
                      <w:p w14:paraId="2180E95F" w14:textId="579BEC55" w:rsidR="00CB36BE" w:rsidRPr="002D468F" w:rsidRDefault="008B725A" w:rsidP="00CB36BE">
                        <w:pPr>
                          <w:ind w:left="86"/>
                          <w:rPr>
                            <w:rFonts w:asciiTheme="minorHAnsi" w:hAnsiTheme="minorHAnsi" w:cstheme="minorHAnsi"/>
                            <w:sz w:val="22"/>
                            <w:szCs w:val="22"/>
                          </w:rPr>
                        </w:pPr>
                        <w:r>
                          <w:rPr>
                            <w:rFonts w:asciiTheme="minorHAnsi" w:hAnsiTheme="minorHAnsi" w:cstheme="minorHAnsi"/>
                            <w:sz w:val="22"/>
                            <w:szCs w:val="22"/>
                          </w:rPr>
                          <w:t>05</w:t>
                        </w:r>
                        <w:r w:rsidR="00CB36BE" w:rsidRPr="002D468F">
                          <w:rPr>
                            <w:rFonts w:asciiTheme="minorHAnsi" w:hAnsiTheme="minorHAnsi" w:cstheme="minorHAnsi"/>
                            <w:sz w:val="22"/>
                            <w:szCs w:val="22"/>
                          </w:rPr>
                          <w:t>/31/2018</w:t>
                        </w:r>
                      </w:p>
                    </w:tc>
                    <w:tc>
                      <w:tcPr>
                        <w:tcW w:w="2665" w:type="dxa"/>
                        <w:vAlign w:val="center"/>
                      </w:tcPr>
                      <w:p w14:paraId="6985AF5C" w14:textId="77777777" w:rsidR="00CB36BE" w:rsidRPr="002D468F" w:rsidRDefault="00CB36BE" w:rsidP="00CB36BE">
                        <w:pPr>
                          <w:ind w:left="86"/>
                          <w:rPr>
                            <w:rFonts w:asciiTheme="minorHAnsi" w:hAnsiTheme="minorHAnsi" w:cstheme="minorHAnsi"/>
                            <w:color w:val="767171"/>
                            <w:sz w:val="22"/>
                            <w:szCs w:val="22"/>
                          </w:rPr>
                        </w:pPr>
                        <w:r w:rsidRPr="002D468F">
                          <w:rPr>
                            <w:rFonts w:asciiTheme="minorHAnsi" w:hAnsiTheme="minorHAnsi" w:cstheme="minorHAnsi"/>
                            <w:color w:val="767171"/>
                            <w:sz w:val="22"/>
                            <w:szCs w:val="22"/>
                          </w:rPr>
                          <w:t>ICR Type:</w:t>
                        </w:r>
                      </w:p>
                    </w:tc>
                    <w:tc>
                      <w:tcPr>
                        <w:tcW w:w="2669" w:type="dxa"/>
                        <w:vAlign w:val="center"/>
                      </w:tcPr>
                      <w:p w14:paraId="48A5520F" w14:textId="0EC2C2FA" w:rsidR="00CB36BE" w:rsidRPr="002D468F" w:rsidRDefault="008B725A" w:rsidP="00CB36BE">
                        <w:pPr>
                          <w:ind w:left="86"/>
                          <w:rPr>
                            <w:rFonts w:asciiTheme="minorHAnsi" w:hAnsiTheme="minorHAnsi" w:cstheme="minorHAnsi"/>
                            <w:sz w:val="22"/>
                            <w:szCs w:val="22"/>
                          </w:rPr>
                        </w:pPr>
                        <w:r>
                          <w:rPr>
                            <w:rFonts w:asciiTheme="minorHAnsi" w:hAnsiTheme="minorHAnsi" w:cstheme="minorHAnsi"/>
                            <w:sz w:val="22"/>
                            <w:szCs w:val="22"/>
                          </w:rPr>
                          <w:t>Core ICR</w:t>
                        </w:r>
                      </w:p>
                    </w:tc>
                  </w:tr>
                  <w:tr w:rsidR="00CB36BE" w:rsidRPr="002D468F" w14:paraId="623687DA" w14:textId="77777777" w:rsidTr="00CB1B21">
                    <w:trPr>
                      <w:trHeight w:val="260"/>
                    </w:trPr>
                    <w:tc>
                      <w:tcPr>
                        <w:tcW w:w="2665" w:type="dxa"/>
                        <w:vAlign w:val="center"/>
                      </w:tcPr>
                      <w:p w14:paraId="73A413EA" w14:textId="77777777" w:rsidR="00CB36BE" w:rsidRPr="002D468F" w:rsidRDefault="00CB36BE" w:rsidP="00CB36BE">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Financing Instrument:</w:t>
                        </w:r>
                      </w:p>
                    </w:tc>
                    <w:tc>
                      <w:tcPr>
                        <w:tcW w:w="2665" w:type="dxa"/>
                        <w:vAlign w:val="center"/>
                      </w:tcPr>
                      <w:p w14:paraId="789CDE22" w14:textId="77777777" w:rsidR="00CB36BE" w:rsidRPr="002D468F" w:rsidRDefault="00CB36BE" w:rsidP="00CB36BE">
                        <w:pPr>
                          <w:ind w:left="86"/>
                          <w:rPr>
                            <w:rFonts w:asciiTheme="minorHAnsi" w:hAnsiTheme="minorHAnsi" w:cstheme="minorHAnsi"/>
                            <w:sz w:val="22"/>
                            <w:szCs w:val="22"/>
                          </w:rPr>
                        </w:pPr>
                        <w:r w:rsidRPr="002D468F">
                          <w:rPr>
                            <w:rFonts w:asciiTheme="minorHAnsi" w:hAnsiTheme="minorHAnsi" w:cstheme="minorHAnsi"/>
                            <w:sz w:val="22"/>
                            <w:szCs w:val="22"/>
                          </w:rPr>
                          <w:t>DPL</w:t>
                        </w:r>
                      </w:p>
                    </w:tc>
                    <w:tc>
                      <w:tcPr>
                        <w:tcW w:w="2665" w:type="dxa"/>
                        <w:vAlign w:val="center"/>
                      </w:tcPr>
                      <w:p w14:paraId="3502AE5F" w14:textId="77777777" w:rsidR="00CB36BE" w:rsidRPr="002D468F" w:rsidRDefault="00CB36BE" w:rsidP="00CB36BE">
                        <w:pPr>
                          <w:ind w:left="86"/>
                          <w:rPr>
                            <w:rFonts w:asciiTheme="minorHAnsi" w:hAnsiTheme="minorHAnsi" w:cstheme="minorHAnsi"/>
                            <w:b/>
                            <w:color w:val="002060"/>
                            <w:sz w:val="22"/>
                            <w:szCs w:val="22"/>
                          </w:rPr>
                        </w:pPr>
                        <w:r w:rsidRPr="002D468F">
                          <w:rPr>
                            <w:rFonts w:asciiTheme="minorHAnsi" w:hAnsiTheme="minorHAnsi" w:cstheme="minorHAnsi"/>
                            <w:color w:val="767171"/>
                            <w:sz w:val="22"/>
                            <w:szCs w:val="22"/>
                          </w:rPr>
                          <w:t>Borrower</w:t>
                        </w:r>
                      </w:p>
                    </w:tc>
                    <w:tc>
                      <w:tcPr>
                        <w:tcW w:w="2669" w:type="dxa"/>
                        <w:vAlign w:val="center"/>
                      </w:tcPr>
                      <w:p w14:paraId="42E83B44" w14:textId="77777777" w:rsidR="00CB36BE" w:rsidRPr="002D468F" w:rsidRDefault="00CB36BE" w:rsidP="00CB36BE">
                        <w:pPr>
                          <w:ind w:left="86"/>
                          <w:rPr>
                            <w:rFonts w:asciiTheme="minorHAnsi" w:hAnsiTheme="minorHAnsi" w:cstheme="minorHAnsi"/>
                            <w:sz w:val="22"/>
                            <w:szCs w:val="22"/>
                          </w:rPr>
                        </w:pPr>
                        <w:r w:rsidRPr="002D468F">
                          <w:rPr>
                            <w:rFonts w:asciiTheme="minorHAnsi" w:hAnsiTheme="minorHAnsi" w:cstheme="minorHAnsi"/>
                            <w:sz w:val="22"/>
                            <w:szCs w:val="22"/>
                          </w:rPr>
                          <w:t>GOVERNMENT OF ANGOLA</w:t>
                        </w:r>
                      </w:p>
                    </w:tc>
                  </w:tr>
                  <w:tr w:rsidR="00CB36BE" w:rsidRPr="002D468F" w14:paraId="36D279F8" w14:textId="77777777" w:rsidTr="00CB1B21">
                    <w:trPr>
                      <w:trHeight w:val="240"/>
                    </w:trPr>
                    <w:tc>
                      <w:tcPr>
                        <w:tcW w:w="2665" w:type="dxa"/>
                        <w:vAlign w:val="center"/>
                      </w:tcPr>
                      <w:p w14:paraId="6106A277" w14:textId="77777777" w:rsidR="00CB36BE" w:rsidRPr="002D468F" w:rsidRDefault="00CB36BE" w:rsidP="00CB36BE">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Original Total Commitment</w:t>
                        </w:r>
                      </w:p>
                    </w:tc>
                    <w:tc>
                      <w:tcPr>
                        <w:tcW w:w="2665" w:type="dxa"/>
                        <w:vAlign w:val="center"/>
                      </w:tcPr>
                      <w:p w14:paraId="56939B20" w14:textId="77777777" w:rsidR="00CB36BE" w:rsidRPr="002D468F" w:rsidRDefault="00CB36BE" w:rsidP="00CB36BE">
                        <w:pPr>
                          <w:ind w:left="86"/>
                          <w:rPr>
                            <w:rFonts w:asciiTheme="minorHAnsi" w:hAnsiTheme="minorHAnsi" w:cstheme="minorHAnsi"/>
                            <w:sz w:val="22"/>
                            <w:szCs w:val="22"/>
                          </w:rPr>
                        </w:pPr>
                        <w:r w:rsidRPr="002D468F">
                          <w:rPr>
                            <w:rFonts w:asciiTheme="minorHAnsi" w:hAnsiTheme="minorHAnsi" w:cstheme="minorHAnsi"/>
                            <w:sz w:val="22"/>
                            <w:szCs w:val="22"/>
                          </w:rPr>
                          <w:t>US</w:t>
                        </w:r>
                        <w:r w:rsidR="00024F72">
                          <w:rPr>
                            <w:rFonts w:asciiTheme="minorHAnsi" w:hAnsiTheme="minorHAnsi" w:cstheme="minorHAnsi"/>
                            <w:sz w:val="22"/>
                            <w:szCs w:val="22"/>
                          </w:rPr>
                          <w:t>$</w:t>
                        </w:r>
                        <w:r w:rsidRPr="002D468F">
                          <w:rPr>
                            <w:rFonts w:asciiTheme="minorHAnsi" w:hAnsiTheme="minorHAnsi" w:cstheme="minorHAnsi"/>
                            <w:sz w:val="22"/>
                            <w:szCs w:val="22"/>
                          </w:rPr>
                          <w:t xml:space="preserve"> 450.00</w:t>
                        </w:r>
                        <w:r w:rsidR="00024F72">
                          <w:rPr>
                            <w:rFonts w:asciiTheme="minorHAnsi" w:hAnsiTheme="minorHAnsi" w:cstheme="minorHAnsi"/>
                            <w:sz w:val="22"/>
                            <w:szCs w:val="22"/>
                          </w:rPr>
                          <w:t xml:space="preserve"> million</w:t>
                        </w:r>
                      </w:p>
                    </w:tc>
                    <w:tc>
                      <w:tcPr>
                        <w:tcW w:w="2665" w:type="dxa"/>
                        <w:vAlign w:val="center"/>
                      </w:tcPr>
                      <w:p w14:paraId="77B30A0A" w14:textId="77777777" w:rsidR="00CB36BE" w:rsidRPr="002D468F" w:rsidRDefault="00CB36BE" w:rsidP="00CB36BE">
                        <w:pPr>
                          <w:ind w:left="86"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Disbursed Amount</w:t>
                        </w:r>
                      </w:p>
                    </w:tc>
                    <w:tc>
                      <w:tcPr>
                        <w:tcW w:w="2669" w:type="dxa"/>
                        <w:vAlign w:val="center"/>
                      </w:tcPr>
                      <w:p w14:paraId="2A9525A8" w14:textId="77777777" w:rsidR="00CB36BE" w:rsidRPr="002D468F" w:rsidRDefault="00CB36BE" w:rsidP="00CB36BE">
                        <w:pPr>
                          <w:ind w:left="86"/>
                          <w:rPr>
                            <w:rFonts w:asciiTheme="minorHAnsi" w:hAnsiTheme="minorHAnsi" w:cstheme="minorHAnsi"/>
                            <w:sz w:val="22"/>
                            <w:szCs w:val="22"/>
                          </w:rPr>
                        </w:pPr>
                        <w:r w:rsidRPr="002D468F">
                          <w:rPr>
                            <w:rFonts w:asciiTheme="minorHAnsi" w:hAnsiTheme="minorHAnsi" w:cstheme="minorHAnsi"/>
                            <w:sz w:val="22"/>
                            <w:szCs w:val="22"/>
                          </w:rPr>
                          <w:t>US</w:t>
                        </w:r>
                        <w:r w:rsidR="00024F72">
                          <w:rPr>
                            <w:rFonts w:asciiTheme="minorHAnsi" w:hAnsiTheme="minorHAnsi" w:cstheme="minorHAnsi"/>
                            <w:sz w:val="22"/>
                            <w:szCs w:val="22"/>
                          </w:rPr>
                          <w:t>$</w:t>
                        </w:r>
                        <w:r w:rsidRPr="002D468F">
                          <w:rPr>
                            <w:rFonts w:asciiTheme="minorHAnsi" w:hAnsiTheme="minorHAnsi" w:cstheme="minorHAnsi"/>
                            <w:sz w:val="22"/>
                            <w:szCs w:val="22"/>
                          </w:rPr>
                          <w:t xml:space="preserve"> 450.00</w:t>
                        </w:r>
                        <w:r w:rsidR="00024F72">
                          <w:rPr>
                            <w:rFonts w:asciiTheme="minorHAnsi" w:hAnsiTheme="minorHAnsi" w:cstheme="minorHAnsi"/>
                            <w:sz w:val="22"/>
                            <w:szCs w:val="22"/>
                          </w:rPr>
                          <w:t xml:space="preserve"> million</w:t>
                        </w:r>
                      </w:p>
                    </w:tc>
                  </w:tr>
                  <w:tr w:rsidR="00CB36BE" w:rsidRPr="002D468F" w14:paraId="31FE03E9" w14:textId="77777777" w:rsidTr="00CB1B21">
                    <w:trPr>
                      <w:trHeight w:val="260"/>
                    </w:trPr>
                    <w:tc>
                      <w:tcPr>
                        <w:tcW w:w="2665" w:type="dxa"/>
                      </w:tcPr>
                      <w:p w14:paraId="439DF410" w14:textId="77777777" w:rsidR="00CB36BE" w:rsidRPr="002D468F" w:rsidRDefault="00CB36BE" w:rsidP="00CB36BE">
                        <w:pPr>
                          <w:ind w:left="-156"/>
                          <w:jc w:val="right"/>
                          <w:rPr>
                            <w:rFonts w:asciiTheme="minorHAnsi" w:hAnsiTheme="minorHAnsi" w:cstheme="minorHAnsi"/>
                            <w:b/>
                            <w:sz w:val="22"/>
                            <w:szCs w:val="22"/>
                          </w:rPr>
                        </w:pPr>
                      </w:p>
                    </w:tc>
                    <w:tc>
                      <w:tcPr>
                        <w:tcW w:w="2665" w:type="dxa"/>
                      </w:tcPr>
                      <w:p w14:paraId="1DA8E2E8" w14:textId="77777777" w:rsidR="00CB36BE" w:rsidRPr="002D468F" w:rsidRDefault="00CB36BE" w:rsidP="00CB36BE">
                        <w:pPr>
                          <w:rPr>
                            <w:rFonts w:asciiTheme="minorHAnsi" w:hAnsiTheme="minorHAnsi" w:cstheme="minorHAnsi"/>
                            <w:b/>
                            <w:sz w:val="10"/>
                            <w:szCs w:val="10"/>
                          </w:rPr>
                        </w:pPr>
                      </w:p>
                    </w:tc>
                    <w:tc>
                      <w:tcPr>
                        <w:tcW w:w="2665" w:type="dxa"/>
                      </w:tcPr>
                      <w:p w14:paraId="731590A1" w14:textId="77777777" w:rsidR="00CB36BE" w:rsidRPr="002D468F" w:rsidRDefault="00CB36BE" w:rsidP="00CB36BE">
                        <w:pPr>
                          <w:rPr>
                            <w:rFonts w:asciiTheme="minorHAnsi" w:hAnsiTheme="minorHAnsi" w:cstheme="minorHAnsi"/>
                            <w:b/>
                            <w:sz w:val="10"/>
                            <w:szCs w:val="10"/>
                          </w:rPr>
                        </w:pPr>
                      </w:p>
                    </w:tc>
                    <w:tc>
                      <w:tcPr>
                        <w:tcW w:w="2669" w:type="dxa"/>
                      </w:tcPr>
                      <w:p w14:paraId="1D5A7317" w14:textId="77777777" w:rsidR="00CB36BE" w:rsidRPr="002D468F" w:rsidRDefault="00CB36BE" w:rsidP="00CB36BE">
                        <w:pPr>
                          <w:rPr>
                            <w:rFonts w:asciiTheme="minorHAnsi" w:hAnsiTheme="minorHAnsi" w:cstheme="minorHAnsi"/>
                            <w:b/>
                            <w:sz w:val="10"/>
                            <w:szCs w:val="10"/>
                          </w:rPr>
                        </w:pPr>
                      </w:p>
                    </w:tc>
                  </w:tr>
                  <w:tr w:rsidR="00CB36BE" w:rsidRPr="002D468F" w14:paraId="5888C249" w14:textId="77777777" w:rsidTr="00CB1B21">
                    <w:trPr>
                      <w:trHeight w:val="360"/>
                    </w:trPr>
                    <w:tc>
                      <w:tcPr>
                        <w:tcW w:w="10664" w:type="dxa"/>
                        <w:gridSpan w:val="4"/>
                        <w:tcBorders>
                          <w:bottom w:val="single" w:sz="4" w:space="0" w:color="BFBFBF"/>
                        </w:tcBorders>
                      </w:tcPr>
                      <w:p w14:paraId="78E8D137" w14:textId="77777777" w:rsidR="00CB36BE" w:rsidRPr="002D468F" w:rsidRDefault="00CB36BE" w:rsidP="00CB36BE">
                        <w:pPr>
                          <w:pBdr>
                            <w:top w:val="nil"/>
                            <w:left w:val="nil"/>
                            <w:bottom w:val="nil"/>
                            <w:right w:val="nil"/>
                            <w:between w:val="nil"/>
                          </w:pBdr>
                          <w:tabs>
                            <w:tab w:val="center" w:pos="5328"/>
                            <w:tab w:val="left" w:pos="7410"/>
                          </w:tabs>
                          <w:ind w:right="-58"/>
                          <w:rPr>
                            <w:rFonts w:asciiTheme="minorHAnsi" w:hAnsiTheme="minorHAnsi" w:cstheme="minorHAnsi"/>
                            <w:b/>
                            <w:color w:val="767171"/>
                            <w:sz w:val="22"/>
                            <w:szCs w:val="22"/>
                          </w:rPr>
                        </w:pPr>
                        <w:r w:rsidRPr="002D468F">
                          <w:rPr>
                            <w:rFonts w:asciiTheme="minorHAnsi" w:hAnsiTheme="minorHAnsi" w:cstheme="minorHAnsi"/>
                            <w:b/>
                            <w:color w:val="767171"/>
                            <w:sz w:val="22"/>
                            <w:szCs w:val="22"/>
                          </w:rPr>
                          <w:t>Implementing Agencies:</w:t>
                        </w:r>
                      </w:p>
                      <w:p w14:paraId="16AF2770" w14:textId="77777777" w:rsidR="00CB36BE" w:rsidRPr="002D468F" w:rsidRDefault="00CB36BE" w:rsidP="00CB36BE">
                        <w:pPr>
                          <w:rPr>
                            <w:rFonts w:asciiTheme="minorHAnsi" w:hAnsiTheme="minorHAnsi" w:cstheme="minorHAnsi"/>
                            <w:b/>
                            <w:sz w:val="10"/>
                            <w:szCs w:val="10"/>
                          </w:rPr>
                        </w:pPr>
                      </w:p>
                    </w:tc>
                  </w:tr>
                  <w:tr w:rsidR="00CB36BE" w:rsidRPr="002D468F" w14:paraId="36718B45" w14:textId="77777777" w:rsidTr="00CB1B21">
                    <w:trPr>
                      <w:trHeight w:val="280"/>
                    </w:trPr>
                    <w:tc>
                      <w:tcPr>
                        <w:tcW w:w="10664" w:type="dxa"/>
                        <w:gridSpan w:val="4"/>
                        <w:tcBorders>
                          <w:bottom w:val="single" w:sz="4" w:space="0" w:color="BFBFBF"/>
                        </w:tcBorders>
                      </w:tcPr>
                      <w:p w14:paraId="1192591E" w14:textId="77777777" w:rsidR="00CB36BE" w:rsidRPr="002D468F" w:rsidRDefault="00CB36BE" w:rsidP="00CB36BE">
                        <w:pPr>
                          <w:pBdr>
                            <w:top w:val="nil"/>
                            <w:left w:val="nil"/>
                            <w:bottom w:val="nil"/>
                            <w:right w:val="nil"/>
                            <w:between w:val="nil"/>
                          </w:pBdr>
                          <w:tabs>
                            <w:tab w:val="left" w:pos="4320"/>
                            <w:tab w:val="center" w:pos="5228"/>
                          </w:tabs>
                          <w:ind w:left="14" w:hanging="14"/>
                          <w:rPr>
                            <w:rFonts w:asciiTheme="minorHAnsi" w:hAnsiTheme="minorHAnsi" w:cstheme="minorHAnsi"/>
                            <w:b/>
                            <w:color w:val="767171"/>
                            <w:sz w:val="22"/>
                            <w:szCs w:val="22"/>
                          </w:rPr>
                        </w:pPr>
                        <w:r w:rsidRPr="002D468F">
                          <w:rPr>
                            <w:rFonts w:asciiTheme="minorHAnsi" w:hAnsiTheme="minorHAnsi" w:cstheme="minorHAnsi"/>
                            <w:b/>
                            <w:color w:val="767171"/>
                            <w:sz w:val="22"/>
                            <w:szCs w:val="22"/>
                          </w:rPr>
                          <w:t>Cofinanciers and Other External Partners:</w:t>
                        </w:r>
                      </w:p>
                    </w:tc>
                  </w:tr>
                </w:tbl>
                <w:p w14:paraId="3CF8B8D3" w14:textId="77777777" w:rsidR="00CB36BE" w:rsidRPr="002D468F" w:rsidRDefault="00CB36BE" w:rsidP="00CB36BE">
                  <w:pPr>
                    <w:ind w:left="-133"/>
                    <w:rPr>
                      <w:rFonts w:asciiTheme="minorHAnsi" w:hAnsiTheme="minorHAnsi" w:cstheme="minorHAnsi"/>
                      <w:b/>
                      <w:sz w:val="6"/>
                      <w:szCs w:val="6"/>
                    </w:rPr>
                  </w:pPr>
                </w:p>
              </w:tc>
            </w:tr>
          </w:tbl>
          <w:p w14:paraId="57C82B05" w14:textId="77777777" w:rsidR="00CB36BE" w:rsidRPr="002D468F" w:rsidRDefault="00CB36BE" w:rsidP="00CB36BE">
            <w:pPr>
              <w:pBdr>
                <w:top w:val="nil"/>
                <w:left w:val="nil"/>
                <w:bottom w:val="nil"/>
                <w:right w:val="nil"/>
                <w:between w:val="nil"/>
              </w:pBdr>
              <w:ind w:left="14" w:right="-58"/>
              <w:rPr>
                <w:rFonts w:asciiTheme="minorHAnsi" w:eastAsia="Arial" w:hAnsiTheme="minorHAnsi" w:cstheme="minorHAnsi"/>
                <w:color w:val="000000"/>
                <w:sz w:val="16"/>
                <w:szCs w:val="16"/>
              </w:rPr>
            </w:pPr>
          </w:p>
          <w:tbl>
            <w:tblPr>
              <w:tblW w:w="5000" w:type="pct"/>
              <w:tblInd w:w="14"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9144"/>
            </w:tblGrid>
            <w:tr w:rsidR="00CB36BE" w:rsidRPr="002D468F" w14:paraId="3BE66004" w14:textId="77777777" w:rsidTr="00CB1B21">
              <w:trPr>
                <w:trHeight w:val="260"/>
              </w:trPr>
              <w:tc>
                <w:tcPr>
                  <w:tcW w:w="10632" w:type="dxa"/>
                  <w:tcBorders>
                    <w:bottom w:val="single" w:sz="4" w:space="0" w:color="BFBFBF"/>
                  </w:tcBorders>
                  <w:shd w:val="clear" w:color="auto" w:fill="E7E6E6"/>
                </w:tcPr>
                <w:p w14:paraId="35273343" w14:textId="77777777" w:rsidR="00CB36BE" w:rsidRPr="002D468F" w:rsidRDefault="00CB36BE" w:rsidP="00CB36BE">
                  <w:pPr>
                    <w:pBdr>
                      <w:top w:val="nil"/>
                      <w:left w:val="nil"/>
                      <w:bottom w:val="nil"/>
                      <w:right w:val="nil"/>
                      <w:between w:val="nil"/>
                    </w:pBdr>
                    <w:ind w:right="-58"/>
                    <w:rPr>
                      <w:rFonts w:asciiTheme="minorHAnsi" w:eastAsia="Arial" w:hAnsiTheme="minorHAnsi" w:cstheme="minorHAnsi"/>
                      <w:color w:val="000000"/>
                      <w:sz w:val="16"/>
                      <w:szCs w:val="16"/>
                    </w:rPr>
                  </w:pPr>
                  <w:bookmarkStart w:id="2" w:name="_gjdgxs" w:colFirst="0" w:colLast="0"/>
                  <w:bookmarkEnd w:id="2"/>
                  <w:r w:rsidRPr="002D468F">
                    <w:rPr>
                      <w:rFonts w:asciiTheme="minorHAnsi" w:hAnsiTheme="minorHAnsi" w:cstheme="minorHAnsi"/>
                      <w:b/>
                      <w:color w:val="000000"/>
                      <w:sz w:val="22"/>
                      <w:szCs w:val="22"/>
                    </w:rPr>
                    <w:t>B. KEY DATES</w:t>
                  </w:r>
                </w:p>
              </w:tc>
            </w:tr>
            <w:tr w:rsidR="00CB36BE" w:rsidRPr="002D468F" w14:paraId="4ADC80FB" w14:textId="77777777" w:rsidTr="00CB1B21">
              <w:trPr>
                <w:trHeight w:val="260"/>
              </w:trPr>
              <w:tc>
                <w:tcPr>
                  <w:tcW w:w="10632" w:type="dxa"/>
                  <w:tcBorders>
                    <w:bottom w:val="nil"/>
                  </w:tcBorders>
                  <w:tcMar>
                    <w:left w:w="0" w:type="dxa"/>
                    <w:right w:w="0" w:type="dxa"/>
                  </w:tcMar>
                </w:tcPr>
                <w:p w14:paraId="0FFE48A8" w14:textId="77777777" w:rsidR="00CB36BE" w:rsidRPr="002D468F" w:rsidRDefault="00CB36BE" w:rsidP="00CB36BE">
                  <w:pPr>
                    <w:rPr>
                      <w:rFonts w:asciiTheme="minorHAnsi" w:hAnsiTheme="minorHAnsi" w:cstheme="minorHAnsi"/>
                      <w:b/>
                      <w:sz w:val="6"/>
                      <w:szCs w:val="6"/>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43"/>
                    <w:gridCol w:w="1415"/>
                    <w:gridCol w:w="2085"/>
                    <w:gridCol w:w="1478"/>
                    <w:gridCol w:w="2096"/>
                  </w:tblGrid>
                  <w:tr w:rsidR="00CB36BE" w:rsidRPr="002D468F" w14:paraId="18E8954A" w14:textId="77777777" w:rsidTr="00CB1B21">
                    <w:trPr>
                      <w:trHeight w:val="200"/>
                    </w:trPr>
                    <w:tc>
                      <w:tcPr>
                        <w:tcW w:w="9117" w:type="dxa"/>
                        <w:gridSpan w:val="5"/>
                        <w:tcBorders>
                          <w:top w:val="nil"/>
                          <w:left w:val="nil"/>
                          <w:bottom w:val="single" w:sz="4" w:space="0" w:color="BFBFBF"/>
                          <w:right w:val="nil"/>
                        </w:tcBorders>
                        <w:vAlign w:val="center"/>
                      </w:tcPr>
                      <w:p w14:paraId="29360849" w14:textId="77777777" w:rsidR="00CB36BE" w:rsidRPr="002D468F" w:rsidRDefault="00CB36BE" w:rsidP="00CB36BE">
                        <w:pPr>
                          <w:ind w:left="100" w:hanging="14"/>
                          <w:rPr>
                            <w:rFonts w:asciiTheme="minorHAnsi" w:hAnsiTheme="minorHAnsi" w:cstheme="minorHAnsi"/>
                            <w:b/>
                            <w:sz w:val="22"/>
                            <w:szCs w:val="22"/>
                          </w:rPr>
                        </w:pPr>
                        <w:r w:rsidRPr="002D468F">
                          <w:rPr>
                            <w:rFonts w:asciiTheme="minorHAnsi" w:hAnsiTheme="minorHAnsi" w:cstheme="minorHAnsi"/>
                            <w:color w:val="002060"/>
                            <w:sz w:val="22"/>
                            <w:szCs w:val="22"/>
                          </w:rPr>
                          <w:t>AO-Fiscal Management Programmatic DPL P153243</w:t>
                        </w:r>
                      </w:p>
                    </w:tc>
                  </w:tr>
                  <w:tr w:rsidR="00CB36BE" w:rsidRPr="002D468F" w14:paraId="19D2D72D" w14:textId="77777777" w:rsidTr="00CB1B21">
                    <w:trPr>
                      <w:trHeight w:val="200"/>
                    </w:trPr>
                    <w:tc>
                      <w:tcPr>
                        <w:tcW w:w="2043" w:type="dxa"/>
                        <w:tcBorders>
                          <w:top w:val="single" w:sz="4" w:space="0" w:color="BFBFBF"/>
                          <w:left w:val="nil"/>
                          <w:bottom w:val="single" w:sz="4" w:space="0" w:color="BFBFBF"/>
                        </w:tcBorders>
                        <w:vAlign w:val="center"/>
                      </w:tcPr>
                      <w:p w14:paraId="2DB3F746" w14:textId="77777777" w:rsidR="00CB36BE" w:rsidRPr="002D468F" w:rsidRDefault="00CB36BE" w:rsidP="00CB36BE">
                        <w:pPr>
                          <w:keepNext/>
                          <w:tabs>
                            <w:tab w:val="left" w:pos="984"/>
                          </w:tabs>
                          <w:jc w:val="center"/>
                          <w:rPr>
                            <w:rFonts w:asciiTheme="minorHAnsi" w:hAnsiTheme="minorHAnsi" w:cstheme="minorHAnsi"/>
                            <w:b/>
                            <w:sz w:val="22"/>
                            <w:szCs w:val="22"/>
                          </w:rPr>
                        </w:pPr>
                        <w:r w:rsidRPr="002D468F">
                          <w:rPr>
                            <w:rFonts w:asciiTheme="minorHAnsi" w:hAnsiTheme="minorHAnsi" w:cstheme="minorHAnsi"/>
                            <w:b/>
                            <w:sz w:val="22"/>
                            <w:szCs w:val="22"/>
                          </w:rPr>
                          <w:t>Process</w:t>
                        </w:r>
                      </w:p>
                    </w:tc>
                    <w:tc>
                      <w:tcPr>
                        <w:tcW w:w="1415" w:type="dxa"/>
                        <w:tcBorders>
                          <w:top w:val="single" w:sz="4" w:space="0" w:color="BFBFBF"/>
                        </w:tcBorders>
                        <w:vAlign w:val="center"/>
                      </w:tcPr>
                      <w:p w14:paraId="6C220587"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Date</w:t>
                        </w:r>
                      </w:p>
                    </w:tc>
                    <w:tc>
                      <w:tcPr>
                        <w:tcW w:w="2085" w:type="dxa"/>
                        <w:tcBorders>
                          <w:top w:val="single" w:sz="4" w:space="0" w:color="BFBFBF"/>
                        </w:tcBorders>
                        <w:vAlign w:val="center"/>
                      </w:tcPr>
                      <w:p w14:paraId="703B08B9"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Process</w:t>
                        </w:r>
                      </w:p>
                    </w:tc>
                    <w:tc>
                      <w:tcPr>
                        <w:tcW w:w="1478" w:type="dxa"/>
                        <w:tcBorders>
                          <w:top w:val="single" w:sz="4" w:space="0" w:color="BFBFBF"/>
                        </w:tcBorders>
                        <w:vAlign w:val="center"/>
                      </w:tcPr>
                      <w:p w14:paraId="23CA84A4"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Original Date</w:t>
                        </w:r>
                      </w:p>
                    </w:tc>
                    <w:tc>
                      <w:tcPr>
                        <w:tcW w:w="2096" w:type="dxa"/>
                        <w:tcBorders>
                          <w:top w:val="single" w:sz="4" w:space="0" w:color="BFBFBF"/>
                          <w:bottom w:val="single" w:sz="4" w:space="0" w:color="BFBFBF"/>
                          <w:right w:val="nil"/>
                        </w:tcBorders>
                        <w:vAlign w:val="center"/>
                      </w:tcPr>
                      <w:p w14:paraId="2B4F3C8E"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Revised / Actual Date(s)</w:t>
                        </w:r>
                      </w:p>
                    </w:tc>
                  </w:tr>
                  <w:tr w:rsidR="00CB36BE" w:rsidRPr="002D468F" w14:paraId="7CE2DA16" w14:textId="77777777" w:rsidTr="00CB1B21">
                    <w:trPr>
                      <w:trHeight w:val="200"/>
                    </w:trPr>
                    <w:tc>
                      <w:tcPr>
                        <w:tcW w:w="2043" w:type="dxa"/>
                        <w:tcBorders>
                          <w:left w:val="nil"/>
                        </w:tcBorders>
                        <w:vAlign w:val="center"/>
                      </w:tcPr>
                      <w:p w14:paraId="489586AE"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Concept Review:</w:t>
                        </w:r>
                      </w:p>
                    </w:tc>
                    <w:tc>
                      <w:tcPr>
                        <w:tcW w:w="1415" w:type="dxa"/>
                        <w:vAlign w:val="center"/>
                      </w:tcPr>
                      <w:p w14:paraId="2B5C96EE"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12/15/2014</w:t>
                        </w:r>
                      </w:p>
                    </w:tc>
                    <w:tc>
                      <w:tcPr>
                        <w:tcW w:w="2085" w:type="dxa"/>
                        <w:vAlign w:val="center"/>
                      </w:tcPr>
                      <w:p w14:paraId="1A16FA83"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Effectiveness:</w:t>
                        </w:r>
                      </w:p>
                    </w:tc>
                    <w:tc>
                      <w:tcPr>
                        <w:tcW w:w="1478" w:type="dxa"/>
                        <w:vAlign w:val="center"/>
                      </w:tcPr>
                      <w:p w14:paraId="7E952317"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10/06/2015</w:t>
                        </w:r>
                      </w:p>
                    </w:tc>
                    <w:tc>
                      <w:tcPr>
                        <w:tcW w:w="2096" w:type="dxa"/>
                        <w:tcBorders>
                          <w:right w:val="nil"/>
                        </w:tcBorders>
                        <w:vAlign w:val="center"/>
                      </w:tcPr>
                      <w:p w14:paraId="3A702FB4"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12/31/2016</w:t>
                        </w:r>
                      </w:p>
                    </w:tc>
                  </w:tr>
                  <w:tr w:rsidR="00CB36BE" w:rsidRPr="002D468F" w14:paraId="7693BADA" w14:textId="77777777" w:rsidTr="00CB1B21">
                    <w:trPr>
                      <w:trHeight w:val="200"/>
                    </w:trPr>
                    <w:tc>
                      <w:tcPr>
                        <w:tcW w:w="2043" w:type="dxa"/>
                        <w:tcBorders>
                          <w:left w:val="nil"/>
                        </w:tcBorders>
                        <w:vAlign w:val="center"/>
                      </w:tcPr>
                      <w:p w14:paraId="25D58C0F"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Appraisal:</w:t>
                        </w:r>
                      </w:p>
                    </w:tc>
                    <w:tc>
                      <w:tcPr>
                        <w:tcW w:w="1415" w:type="dxa"/>
                        <w:vAlign w:val="center"/>
                      </w:tcPr>
                      <w:p w14:paraId="0C6ADDEA"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03/30/2015</w:t>
                        </w:r>
                      </w:p>
                    </w:tc>
                    <w:tc>
                      <w:tcPr>
                        <w:tcW w:w="2085" w:type="dxa"/>
                        <w:vAlign w:val="center"/>
                      </w:tcPr>
                      <w:p w14:paraId="7AD011E7"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Restructuring(s):</w:t>
                        </w:r>
                      </w:p>
                    </w:tc>
                    <w:tc>
                      <w:tcPr>
                        <w:tcW w:w="1478" w:type="dxa"/>
                        <w:vAlign w:val="center"/>
                      </w:tcPr>
                      <w:p w14:paraId="1B4BB817" w14:textId="77777777" w:rsidR="00CB36BE" w:rsidRPr="002D468F" w:rsidRDefault="00CB36BE" w:rsidP="00CB36BE">
                        <w:pPr>
                          <w:ind w:left="100" w:hanging="14"/>
                          <w:rPr>
                            <w:rFonts w:asciiTheme="minorHAnsi" w:hAnsiTheme="minorHAnsi" w:cstheme="minorHAnsi"/>
                            <w:sz w:val="22"/>
                            <w:szCs w:val="22"/>
                          </w:rPr>
                        </w:pPr>
                      </w:p>
                    </w:tc>
                    <w:tc>
                      <w:tcPr>
                        <w:tcW w:w="2096" w:type="dxa"/>
                        <w:tcBorders>
                          <w:right w:val="nil"/>
                        </w:tcBorders>
                        <w:vAlign w:val="center"/>
                      </w:tcPr>
                      <w:p w14:paraId="42E216DB" w14:textId="77777777" w:rsidR="00CB36BE" w:rsidRPr="002D468F" w:rsidRDefault="00CB36BE" w:rsidP="00CB36BE">
                        <w:pPr>
                          <w:ind w:left="100" w:hanging="14"/>
                          <w:rPr>
                            <w:rFonts w:asciiTheme="minorHAnsi" w:hAnsiTheme="minorHAnsi" w:cstheme="minorHAnsi"/>
                            <w:color w:val="767171"/>
                            <w:sz w:val="10"/>
                            <w:szCs w:val="10"/>
                          </w:rPr>
                        </w:pPr>
                      </w:p>
                    </w:tc>
                  </w:tr>
                  <w:tr w:rsidR="00CB36BE" w:rsidRPr="002D468F" w14:paraId="10660E70" w14:textId="77777777" w:rsidTr="00CB1B21">
                    <w:trPr>
                      <w:trHeight w:val="200"/>
                    </w:trPr>
                    <w:tc>
                      <w:tcPr>
                        <w:tcW w:w="2043" w:type="dxa"/>
                        <w:tcBorders>
                          <w:left w:val="nil"/>
                        </w:tcBorders>
                        <w:vAlign w:val="center"/>
                      </w:tcPr>
                      <w:p w14:paraId="1C744199"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Approval:</w:t>
                        </w:r>
                      </w:p>
                    </w:tc>
                    <w:tc>
                      <w:tcPr>
                        <w:tcW w:w="1415" w:type="dxa"/>
                        <w:vAlign w:val="center"/>
                      </w:tcPr>
                      <w:p w14:paraId="33053C8F"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06/30/2015</w:t>
                        </w:r>
                      </w:p>
                    </w:tc>
                    <w:tc>
                      <w:tcPr>
                        <w:tcW w:w="2085" w:type="dxa"/>
                        <w:vAlign w:val="center"/>
                      </w:tcPr>
                      <w:p w14:paraId="6AF119B5"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Mid-term Review:</w:t>
                        </w:r>
                      </w:p>
                    </w:tc>
                    <w:tc>
                      <w:tcPr>
                        <w:tcW w:w="1478" w:type="dxa"/>
                        <w:vAlign w:val="center"/>
                      </w:tcPr>
                      <w:p w14:paraId="3E7413D7" w14:textId="77777777" w:rsidR="00CB36BE" w:rsidRPr="002D468F" w:rsidRDefault="00CB36BE" w:rsidP="00CB36BE">
                        <w:pPr>
                          <w:ind w:left="100" w:hanging="14"/>
                          <w:rPr>
                            <w:rFonts w:asciiTheme="minorHAnsi" w:hAnsiTheme="minorHAnsi" w:cstheme="minorHAnsi"/>
                            <w:sz w:val="22"/>
                            <w:szCs w:val="22"/>
                          </w:rPr>
                        </w:pPr>
                      </w:p>
                    </w:tc>
                    <w:tc>
                      <w:tcPr>
                        <w:tcW w:w="2096" w:type="dxa"/>
                        <w:tcBorders>
                          <w:right w:val="nil"/>
                        </w:tcBorders>
                        <w:vAlign w:val="center"/>
                      </w:tcPr>
                      <w:p w14:paraId="0629E5EB" w14:textId="77777777" w:rsidR="00CB36BE" w:rsidRPr="002D468F" w:rsidRDefault="00CB36BE" w:rsidP="00CB36BE">
                        <w:pPr>
                          <w:ind w:left="100" w:hanging="14"/>
                          <w:rPr>
                            <w:rFonts w:asciiTheme="minorHAnsi" w:hAnsiTheme="minorHAnsi" w:cstheme="minorHAnsi"/>
                            <w:color w:val="767171"/>
                            <w:sz w:val="10"/>
                            <w:szCs w:val="10"/>
                          </w:rPr>
                        </w:pPr>
                      </w:p>
                    </w:tc>
                  </w:tr>
                  <w:tr w:rsidR="00CB36BE" w:rsidRPr="002D468F" w14:paraId="125E8101" w14:textId="77777777" w:rsidTr="00CB1B21">
                    <w:trPr>
                      <w:trHeight w:val="200"/>
                    </w:trPr>
                    <w:tc>
                      <w:tcPr>
                        <w:tcW w:w="2043" w:type="dxa"/>
                        <w:tcBorders>
                          <w:left w:val="nil"/>
                        </w:tcBorders>
                        <w:vAlign w:val="center"/>
                      </w:tcPr>
                      <w:p w14:paraId="36449CA7" w14:textId="77777777" w:rsidR="00CB36BE" w:rsidRPr="002D468F" w:rsidRDefault="00CB36BE" w:rsidP="00CB36BE">
                        <w:pPr>
                          <w:ind w:left="100" w:hanging="14"/>
                          <w:rPr>
                            <w:rFonts w:asciiTheme="minorHAnsi" w:hAnsiTheme="minorHAnsi" w:cstheme="minorHAnsi"/>
                            <w:color w:val="767171"/>
                            <w:sz w:val="10"/>
                            <w:szCs w:val="10"/>
                          </w:rPr>
                        </w:pPr>
                      </w:p>
                    </w:tc>
                    <w:tc>
                      <w:tcPr>
                        <w:tcW w:w="1415" w:type="dxa"/>
                        <w:vAlign w:val="center"/>
                      </w:tcPr>
                      <w:p w14:paraId="013A94D4" w14:textId="77777777" w:rsidR="00CB36BE" w:rsidRPr="002D468F" w:rsidRDefault="00CB36BE" w:rsidP="00CB36BE">
                        <w:pPr>
                          <w:ind w:left="100" w:hanging="14"/>
                          <w:rPr>
                            <w:rFonts w:asciiTheme="minorHAnsi" w:hAnsiTheme="minorHAnsi" w:cstheme="minorHAnsi"/>
                            <w:sz w:val="22"/>
                            <w:szCs w:val="22"/>
                          </w:rPr>
                        </w:pPr>
                      </w:p>
                    </w:tc>
                    <w:tc>
                      <w:tcPr>
                        <w:tcW w:w="2085" w:type="dxa"/>
                        <w:vAlign w:val="center"/>
                      </w:tcPr>
                      <w:p w14:paraId="3F6C3A8B"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Closing:</w:t>
                        </w:r>
                      </w:p>
                    </w:tc>
                    <w:tc>
                      <w:tcPr>
                        <w:tcW w:w="1478" w:type="dxa"/>
                        <w:vAlign w:val="center"/>
                      </w:tcPr>
                      <w:p w14:paraId="360EC2CF"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12/31/2016</w:t>
                        </w:r>
                      </w:p>
                    </w:tc>
                    <w:tc>
                      <w:tcPr>
                        <w:tcW w:w="2096" w:type="dxa"/>
                        <w:tcBorders>
                          <w:right w:val="nil"/>
                        </w:tcBorders>
                        <w:vAlign w:val="center"/>
                      </w:tcPr>
                      <w:p w14:paraId="6F545C1C"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12/31/2016</w:t>
                        </w:r>
                      </w:p>
                    </w:tc>
                  </w:tr>
                </w:tbl>
                <w:p w14:paraId="4E87CD51" w14:textId="77777777" w:rsidR="00CB36BE" w:rsidRPr="002D468F" w:rsidRDefault="00CB36BE" w:rsidP="00CB36BE">
                  <w:pPr>
                    <w:rPr>
                      <w:rFonts w:asciiTheme="minorHAnsi" w:hAnsiTheme="minorHAnsi" w:cstheme="minorHAnsi"/>
                      <w:b/>
                      <w:sz w:val="6"/>
                      <w:szCs w:val="6"/>
                    </w:rPr>
                  </w:pPr>
                </w:p>
              </w:tc>
            </w:tr>
          </w:tbl>
          <w:p w14:paraId="084CEDE3" w14:textId="77777777" w:rsidR="00CB36BE" w:rsidRPr="002D468F" w:rsidRDefault="00CB36BE" w:rsidP="00CB36BE">
            <w:pPr>
              <w:pBdr>
                <w:top w:val="nil"/>
                <w:left w:val="nil"/>
                <w:bottom w:val="nil"/>
                <w:right w:val="nil"/>
                <w:between w:val="nil"/>
              </w:pBdr>
              <w:ind w:right="-58"/>
              <w:rPr>
                <w:rFonts w:asciiTheme="minorHAnsi" w:eastAsia="Arial" w:hAnsiTheme="minorHAnsi" w:cstheme="minorHAnsi"/>
                <w:color w:val="000000"/>
                <w:sz w:val="16"/>
                <w:szCs w:val="16"/>
              </w:rPr>
            </w:pPr>
          </w:p>
          <w:tbl>
            <w:tblPr>
              <w:tblW w:w="5000" w:type="pct"/>
              <w:tblInd w:w="14"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9144"/>
            </w:tblGrid>
            <w:tr w:rsidR="00CB36BE" w:rsidRPr="002D468F" w14:paraId="0A8D77ED" w14:textId="77777777" w:rsidTr="00CB1B21">
              <w:trPr>
                <w:trHeight w:val="260"/>
              </w:trPr>
              <w:tc>
                <w:tcPr>
                  <w:tcW w:w="10672" w:type="dxa"/>
                  <w:tcBorders>
                    <w:bottom w:val="single" w:sz="4" w:space="0" w:color="BFBFBF"/>
                  </w:tcBorders>
                  <w:shd w:val="clear" w:color="auto" w:fill="E7E6E6"/>
                </w:tcPr>
                <w:p w14:paraId="0A4EC2A2" w14:textId="77777777" w:rsidR="00CB36BE" w:rsidRPr="002D468F" w:rsidRDefault="00CB36BE" w:rsidP="00CB36BE">
                  <w:pPr>
                    <w:pBdr>
                      <w:top w:val="nil"/>
                      <w:left w:val="nil"/>
                      <w:bottom w:val="nil"/>
                      <w:right w:val="nil"/>
                      <w:between w:val="nil"/>
                    </w:pBdr>
                    <w:ind w:right="-58"/>
                    <w:rPr>
                      <w:rFonts w:asciiTheme="minorHAnsi" w:eastAsia="Arial" w:hAnsiTheme="minorHAnsi" w:cstheme="minorHAnsi"/>
                      <w:color w:val="000000"/>
                      <w:sz w:val="16"/>
                      <w:szCs w:val="16"/>
                    </w:rPr>
                  </w:pPr>
                  <w:bookmarkStart w:id="3" w:name="_30j0zll" w:colFirst="0" w:colLast="0"/>
                  <w:bookmarkEnd w:id="3"/>
                  <w:r w:rsidRPr="002D468F">
                    <w:rPr>
                      <w:rFonts w:asciiTheme="minorHAnsi" w:hAnsiTheme="minorHAnsi" w:cstheme="minorHAnsi"/>
                      <w:b/>
                      <w:color w:val="000000"/>
                      <w:sz w:val="22"/>
                      <w:szCs w:val="22"/>
                    </w:rPr>
                    <w:t>C. RATINGS SUMMARY</w:t>
                  </w:r>
                </w:p>
              </w:tc>
            </w:tr>
            <w:tr w:rsidR="00CB36BE" w:rsidRPr="002D468F" w14:paraId="29A6C195" w14:textId="77777777" w:rsidTr="00CB1B21">
              <w:trPr>
                <w:trHeight w:val="260"/>
              </w:trPr>
              <w:tc>
                <w:tcPr>
                  <w:tcW w:w="10672" w:type="dxa"/>
                  <w:tcBorders>
                    <w:bottom w:val="single" w:sz="4" w:space="0" w:color="BFBFBF"/>
                  </w:tcBorders>
                  <w:shd w:val="clear" w:color="auto" w:fill="auto"/>
                  <w:tcMar>
                    <w:left w:w="0" w:type="dxa"/>
                    <w:right w:w="0" w:type="dxa"/>
                  </w:tcMar>
                </w:tcPr>
                <w:p w14:paraId="703E85FA" w14:textId="77777777" w:rsidR="00CB36BE" w:rsidRPr="002D468F" w:rsidRDefault="00CB36BE" w:rsidP="00CB36BE">
                  <w:pPr>
                    <w:pBdr>
                      <w:top w:val="nil"/>
                      <w:left w:val="nil"/>
                      <w:bottom w:val="nil"/>
                      <w:right w:val="nil"/>
                      <w:between w:val="nil"/>
                    </w:pBdr>
                    <w:ind w:left="43" w:right="-58"/>
                    <w:rPr>
                      <w:rFonts w:asciiTheme="minorHAnsi" w:hAnsiTheme="minorHAnsi" w:cstheme="minorHAnsi"/>
                      <w:b/>
                      <w:color w:val="000000"/>
                      <w:sz w:val="22"/>
                      <w:szCs w:val="22"/>
                    </w:rPr>
                  </w:pPr>
                  <w:r w:rsidRPr="002D468F">
                    <w:rPr>
                      <w:rFonts w:asciiTheme="minorHAnsi" w:hAnsiTheme="minorHAnsi" w:cstheme="minorHAnsi"/>
                      <w:b/>
                      <w:color w:val="002060"/>
                      <w:sz w:val="22"/>
                      <w:szCs w:val="22"/>
                    </w:rPr>
                    <w:t xml:space="preserve"> C.1 Performance Rating by ICR</w:t>
                  </w:r>
                </w:p>
              </w:tc>
            </w:tr>
            <w:tr w:rsidR="00CB36BE" w:rsidRPr="002D468F" w14:paraId="5527398D" w14:textId="77777777" w:rsidTr="00CB1B21">
              <w:trPr>
                <w:trHeight w:val="260"/>
              </w:trPr>
              <w:tc>
                <w:tcPr>
                  <w:tcW w:w="10672" w:type="dxa"/>
                  <w:tcBorders>
                    <w:bottom w:val="nil"/>
                  </w:tcBorders>
                  <w:tcMar>
                    <w:left w:w="0" w:type="dxa"/>
                    <w:right w:w="0" w:type="dxa"/>
                  </w:tcMar>
                </w:tcPr>
                <w:p w14:paraId="7D5D2B0C" w14:textId="77777777" w:rsidR="00CB36BE" w:rsidRPr="002D468F" w:rsidRDefault="00CB36BE" w:rsidP="00CB36BE">
                  <w:pPr>
                    <w:rPr>
                      <w:rFonts w:asciiTheme="minorHAnsi" w:hAnsiTheme="minorHAnsi" w:cstheme="minorHAnsi"/>
                      <w:b/>
                      <w:sz w:val="6"/>
                      <w:szCs w:val="6"/>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60"/>
                    <w:gridCol w:w="4657"/>
                  </w:tblGrid>
                  <w:tr w:rsidR="00CB36BE" w:rsidRPr="002D468F" w14:paraId="6A494C2B" w14:textId="77777777" w:rsidTr="00CB1B21">
                    <w:trPr>
                      <w:trHeight w:val="200"/>
                    </w:trPr>
                    <w:tc>
                      <w:tcPr>
                        <w:tcW w:w="10635" w:type="dxa"/>
                        <w:gridSpan w:val="2"/>
                        <w:tcBorders>
                          <w:top w:val="nil"/>
                          <w:left w:val="nil"/>
                          <w:bottom w:val="single" w:sz="4" w:space="0" w:color="BFBFBF"/>
                          <w:right w:val="nil"/>
                        </w:tcBorders>
                        <w:vAlign w:val="center"/>
                      </w:tcPr>
                      <w:p w14:paraId="7A4954DB" w14:textId="77777777" w:rsidR="00CB36BE" w:rsidRPr="002D468F" w:rsidRDefault="00CB36BE" w:rsidP="00CB36BE">
                        <w:pPr>
                          <w:ind w:left="57" w:hanging="13"/>
                          <w:rPr>
                            <w:rFonts w:asciiTheme="minorHAnsi" w:hAnsiTheme="minorHAnsi" w:cstheme="minorHAnsi"/>
                            <w:b/>
                            <w:sz w:val="22"/>
                            <w:szCs w:val="22"/>
                          </w:rPr>
                        </w:pPr>
                        <w:r w:rsidRPr="002D468F">
                          <w:rPr>
                            <w:rFonts w:asciiTheme="minorHAnsi" w:hAnsiTheme="minorHAnsi" w:cstheme="minorHAnsi"/>
                            <w:color w:val="002060"/>
                            <w:sz w:val="22"/>
                            <w:szCs w:val="22"/>
                          </w:rPr>
                          <w:t xml:space="preserve"> Overall Program Rating        </w:t>
                        </w:r>
                      </w:p>
                    </w:tc>
                  </w:tr>
                  <w:tr w:rsidR="00CB36BE" w:rsidRPr="002D468F" w14:paraId="50739058" w14:textId="77777777" w:rsidTr="00CB1B21">
                    <w:trPr>
                      <w:trHeight w:val="200"/>
                    </w:trPr>
                    <w:tc>
                      <w:tcPr>
                        <w:tcW w:w="5202" w:type="dxa"/>
                        <w:tcBorders>
                          <w:left w:val="nil"/>
                        </w:tcBorders>
                        <w:vAlign w:val="center"/>
                      </w:tcPr>
                      <w:p w14:paraId="18FBFC25"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Outcomes</w:t>
                        </w:r>
                      </w:p>
                    </w:tc>
                    <w:tc>
                      <w:tcPr>
                        <w:tcW w:w="5433" w:type="dxa"/>
                        <w:tcBorders>
                          <w:right w:val="nil"/>
                        </w:tcBorders>
                        <w:vAlign w:val="center"/>
                      </w:tcPr>
                      <w:p w14:paraId="1604C7D9" w14:textId="3CC28573" w:rsidR="00CB36BE" w:rsidRPr="002D468F" w:rsidRDefault="00CB36BE" w:rsidP="00CB36BE">
                        <w:pPr>
                          <w:ind w:left="57" w:hanging="13"/>
                          <w:rPr>
                            <w:rFonts w:asciiTheme="minorHAnsi" w:hAnsiTheme="minorHAnsi" w:cstheme="minorHAnsi"/>
                            <w:color w:val="767171"/>
                            <w:sz w:val="10"/>
                            <w:szCs w:val="10"/>
                          </w:rPr>
                        </w:pPr>
                        <w:r w:rsidRPr="002D468F">
                          <w:rPr>
                            <w:rFonts w:asciiTheme="minorHAnsi" w:hAnsiTheme="minorHAnsi" w:cstheme="minorHAnsi"/>
                            <w:color w:val="002060"/>
                            <w:sz w:val="22"/>
                            <w:szCs w:val="22"/>
                          </w:rPr>
                          <w:t>Unsatisfactory</w:t>
                        </w:r>
                      </w:p>
                    </w:tc>
                  </w:tr>
                  <w:tr w:rsidR="00CB36BE" w:rsidRPr="002D468F" w14:paraId="53000780" w14:textId="77777777" w:rsidTr="00CB1B21">
                    <w:trPr>
                      <w:trHeight w:val="200"/>
                    </w:trPr>
                    <w:tc>
                      <w:tcPr>
                        <w:tcW w:w="5202" w:type="dxa"/>
                        <w:tcBorders>
                          <w:left w:val="nil"/>
                        </w:tcBorders>
                        <w:vAlign w:val="center"/>
                      </w:tcPr>
                      <w:p w14:paraId="7C7568DD"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Risk to Development Outcome</w:t>
                        </w:r>
                      </w:p>
                    </w:tc>
                    <w:tc>
                      <w:tcPr>
                        <w:tcW w:w="5433" w:type="dxa"/>
                        <w:tcBorders>
                          <w:right w:val="nil"/>
                        </w:tcBorders>
                        <w:vAlign w:val="center"/>
                      </w:tcPr>
                      <w:p w14:paraId="3F44F1E0" w14:textId="77777777" w:rsidR="00CB36BE" w:rsidRPr="002D468F" w:rsidRDefault="00CB36BE" w:rsidP="00CB36BE">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 xml:space="preserve">Significant </w:t>
                        </w:r>
                      </w:p>
                    </w:tc>
                  </w:tr>
                  <w:tr w:rsidR="00CB36BE" w:rsidRPr="002D468F" w14:paraId="393CF60A" w14:textId="77777777" w:rsidTr="00CB1B21">
                    <w:trPr>
                      <w:trHeight w:val="200"/>
                    </w:trPr>
                    <w:tc>
                      <w:tcPr>
                        <w:tcW w:w="5202" w:type="dxa"/>
                        <w:tcBorders>
                          <w:left w:val="nil"/>
                        </w:tcBorders>
                        <w:vAlign w:val="center"/>
                      </w:tcPr>
                      <w:p w14:paraId="432C8D45"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Bank Performance</w:t>
                        </w:r>
                      </w:p>
                    </w:tc>
                    <w:tc>
                      <w:tcPr>
                        <w:tcW w:w="5433" w:type="dxa"/>
                        <w:tcBorders>
                          <w:right w:val="nil"/>
                        </w:tcBorders>
                        <w:vAlign w:val="center"/>
                      </w:tcPr>
                      <w:p w14:paraId="1F346CC1" w14:textId="37E365C6" w:rsidR="00CB36BE" w:rsidRPr="002D468F" w:rsidRDefault="008B725A" w:rsidP="00CB36BE">
                        <w:pPr>
                          <w:ind w:left="100" w:hanging="14"/>
                          <w:rPr>
                            <w:rFonts w:asciiTheme="minorHAnsi" w:hAnsiTheme="minorHAnsi" w:cstheme="minorHAnsi"/>
                            <w:color w:val="767171"/>
                            <w:sz w:val="22"/>
                            <w:szCs w:val="22"/>
                          </w:rPr>
                        </w:pPr>
                        <w:r>
                          <w:rPr>
                            <w:rFonts w:asciiTheme="minorHAnsi" w:hAnsiTheme="minorHAnsi" w:cstheme="minorHAnsi"/>
                            <w:color w:val="767171"/>
                            <w:sz w:val="22"/>
                            <w:szCs w:val="22"/>
                          </w:rPr>
                          <w:t>Moderately Uns</w:t>
                        </w:r>
                        <w:r w:rsidR="00CB36BE" w:rsidRPr="002D468F">
                          <w:rPr>
                            <w:rFonts w:asciiTheme="minorHAnsi" w:hAnsiTheme="minorHAnsi" w:cstheme="minorHAnsi"/>
                            <w:color w:val="767171"/>
                            <w:sz w:val="22"/>
                            <w:szCs w:val="22"/>
                          </w:rPr>
                          <w:t>atisfactory</w:t>
                        </w:r>
                      </w:p>
                    </w:tc>
                  </w:tr>
                  <w:tr w:rsidR="00CB36BE" w:rsidRPr="002D468F" w14:paraId="1D9B1547" w14:textId="77777777" w:rsidTr="00CB1B21">
                    <w:trPr>
                      <w:trHeight w:val="200"/>
                    </w:trPr>
                    <w:tc>
                      <w:tcPr>
                        <w:tcW w:w="5202" w:type="dxa"/>
                        <w:tcBorders>
                          <w:left w:val="nil"/>
                        </w:tcBorders>
                        <w:vAlign w:val="center"/>
                      </w:tcPr>
                      <w:p w14:paraId="72B7B3DF"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Borrower Performance</w:t>
                        </w:r>
                      </w:p>
                    </w:tc>
                    <w:tc>
                      <w:tcPr>
                        <w:tcW w:w="5433" w:type="dxa"/>
                        <w:tcBorders>
                          <w:right w:val="nil"/>
                        </w:tcBorders>
                        <w:vAlign w:val="center"/>
                      </w:tcPr>
                      <w:p w14:paraId="0C7C74D7" w14:textId="77777777" w:rsidR="00CB36BE" w:rsidRPr="002D468F" w:rsidRDefault="00CB36BE" w:rsidP="00CB36BE">
                        <w:pPr>
                          <w:ind w:left="86"/>
                          <w:rPr>
                            <w:rFonts w:asciiTheme="minorHAnsi" w:hAnsiTheme="minorHAnsi" w:cstheme="minorHAnsi"/>
                            <w:color w:val="767171"/>
                            <w:sz w:val="22"/>
                            <w:szCs w:val="22"/>
                          </w:rPr>
                        </w:pPr>
                        <w:r w:rsidRPr="002D468F">
                          <w:rPr>
                            <w:rFonts w:asciiTheme="minorHAnsi" w:hAnsiTheme="minorHAnsi" w:cstheme="minorHAnsi"/>
                            <w:color w:val="767171"/>
                            <w:sz w:val="22"/>
                            <w:szCs w:val="22"/>
                          </w:rPr>
                          <w:t>Moderately Unsatisfactory</w:t>
                        </w:r>
                      </w:p>
                    </w:tc>
                  </w:tr>
                </w:tbl>
                <w:p w14:paraId="618C0EF8" w14:textId="77777777" w:rsidR="00CB36BE" w:rsidRPr="002D468F" w:rsidRDefault="00CB36BE" w:rsidP="00CB36BE">
                  <w:pPr>
                    <w:rPr>
                      <w:rFonts w:asciiTheme="minorHAnsi" w:hAnsiTheme="minorHAnsi" w:cstheme="minorHAnsi"/>
                      <w:b/>
                      <w:sz w:val="6"/>
                      <w:szCs w:val="6"/>
                    </w:rPr>
                  </w:pPr>
                </w:p>
              </w:tc>
            </w:tr>
          </w:tbl>
          <w:p w14:paraId="5CD7C0EB" w14:textId="77777777" w:rsidR="00CB36BE" w:rsidRPr="002D468F" w:rsidRDefault="00CB36BE" w:rsidP="00CB36BE">
            <w:pPr>
              <w:pBdr>
                <w:top w:val="nil"/>
                <w:left w:val="nil"/>
                <w:bottom w:val="nil"/>
                <w:right w:val="nil"/>
                <w:between w:val="nil"/>
              </w:pBdr>
              <w:ind w:left="14" w:right="-58"/>
              <w:rPr>
                <w:rFonts w:asciiTheme="minorHAnsi" w:eastAsia="Arial" w:hAnsiTheme="minorHAnsi" w:cstheme="minorHAnsi"/>
                <w:color w:val="000000"/>
                <w:sz w:val="16"/>
                <w:szCs w:val="16"/>
              </w:rPr>
            </w:pPr>
          </w:p>
          <w:tbl>
            <w:tblPr>
              <w:tblW w:w="5000" w:type="pct"/>
              <w:tblInd w:w="14"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9144"/>
            </w:tblGrid>
            <w:tr w:rsidR="00CB36BE" w:rsidRPr="002D468F" w14:paraId="0FFCAAD7" w14:textId="77777777" w:rsidTr="00CB1B21">
              <w:trPr>
                <w:trHeight w:val="260"/>
              </w:trPr>
              <w:tc>
                <w:tcPr>
                  <w:tcW w:w="10644" w:type="dxa"/>
                  <w:tcBorders>
                    <w:bottom w:val="single" w:sz="4" w:space="0" w:color="BFBFBF"/>
                  </w:tcBorders>
                  <w:shd w:val="clear" w:color="auto" w:fill="auto"/>
                  <w:tcMar>
                    <w:left w:w="0" w:type="dxa"/>
                    <w:right w:w="0" w:type="dxa"/>
                  </w:tcMar>
                </w:tcPr>
                <w:p w14:paraId="5C10EA62" w14:textId="77777777" w:rsidR="00CB36BE" w:rsidRPr="002D468F" w:rsidRDefault="00CB36BE" w:rsidP="00CB36BE">
                  <w:pPr>
                    <w:pBdr>
                      <w:top w:val="nil"/>
                      <w:left w:val="nil"/>
                      <w:bottom w:val="nil"/>
                      <w:right w:val="nil"/>
                      <w:between w:val="nil"/>
                    </w:pBdr>
                    <w:ind w:left="43" w:right="-58"/>
                    <w:rPr>
                      <w:rFonts w:asciiTheme="minorHAnsi" w:eastAsia="Arial" w:hAnsiTheme="minorHAnsi" w:cstheme="minorHAnsi"/>
                      <w:color w:val="000000"/>
                      <w:sz w:val="16"/>
                      <w:szCs w:val="16"/>
                    </w:rPr>
                  </w:pPr>
                  <w:r w:rsidRPr="002D468F">
                    <w:rPr>
                      <w:rFonts w:asciiTheme="minorHAnsi" w:hAnsiTheme="minorHAnsi" w:cstheme="minorHAnsi"/>
                      <w:b/>
                      <w:color w:val="002060"/>
                      <w:sz w:val="22"/>
                      <w:szCs w:val="22"/>
                    </w:rPr>
                    <w:t>C.2 Detailed Ratings of Bank and Borrower Performance (by ICR)</w:t>
                  </w:r>
                </w:p>
              </w:tc>
            </w:tr>
            <w:tr w:rsidR="00CB36BE" w:rsidRPr="002D468F" w14:paraId="502CC549" w14:textId="77777777" w:rsidTr="00CB1B21">
              <w:trPr>
                <w:trHeight w:val="260"/>
              </w:trPr>
              <w:tc>
                <w:tcPr>
                  <w:tcW w:w="10644" w:type="dxa"/>
                  <w:tcBorders>
                    <w:bottom w:val="nil"/>
                  </w:tcBorders>
                  <w:tcMar>
                    <w:left w:w="0" w:type="dxa"/>
                    <w:right w:w="0" w:type="dxa"/>
                  </w:tcMar>
                </w:tcPr>
                <w:p w14:paraId="6B32A988" w14:textId="77777777" w:rsidR="00CB36BE" w:rsidRPr="002D468F" w:rsidRDefault="00CB36BE" w:rsidP="00CB36BE">
                  <w:pPr>
                    <w:rPr>
                      <w:rFonts w:asciiTheme="minorHAnsi" w:hAnsiTheme="minorHAnsi" w:cstheme="minorHAnsi"/>
                      <w:b/>
                      <w:sz w:val="6"/>
                      <w:szCs w:val="6"/>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20"/>
                    <w:gridCol w:w="2558"/>
                    <w:gridCol w:w="2252"/>
                    <w:gridCol w:w="2114"/>
                  </w:tblGrid>
                  <w:tr w:rsidR="00CB36BE" w:rsidRPr="002D468F" w14:paraId="131681C5" w14:textId="77777777" w:rsidTr="00CB1B21">
                    <w:trPr>
                      <w:trHeight w:val="200"/>
                    </w:trPr>
                    <w:tc>
                      <w:tcPr>
                        <w:tcW w:w="10608" w:type="dxa"/>
                        <w:gridSpan w:val="4"/>
                        <w:tcBorders>
                          <w:top w:val="nil"/>
                          <w:left w:val="nil"/>
                          <w:bottom w:val="single" w:sz="4" w:space="0" w:color="BFBFBF"/>
                          <w:right w:val="nil"/>
                        </w:tcBorders>
                        <w:vAlign w:val="center"/>
                      </w:tcPr>
                      <w:p w14:paraId="119EC5CA" w14:textId="77777777" w:rsidR="00CB36BE" w:rsidRPr="002D468F" w:rsidRDefault="00CB36BE" w:rsidP="00CB36BE">
                        <w:pPr>
                          <w:ind w:left="14" w:hanging="14"/>
                          <w:rPr>
                            <w:rFonts w:asciiTheme="minorHAnsi" w:hAnsiTheme="minorHAnsi" w:cstheme="minorHAnsi"/>
                            <w:b/>
                            <w:sz w:val="22"/>
                            <w:szCs w:val="22"/>
                          </w:rPr>
                        </w:pPr>
                        <w:r w:rsidRPr="002D468F">
                          <w:rPr>
                            <w:rFonts w:asciiTheme="minorHAnsi" w:hAnsiTheme="minorHAnsi" w:cstheme="minorHAnsi"/>
                            <w:color w:val="002060"/>
                            <w:sz w:val="22"/>
                            <w:szCs w:val="22"/>
                          </w:rPr>
                          <w:t xml:space="preserve"> Overall Program Rating</w:t>
                        </w:r>
                      </w:p>
                    </w:tc>
                  </w:tr>
                  <w:tr w:rsidR="00CB36BE" w:rsidRPr="002D468F" w14:paraId="1ADAEBC9" w14:textId="77777777" w:rsidTr="00CB1B21">
                    <w:trPr>
                      <w:trHeight w:val="200"/>
                    </w:trPr>
                    <w:tc>
                      <w:tcPr>
                        <w:tcW w:w="2575" w:type="dxa"/>
                        <w:tcBorders>
                          <w:top w:val="single" w:sz="4" w:space="0" w:color="BFBFBF"/>
                          <w:left w:val="nil"/>
                          <w:bottom w:val="single" w:sz="4" w:space="0" w:color="BFBFBF"/>
                        </w:tcBorders>
                        <w:vAlign w:val="center"/>
                      </w:tcPr>
                      <w:p w14:paraId="617D1C8F"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Bank</w:t>
                        </w:r>
                      </w:p>
                    </w:tc>
                    <w:tc>
                      <w:tcPr>
                        <w:tcW w:w="2972" w:type="dxa"/>
                        <w:tcBorders>
                          <w:top w:val="single" w:sz="4" w:space="0" w:color="BFBFBF"/>
                        </w:tcBorders>
                        <w:vAlign w:val="center"/>
                      </w:tcPr>
                      <w:p w14:paraId="17BD8A6B" w14:textId="77777777" w:rsidR="00CB36BE" w:rsidRPr="002D468F" w:rsidRDefault="00CB36BE" w:rsidP="00CB36BE">
                        <w:pPr>
                          <w:keepLines/>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Ratings</w:t>
                        </w:r>
                      </w:p>
                    </w:tc>
                    <w:tc>
                      <w:tcPr>
                        <w:tcW w:w="2612" w:type="dxa"/>
                        <w:tcBorders>
                          <w:top w:val="single" w:sz="4" w:space="0" w:color="BFBFBF"/>
                        </w:tcBorders>
                        <w:vAlign w:val="center"/>
                      </w:tcPr>
                      <w:p w14:paraId="5D73F6FF"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Borrower</w:t>
                        </w:r>
                      </w:p>
                    </w:tc>
                    <w:tc>
                      <w:tcPr>
                        <w:tcW w:w="2449" w:type="dxa"/>
                        <w:tcBorders>
                          <w:top w:val="single" w:sz="4" w:space="0" w:color="BFBFBF"/>
                          <w:bottom w:val="single" w:sz="4" w:space="0" w:color="BFBFBF"/>
                          <w:right w:val="nil"/>
                        </w:tcBorders>
                        <w:vAlign w:val="center"/>
                      </w:tcPr>
                      <w:p w14:paraId="44D78375"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Ratings</w:t>
                        </w:r>
                      </w:p>
                    </w:tc>
                  </w:tr>
                  <w:tr w:rsidR="00CB36BE" w:rsidRPr="002D468F" w14:paraId="2AB41D69" w14:textId="77777777" w:rsidTr="00CB1B21">
                    <w:trPr>
                      <w:trHeight w:val="200"/>
                    </w:trPr>
                    <w:tc>
                      <w:tcPr>
                        <w:tcW w:w="2575" w:type="dxa"/>
                        <w:tcBorders>
                          <w:left w:val="nil"/>
                        </w:tcBorders>
                        <w:vAlign w:val="center"/>
                      </w:tcPr>
                      <w:p w14:paraId="5B942E0C"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Quality at Entry</w:t>
                        </w:r>
                      </w:p>
                    </w:tc>
                    <w:tc>
                      <w:tcPr>
                        <w:tcW w:w="2972" w:type="dxa"/>
                        <w:vAlign w:val="center"/>
                      </w:tcPr>
                      <w:p w14:paraId="5EB76CC2" w14:textId="2DE5AC11" w:rsidR="00CB36BE" w:rsidRPr="002D468F" w:rsidRDefault="008B725A" w:rsidP="00CB36BE">
                        <w:pPr>
                          <w:ind w:left="100" w:hanging="14"/>
                          <w:rPr>
                            <w:rFonts w:asciiTheme="minorHAnsi" w:hAnsiTheme="minorHAnsi" w:cstheme="minorHAnsi"/>
                            <w:sz w:val="22"/>
                            <w:szCs w:val="22"/>
                          </w:rPr>
                        </w:pPr>
                        <w:r>
                          <w:rPr>
                            <w:rFonts w:asciiTheme="minorHAnsi" w:hAnsiTheme="minorHAnsi" w:cstheme="minorHAnsi"/>
                            <w:sz w:val="22"/>
                            <w:szCs w:val="22"/>
                          </w:rPr>
                          <w:t>Moderately Uns</w:t>
                        </w:r>
                        <w:r w:rsidR="00CB36BE" w:rsidRPr="002D468F">
                          <w:rPr>
                            <w:rFonts w:asciiTheme="minorHAnsi" w:hAnsiTheme="minorHAnsi" w:cstheme="minorHAnsi"/>
                            <w:sz w:val="22"/>
                            <w:szCs w:val="22"/>
                          </w:rPr>
                          <w:t>atisfactory</w:t>
                        </w:r>
                      </w:p>
                    </w:tc>
                    <w:tc>
                      <w:tcPr>
                        <w:tcW w:w="2612" w:type="dxa"/>
                        <w:vAlign w:val="center"/>
                      </w:tcPr>
                      <w:p w14:paraId="3DD4259E"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Government:</w:t>
                        </w:r>
                      </w:p>
                    </w:tc>
                    <w:tc>
                      <w:tcPr>
                        <w:tcW w:w="2449" w:type="dxa"/>
                        <w:tcBorders>
                          <w:right w:val="nil"/>
                        </w:tcBorders>
                        <w:vAlign w:val="center"/>
                      </w:tcPr>
                      <w:p w14:paraId="0EB401C2" w14:textId="77777777" w:rsidR="00CB36BE" w:rsidRPr="002D468F" w:rsidRDefault="00CB36BE" w:rsidP="00CB36BE">
                        <w:pPr>
                          <w:ind w:left="86"/>
                          <w:rPr>
                            <w:rFonts w:asciiTheme="minorHAnsi" w:hAnsiTheme="minorHAnsi" w:cstheme="minorHAnsi"/>
                            <w:color w:val="767171"/>
                            <w:sz w:val="22"/>
                            <w:szCs w:val="22"/>
                          </w:rPr>
                        </w:pPr>
                        <w:r w:rsidRPr="002D468F">
                          <w:rPr>
                            <w:rFonts w:asciiTheme="minorHAnsi" w:hAnsiTheme="minorHAnsi" w:cstheme="minorHAnsi"/>
                            <w:color w:val="767171"/>
                            <w:sz w:val="22"/>
                            <w:szCs w:val="22"/>
                          </w:rPr>
                          <w:t>Moderately Unsatisfactory</w:t>
                        </w:r>
                      </w:p>
                    </w:tc>
                  </w:tr>
                  <w:tr w:rsidR="00CB36BE" w:rsidRPr="002D468F" w14:paraId="781429D1" w14:textId="77777777" w:rsidTr="00CB1B21">
                    <w:trPr>
                      <w:trHeight w:val="200"/>
                    </w:trPr>
                    <w:tc>
                      <w:tcPr>
                        <w:tcW w:w="2575" w:type="dxa"/>
                        <w:tcBorders>
                          <w:left w:val="nil"/>
                        </w:tcBorders>
                        <w:vAlign w:val="center"/>
                      </w:tcPr>
                      <w:p w14:paraId="5AD905E2"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Quality of Supervision:</w:t>
                        </w:r>
                      </w:p>
                    </w:tc>
                    <w:tc>
                      <w:tcPr>
                        <w:tcW w:w="2972" w:type="dxa"/>
                        <w:vAlign w:val="center"/>
                      </w:tcPr>
                      <w:p w14:paraId="52C3868B"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Moderately Unsatisfactory</w:t>
                        </w:r>
                      </w:p>
                    </w:tc>
                    <w:tc>
                      <w:tcPr>
                        <w:tcW w:w="2612" w:type="dxa"/>
                        <w:vAlign w:val="center"/>
                      </w:tcPr>
                      <w:p w14:paraId="320D5B5D"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Implementing Agency/Agencies:</w:t>
                        </w:r>
                      </w:p>
                    </w:tc>
                    <w:tc>
                      <w:tcPr>
                        <w:tcW w:w="2449" w:type="dxa"/>
                        <w:tcBorders>
                          <w:right w:val="nil"/>
                        </w:tcBorders>
                        <w:vAlign w:val="center"/>
                      </w:tcPr>
                      <w:p w14:paraId="4576C298" w14:textId="486C2059" w:rsidR="00CB36BE" w:rsidRPr="002D468F" w:rsidRDefault="00F72BC7" w:rsidP="00CB36BE">
                        <w:pPr>
                          <w:ind w:left="100" w:hanging="14"/>
                          <w:rPr>
                            <w:rFonts w:asciiTheme="minorHAnsi" w:hAnsiTheme="minorHAnsi" w:cstheme="minorHAnsi"/>
                            <w:color w:val="767171"/>
                            <w:sz w:val="22"/>
                            <w:szCs w:val="22"/>
                          </w:rPr>
                        </w:pPr>
                        <w:r>
                          <w:rPr>
                            <w:rFonts w:asciiTheme="minorHAnsi" w:hAnsiTheme="minorHAnsi" w:cstheme="minorHAnsi"/>
                            <w:sz w:val="22"/>
                            <w:szCs w:val="22"/>
                          </w:rPr>
                          <w:t>Moderately Uns</w:t>
                        </w:r>
                        <w:r w:rsidR="00CB36BE" w:rsidRPr="002D468F">
                          <w:rPr>
                            <w:rFonts w:asciiTheme="minorHAnsi" w:hAnsiTheme="minorHAnsi" w:cstheme="minorHAnsi"/>
                            <w:sz w:val="22"/>
                            <w:szCs w:val="22"/>
                          </w:rPr>
                          <w:t>atisfactory</w:t>
                        </w:r>
                      </w:p>
                    </w:tc>
                  </w:tr>
                  <w:tr w:rsidR="00CB36BE" w:rsidRPr="002D468F" w14:paraId="3907D2BD" w14:textId="77777777" w:rsidTr="00CB1B21">
                    <w:trPr>
                      <w:trHeight w:val="200"/>
                    </w:trPr>
                    <w:tc>
                      <w:tcPr>
                        <w:tcW w:w="2575" w:type="dxa"/>
                        <w:tcBorders>
                          <w:left w:val="nil"/>
                        </w:tcBorders>
                        <w:vAlign w:val="center"/>
                      </w:tcPr>
                      <w:p w14:paraId="389526A5"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Overall Bank Performance</w:t>
                        </w:r>
                      </w:p>
                    </w:tc>
                    <w:tc>
                      <w:tcPr>
                        <w:tcW w:w="2972" w:type="dxa"/>
                        <w:vAlign w:val="center"/>
                      </w:tcPr>
                      <w:p w14:paraId="4CF85B30" w14:textId="598956A1" w:rsidR="00CB36BE" w:rsidRPr="002D468F" w:rsidRDefault="008B725A" w:rsidP="00CB36BE">
                        <w:pPr>
                          <w:ind w:left="100" w:hanging="14"/>
                          <w:rPr>
                            <w:rFonts w:asciiTheme="minorHAnsi" w:hAnsiTheme="minorHAnsi" w:cstheme="minorHAnsi"/>
                            <w:sz w:val="22"/>
                            <w:szCs w:val="22"/>
                          </w:rPr>
                        </w:pPr>
                        <w:r>
                          <w:rPr>
                            <w:rFonts w:asciiTheme="minorHAnsi" w:hAnsiTheme="minorHAnsi" w:cstheme="minorHAnsi"/>
                            <w:sz w:val="22"/>
                            <w:szCs w:val="22"/>
                          </w:rPr>
                          <w:t>Moderately Uns</w:t>
                        </w:r>
                        <w:r w:rsidR="00CB36BE" w:rsidRPr="002D468F">
                          <w:rPr>
                            <w:rFonts w:asciiTheme="minorHAnsi" w:hAnsiTheme="minorHAnsi" w:cstheme="minorHAnsi"/>
                            <w:sz w:val="22"/>
                            <w:szCs w:val="22"/>
                          </w:rPr>
                          <w:t>atisfactory</w:t>
                        </w:r>
                      </w:p>
                    </w:tc>
                    <w:tc>
                      <w:tcPr>
                        <w:tcW w:w="2612" w:type="dxa"/>
                        <w:vAlign w:val="center"/>
                      </w:tcPr>
                      <w:p w14:paraId="6ECF12B5"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Overall Borrower Performance</w:t>
                        </w:r>
                      </w:p>
                    </w:tc>
                    <w:tc>
                      <w:tcPr>
                        <w:tcW w:w="2449" w:type="dxa"/>
                        <w:tcBorders>
                          <w:right w:val="nil"/>
                        </w:tcBorders>
                        <w:vAlign w:val="center"/>
                      </w:tcPr>
                      <w:p w14:paraId="190D9488" w14:textId="77777777" w:rsidR="00CB36BE" w:rsidRPr="002D468F" w:rsidRDefault="00CB36BE" w:rsidP="00CB36BE">
                        <w:pPr>
                          <w:ind w:left="86"/>
                          <w:rPr>
                            <w:rFonts w:asciiTheme="minorHAnsi" w:hAnsiTheme="minorHAnsi" w:cstheme="minorHAnsi"/>
                            <w:color w:val="767171"/>
                            <w:sz w:val="10"/>
                            <w:szCs w:val="10"/>
                          </w:rPr>
                        </w:pPr>
                        <w:r w:rsidRPr="002D468F">
                          <w:rPr>
                            <w:rFonts w:asciiTheme="minorHAnsi" w:hAnsiTheme="minorHAnsi" w:cstheme="minorHAnsi"/>
                            <w:color w:val="767171"/>
                            <w:sz w:val="22"/>
                            <w:szCs w:val="22"/>
                          </w:rPr>
                          <w:t>Moderately Unsatisfactory</w:t>
                        </w:r>
                      </w:p>
                    </w:tc>
                  </w:tr>
                </w:tbl>
                <w:p w14:paraId="7C2C7260" w14:textId="77777777" w:rsidR="00CB36BE" w:rsidRPr="002D468F" w:rsidRDefault="00CB36BE" w:rsidP="00CB36BE">
                  <w:pPr>
                    <w:rPr>
                      <w:rFonts w:asciiTheme="minorHAnsi" w:hAnsiTheme="minorHAnsi" w:cstheme="minorHAnsi"/>
                      <w:b/>
                      <w:sz w:val="6"/>
                      <w:szCs w:val="6"/>
                    </w:rPr>
                  </w:pPr>
                </w:p>
              </w:tc>
            </w:tr>
          </w:tbl>
          <w:p w14:paraId="60995776" w14:textId="77777777" w:rsidR="00CB36BE" w:rsidRPr="002D468F" w:rsidRDefault="00CB36BE" w:rsidP="00CB36BE">
            <w:pPr>
              <w:pBdr>
                <w:top w:val="nil"/>
                <w:left w:val="nil"/>
                <w:bottom w:val="nil"/>
                <w:right w:val="nil"/>
                <w:between w:val="nil"/>
              </w:pBdr>
              <w:ind w:right="-58"/>
              <w:rPr>
                <w:rFonts w:asciiTheme="minorHAnsi" w:eastAsia="Arial" w:hAnsiTheme="minorHAnsi" w:cstheme="minorHAnsi"/>
                <w:color w:val="000000"/>
                <w:sz w:val="16"/>
                <w:szCs w:val="16"/>
              </w:rPr>
            </w:pPr>
          </w:p>
          <w:tbl>
            <w:tblPr>
              <w:tblW w:w="5000" w:type="pct"/>
              <w:tblInd w:w="14"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9144"/>
            </w:tblGrid>
            <w:tr w:rsidR="00CB36BE" w:rsidRPr="002D468F" w14:paraId="7606B1CA" w14:textId="77777777" w:rsidTr="00CB1B21">
              <w:trPr>
                <w:trHeight w:val="260"/>
              </w:trPr>
              <w:tc>
                <w:tcPr>
                  <w:tcW w:w="10644" w:type="dxa"/>
                  <w:tcBorders>
                    <w:bottom w:val="single" w:sz="4" w:space="0" w:color="BFBFBF"/>
                  </w:tcBorders>
                  <w:shd w:val="clear" w:color="auto" w:fill="auto"/>
                  <w:tcMar>
                    <w:left w:w="0" w:type="dxa"/>
                    <w:right w:w="0" w:type="dxa"/>
                  </w:tcMar>
                </w:tcPr>
                <w:p w14:paraId="75BD30D1" w14:textId="77777777" w:rsidR="00CB36BE" w:rsidRPr="002D468F" w:rsidRDefault="00CB36BE" w:rsidP="00CB36BE">
                  <w:pPr>
                    <w:pBdr>
                      <w:top w:val="nil"/>
                      <w:left w:val="nil"/>
                      <w:bottom w:val="nil"/>
                      <w:right w:val="nil"/>
                      <w:between w:val="nil"/>
                    </w:pBdr>
                    <w:ind w:left="43" w:right="-58"/>
                    <w:rPr>
                      <w:rFonts w:asciiTheme="minorHAnsi" w:eastAsia="Arial" w:hAnsiTheme="minorHAnsi" w:cstheme="minorHAnsi"/>
                      <w:color w:val="000000"/>
                      <w:sz w:val="16"/>
                      <w:szCs w:val="16"/>
                    </w:rPr>
                  </w:pPr>
                  <w:r w:rsidRPr="002D468F">
                    <w:rPr>
                      <w:rFonts w:asciiTheme="minorHAnsi" w:hAnsiTheme="minorHAnsi" w:cstheme="minorHAnsi"/>
                      <w:b/>
                      <w:color w:val="002060"/>
                      <w:sz w:val="22"/>
                      <w:szCs w:val="22"/>
                    </w:rPr>
                    <w:t>C.3 Quality at Entry and Implementation Performance Indicators</w:t>
                  </w:r>
                </w:p>
              </w:tc>
            </w:tr>
            <w:tr w:rsidR="00CB36BE" w:rsidRPr="002D468F" w14:paraId="3265EED9" w14:textId="77777777" w:rsidTr="00CB1B21">
              <w:trPr>
                <w:trHeight w:val="260"/>
              </w:trPr>
              <w:tc>
                <w:tcPr>
                  <w:tcW w:w="10644" w:type="dxa"/>
                  <w:tcBorders>
                    <w:bottom w:val="nil"/>
                  </w:tcBorders>
                  <w:tcMar>
                    <w:left w:w="0" w:type="dxa"/>
                    <w:right w:w="0" w:type="dxa"/>
                  </w:tcMar>
                </w:tcPr>
                <w:p w14:paraId="79DF99ED" w14:textId="77777777" w:rsidR="00CB36BE" w:rsidRPr="002D468F" w:rsidRDefault="00CB36BE" w:rsidP="00CB36BE">
                  <w:pPr>
                    <w:rPr>
                      <w:rFonts w:asciiTheme="minorHAnsi" w:hAnsiTheme="minorHAnsi" w:cstheme="minorHAnsi"/>
                      <w:b/>
                      <w:sz w:val="6"/>
                      <w:szCs w:val="6"/>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20"/>
                    <w:gridCol w:w="2558"/>
                    <w:gridCol w:w="2252"/>
                    <w:gridCol w:w="2114"/>
                  </w:tblGrid>
                  <w:tr w:rsidR="00CB36BE" w:rsidRPr="002D468F" w14:paraId="1878CBE1" w14:textId="77777777" w:rsidTr="00CB1B21">
                    <w:trPr>
                      <w:trHeight w:val="200"/>
                    </w:trPr>
                    <w:tc>
                      <w:tcPr>
                        <w:tcW w:w="10608" w:type="dxa"/>
                        <w:gridSpan w:val="4"/>
                        <w:tcBorders>
                          <w:top w:val="nil"/>
                          <w:left w:val="nil"/>
                          <w:bottom w:val="single" w:sz="4" w:space="0" w:color="BFBFBF"/>
                          <w:right w:val="nil"/>
                        </w:tcBorders>
                        <w:vAlign w:val="center"/>
                      </w:tcPr>
                      <w:p w14:paraId="12210991" w14:textId="77777777" w:rsidR="00CB36BE" w:rsidRPr="002D468F" w:rsidRDefault="00CB36BE" w:rsidP="00CB36BE">
                        <w:pPr>
                          <w:ind w:left="14" w:hanging="14"/>
                          <w:rPr>
                            <w:rFonts w:asciiTheme="minorHAnsi" w:hAnsiTheme="minorHAnsi" w:cstheme="minorHAnsi"/>
                            <w:b/>
                            <w:sz w:val="22"/>
                            <w:szCs w:val="22"/>
                          </w:rPr>
                        </w:pPr>
                        <w:r w:rsidRPr="002D468F">
                          <w:rPr>
                            <w:rFonts w:asciiTheme="minorHAnsi" w:hAnsiTheme="minorHAnsi" w:cstheme="minorHAnsi"/>
                            <w:color w:val="002060"/>
                            <w:sz w:val="22"/>
                            <w:szCs w:val="22"/>
                          </w:rPr>
                          <w:t>AO-Fiscal Management Programmatic DPL P153243</w:t>
                        </w:r>
                      </w:p>
                    </w:tc>
                  </w:tr>
                  <w:tr w:rsidR="00CB36BE" w:rsidRPr="002D468F" w14:paraId="16451D21" w14:textId="77777777" w:rsidTr="00CB1B21">
                    <w:trPr>
                      <w:trHeight w:val="200"/>
                    </w:trPr>
                    <w:tc>
                      <w:tcPr>
                        <w:tcW w:w="2575" w:type="dxa"/>
                        <w:tcBorders>
                          <w:top w:val="single" w:sz="4" w:space="0" w:color="BFBFBF"/>
                          <w:left w:val="nil"/>
                          <w:bottom w:val="single" w:sz="4" w:space="0" w:color="BFBFBF"/>
                        </w:tcBorders>
                        <w:vAlign w:val="center"/>
                      </w:tcPr>
                      <w:p w14:paraId="6D324629"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lastRenderedPageBreak/>
                          <w:t>Implementation Performance</w:t>
                        </w:r>
                      </w:p>
                    </w:tc>
                    <w:tc>
                      <w:tcPr>
                        <w:tcW w:w="2972" w:type="dxa"/>
                        <w:tcBorders>
                          <w:top w:val="single" w:sz="4" w:space="0" w:color="BFBFBF"/>
                        </w:tcBorders>
                        <w:vAlign w:val="center"/>
                      </w:tcPr>
                      <w:p w14:paraId="3CBA816A"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Indicators</w:t>
                        </w:r>
                      </w:p>
                    </w:tc>
                    <w:tc>
                      <w:tcPr>
                        <w:tcW w:w="2612" w:type="dxa"/>
                        <w:tcBorders>
                          <w:top w:val="single" w:sz="4" w:space="0" w:color="BFBFBF"/>
                        </w:tcBorders>
                        <w:vAlign w:val="center"/>
                      </w:tcPr>
                      <w:p w14:paraId="5A039659"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QAG Assessments (if any)</w:t>
                        </w:r>
                      </w:p>
                    </w:tc>
                    <w:tc>
                      <w:tcPr>
                        <w:tcW w:w="2449" w:type="dxa"/>
                        <w:tcBorders>
                          <w:top w:val="single" w:sz="4" w:space="0" w:color="BFBFBF"/>
                          <w:bottom w:val="single" w:sz="4" w:space="0" w:color="BFBFBF"/>
                          <w:right w:val="nil"/>
                        </w:tcBorders>
                        <w:vAlign w:val="center"/>
                      </w:tcPr>
                      <w:p w14:paraId="56ABC22D"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 xml:space="preserve">Rating </w:t>
                        </w:r>
                      </w:p>
                    </w:tc>
                  </w:tr>
                  <w:tr w:rsidR="00CB36BE" w:rsidRPr="002D468F" w14:paraId="79E19DAC" w14:textId="77777777" w:rsidTr="00CB1B21">
                    <w:trPr>
                      <w:trHeight w:val="200"/>
                    </w:trPr>
                    <w:tc>
                      <w:tcPr>
                        <w:tcW w:w="2575" w:type="dxa"/>
                        <w:tcBorders>
                          <w:left w:val="nil"/>
                        </w:tcBorders>
                        <w:vAlign w:val="center"/>
                      </w:tcPr>
                      <w:p w14:paraId="747B3A3A"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Potential Problem Program at any time (Yes/No):</w:t>
                        </w:r>
                      </w:p>
                    </w:tc>
                    <w:tc>
                      <w:tcPr>
                        <w:tcW w:w="2972" w:type="dxa"/>
                        <w:vAlign w:val="center"/>
                      </w:tcPr>
                      <w:p w14:paraId="3675A899"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No</w:t>
                        </w:r>
                      </w:p>
                    </w:tc>
                    <w:tc>
                      <w:tcPr>
                        <w:tcW w:w="2612" w:type="dxa"/>
                        <w:vAlign w:val="center"/>
                      </w:tcPr>
                      <w:p w14:paraId="5AD1D437"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Quality at Entry (QEA)</w:t>
                        </w:r>
                      </w:p>
                    </w:tc>
                    <w:tc>
                      <w:tcPr>
                        <w:tcW w:w="2449" w:type="dxa"/>
                        <w:tcBorders>
                          <w:right w:val="nil"/>
                        </w:tcBorders>
                        <w:vAlign w:val="center"/>
                      </w:tcPr>
                      <w:p w14:paraId="3EC72BA1"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None</w:t>
                        </w:r>
                      </w:p>
                    </w:tc>
                  </w:tr>
                  <w:tr w:rsidR="00CB36BE" w:rsidRPr="002D468F" w14:paraId="5213C058" w14:textId="77777777" w:rsidTr="00CB1B21">
                    <w:trPr>
                      <w:trHeight w:val="200"/>
                    </w:trPr>
                    <w:tc>
                      <w:tcPr>
                        <w:tcW w:w="2575" w:type="dxa"/>
                        <w:tcBorders>
                          <w:left w:val="nil"/>
                        </w:tcBorders>
                        <w:vAlign w:val="center"/>
                      </w:tcPr>
                      <w:p w14:paraId="5F6AB5AF"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Problem Program at any time (Yes/No):</w:t>
                        </w:r>
                      </w:p>
                    </w:tc>
                    <w:tc>
                      <w:tcPr>
                        <w:tcW w:w="2972" w:type="dxa"/>
                        <w:vAlign w:val="center"/>
                      </w:tcPr>
                      <w:p w14:paraId="1BC8F17D"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No</w:t>
                        </w:r>
                      </w:p>
                    </w:tc>
                    <w:tc>
                      <w:tcPr>
                        <w:tcW w:w="2612" w:type="dxa"/>
                        <w:vAlign w:val="center"/>
                      </w:tcPr>
                      <w:p w14:paraId="06E50601" w14:textId="77777777" w:rsidR="00CB36BE" w:rsidRPr="002D468F" w:rsidRDefault="00CB36BE" w:rsidP="00CB36BE">
                        <w:pPr>
                          <w:ind w:left="100" w:hanging="14"/>
                          <w:rPr>
                            <w:rFonts w:asciiTheme="minorHAnsi" w:hAnsiTheme="minorHAnsi" w:cstheme="minorHAnsi"/>
                            <w:sz w:val="22"/>
                            <w:szCs w:val="22"/>
                          </w:rPr>
                        </w:pPr>
                        <w:r w:rsidRPr="002D468F">
                          <w:rPr>
                            <w:rFonts w:asciiTheme="minorHAnsi" w:hAnsiTheme="minorHAnsi" w:cstheme="minorHAnsi"/>
                            <w:sz w:val="22"/>
                            <w:szCs w:val="22"/>
                          </w:rPr>
                          <w:t>Quality of Supervision (QSA)</w:t>
                        </w:r>
                      </w:p>
                    </w:tc>
                    <w:tc>
                      <w:tcPr>
                        <w:tcW w:w="2449" w:type="dxa"/>
                        <w:tcBorders>
                          <w:right w:val="nil"/>
                        </w:tcBorders>
                        <w:vAlign w:val="center"/>
                      </w:tcPr>
                      <w:p w14:paraId="1B2413AE"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None</w:t>
                        </w:r>
                      </w:p>
                    </w:tc>
                  </w:tr>
                  <w:tr w:rsidR="00CB36BE" w:rsidRPr="002D468F" w14:paraId="763814A5" w14:textId="77777777" w:rsidTr="00CB1B21">
                    <w:trPr>
                      <w:trHeight w:val="200"/>
                    </w:trPr>
                    <w:tc>
                      <w:tcPr>
                        <w:tcW w:w="2575" w:type="dxa"/>
                        <w:tcBorders>
                          <w:left w:val="nil"/>
                        </w:tcBorders>
                        <w:vAlign w:val="center"/>
                      </w:tcPr>
                      <w:p w14:paraId="5AC6CA68"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DO rating before Closing/Inactive status</w:t>
                        </w:r>
                      </w:p>
                    </w:tc>
                    <w:tc>
                      <w:tcPr>
                        <w:tcW w:w="2972" w:type="dxa"/>
                        <w:vAlign w:val="center"/>
                      </w:tcPr>
                      <w:p w14:paraId="174FDAD7" w14:textId="77777777" w:rsidR="00CB36BE" w:rsidRPr="002D468F" w:rsidRDefault="00CB36BE" w:rsidP="00CB36BE">
                        <w:pPr>
                          <w:ind w:left="100" w:hanging="14"/>
                          <w:rPr>
                            <w:rFonts w:asciiTheme="minorHAnsi" w:hAnsiTheme="minorHAnsi" w:cstheme="minorHAnsi"/>
                            <w:sz w:val="22"/>
                            <w:szCs w:val="22"/>
                          </w:rPr>
                        </w:pPr>
                      </w:p>
                    </w:tc>
                    <w:tc>
                      <w:tcPr>
                        <w:tcW w:w="2612" w:type="dxa"/>
                        <w:vAlign w:val="center"/>
                      </w:tcPr>
                      <w:p w14:paraId="6D8B2286" w14:textId="77777777" w:rsidR="00CB36BE" w:rsidRPr="002D468F" w:rsidRDefault="00CB36BE" w:rsidP="00CB36BE">
                        <w:pPr>
                          <w:ind w:left="100" w:hanging="14"/>
                          <w:rPr>
                            <w:rFonts w:asciiTheme="minorHAnsi" w:hAnsiTheme="minorHAnsi" w:cstheme="minorHAnsi"/>
                            <w:sz w:val="22"/>
                            <w:szCs w:val="22"/>
                          </w:rPr>
                        </w:pPr>
                      </w:p>
                    </w:tc>
                    <w:tc>
                      <w:tcPr>
                        <w:tcW w:w="2449" w:type="dxa"/>
                        <w:tcBorders>
                          <w:right w:val="nil"/>
                        </w:tcBorders>
                        <w:vAlign w:val="center"/>
                      </w:tcPr>
                      <w:p w14:paraId="0DB86645" w14:textId="77777777" w:rsidR="00CB36BE" w:rsidRPr="002D468F" w:rsidRDefault="00CB36BE" w:rsidP="00CB36BE">
                        <w:pPr>
                          <w:ind w:left="100" w:hanging="14"/>
                          <w:rPr>
                            <w:rFonts w:asciiTheme="minorHAnsi" w:hAnsiTheme="minorHAnsi" w:cstheme="minorHAnsi"/>
                            <w:color w:val="767171"/>
                            <w:sz w:val="10"/>
                            <w:szCs w:val="10"/>
                          </w:rPr>
                        </w:pPr>
                      </w:p>
                    </w:tc>
                  </w:tr>
                </w:tbl>
                <w:p w14:paraId="607CE4E4" w14:textId="77777777" w:rsidR="00CB36BE" w:rsidRPr="002D468F" w:rsidRDefault="00CB36BE" w:rsidP="00CB36BE">
                  <w:pPr>
                    <w:rPr>
                      <w:rFonts w:asciiTheme="minorHAnsi" w:hAnsiTheme="minorHAnsi" w:cstheme="minorHAnsi"/>
                      <w:b/>
                      <w:sz w:val="6"/>
                      <w:szCs w:val="6"/>
                    </w:rPr>
                  </w:pPr>
                </w:p>
              </w:tc>
            </w:tr>
          </w:tbl>
          <w:p w14:paraId="0B88C384" w14:textId="77777777" w:rsidR="00CB36BE" w:rsidRPr="002D468F" w:rsidRDefault="00CB36BE" w:rsidP="00CB36BE">
            <w:pPr>
              <w:pBdr>
                <w:top w:val="nil"/>
                <w:left w:val="nil"/>
                <w:bottom w:val="nil"/>
                <w:right w:val="nil"/>
                <w:between w:val="nil"/>
              </w:pBdr>
              <w:ind w:right="-58"/>
              <w:rPr>
                <w:rFonts w:asciiTheme="minorHAnsi" w:eastAsia="Arial" w:hAnsiTheme="minorHAnsi" w:cstheme="minorHAnsi"/>
                <w:color w:val="000000"/>
                <w:sz w:val="16"/>
                <w:szCs w:val="16"/>
              </w:rPr>
            </w:pPr>
          </w:p>
          <w:tbl>
            <w:tblPr>
              <w:tblW w:w="5000" w:type="pct"/>
              <w:tblInd w:w="14"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9144"/>
            </w:tblGrid>
            <w:tr w:rsidR="00CB36BE" w:rsidRPr="002D468F" w14:paraId="4C9DCAF5" w14:textId="77777777" w:rsidTr="00CB1B21">
              <w:trPr>
                <w:trHeight w:val="260"/>
              </w:trPr>
              <w:tc>
                <w:tcPr>
                  <w:tcW w:w="10672" w:type="dxa"/>
                  <w:tcBorders>
                    <w:bottom w:val="single" w:sz="4" w:space="0" w:color="BFBFBF"/>
                  </w:tcBorders>
                  <w:shd w:val="clear" w:color="auto" w:fill="E7E6E6"/>
                </w:tcPr>
                <w:p w14:paraId="18C159C6" w14:textId="77777777" w:rsidR="00CB36BE" w:rsidRPr="002D468F" w:rsidRDefault="00CB36BE" w:rsidP="00CB36BE">
                  <w:pPr>
                    <w:pBdr>
                      <w:top w:val="nil"/>
                      <w:left w:val="nil"/>
                      <w:bottom w:val="nil"/>
                      <w:right w:val="nil"/>
                      <w:between w:val="nil"/>
                    </w:pBdr>
                    <w:ind w:right="-58"/>
                    <w:rPr>
                      <w:rFonts w:asciiTheme="minorHAnsi" w:eastAsia="Arial" w:hAnsiTheme="minorHAnsi" w:cstheme="minorHAnsi"/>
                      <w:color w:val="000000"/>
                      <w:sz w:val="16"/>
                      <w:szCs w:val="16"/>
                    </w:rPr>
                  </w:pPr>
                  <w:bookmarkStart w:id="4" w:name="_1fob9te" w:colFirst="0" w:colLast="0"/>
                  <w:bookmarkEnd w:id="4"/>
                  <w:r w:rsidRPr="002D468F">
                    <w:rPr>
                      <w:rFonts w:asciiTheme="minorHAnsi" w:hAnsiTheme="minorHAnsi" w:cstheme="minorHAnsi"/>
                      <w:b/>
                      <w:color w:val="000000"/>
                      <w:sz w:val="22"/>
                      <w:szCs w:val="22"/>
                    </w:rPr>
                    <w:t>D. SECTOR AND THEME CODES</w:t>
                  </w:r>
                </w:p>
              </w:tc>
            </w:tr>
            <w:tr w:rsidR="00CB36BE" w:rsidRPr="002D468F" w14:paraId="6B379A78" w14:textId="77777777" w:rsidTr="00CB1B21">
              <w:trPr>
                <w:trHeight w:val="260"/>
              </w:trPr>
              <w:tc>
                <w:tcPr>
                  <w:tcW w:w="10672" w:type="dxa"/>
                  <w:tcBorders>
                    <w:bottom w:val="nil"/>
                  </w:tcBorders>
                  <w:tcMar>
                    <w:left w:w="0" w:type="dxa"/>
                    <w:right w:w="0" w:type="dxa"/>
                  </w:tcMar>
                </w:tcPr>
                <w:p w14:paraId="5C800486" w14:textId="77777777" w:rsidR="00CB36BE" w:rsidRPr="002D468F" w:rsidRDefault="00CB36BE" w:rsidP="00CB36BE">
                  <w:pPr>
                    <w:rPr>
                      <w:rFonts w:asciiTheme="minorHAnsi" w:hAnsiTheme="minorHAnsi" w:cstheme="minorHAnsi"/>
                      <w:b/>
                      <w:sz w:val="6"/>
                      <w:szCs w:val="6"/>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46"/>
                    <w:gridCol w:w="2054"/>
                    <w:gridCol w:w="2344"/>
                  </w:tblGrid>
                  <w:tr w:rsidR="00CB36BE" w:rsidRPr="002D468F" w14:paraId="7CA54EA9" w14:textId="77777777" w:rsidTr="00CB1B21">
                    <w:trPr>
                      <w:trHeight w:val="200"/>
                    </w:trPr>
                    <w:tc>
                      <w:tcPr>
                        <w:tcW w:w="10635" w:type="dxa"/>
                        <w:gridSpan w:val="3"/>
                        <w:tcBorders>
                          <w:top w:val="nil"/>
                          <w:left w:val="nil"/>
                          <w:bottom w:val="single" w:sz="4" w:space="0" w:color="BFBFBF"/>
                          <w:right w:val="nil"/>
                        </w:tcBorders>
                        <w:shd w:val="clear" w:color="auto" w:fill="auto"/>
                        <w:vAlign w:val="center"/>
                      </w:tcPr>
                      <w:p w14:paraId="363A7B9F" w14:textId="77777777" w:rsidR="00CB36BE" w:rsidRPr="002D468F" w:rsidRDefault="00CB36BE" w:rsidP="00CB36BE">
                        <w:pPr>
                          <w:ind w:left="57" w:hanging="13"/>
                          <w:rPr>
                            <w:rFonts w:asciiTheme="minorHAnsi" w:hAnsiTheme="minorHAnsi" w:cstheme="minorHAnsi"/>
                            <w:b/>
                            <w:sz w:val="22"/>
                            <w:szCs w:val="22"/>
                          </w:rPr>
                        </w:pPr>
                        <w:r w:rsidRPr="002D468F">
                          <w:rPr>
                            <w:rFonts w:asciiTheme="minorHAnsi" w:hAnsiTheme="minorHAnsi" w:cstheme="minorHAnsi"/>
                            <w:color w:val="002060"/>
                            <w:sz w:val="22"/>
                            <w:szCs w:val="22"/>
                          </w:rPr>
                          <w:t>AO-Fiscal Management Programmatic DPL P153243</w:t>
                        </w:r>
                      </w:p>
                    </w:tc>
                  </w:tr>
                  <w:tr w:rsidR="00CB36BE" w:rsidRPr="002D468F" w14:paraId="6AFD43A9" w14:textId="77777777" w:rsidTr="00CB1B21">
                    <w:trPr>
                      <w:trHeight w:val="200"/>
                    </w:trPr>
                    <w:tc>
                      <w:tcPr>
                        <w:tcW w:w="5543" w:type="dxa"/>
                        <w:tcBorders>
                          <w:left w:val="nil"/>
                        </w:tcBorders>
                        <w:shd w:val="clear" w:color="auto" w:fill="auto"/>
                        <w:vAlign w:val="center"/>
                      </w:tcPr>
                      <w:p w14:paraId="6CC7A9AB" w14:textId="77777777" w:rsidR="00CB36BE" w:rsidRPr="002D468F" w:rsidRDefault="00CB36BE" w:rsidP="00CB36BE">
                        <w:pPr>
                          <w:ind w:left="100" w:hanging="14"/>
                          <w:rPr>
                            <w:rFonts w:asciiTheme="minorHAnsi" w:hAnsiTheme="minorHAnsi" w:cstheme="minorHAnsi"/>
                            <w:color w:val="767171"/>
                            <w:sz w:val="10"/>
                            <w:szCs w:val="10"/>
                          </w:rPr>
                        </w:pPr>
                      </w:p>
                    </w:tc>
                    <w:tc>
                      <w:tcPr>
                        <w:tcW w:w="2375" w:type="dxa"/>
                        <w:tcBorders>
                          <w:right w:val="nil"/>
                        </w:tcBorders>
                        <w:shd w:val="clear" w:color="auto" w:fill="auto"/>
                        <w:vAlign w:val="center"/>
                      </w:tcPr>
                      <w:p w14:paraId="42C50420" w14:textId="77777777" w:rsidR="00CB36BE" w:rsidRPr="002D468F" w:rsidRDefault="00CB36BE" w:rsidP="00CB36BE">
                        <w:pPr>
                          <w:keepNext/>
                          <w:keepLines/>
                          <w:jc w:val="center"/>
                          <w:rPr>
                            <w:rFonts w:asciiTheme="minorHAnsi" w:hAnsiTheme="minorHAnsi" w:cstheme="minorHAnsi"/>
                            <w:b/>
                            <w:sz w:val="22"/>
                            <w:szCs w:val="22"/>
                          </w:rPr>
                        </w:pPr>
                        <w:r w:rsidRPr="002D468F">
                          <w:rPr>
                            <w:rFonts w:asciiTheme="minorHAnsi" w:hAnsiTheme="minorHAnsi" w:cstheme="minorHAnsi"/>
                            <w:b/>
                            <w:sz w:val="22"/>
                            <w:szCs w:val="22"/>
                          </w:rPr>
                          <w:t>Original</w:t>
                        </w:r>
                      </w:p>
                    </w:tc>
                    <w:tc>
                      <w:tcPr>
                        <w:tcW w:w="2717" w:type="dxa"/>
                        <w:tcBorders>
                          <w:right w:val="nil"/>
                        </w:tcBorders>
                        <w:shd w:val="clear" w:color="auto" w:fill="auto"/>
                        <w:vAlign w:val="center"/>
                      </w:tcPr>
                      <w:p w14:paraId="1B3C14F9" w14:textId="77777777" w:rsidR="00CB36BE" w:rsidRPr="002D468F" w:rsidRDefault="00CB36BE" w:rsidP="00CB36BE">
                        <w:pPr>
                          <w:keepNext/>
                          <w:keepLines/>
                          <w:jc w:val="center"/>
                          <w:rPr>
                            <w:rFonts w:asciiTheme="minorHAnsi" w:hAnsiTheme="minorHAnsi" w:cstheme="minorHAnsi"/>
                            <w:b/>
                            <w:sz w:val="22"/>
                            <w:szCs w:val="22"/>
                          </w:rPr>
                        </w:pPr>
                        <w:r w:rsidRPr="002D468F">
                          <w:rPr>
                            <w:rFonts w:asciiTheme="minorHAnsi" w:hAnsiTheme="minorHAnsi" w:cstheme="minorHAnsi"/>
                            <w:b/>
                            <w:sz w:val="22"/>
                            <w:szCs w:val="22"/>
                          </w:rPr>
                          <w:t>Actual</w:t>
                        </w:r>
                      </w:p>
                    </w:tc>
                  </w:tr>
                  <w:tr w:rsidR="00CB36BE" w:rsidRPr="002D468F" w14:paraId="32E3A7AE" w14:textId="77777777" w:rsidTr="00CB1B21">
                    <w:trPr>
                      <w:trHeight w:val="200"/>
                    </w:trPr>
                    <w:tc>
                      <w:tcPr>
                        <w:tcW w:w="5543" w:type="dxa"/>
                        <w:tcBorders>
                          <w:left w:val="nil"/>
                        </w:tcBorders>
                        <w:vAlign w:val="center"/>
                      </w:tcPr>
                      <w:p w14:paraId="111994DF"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b/>
                            <w:color w:val="000000"/>
                            <w:sz w:val="22"/>
                            <w:szCs w:val="22"/>
                          </w:rPr>
                          <w:t>Major Sector</w:t>
                        </w:r>
                      </w:p>
                    </w:tc>
                    <w:tc>
                      <w:tcPr>
                        <w:tcW w:w="2375" w:type="dxa"/>
                        <w:tcBorders>
                          <w:right w:val="nil"/>
                        </w:tcBorders>
                        <w:vAlign w:val="center"/>
                      </w:tcPr>
                      <w:p w14:paraId="1D70E6D6" w14:textId="77777777" w:rsidR="00CB36BE" w:rsidRPr="002D468F" w:rsidRDefault="00CB36BE" w:rsidP="00CB36BE">
                        <w:pPr>
                          <w:ind w:left="100" w:hanging="14"/>
                          <w:rPr>
                            <w:rFonts w:asciiTheme="minorHAnsi" w:hAnsiTheme="minorHAnsi" w:cstheme="minorHAnsi"/>
                            <w:color w:val="767171"/>
                            <w:sz w:val="22"/>
                            <w:szCs w:val="22"/>
                          </w:rPr>
                        </w:pPr>
                      </w:p>
                    </w:tc>
                    <w:tc>
                      <w:tcPr>
                        <w:tcW w:w="2717" w:type="dxa"/>
                        <w:tcBorders>
                          <w:right w:val="nil"/>
                        </w:tcBorders>
                        <w:vAlign w:val="center"/>
                      </w:tcPr>
                      <w:p w14:paraId="0F545F96" w14:textId="77777777" w:rsidR="00CB36BE" w:rsidRPr="002D468F" w:rsidRDefault="00CB36BE" w:rsidP="00CB36BE">
                        <w:pPr>
                          <w:ind w:left="100" w:hanging="14"/>
                          <w:rPr>
                            <w:rFonts w:asciiTheme="minorHAnsi" w:hAnsiTheme="minorHAnsi" w:cstheme="minorHAnsi"/>
                            <w:color w:val="767171"/>
                            <w:sz w:val="10"/>
                            <w:szCs w:val="10"/>
                          </w:rPr>
                        </w:pPr>
                      </w:p>
                    </w:tc>
                  </w:tr>
                  <w:tr w:rsidR="00CB36BE" w:rsidRPr="002D468F" w14:paraId="6D833F69" w14:textId="77777777" w:rsidTr="00CB1B21">
                    <w:trPr>
                      <w:trHeight w:val="200"/>
                    </w:trPr>
                    <w:tc>
                      <w:tcPr>
                        <w:tcW w:w="5543" w:type="dxa"/>
                        <w:tcBorders>
                          <w:left w:val="nil"/>
                        </w:tcBorders>
                        <w:vAlign w:val="center"/>
                      </w:tcPr>
                      <w:p w14:paraId="62A47BCD"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Public Administration</w:t>
                        </w:r>
                      </w:p>
                    </w:tc>
                    <w:tc>
                      <w:tcPr>
                        <w:tcW w:w="2375" w:type="dxa"/>
                        <w:tcBorders>
                          <w:right w:val="nil"/>
                        </w:tcBorders>
                        <w:vAlign w:val="center"/>
                      </w:tcPr>
                      <w:p w14:paraId="5B2E4D26" w14:textId="77777777" w:rsidR="00CB36BE" w:rsidRPr="002D468F" w:rsidRDefault="00CB36BE" w:rsidP="00CB36BE">
                        <w:pPr>
                          <w:ind w:left="100" w:hanging="14"/>
                          <w:jc w:val="center"/>
                          <w:rPr>
                            <w:rFonts w:asciiTheme="minorHAnsi" w:hAnsiTheme="minorHAnsi" w:cstheme="minorHAnsi"/>
                            <w:color w:val="767171"/>
                            <w:sz w:val="10"/>
                            <w:szCs w:val="10"/>
                          </w:rPr>
                        </w:pPr>
                      </w:p>
                    </w:tc>
                    <w:tc>
                      <w:tcPr>
                        <w:tcW w:w="2717" w:type="dxa"/>
                        <w:tcBorders>
                          <w:right w:val="nil"/>
                        </w:tcBorders>
                        <w:vAlign w:val="center"/>
                      </w:tcPr>
                      <w:p w14:paraId="1A52974E" w14:textId="77777777" w:rsidR="00CB36BE" w:rsidRPr="002D468F" w:rsidRDefault="00CB36BE" w:rsidP="00CB36BE">
                        <w:pPr>
                          <w:ind w:left="100" w:hanging="14"/>
                          <w:jc w:val="center"/>
                          <w:rPr>
                            <w:rFonts w:asciiTheme="minorHAnsi" w:hAnsiTheme="minorHAnsi" w:cstheme="minorHAnsi"/>
                            <w:color w:val="767171"/>
                            <w:sz w:val="10"/>
                            <w:szCs w:val="10"/>
                          </w:rPr>
                        </w:pPr>
                      </w:p>
                    </w:tc>
                  </w:tr>
                  <w:tr w:rsidR="00CB36BE" w:rsidRPr="002D468F" w14:paraId="2A53D53F" w14:textId="77777777" w:rsidTr="00CB1B21">
                    <w:trPr>
                      <w:trHeight w:val="200"/>
                    </w:trPr>
                    <w:tc>
                      <w:tcPr>
                        <w:tcW w:w="5543" w:type="dxa"/>
                        <w:tcBorders>
                          <w:left w:val="nil"/>
                        </w:tcBorders>
                        <w:vAlign w:val="center"/>
                      </w:tcPr>
                      <w:p w14:paraId="5F248233"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Other Public Administration</w:t>
                        </w:r>
                      </w:p>
                    </w:tc>
                    <w:tc>
                      <w:tcPr>
                        <w:tcW w:w="2375" w:type="dxa"/>
                        <w:tcBorders>
                          <w:right w:val="nil"/>
                        </w:tcBorders>
                        <w:vAlign w:val="center"/>
                      </w:tcPr>
                      <w:p w14:paraId="16A3BD77"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44</w:t>
                        </w:r>
                      </w:p>
                    </w:tc>
                    <w:tc>
                      <w:tcPr>
                        <w:tcW w:w="2717" w:type="dxa"/>
                        <w:tcBorders>
                          <w:right w:val="nil"/>
                        </w:tcBorders>
                        <w:vAlign w:val="center"/>
                      </w:tcPr>
                      <w:p w14:paraId="22A83707"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44</w:t>
                        </w:r>
                      </w:p>
                    </w:tc>
                  </w:tr>
                  <w:tr w:rsidR="00CB36BE" w:rsidRPr="002D468F" w14:paraId="49F853CC" w14:textId="77777777" w:rsidTr="00CB1B21">
                    <w:trPr>
                      <w:trHeight w:val="200"/>
                    </w:trPr>
                    <w:tc>
                      <w:tcPr>
                        <w:tcW w:w="5543" w:type="dxa"/>
                        <w:tcBorders>
                          <w:left w:val="nil"/>
                        </w:tcBorders>
                        <w:vAlign w:val="center"/>
                      </w:tcPr>
                      <w:p w14:paraId="6D289339"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Central Government (Central Agencies)</w:t>
                        </w:r>
                      </w:p>
                    </w:tc>
                    <w:tc>
                      <w:tcPr>
                        <w:tcW w:w="2375" w:type="dxa"/>
                        <w:tcBorders>
                          <w:right w:val="nil"/>
                        </w:tcBorders>
                        <w:vAlign w:val="center"/>
                      </w:tcPr>
                      <w:p w14:paraId="48A4DA88"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56</w:t>
                        </w:r>
                      </w:p>
                    </w:tc>
                    <w:tc>
                      <w:tcPr>
                        <w:tcW w:w="2717" w:type="dxa"/>
                        <w:tcBorders>
                          <w:right w:val="nil"/>
                        </w:tcBorders>
                        <w:vAlign w:val="center"/>
                      </w:tcPr>
                      <w:p w14:paraId="776071BD"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56</w:t>
                        </w:r>
                      </w:p>
                    </w:tc>
                  </w:tr>
                  <w:tr w:rsidR="00CB36BE" w:rsidRPr="002D468F" w14:paraId="703DAB1E" w14:textId="77777777" w:rsidTr="00CB1B21">
                    <w:trPr>
                      <w:trHeight w:val="200"/>
                    </w:trPr>
                    <w:tc>
                      <w:tcPr>
                        <w:tcW w:w="5543" w:type="dxa"/>
                        <w:tcBorders>
                          <w:left w:val="nil"/>
                        </w:tcBorders>
                        <w:shd w:val="clear" w:color="auto" w:fill="F2F2F2"/>
                        <w:vAlign w:val="center"/>
                      </w:tcPr>
                      <w:p w14:paraId="56B3A7ED" w14:textId="77777777" w:rsidR="00CB36BE" w:rsidRPr="002D468F" w:rsidRDefault="00CB36BE" w:rsidP="00CB36BE">
                        <w:pPr>
                          <w:ind w:left="100" w:hanging="14"/>
                          <w:rPr>
                            <w:rFonts w:asciiTheme="minorHAnsi" w:hAnsiTheme="minorHAnsi" w:cstheme="minorHAnsi"/>
                            <w:color w:val="767171"/>
                            <w:sz w:val="10"/>
                            <w:szCs w:val="10"/>
                          </w:rPr>
                        </w:pPr>
                      </w:p>
                    </w:tc>
                    <w:tc>
                      <w:tcPr>
                        <w:tcW w:w="2375" w:type="dxa"/>
                        <w:tcBorders>
                          <w:right w:val="nil"/>
                        </w:tcBorders>
                        <w:shd w:val="clear" w:color="auto" w:fill="F2F2F2"/>
                        <w:vAlign w:val="center"/>
                      </w:tcPr>
                      <w:p w14:paraId="453E21BD" w14:textId="77777777" w:rsidR="00CB36BE" w:rsidRPr="002D468F" w:rsidRDefault="00CB36BE" w:rsidP="00CB36BE">
                        <w:pPr>
                          <w:ind w:left="100" w:hanging="14"/>
                          <w:jc w:val="center"/>
                          <w:rPr>
                            <w:rFonts w:asciiTheme="minorHAnsi" w:hAnsiTheme="minorHAnsi" w:cstheme="minorHAnsi"/>
                            <w:color w:val="767171"/>
                            <w:sz w:val="22"/>
                            <w:szCs w:val="22"/>
                          </w:rPr>
                        </w:pPr>
                      </w:p>
                    </w:tc>
                    <w:tc>
                      <w:tcPr>
                        <w:tcW w:w="2717" w:type="dxa"/>
                        <w:tcBorders>
                          <w:right w:val="nil"/>
                        </w:tcBorders>
                        <w:shd w:val="clear" w:color="auto" w:fill="F2F2F2"/>
                        <w:vAlign w:val="center"/>
                      </w:tcPr>
                      <w:p w14:paraId="7BA1260D" w14:textId="77777777" w:rsidR="00CB36BE" w:rsidRPr="002D468F" w:rsidRDefault="00CB36BE" w:rsidP="00CB36BE">
                        <w:pPr>
                          <w:ind w:left="100" w:hanging="14"/>
                          <w:jc w:val="center"/>
                          <w:rPr>
                            <w:rFonts w:asciiTheme="minorHAnsi" w:hAnsiTheme="minorHAnsi" w:cstheme="minorHAnsi"/>
                            <w:color w:val="767171"/>
                            <w:sz w:val="10"/>
                            <w:szCs w:val="10"/>
                          </w:rPr>
                        </w:pPr>
                      </w:p>
                    </w:tc>
                  </w:tr>
                  <w:tr w:rsidR="00CB36BE" w:rsidRPr="002D468F" w14:paraId="4CEFC4B3" w14:textId="77777777" w:rsidTr="00CB1B21">
                    <w:trPr>
                      <w:trHeight w:val="200"/>
                    </w:trPr>
                    <w:tc>
                      <w:tcPr>
                        <w:tcW w:w="5543" w:type="dxa"/>
                        <w:tcBorders>
                          <w:left w:val="nil"/>
                        </w:tcBorders>
                        <w:vAlign w:val="center"/>
                      </w:tcPr>
                      <w:p w14:paraId="08DA9B68"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b/>
                            <w:color w:val="000000"/>
                            <w:sz w:val="22"/>
                            <w:szCs w:val="22"/>
                          </w:rPr>
                          <w:t>Major Theme/Theme/Sub Theme</w:t>
                        </w:r>
                      </w:p>
                    </w:tc>
                    <w:tc>
                      <w:tcPr>
                        <w:tcW w:w="2375" w:type="dxa"/>
                        <w:tcBorders>
                          <w:right w:val="nil"/>
                        </w:tcBorders>
                        <w:vAlign w:val="center"/>
                      </w:tcPr>
                      <w:p w14:paraId="4588A1D9" w14:textId="77777777" w:rsidR="00CB36BE" w:rsidRPr="002D468F" w:rsidRDefault="00CB36BE" w:rsidP="00CB36BE">
                        <w:pPr>
                          <w:ind w:left="100" w:hanging="14"/>
                          <w:jc w:val="center"/>
                          <w:rPr>
                            <w:rFonts w:asciiTheme="minorHAnsi" w:hAnsiTheme="minorHAnsi" w:cstheme="minorHAnsi"/>
                            <w:color w:val="767171"/>
                            <w:sz w:val="22"/>
                            <w:szCs w:val="22"/>
                          </w:rPr>
                        </w:pPr>
                      </w:p>
                    </w:tc>
                    <w:tc>
                      <w:tcPr>
                        <w:tcW w:w="2717" w:type="dxa"/>
                        <w:tcBorders>
                          <w:right w:val="nil"/>
                        </w:tcBorders>
                        <w:vAlign w:val="center"/>
                      </w:tcPr>
                      <w:p w14:paraId="25B5DD19" w14:textId="77777777" w:rsidR="00CB36BE" w:rsidRPr="002D468F" w:rsidRDefault="00CB36BE" w:rsidP="00CB36BE">
                        <w:pPr>
                          <w:ind w:left="100" w:hanging="14"/>
                          <w:jc w:val="center"/>
                          <w:rPr>
                            <w:rFonts w:asciiTheme="minorHAnsi" w:hAnsiTheme="minorHAnsi" w:cstheme="minorHAnsi"/>
                            <w:color w:val="767171"/>
                            <w:sz w:val="10"/>
                            <w:szCs w:val="10"/>
                          </w:rPr>
                        </w:pPr>
                      </w:p>
                    </w:tc>
                  </w:tr>
                  <w:tr w:rsidR="00CB36BE" w:rsidRPr="002D468F" w14:paraId="2E899A76" w14:textId="77777777" w:rsidTr="00CB1B21">
                    <w:trPr>
                      <w:trHeight w:val="200"/>
                    </w:trPr>
                    <w:tc>
                      <w:tcPr>
                        <w:tcW w:w="5543" w:type="dxa"/>
                        <w:tcBorders>
                          <w:left w:val="nil"/>
                        </w:tcBorders>
                        <w:vAlign w:val="center"/>
                      </w:tcPr>
                      <w:p w14:paraId="2559DED8"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Economic Policy</w:t>
                        </w:r>
                      </w:p>
                    </w:tc>
                    <w:tc>
                      <w:tcPr>
                        <w:tcW w:w="2375" w:type="dxa"/>
                        <w:tcBorders>
                          <w:right w:val="nil"/>
                        </w:tcBorders>
                        <w:vAlign w:val="center"/>
                      </w:tcPr>
                      <w:p w14:paraId="03C6D9D1"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23</w:t>
                        </w:r>
                      </w:p>
                    </w:tc>
                    <w:tc>
                      <w:tcPr>
                        <w:tcW w:w="2717" w:type="dxa"/>
                        <w:tcBorders>
                          <w:right w:val="nil"/>
                        </w:tcBorders>
                        <w:vAlign w:val="center"/>
                      </w:tcPr>
                      <w:p w14:paraId="7E9ED621"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23</w:t>
                        </w:r>
                      </w:p>
                    </w:tc>
                  </w:tr>
                  <w:tr w:rsidR="00CB36BE" w:rsidRPr="002D468F" w14:paraId="3C5934E5" w14:textId="77777777" w:rsidTr="00CB1B21">
                    <w:trPr>
                      <w:trHeight w:val="200"/>
                    </w:trPr>
                    <w:tc>
                      <w:tcPr>
                        <w:tcW w:w="5543" w:type="dxa"/>
                        <w:tcBorders>
                          <w:left w:val="nil"/>
                        </w:tcBorders>
                        <w:vAlign w:val="center"/>
                      </w:tcPr>
                      <w:p w14:paraId="6FF77F0D"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Fiscal Policy</w:t>
                        </w:r>
                      </w:p>
                    </w:tc>
                    <w:tc>
                      <w:tcPr>
                        <w:tcW w:w="2375" w:type="dxa"/>
                        <w:tcBorders>
                          <w:right w:val="nil"/>
                        </w:tcBorders>
                        <w:vAlign w:val="center"/>
                      </w:tcPr>
                      <w:p w14:paraId="04D1FBEE"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17</w:t>
                        </w:r>
                      </w:p>
                    </w:tc>
                    <w:tc>
                      <w:tcPr>
                        <w:tcW w:w="2717" w:type="dxa"/>
                        <w:tcBorders>
                          <w:right w:val="nil"/>
                        </w:tcBorders>
                        <w:vAlign w:val="center"/>
                      </w:tcPr>
                      <w:p w14:paraId="06BA83A6"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17</w:t>
                        </w:r>
                      </w:p>
                    </w:tc>
                  </w:tr>
                  <w:tr w:rsidR="00CB36BE" w:rsidRPr="002D468F" w14:paraId="412846CB" w14:textId="77777777" w:rsidTr="00CB1B21">
                    <w:trPr>
                      <w:trHeight w:val="200"/>
                    </w:trPr>
                    <w:tc>
                      <w:tcPr>
                        <w:tcW w:w="5543" w:type="dxa"/>
                        <w:tcBorders>
                          <w:left w:val="nil"/>
                        </w:tcBorders>
                        <w:vAlign w:val="center"/>
                      </w:tcPr>
                      <w:p w14:paraId="454F1ADE"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Fiscal sustainability</w:t>
                        </w:r>
                      </w:p>
                    </w:tc>
                    <w:tc>
                      <w:tcPr>
                        <w:tcW w:w="2375" w:type="dxa"/>
                        <w:tcBorders>
                          <w:right w:val="nil"/>
                        </w:tcBorders>
                        <w:vAlign w:val="center"/>
                      </w:tcPr>
                      <w:p w14:paraId="06C6A326"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c>
                      <w:tcPr>
                        <w:tcW w:w="2717" w:type="dxa"/>
                        <w:tcBorders>
                          <w:right w:val="nil"/>
                        </w:tcBorders>
                        <w:vAlign w:val="center"/>
                      </w:tcPr>
                      <w:p w14:paraId="0D6D9CE2"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r>
                  <w:tr w:rsidR="00CB36BE" w:rsidRPr="002D468F" w14:paraId="0EBC9AEA" w14:textId="77777777" w:rsidTr="00CB1B21">
                    <w:trPr>
                      <w:trHeight w:val="200"/>
                    </w:trPr>
                    <w:tc>
                      <w:tcPr>
                        <w:tcW w:w="5543" w:type="dxa"/>
                        <w:tcBorders>
                          <w:left w:val="nil"/>
                        </w:tcBorders>
                        <w:vAlign w:val="center"/>
                      </w:tcPr>
                      <w:p w14:paraId="4130B888"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Public Expenditure Policy</w:t>
                        </w:r>
                      </w:p>
                    </w:tc>
                    <w:tc>
                      <w:tcPr>
                        <w:tcW w:w="2375" w:type="dxa"/>
                        <w:tcBorders>
                          <w:right w:val="nil"/>
                        </w:tcBorders>
                        <w:vAlign w:val="center"/>
                      </w:tcPr>
                      <w:p w14:paraId="05240AA2"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c>
                      <w:tcPr>
                        <w:tcW w:w="2717" w:type="dxa"/>
                        <w:tcBorders>
                          <w:right w:val="nil"/>
                        </w:tcBorders>
                        <w:vAlign w:val="center"/>
                      </w:tcPr>
                      <w:p w14:paraId="52B8986E"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r>
                  <w:tr w:rsidR="00CB36BE" w:rsidRPr="002D468F" w14:paraId="6564C7A2" w14:textId="77777777" w:rsidTr="00CB1B21">
                    <w:trPr>
                      <w:trHeight w:val="200"/>
                    </w:trPr>
                    <w:tc>
                      <w:tcPr>
                        <w:tcW w:w="5543" w:type="dxa"/>
                        <w:tcBorders>
                          <w:left w:val="nil"/>
                        </w:tcBorders>
                        <w:vAlign w:val="center"/>
                      </w:tcPr>
                      <w:p w14:paraId="748FCC82"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Tax policy</w:t>
                        </w:r>
                      </w:p>
                    </w:tc>
                    <w:tc>
                      <w:tcPr>
                        <w:tcW w:w="2375" w:type="dxa"/>
                        <w:tcBorders>
                          <w:right w:val="nil"/>
                        </w:tcBorders>
                        <w:vAlign w:val="center"/>
                      </w:tcPr>
                      <w:p w14:paraId="4BA59EB2"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13</w:t>
                        </w:r>
                      </w:p>
                    </w:tc>
                    <w:tc>
                      <w:tcPr>
                        <w:tcW w:w="2717" w:type="dxa"/>
                        <w:tcBorders>
                          <w:right w:val="nil"/>
                        </w:tcBorders>
                        <w:vAlign w:val="center"/>
                      </w:tcPr>
                      <w:p w14:paraId="2BC5FC17"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13</w:t>
                        </w:r>
                      </w:p>
                    </w:tc>
                  </w:tr>
                  <w:tr w:rsidR="00CB36BE" w:rsidRPr="002D468F" w14:paraId="110B010C" w14:textId="77777777" w:rsidTr="00CB1B21">
                    <w:trPr>
                      <w:trHeight w:val="200"/>
                    </w:trPr>
                    <w:tc>
                      <w:tcPr>
                        <w:tcW w:w="5543" w:type="dxa"/>
                        <w:tcBorders>
                          <w:left w:val="nil"/>
                        </w:tcBorders>
                        <w:vAlign w:val="center"/>
                      </w:tcPr>
                      <w:p w14:paraId="664B846A"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Macro-financial policies</w:t>
                        </w:r>
                      </w:p>
                    </w:tc>
                    <w:tc>
                      <w:tcPr>
                        <w:tcW w:w="2375" w:type="dxa"/>
                        <w:tcBorders>
                          <w:right w:val="nil"/>
                        </w:tcBorders>
                        <w:vAlign w:val="center"/>
                      </w:tcPr>
                      <w:p w14:paraId="7A23CC4B"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6</w:t>
                        </w:r>
                      </w:p>
                    </w:tc>
                    <w:tc>
                      <w:tcPr>
                        <w:tcW w:w="2717" w:type="dxa"/>
                        <w:tcBorders>
                          <w:right w:val="nil"/>
                        </w:tcBorders>
                        <w:vAlign w:val="center"/>
                      </w:tcPr>
                      <w:p w14:paraId="4A6147C4"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6</w:t>
                        </w:r>
                      </w:p>
                    </w:tc>
                  </w:tr>
                  <w:tr w:rsidR="00CB36BE" w:rsidRPr="002D468F" w14:paraId="7EB441C9" w14:textId="77777777" w:rsidTr="00CB1B21">
                    <w:trPr>
                      <w:trHeight w:val="200"/>
                    </w:trPr>
                    <w:tc>
                      <w:tcPr>
                        <w:tcW w:w="5543" w:type="dxa"/>
                        <w:tcBorders>
                          <w:left w:val="nil"/>
                        </w:tcBorders>
                        <w:vAlign w:val="center"/>
                      </w:tcPr>
                      <w:p w14:paraId="6E33F0D7"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External Finance</w:t>
                        </w:r>
                      </w:p>
                    </w:tc>
                    <w:tc>
                      <w:tcPr>
                        <w:tcW w:w="2375" w:type="dxa"/>
                        <w:tcBorders>
                          <w:right w:val="nil"/>
                        </w:tcBorders>
                        <w:vAlign w:val="center"/>
                      </w:tcPr>
                      <w:p w14:paraId="59AB4CE2"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c>
                      <w:tcPr>
                        <w:tcW w:w="2717" w:type="dxa"/>
                        <w:tcBorders>
                          <w:right w:val="nil"/>
                        </w:tcBorders>
                        <w:vAlign w:val="center"/>
                      </w:tcPr>
                      <w:p w14:paraId="1BB15FC8"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r>
                  <w:tr w:rsidR="00CB36BE" w:rsidRPr="002D468F" w14:paraId="165D5C61" w14:textId="77777777" w:rsidTr="00CB1B21">
                    <w:trPr>
                      <w:trHeight w:val="200"/>
                    </w:trPr>
                    <w:tc>
                      <w:tcPr>
                        <w:tcW w:w="5543" w:type="dxa"/>
                        <w:tcBorders>
                          <w:left w:val="nil"/>
                        </w:tcBorders>
                        <w:vAlign w:val="center"/>
                      </w:tcPr>
                      <w:p w14:paraId="644CBCD2"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Macroeconomic Resilience</w:t>
                        </w:r>
                      </w:p>
                    </w:tc>
                    <w:tc>
                      <w:tcPr>
                        <w:tcW w:w="2375" w:type="dxa"/>
                        <w:tcBorders>
                          <w:right w:val="nil"/>
                        </w:tcBorders>
                        <w:vAlign w:val="center"/>
                      </w:tcPr>
                      <w:p w14:paraId="6EF4A76B"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c>
                      <w:tcPr>
                        <w:tcW w:w="2717" w:type="dxa"/>
                        <w:tcBorders>
                          <w:right w:val="nil"/>
                        </w:tcBorders>
                        <w:vAlign w:val="center"/>
                      </w:tcPr>
                      <w:p w14:paraId="3AC799A0"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r>
                  <w:tr w:rsidR="00CB36BE" w:rsidRPr="002D468F" w14:paraId="60A50B5B" w14:textId="77777777" w:rsidTr="00CB1B21">
                    <w:trPr>
                      <w:trHeight w:val="200"/>
                    </w:trPr>
                    <w:tc>
                      <w:tcPr>
                        <w:tcW w:w="5543" w:type="dxa"/>
                        <w:tcBorders>
                          <w:left w:val="nil"/>
                        </w:tcBorders>
                        <w:vAlign w:val="center"/>
                      </w:tcPr>
                      <w:p w14:paraId="16ADB322"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Monetary and Credit Policies</w:t>
                        </w:r>
                      </w:p>
                    </w:tc>
                    <w:tc>
                      <w:tcPr>
                        <w:tcW w:w="2375" w:type="dxa"/>
                        <w:tcBorders>
                          <w:right w:val="nil"/>
                        </w:tcBorders>
                        <w:vAlign w:val="center"/>
                      </w:tcPr>
                      <w:p w14:paraId="20BDD42E"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c>
                      <w:tcPr>
                        <w:tcW w:w="2717" w:type="dxa"/>
                        <w:tcBorders>
                          <w:right w:val="nil"/>
                        </w:tcBorders>
                        <w:vAlign w:val="center"/>
                      </w:tcPr>
                      <w:p w14:paraId="2D819E5C"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w:t>
                        </w:r>
                      </w:p>
                    </w:tc>
                  </w:tr>
                  <w:tr w:rsidR="00CB36BE" w:rsidRPr="002D468F" w14:paraId="394261BB" w14:textId="77777777" w:rsidTr="00CB1B21">
                    <w:trPr>
                      <w:trHeight w:val="200"/>
                    </w:trPr>
                    <w:tc>
                      <w:tcPr>
                        <w:tcW w:w="5543" w:type="dxa"/>
                        <w:tcBorders>
                          <w:left w:val="nil"/>
                        </w:tcBorders>
                        <w:vAlign w:val="center"/>
                      </w:tcPr>
                      <w:p w14:paraId="36B19D64"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Private Sector Development</w:t>
                        </w:r>
                      </w:p>
                    </w:tc>
                    <w:tc>
                      <w:tcPr>
                        <w:tcW w:w="2375" w:type="dxa"/>
                        <w:tcBorders>
                          <w:right w:val="nil"/>
                        </w:tcBorders>
                        <w:vAlign w:val="center"/>
                      </w:tcPr>
                      <w:p w14:paraId="56EFDE6B"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c>
                      <w:tcPr>
                        <w:tcW w:w="2717" w:type="dxa"/>
                        <w:tcBorders>
                          <w:right w:val="nil"/>
                        </w:tcBorders>
                        <w:vAlign w:val="center"/>
                      </w:tcPr>
                      <w:p w14:paraId="4B348796"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r>
                  <w:tr w:rsidR="00CB36BE" w:rsidRPr="002D468F" w14:paraId="751A41E6" w14:textId="77777777" w:rsidTr="00CB1B21">
                    <w:trPr>
                      <w:trHeight w:val="200"/>
                    </w:trPr>
                    <w:tc>
                      <w:tcPr>
                        <w:tcW w:w="5543" w:type="dxa"/>
                        <w:tcBorders>
                          <w:left w:val="nil"/>
                        </w:tcBorders>
                        <w:vAlign w:val="center"/>
                      </w:tcPr>
                      <w:p w14:paraId="42AC0D6A"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Jobs</w:t>
                        </w:r>
                      </w:p>
                    </w:tc>
                    <w:tc>
                      <w:tcPr>
                        <w:tcW w:w="2375" w:type="dxa"/>
                        <w:tcBorders>
                          <w:right w:val="nil"/>
                        </w:tcBorders>
                        <w:vAlign w:val="center"/>
                      </w:tcPr>
                      <w:p w14:paraId="5D8B641D"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c>
                      <w:tcPr>
                        <w:tcW w:w="2717" w:type="dxa"/>
                        <w:tcBorders>
                          <w:right w:val="nil"/>
                        </w:tcBorders>
                        <w:vAlign w:val="center"/>
                      </w:tcPr>
                      <w:p w14:paraId="478C86C0"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r>
                  <w:tr w:rsidR="00CB36BE" w:rsidRPr="002D468F" w14:paraId="48EEFE31" w14:textId="77777777" w:rsidTr="00CB1B21">
                    <w:trPr>
                      <w:trHeight w:val="200"/>
                    </w:trPr>
                    <w:tc>
                      <w:tcPr>
                        <w:tcW w:w="5543" w:type="dxa"/>
                        <w:tcBorders>
                          <w:left w:val="nil"/>
                        </w:tcBorders>
                        <w:vAlign w:val="center"/>
                      </w:tcPr>
                      <w:p w14:paraId="0B5EFFB5"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Job Creation</w:t>
                        </w:r>
                      </w:p>
                    </w:tc>
                    <w:tc>
                      <w:tcPr>
                        <w:tcW w:w="2375" w:type="dxa"/>
                        <w:tcBorders>
                          <w:right w:val="nil"/>
                        </w:tcBorders>
                        <w:vAlign w:val="center"/>
                      </w:tcPr>
                      <w:p w14:paraId="56846CA3"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c>
                      <w:tcPr>
                        <w:tcW w:w="2717" w:type="dxa"/>
                        <w:tcBorders>
                          <w:right w:val="nil"/>
                        </w:tcBorders>
                        <w:vAlign w:val="center"/>
                      </w:tcPr>
                      <w:p w14:paraId="314897A9"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r>
                  <w:tr w:rsidR="00CB36BE" w:rsidRPr="002D468F" w14:paraId="2519703D" w14:textId="77777777" w:rsidTr="00CB1B21">
                    <w:trPr>
                      <w:trHeight w:val="200"/>
                    </w:trPr>
                    <w:tc>
                      <w:tcPr>
                        <w:tcW w:w="5543" w:type="dxa"/>
                        <w:tcBorders>
                          <w:left w:val="nil"/>
                        </w:tcBorders>
                        <w:vAlign w:val="center"/>
                      </w:tcPr>
                      <w:p w14:paraId="139A88CD"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Public Sector Management</w:t>
                        </w:r>
                      </w:p>
                    </w:tc>
                    <w:tc>
                      <w:tcPr>
                        <w:tcW w:w="2375" w:type="dxa"/>
                        <w:tcBorders>
                          <w:right w:val="nil"/>
                        </w:tcBorders>
                        <w:vAlign w:val="center"/>
                      </w:tcPr>
                      <w:p w14:paraId="2A7EE2A3"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64</w:t>
                        </w:r>
                      </w:p>
                    </w:tc>
                    <w:tc>
                      <w:tcPr>
                        <w:tcW w:w="2717" w:type="dxa"/>
                        <w:tcBorders>
                          <w:right w:val="nil"/>
                        </w:tcBorders>
                        <w:vAlign w:val="center"/>
                      </w:tcPr>
                      <w:p w14:paraId="60C9499A"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64</w:t>
                        </w:r>
                      </w:p>
                    </w:tc>
                  </w:tr>
                  <w:tr w:rsidR="00CB36BE" w:rsidRPr="002D468F" w14:paraId="5B8D4940" w14:textId="77777777" w:rsidTr="00CB1B21">
                    <w:trPr>
                      <w:trHeight w:val="200"/>
                    </w:trPr>
                    <w:tc>
                      <w:tcPr>
                        <w:tcW w:w="5543" w:type="dxa"/>
                        <w:tcBorders>
                          <w:left w:val="nil"/>
                        </w:tcBorders>
                        <w:vAlign w:val="center"/>
                      </w:tcPr>
                      <w:p w14:paraId="5BF39F16"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Data Development and Capacity Building</w:t>
                        </w:r>
                      </w:p>
                    </w:tc>
                    <w:tc>
                      <w:tcPr>
                        <w:tcW w:w="2375" w:type="dxa"/>
                        <w:tcBorders>
                          <w:right w:val="nil"/>
                        </w:tcBorders>
                        <w:vAlign w:val="center"/>
                      </w:tcPr>
                      <w:p w14:paraId="2C2B0169"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c>
                      <w:tcPr>
                        <w:tcW w:w="2717" w:type="dxa"/>
                        <w:tcBorders>
                          <w:right w:val="nil"/>
                        </w:tcBorders>
                        <w:vAlign w:val="center"/>
                      </w:tcPr>
                      <w:p w14:paraId="08E1DAA3"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r>
                  <w:tr w:rsidR="00CB36BE" w:rsidRPr="002D468F" w14:paraId="3E7007DC" w14:textId="77777777" w:rsidTr="00CB1B21">
                    <w:trPr>
                      <w:trHeight w:val="200"/>
                    </w:trPr>
                    <w:tc>
                      <w:tcPr>
                        <w:tcW w:w="5543" w:type="dxa"/>
                        <w:tcBorders>
                          <w:left w:val="nil"/>
                        </w:tcBorders>
                        <w:vAlign w:val="center"/>
                      </w:tcPr>
                      <w:p w14:paraId="563FF244"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Data production, accessibility and use</w:t>
                        </w:r>
                      </w:p>
                    </w:tc>
                    <w:tc>
                      <w:tcPr>
                        <w:tcW w:w="2375" w:type="dxa"/>
                        <w:tcBorders>
                          <w:right w:val="nil"/>
                        </w:tcBorders>
                        <w:vAlign w:val="center"/>
                      </w:tcPr>
                      <w:p w14:paraId="6E3E089F"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c>
                      <w:tcPr>
                        <w:tcW w:w="2717" w:type="dxa"/>
                        <w:tcBorders>
                          <w:right w:val="nil"/>
                        </w:tcBorders>
                        <w:vAlign w:val="center"/>
                      </w:tcPr>
                      <w:p w14:paraId="5CDDA782"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r>
                  <w:tr w:rsidR="00CB36BE" w:rsidRPr="002D468F" w14:paraId="7DC591D2" w14:textId="77777777" w:rsidTr="00CB1B21">
                    <w:trPr>
                      <w:trHeight w:val="200"/>
                    </w:trPr>
                    <w:tc>
                      <w:tcPr>
                        <w:tcW w:w="5543" w:type="dxa"/>
                        <w:tcBorders>
                          <w:left w:val="nil"/>
                        </w:tcBorders>
                        <w:vAlign w:val="center"/>
                      </w:tcPr>
                      <w:p w14:paraId="6AEA5065"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Public Administration</w:t>
                        </w:r>
                      </w:p>
                    </w:tc>
                    <w:tc>
                      <w:tcPr>
                        <w:tcW w:w="2375" w:type="dxa"/>
                        <w:tcBorders>
                          <w:right w:val="nil"/>
                        </w:tcBorders>
                        <w:vAlign w:val="center"/>
                      </w:tcPr>
                      <w:p w14:paraId="3A1B2BDA"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25</w:t>
                        </w:r>
                      </w:p>
                    </w:tc>
                    <w:tc>
                      <w:tcPr>
                        <w:tcW w:w="2717" w:type="dxa"/>
                        <w:tcBorders>
                          <w:right w:val="nil"/>
                        </w:tcBorders>
                        <w:vAlign w:val="center"/>
                      </w:tcPr>
                      <w:p w14:paraId="3F6E1918"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25</w:t>
                        </w:r>
                      </w:p>
                    </w:tc>
                  </w:tr>
                  <w:tr w:rsidR="00CB36BE" w:rsidRPr="002D468F" w14:paraId="63DC2EE3" w14:textId="77777777" w:rsidTr="00CB1B21">
                    <w:trPr>
                      <w:trHeight w:val="200"/>
                    </w:trPr>
                    <w:tc>
                      <w:tcPr>
                        <w:tcW w:w="5543" w:type="dxa"/>
                        <w:tcBorders>
                          <w:left w:val="nil"/>
                        </w:tcBorders>
                        <w:vAlign w:val="center"/>
                      </w:tcPr>
                      <w:p w14:paraId="1F7818E8"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Transparency, Accountability and Good Governance</w:t>
                        </w:r>
                      </w:p>
                    </w:tc>
                    <w:tc>
                      <w:tcPr>
                        <w:tcW w:w="2375" w:type="dxa"/>
                        <w:tcBorders>
                          <w:right w:val="nil"/>
                        </w:tcBorders>
                        <w:vAlign w:val="center"/>
                      </w:tcPr>
                      <w:p w14:paraId="5D603A3F"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25</w:t>
                        </w:r>
                      </w:p>
                    </w:tc>
                    <w:tc>
                      <w:tcPr>
                        <w:tcW w:w="2717" w:type="dxa"/>
                        <w:tcBorders>
                          <w:right w:val="nil"/>
                        </w:tcBorders>
                        <w:vAlign w:val="center"/>
                      </w:tcPr>
                      <w:p w14:paraId="4FA7650B"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25</w:t>
                        </w:r>
                      </w:p>
                    </w:tc>
                  </w:tr>
                  <w:tr w:rsidR="00CB36BE" w:rsidRPr="002D468F" w14:paraId="282867D1" w14:textId="77777777" w:rsidTr="00CB1B21">
                    <w:trPr>
                      <w:trHeight w:val="200"/>
                    </w:trPr>
                    <w:tc>
                      <w:tcPr>
                        <w:tcW w:w="5543" w:type="dxa"/>
                        <w:tcBorders>
                          <w:left w:val="nil"/>
                        </w:tcBorders>
                        <w:vAlign w:val="center"/>
                      </w:tcPr>
                      <w:p w14:paraId="10FF96C8"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Public Finance Management</w:t>
                        </w:r>
                      </w:p>
                    </w:tc>
                    <w:tc>
                      <w:tcPr>
                        <w:tcW w:w="2375" w:type="dxa"/>
                        <w:tcBorders>
                          <w:right w:val="nil"/>
                        </w:tcBorders>
                        <w:vAlign w:val="center"/>
                      </w:tcPr>
                      <w:p w14:paraId="384821BE"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36</w:t>
                        </w:r>
                      </w:p>
                    </w:tc>
                    <w:tc>
                      <w:tcPr>
                        <w:tcW w:w="2717" w:type="dxa"/>
                        <w:tcBorders>
                          <w:right w:val="nil"/>
                        </w:tcBorders>
                        <w:vAlign w:val="center"/>
                      </w:tcPr>
                      <w:p w14:paraId="42433A82"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36</w:t>
                        </w:r>
                      </w:p>
                    </w:tc>
                  </w:tr>
                  <w:tr w:rsidR="00CB36BE" w:rsidRPr="002D468F" w14:paraId="6FB0B444" w14:textId="77777777" w:rsidTr="00CB1B21">
                    <w:trPr>
                      <w:trHeight w:val="200"/>
                    </w:trPr>
                    <w:tc>
                      <w:tcPr>
                        <w:tcW w:w="5543" w:type="dxa"/>
                        <w:tcBorders>
                          <w:left w:val="nil"/>
                        </w:tcBorders>
                        <w:vAlign w:val="center"/>
                      </w:tcPr>
                      <w:p w14:paraId="3123878E"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Domestic Revenue Administration</w:t>
                        </w:r>
                      </w:p>
                    </w:tc>
                    <w:tc>
                      <w:tcPr>
                        <w:tcW w:w="2375" w:type="dxa"/>
                        <w:tcBorders>
                          <w:right w:val="nil"/>
                        </w:tcBorders>
                        <w:vAlign w:val="center"/>
                      </w:tcPr>
                      <w:p w14:paraId="3B142921"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11</w:t>
                        </w:r>
                      </w:p>
                    </w:tc>
                    <w:tc>
                      <w:tcPr>
                        <w:tcW w:w="2717" w:type="dxa"/>
                        <w:tcBorders>
                          <w:right w:val="nil"/>
                        </w:tcBorders>
                        <w:vAlign w:val="center"/>
                      </w:tcPr>
                      <w:p w14:paraId="0F7AA8F7"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11</w:t>
                        </w:r>
                      </w:p>
                    </w:tc>
                  </w:tr>
                  <w:tr w:rsidR="00CB36BE" w:rsidRPr="002D468F" w14:paraId="1DF3E819" w14:textId="77777777" w:rsidTr="00CB1B21">
                    <w:trPr>
                      <w:trHeight w:val="200"/>
                    </w:trPr>
                    <w:tc>
                      <w:tcPr>
                        <w:tcW w:w="5543" w:type="dxa"/>
                        <w:tcBorders>
                          <w:left w:val="nil"/>
                        </w:tcBorders>
                        <w:vAlign w:val="center"/>
                      </w:tcPr>
                      <w:p w14:paraId="690078CE"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Public Expenditure Management</w:t>
                        </w:r>
                      </w:p>
                    </w:tc>
                    <w:tc>
                      <w:tcPr>
                        <w:tcW w:w="2375" w:type="dxa"/>
                        <w:tcBorders>
                          <w:right w:val="nil"/>
                        </w:tcBorders>
                        <w:vAlign w:val="center"/>
                      </w:tcPr>
                      <w:p w14:paraId="52276A73"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25</w:t>
                        </w:r>
                      </w:p>
                    </w:tc>
                    <w:tc>
                      <w:tcPr>
                        <w:tcW w:w="2717" w:type="dxa"/>
                        <w:tcBorders>
                          <w:right w:val="nil"/>
                        </w:tcBorders>
                        <w:vAlign w:val="center"/>
                      </w:tcPr>
                      <w:p w14:paraId="4D2BA208"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25</w:t>
                        </w:r>
                      </w:p>
                    </w:tc>
                  </w:tr>
                  <w:tr w:rsidR="00CB36BE" w:rsidRPr="002D468F" w14:paraId="4CF9AE46" w14:textId="77777777" w:rsidTr="00CB1B21">
                    <w:trPr>
                      <w:trHeight w:val="200"/>
                    </w:trPr>
                    <w:tc>
                      <w:tcPr>
                        <w:tcW w:w="5543" w:type="dxa"/>
                        <w:tcBorders>
                          <w:left w:val="nil"/>
                        </w:tcBorders>
                        <w:vAlign w:val="center"/>
                      </w:tcPr>
                      <w:p w14:paraId="311BBCBB"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Social Development and Protection</w:t>
                        </w:r>
                      </w:p>
                    </w:tc>
                    <w:tc>
                      <w:tcPr>
                        <w:tcW w:w="2375" w:type="dxa"/>
                        <w:tcBorders>
                          <w:right w:val="nil"/>
                        </w:tcBorders>
                        <w:vAlign w:val="center"/>
                      </w:tcPr>
                      <w:p w14:paraId="10242DE0"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12</w:t>
                        </w:r>
                      </w:p>
                    </w:tc>
                    <w:tc>
                      <w:tcPr>
                        <w:tcW w:w="2717" w:type="dxa"/>
                        <w:tcBorders>
                          <w:right w:val="nil"/>
                        </w:tcBorders>
                        <w:vAlign w:val="center"/>
                      </w:tcPr>
                      <w:p w14:paraId="570098FB"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12</w:t>
                        </w:r>
                      </w:p>
                    </w:tc>
                  </w:tr>
                  <w:tr w:rsidR="00CB36BE" w:rsidRPr="002D468F" w14:paraId="1F0F32E9" w14:textId="77777777" w:rsidTr="00CB1B21">
                    <w:trPr>
                      <w:trHeight w:val="200"/>
                    </w:trPr>
                    <w:tc>
                      <w:tcPr>
                        <w:tcW w:w="5543" w:type="dxa"/>
                        <w:tcBorders>
                          <w:left w:val="nil"/>
                        </w:tcBorders>
                        <w:vAlign w:val="center"/>
                      </w:tcPr>
                      <w:p w14:paraId="219F8C26"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Social Inclusion</w:t>
                        </w:r>
                      </w:p>
                    </w:tc>
                    <w:tc>
                      <w:tcPr>
                        <w:tcW w:w="2375" w:type="dxa"/>
                        <w:tcBorders>
                          <w:right w:val="nil"/>
                        </w:tcBorders>
                        <w:vAlign w:val="center"/>
                      </w:tcPr>
                      <w:p w14:paraId="00D043AF"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c>
                      <w:tcPr>
                        <w:tcW w:w="2717" w:type="dxa"/>
                        <w:tcBorders>
                          <w:right w:val="nil"/>
                        </w:tcBorders>
                        <w:vAlign w:val="center"/>
                      </w:tcPr>
                      <w:p w14:paraId="50C134B0"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r>
                  <w:tr w:rsidR="00CB36BE" w:rsidRPr="002D468F" w14:paraId="1ACFDC52" w14:textId="77777777" w:rsidTr="00CB1B21">
                    <w:trPr>
                      <w:trHeight w:val="200"/>
                    </w:trPr>
                    <w:tc>
                      <w:tcPr>
                        <w:tcW w:w="5543" w:type="dxa"/>
                        <w:tcBorders>
                          <w:left w:val="nil"/>
                        </w:tcBorders>
                        <w:vAlign w:val="center"/>
                      </w:tcPr>
                      <w:p w14:paraId="2520D3F6"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Other Excluded Groups</w:t>
                        </w:r>
                      </w:p>
                    </w:tc>
                    <w:tc>
                      <w:tcPr>
                        <w:tcW w:w="2375" w:type="dxa"/>
                        <w:tcBorders>
                          <w:right w:val="nil"/>
                        </w:tcBorders>
                        <w:vAlign w:val="center"/>
                      </w:tcPr>
                      <w:p w14:paraId="77704A7F"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c>
                      <w:tcPr>
                        <w:tcW w:w="2717" w:type="dxa"/>
                        <w:tcBorders>
                          <w:right w:val="nil"/>
                        </w:tcBorders>
                        <w:vAlign w:val="center"/>
                      </w:tcPr>
                      <w:p w14:paraId="29E6EAF1"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3</w:t>
                        </w:r>
                      </w:p>
                    </w:tc>
                  </w:tr>
                  <w:tr w:rsidR="00CB36BE" w:rsidRPr="002D468F" w14:paraId="642FBA2B" w14:textId="77777777" w:rsidTr="00CB1B21">
                    <w:trPr>
                      <w:trHeight w:val="200"/>
                    </w:trPr>
                    <w:tc>
                      <w:tcPr>
                        <w:tcW w:w="5543" w:type="dxa"/>
                        <w:tcBorders>
                          <w:left w:val="nil"/>
                        </w:tcBorders>
                        <w:vAlign w:val="center"/>
                      </w:tcPr>
                      <w:p w14:paraId="3343F52E"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      Social Protection</w:t>
                        </w:r>
                      </w:p>
                    </w:tc>
                    <w:tc>
                      <w:tcPr>
                        <w:tcW w:w="2375" w:type="dxa"/>
                        <w:tcBorders>
                          <w:right w:val="nil"/>
                        </w:tcBorders>
                        <w:vAlign w:val="center"/>
                      </w:tcPr>
                      <w:p w14:paraId="5121B2D0"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9</w:t>
                        </w:r>
                      </w:p>
                    </w:tc>
                    <w:tc>
                      <w:tcPr>
                        <w:tcW w:w="2717" w:type="dxa"/>
                        <w:tcBorders>
                          <w:right w:val="nil"/>
                        </w:tcBorders>
                        <w:vAlign w:val="center"/>
                      </w:tcPr>
                      <w:p w14:paraId="14D5ABE2"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9</w:t>
                        </w:r>
                      </w:p>
                    </w:tc>
                  </w:tr>
                  <w:tr w:rsidR="00CB36BE" w:rsidRPr="002D468F" w14:paraId="283AB2C2" w14:textId="77777777" w:rsidTr="00CB1B21">
                    <w:trPr>
                      <w:trHeight w:val="200"/>
                    </w:trPr>
                    <w:tc>
                      <w:tcPr>
                        <w:tcW w:w="5543" w:type="dxa"/>
                        <w:tcBorders>
                          <w:left w:val="nil"/>
                        </w:tcBorders>
                        <w:vAlign w:val="center"/>
                      </w:tcPr>
                      <w:p w14:paraId="1605DEE3"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lastRenderedPageBreak/>
                          <w:t>            Social Safety Nets</w:t>
                        </w:r>
                      </w:p>
                    </w:tc>
                    <w:tc>
                      <w:tcPr>
                        <w:tcW w:w="2375" w:type="dxa"/>
                        <w:tcBorders>
                          <w:right w:val="nil"/>
                        </w:tcBorders>
                        <w:vAlign w:val="center"/>
                      </w:tcPr>
                      <w:p w14:paraId="7A446714"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9</w:t>
                        </w:r>
                      </w:p>
                    </w:tc>
                    <w:tc>
                      <w:tcPr>
                        <w:tcW w:w="2717" w:type="dxa"/>
                        <w:tcBorders>
                          <w:right w:val="nil"/>
                        </w:tcBorders>
                        <w:vAlign w:val="center"/>
                      </w:tcPr>
                      <w:p w14:paraId="2D336872" w14:textId="77777777" w:rsidR="00CB36BE" w:rsidRPr="002D468F" w:rsidRDefault="00CB36BE" w:rsidP="00CB36BE">
                        <w:pPr>
                          <w:ind w:left="100" w:hanging="14"/>
                          <w:jc w:val="center"/>
                          <w:rPr>
                            <w:rFonts w:asciiTheme="minorHAnsi" w:hAnsiTheme="minorHAnsi" w:cstheme="minorHAnsi"/>
                            <w:color w:val="767171"/>
                            <w:sz w:val="10"/>
                            <w:szCs w:val="10"/>
                          </w:rPr>
                        </w:pPr>
                        <w:r w:rsidRPr="002D468F">
                          <w:rPr>
                            <w:rFonts w:asciiTheme="minorHAnsi" w:hAnsiTheme="minorHAnsi" w:cstheme="minorHAnsi"/>
                            <w:sz w:val="22"/>
                            <w:szCs w:val="22"/>
                          </w:rPr>
                          <w:t>9</w:t>
                        </w:r>
                      </w:p>
                    </w:tc>
                  </w:tr>
                </w:tbl>
                <w:p w14:paraId="6EE8920B" w14:textId="77777777" w:rsidR="00CB36BE" w:rsidRPr="002D468F" w:rsidRDefault="00CB36BE" w:rsidP="00CB36BE">
                  <w:pPr>
                    <w:rPr>
                      <w:rFonts w:asciiTheme="minorHAnsi" w:hAnsiTheme="minorHAnsi" w:cstheme="minorHAnsi"/>
                      <w:b/>
                      <w:sz w:val="6"/>
                      <w:szCs w:val="6"/>
                    </w:rPr>
                  </w:pPr>
                </w:p>
              </w:tc>
            </w:tr>
          </w:tbl>
          <w:p w14:paraId="4F2DCBC7" w14:textId="77777777" w:rsidR="00CB36BE" w:rsidRPr="002D468F" w:rsidRDefault="00CB36BE" w:rsidP="00CB36BE">
            <w:pPr>
              <w:pBdr>
                <w:top w:val="nil"/>
                <w:left w:val="nil"/>
                <w:bottom w:val="nil"/>
                <w:right w:val="nil"/>
                <w:between w:val="nil"/>
              </w:pBdr>
              <w:ind w:right="-58"/>
              <w:rPr>
                <w:rFonts w:asciiTheme="minorHAnsi" w:eastAsia="Arial" w:hAnsiTheme="minorHAnsi" w:cstheme="minorHAnsi"/>
                <w:color w:val="000000"/>
                <w:sz w:val="10"/>
                <w:szCs w:val="10"/>
              </w:rPr>
            </w:pPr>
          </w:p>
          <w:tbl>
            <w:tblPr>
              <w:tblW w:w="5000" w:type="pct"/>
              <w:tblInd w:w="14"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9144"/>
            </w:tblGrid>
            <w:tr w:rsidR="00CB36BE" w:rsidRPr="002D468F" w14:paraId="3FCAF38E" w14:textId="77777777" w:rsidTr="00CB1B21">
              <w:trPr>
                <w:trHeight w:val="260"/>
              </w:trPr>
              <w:tc>
                <w:tcPr>
                  <w:tcW w:w="10632" w:type="dxa"/>
                  <w:tcBorders>
                    <w:bottom w:val="single" w:sz="4" w:space="0" w:color="BFBFBF"/>
                  </w:tcBorders>
                  <w:shd w:val="clear" w:color="auto" w:fill="E7E6E6"/>
                </w:tcPr>
                <w:p w14:paraId="2AEF7792" w14:textId="77777777" w:rsidR="00CB36BE" w:rsidRPr="002D468F" w:rsidRDefault="00CB36BE" w:rsidP="00CB36BE">
                  <w:pPr>
                    <w:pBdr>
                      <w:top w:val="nil"/>
                      <w:left w:val="nil"/>
                      <w:bottom w:val="nil"/>
                      <w:right w:val="nil"/>
                      <w:between w:val="nil"/>
                    </w:pBdr>
                    <w:ind w:right="-58"/>
                    <w:rPr>
                      <w:rFonts w:asciiTheme="minorHAnsi" w:eastAsia="Arial" w:hAnsiTheme="minorHAnsi" w:cstheme="minorHAnsi"/>
                      <w:b/>
                      <w:color w:val="000000"/>
                      <w:sz w:val="16"/>
                      <w:szCs w:val="16"/>
                    </w:rPr>
                  </w:pPr>
                  <w:bookmarkStart w:id="5" w:name="_3znysh7" w:colFirst="0" w:colLast="0"/>
                  <w:bookmarkEnd w:id="5"/>
                  <w:r w:rsidRPr="002D468F">
                    <w:rPr>
                      <w:rFonts w:asciiTheme="minorHAnsi" w:hAnsiTheme="minorHAnsi" w:cstheme="minorHAnsi"/>
                      <w:b/>
                      <w:color w:val="000000"/>
                      <w:sz w:val="22"/>
                      <w:szCs w:val="22"/>
                    </w:rPr>
                    <w:t>E. BANK STAFF</w:t>
                  </w:r>
                </w:p>
              </w:tc>
            </w:tr>
            <w:tr w:rsidR="00CB36BE" w:rsidRPr="002D468F" w14:paraId="6DDBD1FD" w14:textId="77777777" w:rsidTr="00CB1B21">
              <w:trPr>
                <w:trHeight w:val="260"/>
              </w:trPr>
              <w:tc>
                <w:tcPr>
                  <w:tcW w:w="10632" w:type="dxa"/>
                  <w:tcBorders>
                    <w:bottom w:val="nil"/>
                  </w:tcBorders>
                  <w:tcMar>
                    <w:left w:w="0" w:type="dxa"/>
                    <w:right w:w="0" w:type="dxa"/>
                  </w:tcMar>
                </w:tcPr>
                <w:p w14:paraId="67EE6E6B" w14:textId="77777777" w:rsidR="00CB36BE" w:rsidRPr="002D468F" w:rsidRDefault="00CB36BE" w:rsidP="00CB36BE">
                  <w:pPr>
                    <w:rPr>
                      <w:rFonts w:asciiTheme="minorHAnsi" w:hAnsiTheme="minorHAnsi" w:cstheme="minorHAnsi"/>
                      <w:b/>
                      <w:sz w:val="6"/>
                      <w:szCs w:val="6"/>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60"/>
                    <w:gridCol w:w="3490"/>
                    <w:gridCol w:w="3194"/>
                  </w:tblGrid>
                  <w:tr w:rsidR="00CB36BE" w:rsidRPr="002D468F" w14:paraId="73711AB5" w14:textId="77777777" w:rsidTr="001D7265">
                    <w:trPr>
                      <w:trHeight w:val="200"/>
                    </w:trPr>
                    <w:tc>
                      <w:tcPr>
                        <w:tcW w:w="9144" w:type="dxa"/>
                        <w:gridSpan w:val="3"/>
                        <w:tcBorders>
                          <w:top w:val="nil"/>
                          <w:left w:val="nil"/>
                          <w:bottom w:val="single" w:sz="4" w:space="0" w:color="BFBFBF"/>
                          <w:right w:val="nil"/>
                        </w:tcBorders>
                        <w:vAlign w:val="center"/>
                      </w:tcPr>
                      <w:p w14:paraId="410EE4EC" w14:textId="77777777" w:rsidR="00CB36BE" w:rsidRPr="002D468F" w:rsidRDefault="00CB36BE" w:rsidP="00CB36BE">
                        <w:pPr>
                          <w:ind w:left="100" w:hanging="14"/>
                          <w:rPr>
                            <w:rFonts w:asciiTheme="minorHAnsi" w:hAnsiTheme="minorHAnsi" w:cstheme="minorHAnsi"/>
                            <w:b/>
                            <w:sz w:val="22"/>
                            <w:szCs w:val="22"/>
                          </w:rPr>
                        </w:pPr>
                        <w:r w:rsidRPr="002D468F">
                          <w:rPr>
                            <w:rFonts w:asciiTheme="minorHAnsi" w:hAnsiTheme="minorHAnsi" w:cstheme="minorHAnsi"/>
                            <w:color w:val="002060"/>
                            <w:sz w:val="22"/>
                            <w:szCs w:val="22"/>
                          </w:rPr>
                          <w:t>AO-Fiscal Management Programmatic DPL P153243</w:t>
                        </w:r>
                      </w:p>
                    </w:tc>
                  </w:tr>
                  <w:tr w:rsidR="00CB36BE" w:rsidRPr="002D468F" w14:paraId="1A10D766" w14:textId="77777777" w:rsidTr="001D7265">
                    <w:trPr>
                      <w:trHeight w:val="200"/>
                    </w:trPr>
                    <w:tc>
                      <w:tcPr>
                        <w:tcW w:w="2460" w:type="dxa"/>
                        <w:tcBorders>
                          <w:top w:val="single" w:sz="4" w:space="0" w:color="BFBFBF"/>
                          <w:left w:val="nil"/>
                          <w:bottom w:val="single" w:sz="4" w:space="0" w:color="BFBFBF"/>
                        </w:tcBorders>
                        <w:vAlign w:val="center"/>
                      </w:tcPr>
                      <w:p w14:paraId="551A7DF3" w14:textId="77777777" w:rsidR="00CB36BE" w:rsidRPr="002D468F" w:rsidRDefault="00CB36BE" w:rsidP="00CB36BE">
                        <w:pPr>
                          <w:keepNext/>
                          <w:tabs>
                            <w:tab w:val="left" w:pos="984"/>
                          </w:tabs>
                          <w:jc w:val="center"/>
                          <w:rPr>
                            <w:rFonts w:asciiTheme="minorHAnsi" w:hAnsiTheme="minorHAnsi" w:cstheme="minorHAnsi"/>
                            <w:b/>
                            <w:sz w:val="22"/>
                            <w:szCs w:val="22"/>
                          </w:rPr>
                        </w:pPr>
                        <w:r w:rsidRPr="002D468F">
                          <w:rPr>
                            <w:rFonts w:asciiTheme="minorHAnsi" w:hAnsiTheme="minorHAnsi" w:cstheme="minorHAnsi"/>
                            <w:b/>
                            <w:sz w:val="22"/>
                            <w:szCs w:val="22"/>
                          </w:rPr>
                          <w:t>Positions</w:t>
                        </w:r>
                      </w:p>
                    </w:tc>
                    <w:tc>
                      <w:tcPr>
                        <w:tcW w:w="3490" w:type="dxa"/>
                        <w:tcBorders>
                          <w:top w:val="single" w:sz="4" w:space="0" w:color="BFBFBF"/>
                        </w:tcBorders>
                        <w:vAlign w:val="center"/>
                      </w:tcPr>
                      <w:p w14:paraId="745EB834"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At ICR</w:t>
                        </w:r>
                      </w:p>
                    </w:tc>
                    <w:tc>
                      <w:tcPr>
                        <w:tcW w:w="3194" w:type="dxa"/>
                        <w:tcBorders>
                          <w:top w:val="single" w:sz="4" w:space="0" w:color="BFBFBF"/>
                          <w:bottom w:val="single" w:sz="4" w:space="0" w:color="BFBFBF"/>
                          <w:right w:val="nil"/>
                        </w:tcBorders>
                        <w:vAlign w:val="center"/>
                      </w:tcPr>
                      <w:p w14:paraId="70CD966D" w14:textId="77777777" w:rsidR="00CB36BE" w:rsidRPr="002D468F" w:rsidRDefault="00CB36BE" w:rsidP="00CB36BE">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At Approval</w:t>
                        </w:r>
                      </w:p>
                    </w:tc>
                  </w:tr>
                  <w:tr w:rsidR="001D7265" w:rsidRPr="002D468F" w14:paraId="06DD660E" w14:textId="77777777" w:rsidTr="001D7265">
                    <w:trPr>
                      <w:trHeight w:val="200"/>
                    </w:trPr>
                    <w:tc>
                      <w:tcPr>
                        <w:tcW w:w="2460" w:type="dxa"/>
                        <w:tcBorders>
                          <w:left w:val="nil"/>
                        </w:tcBorders>
                        <w:vAlign w:val="center"/>
                      </w:tcPr>
                      <w:p w14:paraId="13242B04" w14:textId="77777777" w:rsidR="001D7265" w:rsidRPr="002D468F" w:rsidRDefault="001D7265" w:rsidP="001D7265">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Vice President:</w:t>
                        </w:r>
                      </w:p>
                    </w:tc>
                    <w:tc>
                      <w:tcPr>
                        <w:tcW w:w="3490" w:type="dxa"/>
                        <w:vAlign w:val="center"/>
                      </w:tcPr>
                      <w:p w14:paraId="6D92EC73" w14:textId="69B4775B" w:rsidR="001D7265" w:rsidRPr="002D468F" w:rsidRDefault="001D7265" w:rsidP="001D7265">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Makhtar Diop</w:t>
                        </w:r>
                      </w:p>
                    </w:tc>
                    <w:tc>
                      <w:tcPr>
                        <w:tcW w:w="3194" w:type="dxa"/>
                        <w:tcBorders>
                          <w:right w:val="nil"/>
                        </w:tcBorders>
                        <w:vAlign w:val="center"/>
                      </w:tcPr>
                      <w:p w14:paraId="3885FA3A" w14:textId="430E732B" w:rsidR="001D7265" w:rsidRPr="002D468F" w:rsidRDefault="001D7265" w:rsidP="001D7265">
                        <w:pPr>
                          <w:ind w:left="100" w:hanging="14"/>
                          <w:rPr>
                            <w:rFonts w:asciiTheme="minorHAnsi" w:hAnsiTheme="minorHAnsi" w:cstheme="minorHAnsi"/>
                            <w:color w:val="767171"/>
                            <w:sz w:val="10"/>
                            <w:szCs w:val="10"/>
                          </w:rPr>
                        </w:pPr>
                        <w:r w:rsidRPr="002D468F">
                          <w:rPr>
                            <w:rFonts w:asciiTheme="minorHAnsi" w:hAnsiTheme="minorHAnsi" w:cstheme="minorHAnsi"/>
                            <w:color w:val="767171"/>
                            <w:sz w:val="22"/>
                            <w:szCs w:val="22"/>
                          </w:rPr>
                          <w:t>Makhtar Diop</w:t>
                        </w:r>
                      </w:p>
                    </w:tc>
                  </w:tr>
                  <w:tr w:rsidR="001D7265" w:rsidRPr="002D468F" w14:paraId="5DB86ACF" w14:textId="77777777" w:rsidTr="001D7265">
                    <w:trPr>
                      <w:trHeight w:val="200"/>
                    </w:trPr>
                    <w:tc>
                      <w:tcPr>
                        <w:tcW w:w="2460" w:type="dxa"/>
                        <w:tcBorders>
                          <w:left w:val="nil"/>
                        </w:tcBorders>
                        <w:vAlign w:val="center"/>
                      </w:tcPr>
                      <w:p w14:paraId="76A0D889" w14:textId="77777777" w:rsidR="001D7265" w:rsidRPr="002D468F" w:rsidRDefault="001D7265" w:rsidP="001D7265">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Country Director:</w:t>
                        </w:r>
                      </w:p>
                    </w:tc>
                    <w:tc>
                      <w:tcPr>
                        <w:tcW w:w="3490" w:type="dxa"/>
                        <w:vAlign w:val="center"/>
                      </w:tcPr>
                      <w:p w14:paraId="139FFB7B" w14:textId="4E0AAFC0" w:rsidR="001D7265" w:rsidRPr="001D7265" w:rsidRDefault="001D7265" w:rsidP="001D7265">
                        <w:pPr>
                          <w:ind w:left="100" w:hanging="14"/>
                          <w:rPr>
                            <w:rFonts w:asciiTheme="minorHAnsi" w:hAnsiTheme="minorHAnsi" w:cstheme="minorHAnsi"/>
                            <w:color w:val="767171"/>
                            <w:sz w:val="22"/>
                            <w:szCs w:val="22"/>
                          </w:rPr>
                        </w:pPr>
                        <w:r>
                          <w:rPr>
                            <w:rFonts w:asciiTheme="minorHAnsi" w:hAnsiTheme="minorHAnsi" w:cstheme="minorHAnsi"/>
                            <w:color w:val="767171"/>
                            <w:sz w:val="22"/>
                            <w:szCs w:val="22"/>
                          </w:rPr>
                          <w:t>Elisabeth Huybens</w:t>
                        </w:r>
                      </w:p>
                    </w:tc>
                    <w:tc>
                      <w:tcPr>
                        <w:tcW w:w="3194" w:type="dxa"/>
                        <w:tcBorders>
                          <w:right w:val="nil"/>
                        </w:tcBorders>
                        <w:vAlign w:val="center"/>
                      </w:tcPr>
                      <w:p w14:paraId="7B7F4CF6" w14:textId="6E005956" w:rsidR="001D7265" w:rsidRPr="002D468F" w:rsidRDefault="001D7265" w:rsidP="001D7265">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Gregor Binkert</w:t>
                        </w:r>
                      </w:p>
                    </w:tc>
                  </w:tr>
                  <w:tr w:rsidR="001D7265" w:rsidRPr="002D468F" w14:paraId="74EC319B" w14:textId="77777777" w:rsidTr="001D7265">
                    <w:trPr>
                      <w:trHeight w:val="200"/>
                    </w:trPr>
                    <w:tc>
                      <w:tcPr>
                        <w:tcW w:w="2460" w:type="dxa"/>
                        <w:tcBorders>
                          <w:left w:val="nil"/>
                        </w:tcBorders>
                        <w:vAlign w:val="center"/>
                      </w:tcPr>
                      <w:p w14:paraId="06E66157" w14:textId="77777777" w:rsidR="001D7265" w:rsidRPr="002D468F" w:rsidRDefault="001D7265" w:rsidP="001D7265">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Practice Manager/Manager:</w:t>
                        </w:r>
                      </w:p>
                    </w:tc>
                    <w:tc>
                      <w:tcPr>
                        <w:tcW w:w="3490" w:type="dxa"/>
                        <w:vAlign w:val="center"/>
                      </w:tcPr>
                      <w:p w14:paraId="4F310DC9" w14:textId="4E3E2266" w:rsidR="001D7265" w:rsidRPr="001D7265" w:rsidRDefault="001D7265" w:rsidP="001D7265">
                        <w:pPr>
                          <w:ind w:left="100" w:hanging="14"/>
                          <w:rPr>
                            <w:rFonts w:asciiTheme="minorHAnsi" w:hAnsiTheme="minorHAnsi" w:cstheme="minorHAnsi"/>
                            <w:color w:val="767171"/>
                            <w:sz w:val="22"/>
                            <w:szCs w:val="22"/>
                          </w:rPr>
                        </w:pPr>
                        <w:r>
                          <w:rPr>
                            <w:rFonts w:asciiTheme="minorHAnsi" w:hAnsiTheme="minorHAnsi" w:cstheme="minorHAnsi"/>
                            <w:color w:val="767171"/>
                            <w:sz w:val="22"/>
                            <w:szCs w:val="22"/>
                          </w:rPr>
                          <w:t>Francisco Carneiro</w:t>
                        </w:r>
                      </w:p>
                    </w:tc>
                    <w:tc>
                      <w:tcPr>
                        <w:tcW w:w="3194" w:type="dxa"/>
                        <w:tcBorders>
                          <w:right w:val="nil"/>
                        </w:tcBorders>
                        <w:vAlign w:val="center"/>
                      </w:tcPr>
                      <w:p w14:paraId="27EAC74A" w14:textId="507A7306" w:rsidR="001D7265" w:rsidRPr="002D468F" w:rsidRDefault="001D7265" w:rsidP="001D7265">
                        <w:pPr>
                          <w:ind w:left="100" w:hanging="14"/>
                          <w:rPr>
                            <w:rFonts w:asciiTheme="minorHAnsi" w:hAnsiTheme="minorHAnsi" w:cstheme="minorHAnsi"/>
                            <w:color w:val="767171"/>
                            <w:sz w:val="10"/>
                            <w:szCs w:val="10"/>
                          </w:rPr>
                        </w:pPr>
                        <w:r w:rsidRPr="002D468F">
                          <w:rPr>
                            <w:rFonts w:asciiTheme="minorHAnsi" w:hAnsiTheme="minorHAnsi" w:cstheme="minorHAnsi"/>
                            <w:color w:val="767171"/>
                            <w:sz w:val="22"/>
                            <w:szCs w:val="22"/>
                          </w:rPr>
                          <w:t>Mark Roland Thomas</w:t>
                        </w:r>
                      </w:p>
                    </w:tc>
                  </w:tr>
                  <w:tr w:rsidR="001D7265" w:rsidRPr="002D468F" w14:paraId="3C4D56CF" w14:textId="77777777" w:rsidTr="001D7265">
                    <w:trPr>
                      <w:trHeight w:val="200"/>
                    </w:trPr>
                    <w:tc>
                      <w:tcPr>
                        <w:tcW w:w="2460" w:type="dxa"/>
                        <w:tcBorders>
                          <w:left w:val="nil"/>
                        </w:tcBorders>
                        <w:vAlign w:val="center"/>
                      </w:tcPr>
                      <w:p w14:paraId="2437EB57" w14:textId="77777777" w:rsidR="001D7265" w:rsidRPr="002D468F" w:rsidRDefault="001D7265" w:rsidP="001D7265">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Task Team Leader:</w:t>
                        </w:r>
                      </w:p>
                    </w:tc>
                    <w:tc>
                      <w:tcPr>
                        <w:tcW w:w="3490" w:type="dxa"/>
                        <w:vAlign w:val="center"/>
                      </w:tcPr>
                      <w:p w14:paraId="104C2EF7" w14:textId="3FB1CCA3" w:rsidR="001D7265" w:rsidRPr="007A6B6C" w:rsidRDefault="001D7265" w:rsidP="001D7265">
                        <w:pPr>
                          <w:ind w:left="100" w:hanging="14"/>
                          <w:rPr>
                            <w:rFonts w:asciiTheme="minorHAnsi" w:hAnsiTheme="minorHAnsi" w:cstheme="minorHAnsi"/>
                            <w:color w:val="767171"/>
                            <w:sz w:val="22"/>
                            <w:szCs w:val="22"/>
                          </w:rPr>
                        </w:pPr>
                        <w:r w:rsidRPr="007A6B6C">
                          <w:rPr>
                            <w:rFonts w:asciiTheme="minorHAnsi" w:hAnsiTheme="minorHAnsi" w:cstheme="minorHAnsi"/>
                            <w:color w:val="767171"/>
                            <w:sz w:val="22"/>
                            <w:szCs w:val="22"/>
                          </w:rPr>
                          <w:t>Souleymane Coulibaly</w:t>
                        </w:r>
                      </w:p>
                    </w:tc>
                    <w:tc>
                      <w:tcPr>
                        <w:tcW w:w="3194" w:type="dxa"/>
                        <w:tcBorders>
                          <w:right w:val="nil"/>
                        </w:tcBorders>
                        <w:vAlign w:val="center"/>
                      </w:tcPr>
                      <w:p w14:paraId="55B282B6" w14:textId="5C5E4A95" w:rsidR="001D7265" w:rsidRPr="002D468F" w:rsidRDefault="001D7265" w:rsidP="001D7265">
                        <w:pPr>
                          <w:ind w:left="100" w:hanging="14"/>
                          <w:rPr>
                            <w:rFonts w:asciiTheme="minorHAnsi" w:hAnsiTheme="minorHAnsi" w:cstheme="minorHAnsi"/>
                            <w:color w:val="767171"/>
                            <w:sz w:val="22"/>
                            <w:szCs w:val="22"/>
                          </w:rPr>
                        </w:pPr>
                        <w:r w:rsidRPr="007A6B6C">
                          <w:rPr>
                            <w:rFonts w:asciiTheme="minorHAnsi" w:hAnsiTheme="minorHAnsi" w:cstheme="minorHAnsi"/>
                            <w:color w:val="767171"/>
                            <w:sz w:val="22"/>
                            <w:szCs w:val="22"/>
                          </w:rPr>
                          <w:t>Souleymane Coulibaly</w:t>
                        </w:r>
                      </w:p>
                    </w:tc>
                  </w:tr>
                  <w:tr w:rsidR="00CB36BE" w:rsidRPr="002D468F" w14:paraId="156BDD18" w14:textId="77777777" w:rsidTr="001D7265">
                    <w:trPr>
                      <w:trHeight w:val="200"/>
                    </w:trPr>
                    <w:tc>
                      <w:tcPr>
                        <w:tcW w:w="2460" w:type="dxa"/>
                        <w:tcBorders>
                          <w:left w:val="nil"/>
                        </w:tcBorders>
                        <w:vAlign w:val="center"/>
                      </w:tcPr>
                      <w:p w14:paraId="7E08231B"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ICR Team Leader:</w:t>
                        </w:r>
                      </w:p>
                    </w:tc>
                    <w:tc>
                      <w:tcPr>
                        <w:tcW w:w="3490" w:type="dxa"/>
                        <w:vAlign w:val="center"/>
                      </w:tcPr>
                      <w:p w14:paraId="1937AFD5" w14:textId="77777777" w:rsidR="00CB36BE" w:rsidRPr="002D468F" w:rsidRDefault="00CB36BE" w:rsidP="00CB36BE">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Rafael Chelles Barroso</w:t>
                        </w:r>
                      </w:p>
                    </w:tc>
                    <w:tc>
                      <w:tcPr>
                        <w:tcW w:w="3194" w:type="dxa"/>
                        <w:tcBorders>
                          <w:right w:val="nil"/>
                        </w:tcBorders>
                        <w:vAlign w:val="center"/>
                      </w:tcPr>
                      <w:p w14:paraId="08613CF3" w14:textId="77777777" w:rsidR="00CB36BE" w:rsidRPr="002D468F" w:rsidRDefault="00CB36BE" w:rsidP="00CB36BE">
                        <w:pPr>
                          <w:ind w:left="100" w:hanging="14"/>
                          <w:rPr>
                            <w:rFonts w:asciiTheme="minorHAnsi" w:hAnsiTheme="minorHAnsi" w:cstheme="minorHAnsi"/>
                            <w:color w:val="767171"/>
                            <w:sz w:val="10"/>
                            <w:szCs w:val="10"/>
                          </w:rPr>
                        </w:pPr>
                      </w:p>
                    </w:tc>
                  </w:tr>
                  <w:tr w:rsidR="00CB36BE" w:rsidRPr="002D468F" w14:paraId="58EC9EE7" w14:textId="77777777" w:rsidTr="001D7265">
                    <w:trPr>
                      <w:trHeight w:val="200"/>
                    </w:trPr>
                    <w:tc>
                      <w:tcPr>
                        <w:tcW w:w="2460" w:type="dxa"/>
                        <w:tcBorders>
                          <w:left w:val="nil"/>
                        </w:tcBorders>
                        <w:vAlign w:val="center"/>
                      </w:tcPr>
                      <w:p w14:paraId="660D98A4" w14:textId="77777777" w:rsidR="00CB36BE" w:rsidRPr="002D468F" w:rsidRDefault="00CB36BE" w:rsidP="00CB36BE">
                        <w:pPr>
                          <w:ind w:left="100" w:hanging="14"/>
                          <w:rPr>
                            <w:rFonts w:asciiTheme="minorHAnsi" w:hAnsiTheme="minorHAnsi" w:cstheme="minorHAnsi"/>
                            <w:color w:val="767171"/>
                            <w:sz w:val="10"/>
                            <w:szCs w:val="10"/>
                          </w:rPr>
                        </w:pPr>
                        <w:r w:rsidRPr="002D468F">
                          <w:rPr>
                            <w:rFonts w:asciiTheme="minorHAnsi" w:hAnsiTheme="minorHAnsi" w:cstheme="minorHAnsi"/>
                            <w:sz w:val="22"/>
                            <w:szCs w:val="22"/>
                          </w:rPr>
                          <w:t>ICR Primary Author:</w:t>
                        </w:r>
                      </w:p>
                    </w:tc>
                    <w:tc>
                      <w:tcPr>
                        <w:tcW w:w="3490" w:type="dxa"/>
                        <w:vAlign w:val="center"/>
                      </w:tcPr>
                      <w:p w14:paraId="32A5AAE3" w14:textId="77777777" w:rsidR="00CB36BE" w:rsidRPr="002D468F" w:rsidRDefault="00CB36BE" w:rsidP="00CB36BE">
                        <w:pPr>
                          <w:ind w:left="100" w:hanging="14"/>
                          <w:rPr>
                            <w:rFonts w:asciiTheme="minorHAnsi" w:hAnsiTheme="minorHAnsi" w:cstheme="minorHAnsi"/>
                            <w:color w:val="767171"/>
                            <w:sz w:val="22"/>
                            <w:szCs w:val="22"/>
                          </w:rPr>
                        </w:pPr>
                        <w:r w:rsidRPr="002D468F">
                          <w:rPr>
                            <w:rFonts w:asciiTheme="minorHAnsi" w:hAnsiTheme="minorHAnsi" w:cstheme="minorHAnsi"/>
                            <w:color w:val="767171"/>
                            <w:sz w:val="22"/>
                            <w:szCs w:val="22"/>
                          </w:rPr>
                          <w:t>Eduardo Somensatto</w:t>
                        </w:r>
                      </w:p>
                    </w:tc>
                    <w:tc>
                      <w:tcPr>
                        <w:tcW w:w="3194" w:type="dxa"/>
                        <w:tcBorders>
                          <w:right w:val="nil"/>
                        </w:tcBorders>
                        <w:vAlign w:val="center"/>
                      </w:tcPr>
                      <w:p w14:paraId="1899A21B" w14:textId="77777777" w:rsidR="00CB36BE" w:rsidRPr="002D468F" w:rsidRDefault="00CB36BE" w:rsidP="00CB36BE">
                        <w:pPr>
                          <w:ind w:left="100" w:hanging="14"/>
                          <w:rPr>
                            <w:rFonts w:asciiTheme="minorHAnsi" w:hAnsiTheme="minorHAnsi" w:cstheme="minorHAnsi"/>
                            <w:color w:val="767171"/>
                            <w:sz w:val="10"/>
                            <w:szCs w:val="10"/>
                          </w:rPr>
                        </w:pPr>
                      </w:p>
                    </w:tc>
                  </w:tr>
                </w:tbl>
                <w:p w14:paraId="0898ED7F" w14:textId="77777777" w:rsidR="00CB36BE" w:rsidRPr="002D468F" w:rsidRDefault="00CB36BE" w:rsidP="00CB36BE">
                  <w:pPr>
                    <w:rPr>
                      <w:rFonts w:asciiTheme="minorHAnsi" w:hAnsiTheme="minorHAnsi" w:cstheme="minorHAnsi"/>
                      <w:b/>
                      <w:sz w:val="6"/>
                      <w:szCs w:val="6"/>
                    </w:rPr>
                  </w:pPr>
                </w:p>
              </w:tc>
            </w:tr>
          </w:tbl>
          <w:p w14:paraId="2513C13C" w14:textId="77777777" w:rsidR="00CB36BE" w:rsidRPr="002D468F" w:rsidRDefault="00CB36BE" w:rsidP="00CB36BE">
            <w:pPr>
              <w:pBdr>
                <w:top w:val="nil"/>
                <w:left w:val="nil"/>
                <w:bottom w:val="nil"/>
                <w:right w:val="nil"/>
                <w:between w:val="nil"/>
              </w:pBdr>
              <w:ind w:right="-58"/>
              <w:rPr>
                <w:rFonts w:asciiTheme="minorHAnsi" w:eastAsia="Arial" w:hAnsiTheme="minorHAnsi" w:cstheme="minorHAnsi"/>
                <w:color w:val="000000"/>
                <w:sz w:val="10"/>
                <w:szCs w:val="10"/>
              </w:rPr>
            </w:pPr>
          </w:p>
          <w:p w14:paraId="01E8EB0D" w14:textId="77777777" w:rsidR="00CB36BE" w:rsidRPr="002D468F" w:rsidRDefault="00CB36BE" w:rsidP="00CB36BE">
            <w:pPr>
              <w:pBdr>
                <w:top w:val="nil"/>
                <w:left w:val="nil"/>
                <w:bottom w:val="nil"/>
                <w:right w:val="nil"/>
                <w:between w:val="nil"/>
              </w:pBdr>
              <w:ind w:left="14" w:right="-58"/>
              <w:rPr>
                <w:rFonts w:asciiTheme="minorHAnsi" w:eastAsia="Arial" w:hAnsiTheme="minorHAnsi" w:cstheme="minorHAnsi"/>
                <w:color w:val="000000"/>
                <w:sz w:val="10"/>
                <w:szCs w:val="10"/>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9139"/>
            </w:tblGrid>
            <w:tr w:rsidR="00CB36BE" w:rsidRPr="002D468F" w14:paraId="63C105DA" w14:textId="77777777" w:rsidTr="00CB1B21">
              <w:trPr>
                <w:trHeight w:val="280"/>
              </w:trPr>
              <w:tc>
                <w:tcPr>
                  <w:tcW w:w="10681" w:type="dxa"/>
                  <w:tcBorders>
                    <w:bottom w:val="single" w:sz="4" w:space="0" w:color="BFBFBF"/>
                    <w:right w:val="single" w:sz="4" w:space="0" w:color="FFFFFF"/>
                  </w:tcBorders>
                  <w:shd w:val="clear" w:color="auto" w:fill="E7E6E6"/>
                  <w:vAlign w:val="center"/>
                </w:tcPr>
                <w:p w14:paraId="5F8DF370" w14:textId="77777777" w:rsidR="00CB36BE" w:rsidRPr="002D468F" w:rsidRDefault="00CB36BE" w:rsidP="00CB36BE">
                  <w:pPr>
                    <w:rPr>
                      <w:rFonts w:asciiTheme="minorHAnsi" w:hAnsiTheme="minorHAnsi" w:cstheme="minorHAnsi"/>
                      <w:b/>
                    </w:rPr>
                  </w:pPr>
                  <w:bookmarkStart w:id="6" w:name="_2et92p0" w:colFirst="0" w:colLast="0"/>
                  <w:bookmarkEnd w:id="6"/>
                  <w:r w:rsidRPr="002D468F">
                    <w:rPr>
                      <w:rFonts w:asciiTheme="minorHAnsi" w:hAnsiTheme="minorHAnsi" w:cstheme="minorHAnsi"/>
                      <w:b/>
                      <w:sz w:val="22"/>
                      <w:szCs w:val="22"/>
                    </w:rPr>
                    <w:t>F. RESULTS FRAMEWORK ANALYSIS</w:t>
                  </w:r>
                </w:p>
              </w:tc>
            </w:tr>
            <w:tr w:rsidR="00CB36BE" w:rsidRPr="002D468F" w14:paraId="09303663" w14:textId="77777777" w:rsidTr="00CB1B21">
              <w:trPr>
                <w:trHeight w:val="380"/>
              </w:trPr>
              <w:tc>
                <w:tcPr>
                  <w:tcW w:w="10681" w:type="dxa"/>
                  <w:tcBorders>
                    <w:top w:val="single" w:sz="4" w:space="0" w:color="BFBFBF"/>
                    <w:bottom w:val="single" w:sz="4" w:space="0" w:color="BFBFBF"/>
                    <w:right w:val="single" w:sz="4" w:space="0" w:color="FFFFFF"/>
                  </w:tcBorders>
                  <w:shd w:val="clear" w:color="auto" w:fill="auto"/>
                  <w:vAlign w:val="center"/>
                </w:tcPr>
                <w:p w14:paraId="7F0A57D4" w14:textId="77777777" w:rsidR="00CB36BE" w:rsidRPr="002D468F" w:rsidRDefault="00CB36BE" w:rsidP="00CB36BE">
                  <w:pPr>
                    <w:rPr>
                      <w:rFonts w:asciiTheme="minorHAnsi" w:hAnsiTheme="minorHAnsi" w:cstheme="minorHAnsi"/>
                      <w:b/>
                      <w:color w:val="002060"/>
                      <w:sz w:val="22"/>
                      <w:szCs w:val="22"/>
                    </w:rPr>
                  </w:pPr>
                  <w:r w:rsidRPr="002D468F">
                    <w:rPr>
                      <w:rFonts w:asciiTheme="minorHAnsi" w:hAnsiTheme="minorHAnsi" w:cstheme="minorHAnsi"/>
                      <w:b/>
                      <w:color w:val="002060"/>
                      <w:sz w:val="22"/>
                      <w:szCs w:val="22"/>
                    </w:rPr>
                    <w:t>Program Development Objectives (from Program Document)</w:t>
                  </w:r>
                </w:p>
                <w:p w14:paraId="4AD865D6" w14:textId="77777777" w:rsidR="00CB36BE" w:rsidRPr="002D468F" w:rsidRDefault="00CB36BE" w:rsidP="00CB36BE">
                  <w:pPr>
                    <w:rPr>
                      <w:rFonts w:asciiTheme="minorHAnsi" w:hAnsiTheme="minorHAnsi" w:cstheme="minorHAnsi"/>
                      <w:b/>
                      <w:color w:val="002060"/>
                      <w:sz w:val="22"/>
                      <w:szCs w:val="22"/>
                    </w:rPr>
                  </w:pPr>
                </w:p>
                <w:p w14:paraId="6AC7AC77" w14:textId="75CA8DF7" w:rsidR="00CB36BE" w:rsidRPr="002D468F" w:rsidRDefault="00CB36BE" w:rsidP="00CB36BE">
                  <w:pPr>
                    <w:spacing w:after="120"/>
                    <w:rPr>
                      <w:rFonts w:asciiTheme="minorHAnsi" w:hAnsiTheme="minorHAnsi" w:cstheme="minorHAnsi"/>
                      <w:b/>
                      <w:color w:val="002060"/>
                      <w:sz w:val="22"/>
                      <w:szCs w:val="22"/>
                    </w:rPr>
                  </w:pPr>
                  <w:r w:rsidRPr="002D468F">
                    <w:rPr>
                      <w:rFonts w:asciiTheme="minorHAnsi" w:hAnsiTheme="minorHAnsi" w:cstheme="minorHAnsi"/>
                      <w:sz w:val="22"/>
                      <w:szCs w:val="22"/>
                    </w:rPr>
                    <w:t xml:space="preserve"> The Program Development Objective is to strengthen the country’s fiscal management to create the fiscal space needed to better protect the poor and vulnerable</w:t>
                  </w:r>
                </w:p>
              </w:tc>
            </w:tr>
            <w:tr w:rsidR="00CB36BE" w:rsidRPr="002D468F" w14:paraId="4C2A455A" w14:textId="77777777" w:rsidTr="00CB1B21">
              <w:trPr>
                <w:trHeight w:val="380"/>
              </w:trPr>
              <w:tc>
                <w:tcPr>
                  <w:tcW w:w="10681" w:type="dxa"/>
                  <w:tcBorders>
                    <w:top w:val="single" w:sz="4" w:space="0" w:color="BFBFBF"/>
                    <w:right w:val="single" w:sz="4" w:space="0" w:color="FFFFFF"/>
                  </w:tcBorders>
                  <w:shd w:val="clear" w:color="auto" w:fill="auto"/>
                  <w:vAlign w:val="center"/>
                </w:tcPr>
                <w:p w14:paraId="19A32FD6" w14:textId="77777777" w:rsidR="00CB36BE" w:rsidRPr="002D468F" w:rsidRDefault="00CB36BE" w:rsidP="00CB36BE">
                  <w:pPr>
                    <w:keepNext/>
                    <w:pBdr>
                      <w:top w:val="nil"/>
                      <w:left w:val="nil"/>
                      <w:bottom w:val="nil"/>
                      <w:right w:val="nil"/>
                      <w:between w:val="nil"/>
                    </w:pBdr>
                    <w:rPr>
                      <w:rFonts w:asciiTheme="minorHAnsi" w:hAnsiTheme="minorHAnsi" w:cstheme="minorHAnsi"/>
                      <w:b/>
                      <w:color w:val="002060"/>
                      <w:sz w:val="22"/>
                    </w:rPr>
                  </w:pPr>
                  <w:r w:rsidRPr="002D468F">
                    <w:rPr>
                      <w:rFonts w:asciiTheme="minorHAnsi" w:hAnsiTheme="minorHAnsi" w:cstheme="minorHAnsi"/>
                      <w:b/>
                      <w:color w:val="002060"/>
                      <w:sz w:val="22"/>
                    </w:rPr>
                    <w:t xml:space="preserve">Revised Program Development Objectives (as approved by original approving authority) </w:t>
                  </w:r>
                </w:p>
                <w:p w14:paraId="246EDD3D" w14:textId="77777777" w:rsidR="00CB36BE" w:rsidRPr="002D468F" w:rsidRDefault="00CB36BE" w:rsidP="00CB36BE">
                  <w:pPr>
                    <w:spacing w:after="120"/>
                    <w:rPr>
                      <w:rFonts w:asciiTheme="minorHAnsi" w:hAnsiTheme="minorHAnsi" w:cstheme="minorHAnsi"/>
                      <w:sz w:val="22"/>
                      <w:szCs w:val="22"/>
                    </w:rPr>
                  </w:pPr>
                </w:p>
              </w:tc>
            </w:tr>
          </w:tbl>
          <w:p w14:paraId="0CB35F85" w14:textId="77777777" w:rsidR="00CB36BE" w:rsidRPr="002D468F" w:rsidRDefault="00CB36BE" w:rsidP="00CB36BE">
            <w:pPr>
              <w:ind w:left="14" w:hanging="14"/>
              <w:rPr>
                <w:rFonts w:asciiTheme="minorHAnsi" w:eastAsia="Arial" w:hAnsiTheme="minorHAnsi" w:cstheme="minorHAnsi"/>
                <w:sz w:val="10"/>
                <w:szCs w:val="10"/>
              </w:rPr>
            </w:pPr>
          </w:p>
          <w:tbl>
            <w:tblPr>
              <w:tblW w:w="5000" w:type="pct"/>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36"/>
              <w:gridCol w:w="1890"/>
              <w:gridCol w:w="1640"/>
              <w:gridCol w:w="1543"/>
              <w:gridCol w:w="1518"/>
              <w:gridCol w:w="2300"/>
              <w:gridCol w:w="8"/>
              <w:gridCol w:w="9"/>
            </w:tblGrid>
            <w:tr w:rsidR="00CB36BE" w:rsidRPr="002D468F" w14:paraId="1F96C395" w14:textId="77777777" w:rsidTr="00CB1B21">
              <w:trPr>
                <w:gridAfter w:val="2"/>
                <w:wAfter w:w="18" w:type="dxa"/>
                <w:trHeight w:val="260"/>
              </w:trPr>
              <w:tc>
                <w:tcPr>
                  <w:tcW w:w="236" w:type="dxa"/>
                </w:tcPr>
                <w:p w14:paraId="58643247" w14:textId="77777777" w:rsidR="00CB36BE" w:rsidRPr="002D468F" w:rsidRDefault="00CB36BE" w:rsidP="00CB36BE">
                  <w:pPr>
                    <w:widowControl w:val="0"/>
                    <w:pBdr>
                      <w:top w:val="nil"/>
                      <w:left w:val="nil"/>
                      <w:bottom w:val="nil"/>
                      <w:right w:val="nil"/>
                      <w:between w:val="nil"/>
                    </w:pBdr>
                    <w:spacing w:line="276" w:lineRule="auto"/>
                    <w:rPr>
                      <w:rFonts w:asciiTheme="minorHAnsi" w:eastAsia="Arial" w:hAnsiTheme="minorHAnsi" w:cstheme="minorHAnsi"/>
                      <w:sz w:val="22"/>
                      <w:szCs w:val="22"/>
                    </w:rPr>
                  </w:pPr>
                </w:p>
              </w:tc>
              <w:tc>
                <w:tcPr>
                  <w:tcW w:w="10356" w:type="dxa"/>
                  <w:gridSpan w:val="5"/>
                  <w:tcBorders>
                    <w:bottom w:val="single" w:sz="4" w:space="0" w:color="BFBFBF"/>
                  </w:tcBorders>
                  <w:shd w:val="clear" w:color="auto" w:fill="E7E6E6"/>
                  <w:tcMar>
                    <w:left w:w="0" w:type="dxa"/>
                    <w:right w:w="0" w:type="dxa"/>
                  </w:tcMar>
                </w:tcPr>
                <w:p w14:paraId="16E9BA24" w14:textId="77777777" w:rsidR="00CB36BE" w:rsidRPr="002D468F" w:rsidRDefault="00CB36BE" w:rsidP="00CB36BE">
                  <w:pPr>
                    <w:pBdr>
                      <w:top w:val="nil"/>
                      <w:left w:val="nil"/>
                      <w:bottom w:val="nil"/>
                      <w:right w:val="nil"/>
                      <w:between w:val="nil"/>
                    </w:pBdr>
                    <w:ind w:left="43" w:right="-58"/>
                    <w:rPr>
                      <w:rFonts w:asciiTheme="minorHAnsi" w:eastAsia="Arial" w:hAnsiTheme="minorHAnsi" w:cstheme="minorHAnsi"/>
                      <w:color w:val="000000"/>
                      <w:sz w:val="22"/>
                      <w:szCs w:val="22"/>
                    </w:rPr>
                  </w:pPr>
                  <w:r w:rsidRPr="002D468F">
                    <w:rPr>
                      <w:rFonts w:asciiTheme="minorHAnsi" w:hAnsiTheme="minorHAnsi" w:cstheme="minorHAnsi"/>
                      <w:b/>
                      <w:color w:val="000000"/>
                      <w:sz w:val="22"/>
                      <w:szCs w:val="22"/>
                    </w:rPr>
                    <w:t>Indicator(s)</w:t>
                  </w:r>
                </w:p>
              </w:tc>
            </w:tr>
            <w:tr w:rsidR="00395977" w:rsidRPr="002D468F" w14:paraId="5FCCBE80" w14:textId="77777777" w:rsidTr="00CB1B21">
              <w:trPr>
                <w:trHeight w:val="260"/>
              </w:trPr>
              <w:tc>
                <w:tcPr>
                  <w:tcW w:w="10610" w:type="dxa"/>
                  <w:gridSpan w:val="8"/>
                  <w:tcBorders>
                    <w:bottom w:val="nil"/>
                  </w:tcBorders>
                  <w:tcMar>
                    <w:left w:w="0" w:type="dxa"/>
                    <w:right w:w="0" w:type="dxa"/>
                  </w:tcMar>
                </w:tcPr>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56"/>
                    <w:gridCol w:w="1557"/>
                    <w:gridCol w:w="1633"/>
                    <w:gridCol w:w="1481"/>
                    <w:gridCol w:w="2317"/>
                  </w:tblGrid>
                  <w:tr w:rsidR="00395977" w:rsidRPr="002D468F" w14:paraId="44DB73D9" w14:textId="77777777" w:rsidTr="00CB1B21">
                    <w:trPr>
                      <w:trHeight w:val="200"/>
                    </w:trPr>
                    <w:tc>
                      <w:tcPr>
                        <w:tcW w:w="10610" w:type="dxa"/>
                        <w:gridSpan w:val="5"/>
                        <w:tcBorders>
                          <w:top w:val="nil"/>
                          <w:left w:val="nil"/>
                          <w:bottom w:val="single" w:sz="4" w:space="0" w:color="BFBFBF"/>
                          <w:right w:val="nil"/>
                        </w:tcBorders>
                        <w:vAlign w:val="center"/>
                      </w:tcPr>
                      <w:p w14:paraId="75D9F00F" w14:textId="77777777" w:rsidR="00395977" w:rsidRPr="002D468F" w:rsidRDefault="00395977" w:rsidP="00395977">
                        <w:pPr>
                          <w:ind w:left="14" w:hanging="14"/>
                          <w:rPr>
                            <w:rFonts w:asciiTheme="minorHAnsi" w:hAnsiTheme="minorHAnsi" w:cstheme="minorHAnsi"/>
                            <w:b/>
                            <w:sz w:val="22"/>
                            <w:szCs w:val="22"/>
                          </w:rPr>
                        </w:pPr>
                        <w:r w:rsidRPr="002D468F">
                          <w:rPr>
                            <w:rFonts w:asciiTheme="minorHAnsi" w:hAnsiTheme="minorHAnsi" w:cstheme="minorHAnsi"/>
                            <w:color w:val="002060"/>
                            <w:sz w:val="22"/>
                            <w:szCs w:val="22"/>
                          </w:rPr>
                          <w:t>AO-Fiscal Management Programmatic DPL P153243</w:t>
                        </w:r>
                      </w:p>
                    </w:tc>
                  </w:tr>
                  <w:tr w:rsidR="00395977" w:rsidRPr="002D468F" w14:paraId="7AABEB1B" w14:textId="77777777" w:rsidTr="00CB1B21">
                    <w:trPr>
                      <w:trHeight w:val="200"/>
                    </w:trPr>
                    <w:tc>
                      <w:tcPr>
                        <w:tcW w:w="2510" w:type="dxa"/>
                        <w:tcBorders>
                          <w:top w:val="single" w:sz="4" w:space="0" w:color="BFBFBF"/>
                          <w:left w:val="nil"/>
                          <w:bottom w:val="single" w:sz="4" w:space="0" w:color="BFBFBF"/>
                        </w:tcBorders>
                        <w:vAlign w:val="center"/>
                      </w:tcPr>
                      <w:p w14:paraId="31F8242C" w14:textId="77777777" w:rsidR="00395977" w:rsidRPr="002D468F" w:rsidRDefault="00395977" w:rsidP="00395977">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Indicator</w:t>
                        </w:r>
                      </w:p>
                    </w:tc>
                    <w:tc>
                      <w:tcPr>
                        <w:tcW w:w="1800" w:type="dxa"/>
                        <w:tcBorders>
                          <w:top w:val="single" w:sz="4" w:space="0" w:color="BFBFBF"/>
                          <w:bottom w:val="single" w:sz="4" w:space="0" w:color="BFBFBF"/>
                        </w:tcBorders>
                        <w:vAlign w:val="center"/>
                      </w:tcPr>
                      <w:p w14:paraId="17908BBF" w14:textId="77777777" w:rsidR="00395977" w:rsidRPr="002D468F" w:rsidRDefault="00395977" w:rsidP="00395977">
                        <w:pPr>
                          <w:keepNext/>
                          <w:keepLines/>
                          <w:jc w:val="center"/>
                          <w:rPr>
                            <w:rFonts w:asciiTheme="minorHAnsi" w:hAnsiTheme="minorHAnsi" w:cstheme="minorHAnsi"/>
                            <w:b/>
                            <w:sz w:val="22"/>
                            <w:szCs w:val="22"/>
                          </w:rPr>
                        </w:pPr>
                        <w:r w:rsidRPr="002D468F">
                          <w:rPr>
                            <w:rFonts w:asciiTheme="minorHAnsi" w:hAnsiTheme="minorHAnsi" w:cstheme="minorHAnsi"/>
                            <w:b/>
                            <w:sz w:val="22"/>
                            <w:szCs w:val="22"/>
                          </w:rPr>
                          <w:t>Baseline Value</w:t>
                        </w:r>
                      </w:p>
                    </w:tc>
                    <w:tc>
                      <w:tcPr>
                        <w:tcW w:w="1890" w:type="dxa"/>
                        <w:tcBorders>
                          <w:top w:val="single" w:sz="4" w:space="0" w:color="BFBFBF"/>
                          <w:bottom w:val="single" w:sz="4" w:space="0" w:color="BFBFBF"/>
                        </w:tcBorders>
                        <w:vAlign w:val="center"/>
                      </w:tcPr>
                      <w:p w14:paraId="1F4DD71C" w14:textId="77777777" w:rsidR="00395977" w:rsidRPr="002D468F" w:rsidRDefault="00395977" w:rsidP="00395977">
                        <w:pPr>
                          <w:keepNext/>
                          <w:keepLines/>
                          <w:jc w:val="center"/>
                          <w:rPr>
                            <w:rFonts w:asciiTheme="minorHAnsi" w:hAnsiTheme="minorHAnsi" w:cstheme="minorHAnsi"/>
                            <w:b/>
                            <w:sz w:val="22"/>
                            <w:szCs w:val="22"/>
                          </w:rPr>
                        </w:pPr>
                        <w:r w:rsidRPr="002D468F">
                          <w:rPr>
                            <w:rFonts w:asciiTheme="minorHAnsi" w:hAnsiTheme="minorHAnsi" w:cstheme="minorHAnsi"/>
                            <w:b/>
                            <w:sz w:val="22"/>
                            <w:szCs w:val="22"/>
                          </w:rPr>
                          <w:t>Original Target Values (from approval documents)</w:t>
                        </w:r>
                      </w:p>
                    </w:tc>
                    <w:tc>
                      <w:tcPr>
                        <w:tcW w:w="1710" w:type="dxa"/>
                        <w:tcBorders>
                          <w:top w:val="single" w:sz="4" w:space="0" w:color="BFBFBF"/>
                          <w:bottom w:val="single" w:sz="4" w:space="0" w:color="BFBFBF"/>
                        </w:tcBorders>
                        <w:vAlign w:val="center"/>
                      </w:tcPr>
                      <w:p w14:paraId="084213E8" w14:textId="77777777" w:rsidR="00395977" w:rsidRPr="002D468F" w:rsidRDefault="00395977" w:rsidP="00395977">
                        <w:pPr>
                          <w:keepNext/>
                          <w:keepLines/>
                          <w:jc w:val="center"/>
                          <w:rPr>
                            <w:rFonts w:asciiTheme="minorHAnsi" w:hAnsiTheme="minorHAnsi" w:cstheme="minorHAnsi"/>
                            <w:b/>
                            <w:sz w:val="22"/>
                            <w:szCs w:val="22"/>
                          </w:rPr>
                        </w:pPr>
                        <w:r w:rsidRPr="002D468F">
                          <w:rPr>
                            <w:rFonts w:asciiTheme="minorHAnsi" w:hAnsiTheme="minorHAnsi" w:cstheme="minorHAnsi"/>
                            <w:b/>
                            <w:sz w:val="22"/>
                            <w:szCs w:val="22"/>
                          </w:rPr>
                          <w:t>Formally Revised Target Values</w:t>
                        </w:r>
                      </w:p>
                    </w:tc>
                    <w:tc>
                      <w:tcPr>
                        <w:tcW w:w="2700" w:type="dxa"/>
                        <w:tcBorders>
                          <w:top w:val="single" w:sz="4" w:space="0" w:color="BFBFBF"/>
                          <w:bottom w:val="single" w:sz="4" w:space="0" w:color="BFBFBF"/>
                          <w:right w:val="nil"/>
                        </w:tcBorders>
                        <w:vAlign w:val="center"/>
                      </w:tcPr>
                      <w:p w14:paraId="6A0270BD" w14:textId="77777777" w:rsidR="00395977" w:rsidRPr="002D468F" w:rsidRDefault="00395977" w:rsidP="00395977">
                        <w:pPr>
                          <w:ind w:left="14" w:hanging="14"/>
                          <w:jc w:val="center"/>
                          <w:rPr>
                            <w:rFonts w:asciiTheme="minorHAnsi" w:hAnsiTheme="minorHAnsi" w:cstheme="minorHAnsi"/>
                            <w:b/>
                            <w:sz w:val="22"/>
                            <w:szCs w:val="22"/>
                          </w:rPr>
                        </w:pPr>
                        <w:r w:rsidRPr="002D468F">
                          <w:rPr>
                            <w:rFonts w:asciiTheme="minorHAnsi" w:hAnsiTheme="minorHAnsi" w:cstheme="minorHAnsi"/>
                            <w:b/>
                            <w:sz w:val="22"/>
                            <w:szCs w:val="22"/>
                          </w:rPr>
                          <w:t>Actual Value Achieved at Completion or Target Years</w:t>
                        </w:r>
                      </w:p>
                    </w:tc>
                  </w:tr>
                  <w:tr w:rsidR="00395977" w:rsidRPr="002D468F" w14:paraId="44AD1107" w14:textId="77777777" w:rsidTr="00CB1B21">
                    <w:trPr>
                      <w:trHeight w:val="200"/>
                    </w:trPr>
                    <w:tc>
                      <w:tcPr>
                        <w:tcW w:w="10610" w:type="dxa"/>
                        <w:gridSpan w:val="5"/>
                        <w:tcBorders>
                          <w:top w:val="single" w:sz="4" w:space="0" w:color="BFBFBF"/>
                          <w:left w:val="nil"/>
                          <w:bottom w:val="single" w:sz="4" w:space="0" w:color="BFBFBF"/>
                          <w:right w:val="nil"/>
                        </w:tcBorders>
                        <w:tcMar>
                          <w:left w:w="0" w:type="dxa"/>
                          <w:right w:w="0" w:type="dxa"/>
                        </w:tcMar>
                        <w:vAlign w:val="center"/>
                      </w:tcPr>
                      <w:p w14:paraId="306772F4" w14:textId="77777777" w:rsidR="00395977" w:rsidRPr="002D468F" w:rsidRDefault="00395977" w:rsidP="00395977">
                        <w:pPr>
                          <w:widowControl w:val="0"/>
                          <w:pBdr>
                            <w:top w:val="nil"/>
                            <w:left w:val="nil"/>
                            <w:bottom w:val="nil"/>
                            <w:right w:val="nil"/>
                            <w:between w:val="nil"/>
                          </w:pBdr>
                          <w:spacing w:line="276" w:lineRule="auto"/>
                          <w:rPr>
                            <w:rFonts w:asciiTheme="minorHAnsi" w:hAnsiTheme="minorHAnsi" w:cstheme="minorHAns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1557"/>
                          <w:gridCol w:w="1633"/>
                          <w:gridCol w:w="1481"/>
                          <w:gridCol w:w="2317"/>
                        </w:tblGrid>
                        <w:tr w:rsidR="00395977" w:rsidRPr="002D468F" w14:paraId="37254A0B" w14:textId="77777777" w:rsidTr="00395977">
                          <w:tc>
                            <w:tcPr>
                              <w:tcW w:w="2510" w:type="dxa"/>
                              <w:tcBorders>
                                <w:top w:val="single" w:sz="4" w:space="0" w:color="BFBFBF"/>
                                <w:left w:val="nil"/>
                                <w:bottom w:val="single" w:sz="4" w:space="0" w:color="BFBFBF"/>
                                <w:right w:val="single" w:sz="4" w:space="0" w:color="BFBFBF"/>
                              </w:tcBorders>
                            </w:tcPr>
                            <w:p w14:paraId="0BB1D622" w14:textId="77777777" w:rsidR="00395977" w:rsidRPr="002D468F" w:rsidRDefault="00395977" w:rsidP="00395977">
                              <w:pPr>
                                <w:keepNext/>
                                <w:keepLines/>
                                <w:rPr>
                                  <w:rFonts w:asciiTheme="minorHAnsi" w:hAnsiTheme="minorHAnsi" w:cstheme="minorHAnsi"/>
                                  <w:b/>
                                  <w:sz w:val="22"/>
                                  <w:szCs w:val="22"/>
                                </w:rPr>
                              </w:pPr>
                              <w:r w:rsidRPr="002D468F">
                                <w:rPr>
                                  <w:rFonts w:asciiTheme="minorHAnsi" w:hAnsiTheme="minorHAnsi" w:cstheme="minorHAnsi"/>
                                  <w:b/>
                                  <w:color w:val="000000"/>
                                  <w:sz w:val="22"/>
                                  <w:szCs w:val="22"/>
                                </w:rPr>
                                <w:t>Indicator 1:</w:t>
                              </w:r>
                            </w:p>
                          </w:tc>
                          <w:tc>
                            <w:tcPr>
                              <w:tcW w:w="8100" w:type="dxa"/>
                              <w:gridSpan w:val="4"/>
                              <w:tcBorders>
                                <w:top w:val="single" w:sz="4" w:space="0" w:color="BFBFBF"/>
                                <w:left w:val="single" w:sz="4" w:space="0" w:color="BFBFBF"/>
                                <w:bottom w:val="single" w:sz="4" w:space="0" w:color="BFBFBF"/>
                                <w:right w:val="nil"/>
                              </w:tcBorders>
                            </w:tcPr>
                            <w:p w14:paraId="40708183" w14:textId="77777777" w:rsidR="00395977" w:rsidRPr="008E46F9" w:rsidRDefault="00395977" w:rsidP="00395977">
                              <w:pPr>
                                <w:keepNext/>
                                <w:keepLines/>
                                <w:tabs>
                                  <w:tab w:val="left" w:pos="3081"/>
                                </w:tabs>
                                <w:rPr>
                                  <w:rFonts w:asciiTheme="minorHAnsi" w:hAnsiTheme="minorHAnsi" w:cstheme="minorHAnsi"/>
                                  <w:sz w:val="22"/>
                                  <w:szCs w:val="22"/>
                                </w:rPr>
                              </w:pPr>
                              <w:r w:rsidRPr="008E46F9">
                                <w:rPr>
                                  <w:rFonts w:asciiTheme="minorHAnsi" w:hAnsiTheme="minorHAnsi" w:cstheme="minorHAnsi"/>
                                  <w:sz w:val="22"/>
                                  <w:szCs w:val="22"/>
                                </w:rPr>
                                <w:t xml:space="preserve">Fiscal rules linking the Oil Price Differential Account to the budget cycle are in place by December 31, 2017.  </w:t>
                              </w:r>
                            </w:p>
                          </w:tc>
                        </w:tr>
                        <w:tr w:rsidR="00395977" w:rsidRPr="002D468F" w14:paraId="2FE7ED55" w14:textId="77777777" w:rsidTr="00395977">
                          <w:tc>
                            <w:tcPr>
                              <w:tcW w:w="2510" w:type="dxa"/>
                              <w:tcBorders>
                                <w:top w:val="single" w:sz="4" w:space="0" w:color="BFBFBF"/>
                                <w:left w:val="nil"/>
                                <w:bottom w:val="single" w:sz="4" w:space="0" w:color="BFBFBF"/>
                                <w:right w:val="single" w:sz="4" w:space="0" w:color="BFBFBF"/>
                              </w:tcBorders>
                            </w:tcPr>
                            <w:p w14:paraId="2C965E77" w14:textId="77777777" w:rsidR="00395977" w:rsidRPr="002D468F" w:rsidRDefault="00395977" w:rsidP="00024F72">
                              <w:pPr>
                                <w:rPr>
                                  <w:rFonts w:asciiTheme="minorHAnsi" w:hAnsiTheme="minorHAnsi" w:cstheme="minorHAnsi"/>
                                  <w:b/>
                                  <w:sz w:val="22"/>
                                  <w:szCs w:val="22"/>
                                </w:rPr>
                              </w:pPr>
                              <w:r w:rsidRPr="002D468F">
                                <w:rPr>
                                  <w:rFonts w:asciiTheme="minorHAnsi" w:hAnsiTheme="minorHAnsi" w:cstheme="minorHAnsi"/>
                                  <w:color w:val="000000"/>
                                  <w:sz w:val="22"/>
                                  <w:szCs w:val="22"/>
                                </w:rPr>
                                <w:t>Value quantitative or Qualitative</w:t>
                              </w:r>
                            </w:p>
                          </w:tc>
                          <w:tc>
                            <w:tcPr>
                              <w:tcW w:w="1800" w:type="dxa"/>
                              <w:tcBorders>
                                <w:top w:val="single" w:sz="4" w:space="0" w:color="BFBFBF"/>
                                <w:left w:val="single" w:sz="4" w:space="0" w:color="BFBFBF"/>
                                <w:bottom w:val="single" w:sz="4" w:space="0" w:color="BFBFBF"/>
                                <w:right w:val="single" w:sz="4" w:space="0" w:color="BFBFBF"/>
                              </w:tcBorders>
                            </w:tcPr>
                            <w:p w14:paraId="1FB2C63C" w14:textId="77777777" w:rsidR="00395977" w:rsidRPr="008E46F9" w:rsidRDefault="00395977" w:rsidP="00395977">
                              <w:pPr>
                                <w:keepNext/>
                                <w:keepLines/>
                                <w:rPr>
                                  <w:rFonts w:asciiTheme="minorHAnsi" w:hAnsiTheme="minorHAnsi" w:cstheme="minorHAnsi"/>
                                  <w:sz w:val="22"/>
                                  <w:szCs w:val="22"/>
                                </w:rPr>
                              </w:pPr>
                              <w:r w:rsidRPr="008E46F9">
                                <w:rPr>
                                  <w:rFonts w:asciiTheme="minorHAnsi" w:hAnsiTheme="minorHAnsi" w:cstheme="minorHAnsi"/>
                                  <w:sz w:val="22"/>
                                  <w:szCs w:val="22"/>
                                </w:rPr>
                                <w:t>No</w:t>
                              </w:r>
                            </w:p>
                          </w:tc>
                          <w:tc>
                            <w:tcPr>
                              <w:tcW w:w="1890" w:type="dxa"/>
                              <w:tcBorders>
                                <w:top w:val="single" w:sz="4" w:space="0" w:color="BFBFBF"/>
                                <w:left w:val="single" w:sz="4" w:space="0" w:color="BFBFBF"/>
                                <w:bottom w:val="single" w:sz="4" w:space="0" w:color="BFBFBF"/>
                                <w:right w:val="single" w:sz="4" w:space="0" w:color="BFBFBF"/>
                              </w:tcBorders>
                            </w:tcPr>
                            <w:p w14:paraId="286BBED2" w14:textId="77777777" w:rsidR="00395977" w:rsidRPr="008E46F9" w:rsidRDefault="00395977" w:rsidP="00395977">
                              <w:pPr>
                                <w:keepNext/>
                                <w:keepLines/>
                                <w:rPr>
                                  <w:rFonts w:asciiTheme="minorHAnsi" w:hAnsiTheme="minorHAnsi" w:cstheme="minorHAnsi"/>
                                  <w:sz w:val="22"/>
                                  <w:szCs w:val="22"/>
                                </w:rPr>
                              </w:pPr>
                            </w:p>
                          </w:tc>
                          <w:tc>
                            <w:tcPr>
                              <w:tcW w:w="1710" w:type="dxa"/>
                              <w:tcBorders>
                                <w:top w:val="single" w:sz="4" w:space="0" w:color="BFBFBF"/>
                                <w:left w:val="single" w:sz="4" w:space="0" w:color="BFBFBF"/>
                                <w:bottom w:val="single" w:sz="4" w:space="0" w:color="BFBFBF"/>
                                <w:right w:val="single" w:sz="4" w:space="0" w:color="BFBFBF"/>
                              </w:tcBorders>
                            </w:tcPr>
                            <w:p w14:paraId="48843BA8" w14:textId="77777777" w:rsidR="00395977" w:rsidRPr="008E46F9" w:rsidRDefault="00395977" w:rsidP="00395977">
                              <w:pPr>
                                <w:keepNext/>
                                <w:keepLines/>
                                <w:rPr>
                                  <w:rFonts w:asciiTheme="minorHAnsi" w:hAnsiTheme="minorHAnsi" w:cstheme="minorHAnsi"/>
                                  <w:sz w:val="22"/>
                                  <w:szCs w:val="22"/>
                                </w:rPr>
                              </w:pPr>
                            </w:p>
                          </w:tc>
                          <w:tc>
                            <w:tcPr>
                              <w:tcW w:w="2700" w:type="dxa"/>
                              <w:tcBorders>
                                <w:top w:val="single" w:sz="4" w:space="0" w:color="BFBFBF"/>
                                <w:left w:val="single" w:sz="4" w:space="0" w:color="BFBFBF"/>
                                <w:bottom w:val="single" w:sz="4" w:space="0" w:color="BFBFBF"/>
                                <w:right w:val="nil"/>
                              </w:tcBorders>
                            </w:tcPr>
                            <w:p w14:paraId="13F16CCF" w14:textId="77777777" w:rsidR="00395977" w:rsidRPr="008E46F9" w:rsidRDefault="00395977" w:rsidP="00395977">
                              <w:pPr>
                                <w:keepNext/>
                                <w:keepLines/>
                                <w:rPr>
                                  <w:rFonts w:asciiTheme="minorHAnsi" w:hAnsiTheme="minorHAnsi" w:cstheme="minorHAnsi"/>
                                  <w:sz w:val="22"/>
                                  <w:szCs w:val="22"/>
                                </w:rPr>
                              </w:pPr>
                              <w:r w:rsidRPr="008E46F9">
                                <w:rPr>
                                  <w:rFonts w:asciiTheme="minorHAnsi" w:hAnsiTheme="minorHAnsi" w:cstheme="minorHAnsi"/>
                                  <w:sz w:val="22"/>
                                  <w:szCs w:val="22"/>
                                </w:rPr>
                                <w:t>Yes</w:t>
                              </w:r>
                            </w:p>
                          </w:tc>
                        </w:tr>
                        <w:tr w:rsidR="00395977" w:rsidRPr="002D468F" w14:paraId="2F824C98" w14:textId="77777777" w:rsidTr="00395977">
                          <w:tc>
                            <w:tcPr>
                              <w:tcW w:w="2510" w:type="dxa"/>
                              <w:tcBorders>
                                <w:top w:val="single" w:sz="4" w:space="0" w:color="BFBFBF"/>
                                <w:left w:val="nil"/>
                                <w:bottom w:val="single" w:sz="4" w:space="0" w:color="BFBFBF"/>
                                <w:right w:val="single" w:sz="4" w:space="0" w:color="BFBFBF"/>
                              </w:tcBorders>
                            </w:tcPr>
                            <w:p w14:paraId="6F88AF31" w14:textId="77777777" w:rsidR="00395977" w:rsidRPr="002D468F" w:rsidRDefault="00395977" w:rsidP="00395977">
                              <w:pPr>
                                <w:keepNext/>
                                <w:keepLines/>
                                <w:rPr>
                                  <w:rFonts w:asciiTheme="minorHAnsi" w:hAnsiTheme="minorHAnsi" w:cstheme="minorHAnsi"/>
                                  <w:b/>
                                  <w:sz w:val="22"/>
                                  <w:szCs w:val="22"/>
                                </w:rPr>
                              </w:pPr>
                              <w:r w:rsidRPr="002D468F">
                                <w:rPr>
                                  <w:rFonts w:asciiTheme="minorHAnsi" w:hAnsiTheme="minorHAnsi" w:cstheme="minorHAnsi"/>
                                  <w:color w:val="000000"/>
                                  <w:sz w:val="22"/>
                                  <w:szCs w:val="22"/>
                                </w:rPr>
                                <w:t>Date achieved</w:t>
                              </w:r>
                            </w:p>
                          </w:tc>
                          <w:tc>
                            <w:tcPr>
                              <w:tcW w:w="1800" w:type="dxa"/>
                              <w:tcBorders>
                                <w:top w:val="single" w:sz="4" w:space="0" w:color="BFBFBF"/>
                                <w:left w:val="single" w:sz="4" w:space="0" w:color="BFBFBF"/>
                                <w:bottom w:val="single" w:sz="4" w:space="0" w:color="BFBFBF"/>
                                <w:right w:val="single" w:sz="4" w:space="0" w:color="BFBFBF"/>
                              </w:tcBorders>
                            </w:tcPr>
                            <w:p w14:paraId="69B5D86B" w14:textId="77777777" w:rsidR="00395977" w:rsidRPr="008E46F9" w:rsidRDefault="00395977" w:rsidP="00395977">
                              <w:pPr>
                                <w:keepNext/>
                                <w:keepLines/>
                                <w:rPr>
                                  <w:rFonts w:asciiTheme="minorHAnsi" w:hAnsiTheme="minorHAnsi" w:cstheme="minorHAnsi"/>
                                  <w:sz w:val="22"/>
                                  <w:szCs w:val="22"/>
                                </w:rPr>
                              </w:pPr>
                              <w:r w:rsidRPr="008E46F9">
                                <w:rPr>
                                  <w:rFonts w:asciiTheme="minorHAnsi" w:hAnsiTheme="minorHAnsi" w:cstheme="minorHAnsi"/>
                                  <w:sz w:val="22"/>
                                  <w:szCs w:val="22"/>
                                </w:rPr>
                                <w:t>2013</w:t>
                              </w:r>
                            </w:p>
                          </w:tc>
                          <w:tc>
                            <w:tcPr>
                              <w:tcW w:w="1890" w:type="dxa"/>
                              <w:tcBorders>
                                <w:top w:val="single" w:sz="4" w:space="0" w:color="BFBFBF"/>
                                <w:left w:val="single" w:sz="4" w:space="0" w:color="BFBFBF"/>
                                <w:bottom w:val="single" w:sz="4" w:space="0" w:color="BFBFBF"/>
                                <w:right w:val="single" w:sz="4" w:space="0" w:color="BFBFBF"/>
                              </w:tcBorders>
                            </w:tcPr>
                            <w:p w14:paraId="003C7730" w14:textId="77777777" w:rsidR="00395977" w:rsidRPr="008E46F9" w:rsidRDefault="00395977" w:rsidP="00395977">
                              <w:pPr>
                                <w:keepNext/>
                                <w:keepLines/>
                                <w:rPr>
                                  <w:rFonts w:asciiTheme="minorHAnsi" w:hAnsiTheme="minorHAnsi" w:cstheme="minorHAnsi"/>
                                  <w:sz w:val="22"/>
                                  <w:szCs w:val="22"/>
                                </w:rPr>
                              </w:pPr>
                            </w:p>
                          </w:tc>
                          <w:tc>
                            <w:tcPr>
                              <w:tcW w:w="1710" w:type="dxa"/>
                              <w:tcBorders>
                                <w:top w:val="single" w:sz="4" w:space="0" w:color="BFBFBF"/>
                                <w:left w:val="single" w:sz="4" w:space="0" w:color="BFBFBF"/>
                                <w:bottom w:val="single" w:sz="4" w:space="0" w:color="BFBFBF"/>
                                <w:right w:val="single" w:sz="4" w:space="0" w:color="BFBFBF"/>
                              </w:tcBorders>
                            </w:tcPr>
                            <w:p w14:paraId="2AB518A6" w14:textId="77777777" w:rsidR="00395977" w:rsidRPr="008E46F9" w:rsidRDefault="00395977" w:rsidP="00395977">
                              <w:pPr>
                                <w:keepNext/>
                                <w:keepLines/>
                                <w:rPr>
                                  <w:rFonts w:asciiTheme="minorHAnsi" w:hAnsiTheme="minorHAnsi" w:cstheme="minorHAnsi"/>
                                  <w:sz w:val="22"/>
                                  <w:szCs w:val="22"/>
                                </w:rPr>
                              </w:pPr>
                            </w:p>
                          </w:tc>
                          <w:tc>
                            <w:tcPr>
                              <w:tcW w:w="2700" w:type="dxa"/>
                              <w:tcBorders>
                                <w:top w:val="single" w:sz="4" w:space="0" w:color="BFBFBF"/>
                                <w:left w:val="single" w:sz="4" w:space="0" w:color="BFBFBF"/>
                                <w:bottom w:val="single" w:sz="4" w:space="0" w:color="BFBFBF"/>
                                <w:right w:val="nil"/>
                              </w:tcBorders>
                            </w:tcPr>
                            <w:p w14:paraId="007F523B" w14:textId="77777777" w:rsidR="00395977" w:rsidRPr="008E46F9" w:rsidRDefault="00395977" w:rsidP="00395977">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r>
                        <w:tr w:rsidR="00395977" w:rsidRPr="002D468F" w14:paraId="11BC61CC" w14:textId="77777777" w:rsidTr="00395977">
                          <w:tc>
                            <w:tcPr>
                              <w:tcW w:w="2510" w:type="dxa"/>
                              <w:tcBorders>
                                <w:top w:val="single" w:sz="4" w:space="0" w:color="BFBFBF"/>
                                <w:left w:val="nil"/>
                                <w:bottom w:val="single" w:sz="4" w:space="0" w:color="BFBFBF"/>
                                <w:right w:val="single" w:sz="4" w:space="0" w:color="BFBFBF"/>
                              </w:tcBorders>
                            </w:tcPr>
                            <w:p w14:paraId="34C12EAC" w14:textId="77777777" w:rsidR="00395977" w:rsidRPr="002D468F" w:rsidRDefault="00395977" w:rsidP="00024F72">
                              <w:pPr>
                                <w:rPr>
                                  <w:rFonts w:asciiTheme="minorHAnsi" w:hAnsiTheme="minorHAnsi" w:cstheme="minorHAnsi"/>
                                  <w:b/>
                                  <w:sz w:val="22"/>
                                  <w:szCs w:val="22"/>
                                </w:rPr>
                              </w:pPr>
                              <w:r w:rsidRPr="002D468F">
                                <w:rPr>
                                  <w:rFonts w:asciiTheme="minorHAnsi" w:hAnsiTheme="minorHAnsi" w:cstheme="minorHAnsi"/>
                                  <w:color w:val="000000"/>
                                  <w:sz w:val="22"/>
                                  <w:szCs w:val="22"/>
                                </w:rPr>
                                <w:t>Comments (incl. % achievement)</w:t>
                              </w:r>
                            </w:p>
                          </w:tc>
                          <w:tc>
                            <w:tcPr>
                              <w:tcW w:w="8100" w:type="dxa"/>
                              <w:gridSpan w:val="4"/>
                              <w:tcBorders>
                                <w:top w:val="single" w:sz="4" w:space="0" w:color="BFBFBF"/>
                                <w:left w:val="single" w:sz="4" w:space="0" w:color="BFBFBF"/>
                                <w:bottom w:val="single" w:sz="4" w:space="0" w:color="BFBFBF"/>
                                <w:right w:val="nil"/>
                              </w:tcBorders>
                            </w:tcPr>
                            <w:p w14:paraId="72285E73" w14:textId="6E8E77D4" w:rsidR="00395977" w:rsidRPr="008E46F9" w:rsidRDefault="00FE2F42" w:rsidP="00395977">
                              <w:pPr>
                                <w:keepNext/>
                                <w:keepLines/>
                                <w:rPr>
                                  <w:rFonts w:asciiTheme="minorHAnsi" w:hAnsiTheme="minorHAnsi" w:cstheme="minorHAnsi"/>
                                  <w:sz w:val="22"/>
                                  <w:szCs w:val="22"/>
                                </w:rPr>
                              </w:pPr>
                              <w:r>
                                <w:rPr>
                                  <w:rFonts w:asciiTheme="minorHAnsi" w:eastAsia="Times New Roman" w:hAnsiTheme="minorHAnsi" w:cstheme="minorHAnsi"/>
                                  <w:sz w:val="22"/>
                                  <w:szCs w:val="22"/>
                                </w:rPr>
                                <w:t xml:space="preserve">Achieved. </w:t>
                              </w:r>
                              <w:r w:rsidR="00395977" w:rsidRPr="008E46F9">
                                <w:rPr>
                                  <w:rFonts w:asciiTheme="minorHAnsi" w:eastAsia="Times New Roman" w:hAnsiTheme="minorHAnsi" w:cstheme="minorHAnsi"/>
                                  <w:sz w:val="22"/>
                                  <w:szCs w:val="22"/>
                                </w:rPr>
                                <w:t xml:space="preserve">Rules approved, but were limited.  Did not fully specify the procedures governing the Fund as anticipated. </w:t>
                              </w:r>
                            </w:p>
                          </w:tc>
                        </w:tr>
                      </w:tbl>
                      <w:p w14:paraId="03007C4C" w14:textId="77777777" w:rsidR="00395977" w:rsidRPr="002D468F" w:rsidRDefault="00395977" w:rsidP="00395977">
                        <w:pPr>
                          <w:ind w:left="14" w:hanging="14"/>
                          <w:rPr>
                            <w:rFonts w:asciiTheme="minorHAnsi" w:hAnsiTheme="minorHAnsi" w:cstheme="minorHAnsi"/>
                            <w:b/>
                            <w:sz w:val="22"/>
                            <w:szCs w:val="22"/>
                          </w:rPr>
                        </w:pPr>
                      </w:p>
                    </w:tc>
                  </w:tr>
                </w:tbl>
                <w:p w14:paraId="3E7313D6" w14:textId="77777777" w:rsidR="00395977" w:rsidRPr="002D468F" w:rsidRDefault="00395977" w:rsidP="00CB36BE">
                  <w:pPr>
                    <w:rPr>
                      <w:rFonts w:asciiTheme="minorHAnsi" w:hAnsiTheme="minorHAnsi" w:cstheme="minorHAnsi"/>
                      <w:b/>
                      <w:sz w:val="22"/>
                      <w:szCs w:val="22"/>
                    </w:rPr>
                  </w:pPr>
                </w:p>
              </w:tc>
            </w:tr>
            <w:tr w:rsidR="00CB36BE" w:rsidRPr="002D468F" w14:paraId="529CCA2B"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4CB51276"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b/>
                      <w:color w:val="000000"/>
                      <w:sz w:val="22"/>
                      <w:szCs w:val="22"/>
                    </w:rPr>
                    <w:t>Indicator 2:</w:t>
                  </w:r>
                </w:p>
              </w:tc>
              <w:tc>
                <w:tcPr>
                  <w:tcW w:w="8127" w:type="dxa"/>
                  <w:gridSpan w:val="5"/>
                  <w:tcBorders>
                    <w:top w:val="single" w:sz="4" w:space="0" w:color="BFBFBF"/>
                    <w:left w:val="single" w:sz="4" w:space="0" w:color="BFBFBF"/>
                    <w:bottom w:val="single" w:sz="4" w:space="0" w:color="BFBFBF"/>
                    <w:right w:val="nil"/>
                  </w:tcBorders>
                </w:tcPr>
                <w:p w14:paraId="59920A2A" w14:textId="77777777" w:rsidR="00CB36BE" w:rsidRPr="008E46F9" w:rsidRDefault="00CB36BE" w:rsidP="00CB36BE">
                  <w:pPr>
                    <w:keepNext/>
                    <w:keepLines/>
                    <w:tabs>
                      <w:tab w:val="left" w:pos="3081"/>
                    </w:tabs>
                    <w:rPr>
                      <w:rFonts w:asciiTheme="minorHAnsi" w:hAnsiTheme="minorHAnsi" w:cstheme="minorHAnsi"/>
                      <w:sz w:val="22"/>
                      <w:szCs w:val="22"/>
                    </w:rPr>
                  </w:pPr>
                  <w:r w:rsidRPr="008E46F9">
                    <w:rPr>
                      <w:rFonts w:asciiTheme="minorHAnsi" w:hAnsiTheme="minorHAnsi" w:cstheme="minorHAnsi"/>
                      <w:sz w:val="22"/>
                      <w:szCs w:val="22"/>
                    </w:rPr>
                    <w:t>Non-oil tax revenue as a share of non-oil GDP increases from 13.4% in 2013 to 15.6% by December 31, 2017.</w:t>
                  </w:r>
                </w:p>
              </w:tc>
            </w:tr>
            <w:tr w:rsidR="00CB36BE" w:rsidRPr="002D468F" w14:paraId="31369019"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6404B673" w14:textId="77777777" w:rsidR="00CB36BE" w:rsidRPr="002D468F" w:rsidRDefault="00CB36BE" w:rsidP="00024F72">
                  <w:pPr>
                    <w:rPr>
                      <w:rFonts w:asciiTheme="minorHAnsi" w:hAnsiTheme="minorHAnsi" w:cstheme="minorHAnsi"/>
                      <w:b/>
                      <w:sz w:val="22"/>
                      <w:szCs w:val="22"/>
                    </w:rPr>
                  </w:pPr>
                  <w:r w:rsidRPr="002D468F">
                    <w:rPr>
                      <w:rFonts w:asciiTheme="minorHAnsi" w:hAnsiTheme="minorHAnsi" w:cstheme="minorHAnsi"/>
                      <w:color w:val="000000"/>
                      <w:sz w:val="22"/>
                      <w:szCs w:val="22"/>
                    </w:rPr>
                    <w:t>Value quantitative or Qualitative</w:t>
                  </w:r>
                </w:p>
              </w:tc>
              <w:tc>
                <w:tcPr>
                  <w:tcW w:w="1899" w:type="dxa"/>
                  <w:tcBorders>
                    <w:top w:val="single" w:sz="4" w:space="0" w:color="BFBFBF"/>
                    <w:left w:val="single" w:sz="4" w:space="0" w:color="BFBFBF"/>
                    <w:bottom w:val="single" w:sz="4" w:space="0" w:color="BFBFBF"/>
                    <w:right w:val="single" w:sz="4" w:space="0" w:color="BFBFBF"/>
                  </w:tcBorders>
                </w:tcPr>
                <w:p w14:paraId="23D84A06"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13.4 percent of non-oil GDP</w:t>
                  </w:r>
                </w:p>
              </w:tc>
              <w:tc>
                <w:tcPr>
                  <w:tcW w:w="1784" w:type="dxa"/>
                  <w:tcBorders>
                    <w:top w:val="single" w:sz="4" w:space="0" w:color="BFBFBF"/>
                    <w:left w:val="single" w:sz="4" w:space="0" w:color="BFBFBF"/>
                    <w:bottom w:val="single" w:sz="4" w:space="0" w:color="BFBFBF"/>
                    <w:right w:val="single" w:sz="4" w:space="0" w:color="BFBFBF"/>
                  </w:tcBorders>
                </w:tcPr>
                <w:p w14:paraId="3B9C7F67"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 xml:space="preserve">15.6 percent of non-oil GDP </w:t>
                  </w:r>
                </w:p>
              </w:tc>
              <w:tc>
                <w:tcPr>
                  <w:tcW w:w="1754" w:type="dxa"/>
                  <w:tcBorders>
                    <w:top w:val="single" w:sz="4" w:space="0" w:color="BFBFBF"/>
                    <w:left w:val="single" w:sz="4" w:space="0" w:color="BFBFBF"/>
                    <w:bottom w:val="single" w:sz="4" w:space="0" w:color="BFBFBF"/>
                    <w:right w:val="single" w:sz="4" w:space="0" w:color="BFBFBF"/>
                  </w:tcBorders>
                </w:tcPr>
                <w:p w14:paraId="7DD0673C" w14:textId="77777777" w:rsidR="00CB36BE" w:rsidRPr="008E46F9" w:rsidRDefault="00CB36BE" w:rsidP="00CB36BE">
                  <w:pPr>
                    <w:keepNext/>
                    <w:keepLines/>
                    <w:rPr>
                      <w:rFonts w:asciiTheme="minorHAnsi" w:hAnsiTheme="minorHAnsi" w:cstheme="minorHAnsi"/>
                      <w:sz w:val="22"/>
                      <w:szCs w:val="22"/>
                    </w:rPr>
                  </w:pPr>
                </w:p>
              </w:tc>
              <w:tc>
                <w:tcPr>
                  <w:tcW w:w="2690" w:type="dxa"/>
                  <w:gridSpan w:val="2"/>
                  <w:tcBorders>
                    <w:top w:val="single" w:sz="4" w:space="0" w:color="BFBFBF"/>
                    <w:left w:val="single" w:sz="4" w:space="0" w:color="BFBFBF"/>
                    <w:bottom w:val="single" w:sz="4" w:space="0" w:color="BFBFBF"/>
                    <w:right w:val="nil"/>
                  </w:tcBorders>
                </w:tcPr>
                <w:p w14:paraId="3F155A50"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10.8 percent of non-oil GDP</w:t>
                  </w:r>
                </w:p>
              </w:tc>
            </w:tr>
            <w:tr w:rsidR="00CB36BE" w:rsidRPr="002D468F" w14:paraId="252D25C9"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1542CB2D"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color w:val="000000"/>
                      <w:sz w:val="22"/>
                      <w:szCs w:val="22"/>
                    </w:rPr>
                    <w:t>Date achieved</w:t>
                  </w:r>
                </w:p>
              </w:tc>
              <w:tc>
                <w:tcPr>
                  <w:tcW w:w="1899" w:type="dxa"/>
                  <w:tcBorders>
                    <w:top w:val="single" w:sz="4" w:space="0" w:color="BFBFBF"/>
                    <w:left w:val="single" w:sz="4" w:space="0" w:color="BFBFBF"/>
                    <w:bottom w:val="single" w:sz="4" w:space="0" w:color="BFBFBF"/>
                    <w:right w:val="single" w:sz="4" w:space="0" w:color="BFBFBF"/>
                  </w:tcBorders>
                </w:tcPr>
                <w:p w14:paraId="3E794AC0"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2013</w:t>
                  </w:r>
                </w:p>
              </w:tc>
              <w:tc>
                <w:tcPr>
                  <w:tcW w:w="1784" w:type="dxa"/>
                  <w:tcBorders>
                    <w:top w:val="single" w:sz="4" w:space="0" w:color="BFBFBF"/>
                    <w:left w:val="single" w:sz="4" w:space="0" w:color="BFBFBF"/>
                    <w:bottom w:val="single" w:sz="4" w:space="0" w:color="BFBFBF"/>
                    <w:right w:val="single" w:sz="4" w:space="0" w:color="BFBFBF"/>
                  </w:tcBorders>
                </w:tcPr>
                <w:p w14:paraId="4E357394"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c>
                <w:tcPr>
                  <w:tcW w:w="1754" w:type="dxa"/>
                  <w:tcBorders>
                    <w:top w:val="single" w:sz="4" w:space="0" w:color="BFBFBF"/>
                    <w:left w:val="single" w:sz="4" w:space="0" w:color="BFBFBF"/>
                    <w:bottom w:val="single" w:sz="4" w:space="0" w:color="BFBFBF"/>
                    <w:right w:val="single" w:sz="4" w:space="0" w:color="BFBFBF"/>
                  </w:tcBorders>
                </w:tcPr>
                <w:p w14:paraId="739FC7B5" w14:textId="77777777" w:rsidR="00CB36BE" w:rsidRPr="008E46F9" w:rsidRDefault="00CB36BE" w:rsidP="00CB36BE">
                  <w:pPr>
                    <w:keepNext/>
                    <w:keepLines/>
                    <w:rPr>
                      <w:rFonts w:asciiTheme="minorHAnsi" w:hAnsiTheme="minorHAnsi" w:cstheme="minorHAnsi"/>
                      <w:sz w:val="22"/>
                      <w:szCs w:val="22"/>
                    </w:rPr>
                  </w:pPr>
                </w:p>
              </w:tc>
              <w:tc>
                <w:tcPr>
                  <w:tcW w:w="2690" w:type="dxa"/>
                  <w:gridSpan w:val="2"/>
                  <w:tcBorders>
                    <w:top w:val="single" w:sz="4" w:space="0" w:color="BFBFBF"/>
                    <w:left w:val="single" w:sz="4" w:space="0" w:color="BFBFBF"/>
                    <w:bottom w:val="single" w:sz="4" w:space="0" w:color="BFBFBF"/>
                    <w:right w:val="nil"/>
                  </w:tcBorders>
                </w:tcPr>
                <w:p w14:paraId="53BD6DE1"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r>
            <w:tr w:rsidR="00CB36BE" w:rsidRPr="002D468F" w14:paraId="0E3AA384"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500F49B7" w14:textId="77777777" w:rsidR="00CB36BE" w:rsidRPr="002D468F" w:rsidRDefault="00CB36BE" w:rsidP="00024F72">
                  <w:pPr>
                    <w:rPr>
                      <w:rFonts w:asciiTheme="minorHAnsi" w:hAnsiTheme="minorHAnsi" w:cstheme="minorHAnsi"/>
                      <w:b/>
                      <w:sz w:val="22"/>
                      <w:szCs w:val="22"/>
                    </w:rPr>
                  </w:pPr>
                  <w:r w:rsidRPr="002D468F">
                    <w:rPr>
                      <w:rFonts w:asciiTheme="minorHAnsi" w:hAnsiTheme="minorHAnsi" w:cstheme="minorHAnsi"/>
                      <w:color w:val="000000"/>
                      <w:sz w:val="22"/>
                      <w:szCs w:val="22"/>
                    </w:rPr>
                    <w:t>Comments (incl. % achievement)</w:t>
                  </w:r>
                </w:p>
              </w:tc>
              <w:tc>
                <w:tcPr>
                  <w:tcW w:w="8127" w:type="dxa"/>
                  <w:gridSpan w:val="5"/>
                  <w:tcBorders>
                    <w:top w:val="single" w:sz="4" w:space="0" w:color="BFBFBF"/>
                    <w:left w:val="single" w:sz="4" w:space="0" w:color="BFBFBF"/>
                    <w:bottom w:val="single" w:sz="4" w:space="0" w:color="BFBFBF"/>
                    <w:right w:val="nil"/>
                  </w:tcBorders>
                </w:tcPr>
                <w:p w14:paraId="758BC612" w14:textId="19952B0C" w:rsidR="00CB36BE" w:rsidRPr="008E46F9" w:rsidRDefault="00FE2F42" w:rsidP="00CB36BE">
                  <w:pPr>
                    <w:keepNext/>
                    <w:keepLines/>
                    <w:rPr>
                      <w:rFonts w:asciiTheme="minorHAnsi" w:hAnsiTheme="minorHAnsi" w:cstheme="minorHAnsi"/>
                      <w:sz w:val="22"/>
                      <w:szCs w:val="22"/>
                    </w:rPr>
                  </w:pPr>
                  <w:r>
                    <w:rPr>
                      <w:rFonts w:asciiTheme="minorHAnsi" w:hAnsiTheme="minorHAnsi" w:cstheme="minorHAnsi"/>
                      <w:sz w:val="22"/>
                      <w:szCs w:val="22"/>
                    </w:rPr>
                    <w:t xml:space="preserve">Not Achieved. </w:t>
                  </w:r>
                  <w:r w:rsidR="00CB36BE" w:rsidRPr="008E46F9">
                    <w:rPr>
                      <w:rFonts w:asciiTheme="minorHAnsi" w:hAnsiTheme="minorHAnsi" w:cstheme="minorHAnsi"/>
                      <w:sz w:val="22"/>
                      <w:szCs w:val="22"/>
                    </w:rPr>
                    <w:t>Economic crisis reduced tax revenues</w:t>
                  </w:r>
                </w:p>
              </w:tc>
            </w:tr>
            <w:tr w:rsidR="00CB36BE" w:rsidRPr="002D468F" w14:paraId="498866F7"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7A9FC5E8"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b/>
                      <w:color w:val="000000"/>
                      <w:sz w:val="22"/>
                      <w:szCs w:val="22"/>
                    </w:rPr>
                    <w:t>Indicator 3:</w:t>
                  </w:r>
                </w:p>
              </w:tc>
              <w:tc>
                <w:tcPr>
                  <w:tcW w:w="8127" w:type="dxa"/>
                  <w:gridSpan w:val="5"/>
                  <w:tcBorders>
                    <w:top w:val="single" w:sz="4" w:space="0" w:color="BFBFBF"/>
                    <w:left w:val="single" w:sz="4" w:space="0" w:color="BFBFBF"/>
                    <w:bottom w:val="single" w:sz="4" w:space="0" w:color="BFBFBF"/>
                    <w:right w:val="nil"/>
                  </w:tcBorders>
                </w:tcPr>
                <w:p w14:paraId="5E785602" w14:textId="77777777" w:rsidR="00CB36BE" w:rsidRPr="008E46F9" w:rsidRDefault="00CB36BE" w:rsidP="009D5E7B">
                  <w:pPr>
                    <w:keepNext/>
                    <w:keepLines/>
                    <w:tabs>
                      <w:tab w:val="left" w:pos="3081"/>
                    </w:tabs>
                    <w:rPr>
                      <w:rFonts w:asciiTheme="minorHAnsi" w:hAnsiTheme="minorHAnsi" w:cstheme="minorHAnsi"/>
                      <w:sz w:val="22"/>
                      <w:szCs w:val="22"/>
                    </w:rPr>
                  </w:pPr>
                  <w:r w:rsidRPr="008E46F9">
                    <w:rPr>
                      <w:rFonts w:asciiTheme="minorHAnsi" w:hAnsiTheme="minorHAnsi" w:cstheme="minorHAnsi"/>
                      <w:sz w:val="22"/>
                      <w:szCs w:val="22"/>
                    </w:rPr>
                    <w:t>100 % of new projects in the 2017 Public Investment Plan are subjected to the</w:t>
                  </w:r>
                  <w:r w:rsidR="009D5E7B">
                    <w:rPr>
                      <w:rFonts w:asciiTheme="minorHAnsi" w:hAnsiTheme="minorHAnsi" w:cstheme="minorHAnsi"/>
                      <w:sz w:val="22"/>
                      <w:szCs w:val="22"/>
                    </w:rPr>
                    <w:t xml:space="preserve"> </w:t>
                  </w:r>
                  <w:r w:rsidRPr="008E46F9">
                    <w:rPr>
                      <w:rFonts w:asciiTheme="minorHAnsi" w:hAnsiTheme="minorHAnsi" w:cstheme="minorHAnsi"/>
                      <w:sz w:val="22"/>
                      <w:szCs w:val="22"/>
                    </w:rPr>
                    <w:t xml:space="preserve">new Public Investment Management </w:t>
                  </w:r>
                  <w:r w:rsidR="00395977" w:rsidRPr="008E46F9">
                    <w:rPr>
                      <w:rFonts w:asciiTheme="minorHAnsi" w:hAnsiTheme="minorHAnsi" w:cstheme="minorHAnsi"/>
                      <w:sz w:val="22"/>
                      <w:szCs w:val="22"/>
                    </w:rPr>
                    <w:t>cycle, systems and regulations.</w:t>
                  </w:r>
                </w:p>
              </w:tc>
            </w:tr>
            <w:tr w:rsidR="00CB36BE" w:rsidRPr="002D468F" w14:paraId="59CA8F38"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10E2DC36" w14:textId="77777777" w:rsidR="00CB36BE" w:rsidRPr="002D468F" w:rsidRDefault="00CB36BE" w:rsidP="00024F72">
                  <w:pPr>
                    <w:rPr>
                      <w:rFonts w:asciiTheme="minorHAnsi" w:hAnsiTheme="minorHAnsi" w:cstheme="minorHAnsi"/>
                      <w:b/>
                      <w:sz w:val="22"/>
                      <w:szCs w:val="22"/>
                    </w:rPr>
                  </w:pPr>
                  <w:r w:rsidRPr="002D468F">
                    <w:rPr>
                      <w:rFonts w:asciiTheme="minorHAnsi" w:hAnsiTheme="minorHAnsi" w:cstheme="minorHAnsi"/>
                      <w:color w:val="000000"/>
                      <w:sz w:val="22"/>
                      <w:szCs w:val="22"/>
                    </w:rPr>
                    <w:lastRenderedPageBreak/>
                    <w:t>Value quantitative or Qualitative</w:t>
                  </w:r>
                </w:p>
              </w:tc>
              <w:tc>
                <w:tcPr>
                  <w:tcW w:w="1899" w:type="dxa"/>
                  <w:tcBorders>
                    <w:top w:val="single" w:sz="4" w:space="0" w:color="BFBFBF"/>
                    <w:left w:val="single" w:sz="4" w:space="0" w:color="BFBFBF"/>
                    <w:bottom w:val="single" w:sz="4" w:space="0" w:color="BFBFBF"/>
                    <w:right w:val="single" w:sz="4" w:space="0" w:color="BFBFBF"/>
                  </w:tcBorders>
                </w:tcPr>
                <w:p w14:paraId="6A26CC38" w14:textId="77777777" w:rsidR="00CB36BE" w:rsidRPr="008E46F9" w:rsidRDefault="0041301F" w:rsidP="00CB36BE">
                  <w:pPr>
                    <w:keepNext/>
                    <w:keepLines/>
                    <w:rPr>
                      <w:rFonts w:asciiTheme="minorHAnsi" w:hAnsiTheme="minorHAnsi" w:cstheme="minorHAnsi"/>
                      <w:sz w:val="22"/>
                      <w:szCs w:val="22"/>
                    </w:rPr>
                  </w:pPr>
                  <w:r w:rsidRPr="008E46F9">
                    <w:rPr>
                      <w:rFonts w:asciiTheme="minorHAnsi" w:hAnsiTheme="minorHAnsi" w:cstheme="minorHAnsi"/>
                      <w:sz w:val="22"/>
                      <w:szCs w:val="22"/>
                    </w:rPr>
                    <w:t>No</w:t>
                  </w:r>
                </w:p>
              </w:tc>
              <w:tc>
                <w:tcPr>
                  <w:tcW w:w="1784" w:type="dxa"/>
                  <w:tcBorders>
                    <w:top w:val="single" w:sz="4" w:space="0" w:color="BFBFBF"/>
                    <w:left w:val="single" w:sz="4" w:space="0" w:color="BFBFBF"/>
                    <w:bottom w:val="single" w:sz="4" w:space="0" w:color="BFBFBF"/>
                    <w:right w:val="single" w:sz="4" w:space="0" w:color="BFBFBF"/>
                  </w:tcBorders>
                </w:tcPr>
                <w:p w14:paraId="6D7580EB" w14:textId="77777777" w:rsidR="00CB36BE" w:rsidRPr="008E46F9" w:rsidRDefault="00CB36BE" w:rsidP="00CB36BE">
                  <w:pPr>
                    <w:keepNext/>
                    <w:keepLines/>
                    <w:rPr>
                      <w:rFonts w:asciiTheme="minorHAnsi" w:hAnsiTheme="minorHAnsi" w:cstheme="minorHAnsi"/>
                      <w:sz w:val="22"/>
                      <w:szCs w:val="22"/>
                    </w:rPr>
                  </w:pPr>
                </w:p>
              </w:tc>
              <w:tc>
                <w:tcPr>
                  <w:tcW w:w="1754" w:type="dxa"/>
                  <w:tcBorders>
                    <w:top w:val="single" w:sz="4" w:space="0" w:color="BFBFBF"/>
                    <w:left w:val="single" w:sz="4" w:space="0" w:color="BFBFBF"/>
                    <w:bottom w:val="single" w:sz="4" w:space="0" w:color="BFBFBF"/>
                    <w:right w:val="single" w:sz="4" w:space="0" w:color="BFBFBF"/>
                  </w:tcBorders>
                </w:tcPr>
                <w:p w14:paraId="4FDFABE2" w14:textId="77777777" w:rsidR="00CB36BE" w:rsidRPr="008E46F9" w:rsidRDefault="00CB36BE" w:rsidP="00CB36BE">
                  <w:pPr>
                    <w:keepNext/>
                    <w:keepLines/>
                    <w:rPr>
                      <w:rFonts w:asciiTheme="minorHAnsi" w:hAnsiTheme="minorHAnsi" w:cstheme="minorHAnsi"/>
                      <w:sz w:val="22"/>
                      <w:szCs w:val="22"/>
                    </w:rPr>
                  </w:pPr>
                </w:p>
              </w:tc>
              <w:tc>
                <w:tcPr>
                  <w:tcW w:w="2690" w:type="dxa"/>
                  <w:gridSpan w:val="2"/>
                  <w:tcBorders>
                    <w:top w:val="single" w:sz="4" w:space="0" w:color="BFBFBF"/>
                    <w:left w:val="single" w:sz="4" w:space="0" w:color="BFBFBF"/>
                    <w:bottom w:val="single" w:sz="4" w:space="0" w:color="BFBFBF"/>
                    <w:right w:val="nil"/>
                  </w:tcBorders>
                </w:tcPr>
                <w:p w14:paraId="52D1E853" w14:textId="77777777" w:rsidR="00CB36BE" w:rsidRPr="008E46F9" w:rsidRDefault="0041301F" w:rsidP="00CB36BE">
                  <w:pPr>
                    <w:keepNext/>
                    <w:keepLines/>
                    <w:rPr>
                      <w:rFonts w:asciiTheme="minorHAnsi" w:hAnsiTheme="minorHAnsi" w:cstheme="minorHAnsi"/>
                      <w:sz w:val="22"/>
                      <w:szCs w:val="22"/>
                    </w:rPr>
                  </w:pPr>
                  <w:r w:rsidRPr="008E46F9">
                    <w:rPr>
                      <w:rFonts w:asciiTheme="minorHAnsi" w:hAnsiTheme="minorHAnsi" w:cstheme="minorHAnsi"/>
                      <w:sz w:val="22"/>
                      <w:szCs w:val="22"/>
                    </w:rPr>
                    <w:t>No</w:t>
                  </w:r>
                </w:p>
              </w:tc>
            </w:tr>
            <w:tr w:rsidR="00CB36BE" w:rsidRPr="002D468F" w14:paraId="7E2FE455"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4AE533BB"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color w:val="000000"/>
                      <w:sz w:val="22"/>
                      <w:szCs w:val="22"/>
                    </w:rPr>
                    <w:t>Date achieved</w:t>
                  </w:r>
                </w:p>
              </w:tc>
              <w:tc>
                <w:tcPr>
                  <w:tcW w:w="1899" w:type="dxa"/>
                  <w:tcBorders>
                    <w:top w:val="single" w:sz="4" w:space="0" w:color="BFBFBF"/>
                    <w:left w:val="single" w:sz="4" w:space="0" w:color="BFBFBF"/>
                    <w:bottom w:val="single" w:sz="4" w:space="0" w:color="BFBFBF"/>
                    <w:right w:val="single" w:sz="4" w:space="0" w:color="BFBFBF"/>
                  </w:tcBorders>
                </w:tcPr>
                <w:p w14:paraId="55FE6559" w14:textId="77777777" w:rsidR="00CB36BE" w:rsidRPr="008E46F9" w:rsidRDefault="0041301F"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2013</w:t>
                  </w:r>
                </w:p>
              </w:tc>
              <w:tc>
                <w:tcPr>
                  <w:tcW w:w="1784" w:type="dxa"/>
                  <w:tcBorders>
                    <w:top w:val="single" w:sz="4" w:space="0" w:color="BFBFBF"/>
                    <w:left w:val="single" w:sz="4" w:space="0" w:color="BFBFBF"/>
                    <w:bottom w:val="single" w:sz="4" w:space="0" w:color="BFBFBF"/>
                    <w:right w:val="single" w:sz="4" w:space="0" w:color="BFBFBF"/>
                  </w:tcBorders>
                </w:tcPr>
                <w:p w14:paraId="1B82EE10" w14:textId="77777777" w:rsidR="00CB36BE" w:rsidRPr="008E46F9" w:rsidRDefault="00CB36BE" w:rsidP="00CB36BE">
                  <w:pPr>
                    <w:keepNext/>
                    <w:keepLines/>
                    <w:rPr>
                      <w:rFonts w:asciiTheme="minorHAnsi" w:hAnsiTheme="minorHAnsi" w:cstheme="minorHAnsi"/>
                      <w:sz w:val="22"/>
                      <w:szCs w:val="22"/>
                    </w:rPr>
                  </w:pPr>
                </w:p>
              </w:tc>
              <w:tc>
                <w:tcPr>
                  <w:tcW w:w="1754" w:type="dxa"/>
                  <w:tcBorders>
                    <w:top w:val="single" w:sz="4" w:space="0" w:color="BFBFBF"/>
                    <w:left w:val="single" w:sz="4" w:space="0" w:color="BFBFBF"/>
                    <w:bottom w:val="single" w:sz="4" w:space="0" w:color="BFBFBF"/>
                    <w:right w:val="single" w:sz="4" w:space="0" w:color="BFBFBF"/>
                  </w:tcBorders>
                </w:tcPr>
                <w:p w14:paraId="08F3906A" w14:textId="77777777" w:rsidR="00CB36BE" w:rsidRPr="008E46F9" w:rsidRDefault="00CB36BE" w:rsidP="00CB36BE">
                  <w:pPr>
                    <w:keepNext/>
                    <w:keepLines/>
                    <w:rPr>
                      <w:rFonts w:asciiTheme="minorHAnsi" w:hAnsiTheme="minorHAnsi" w:cstheme="minorHAnsi"/>
                      <w:sz w:val="22"/>
                      <w:szCs w:val="22"/>
                    </w:rPr>
                  </w:pPr>
                </w:p>
              </w:tc>
              <w:tc>
                <w:tcPr>
                  <w:tcW w:w="2690" w:type="dxa"/>
                  <w:gridSpan w:val="2"/>
                  <w:tcBorders>
                    <w:top w:val="single" w:sz="4" w:space="0" w:color="BFBFBF"/>
                    <w:left w:val="single" w:sz="4" w:space="0" w:color="BFBFBF"/>
                    <w:bottom w:val="single" w:sz="4" w:space="0" w:color="BFBFBF"/>
                    <w:right w:val="nil"/>
                  </w:tcBorders>
                </w:tcPr>
                <w:p w14:paraId="02F7F99E" w14:textId="77777777" w:rsidR="00CB36BE" w:rsidRPr="008E46F9" w:rsidRDefault="0041301F"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r>
            <w:tr w:rsidR="00CB36BE" w:rsidRPr="002D468F" w14:paraId="73CE5867"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0E578B18" w14:textId="77777777" w:rsidR="00CB36BE" w:rsidRPr="002D468F" w:rsidRDefault="00CB36BE" w:rsidP="00CB36BE">
                  <w:pPr>
                    <w:rPr>
                      <w:rFonts w:asciiTheme="minorHAnsi" w:hAnsiTheme="minorHAnsi" w:cstheme="minorHAnsi"/>
                      <w:b/>
                      <w:sz w:val="22"/>
                      <w:szCs w:val="22"/>
                    </w:rPr>
                  </w:pPr>
                  <w:r w:rsidRPr="002D468F">
                    <w:rPr>
                      <w:rFonts w:asciiTheme="minorHAnsi" w:hAnsiTheme="minorHAnsi" w:cstheme="minorHAnsi"/>
                      <w:color w:val="000000"/>
                      <w:sz w:val="22"/>
                      <w:szCs w:val="22"/>
                    </w:rPr>
                    <w:t xml:space="preserve">Comments </w:t>
                  </w:r>
                </w:p>
              </w:tc>
              <w:tc>
                <w:tcPr>
                  <w:tcW w:w="8127" w:type="dxa"/>
                  <w:gridSpan w:val="5"/>
                  <w:tcBorders>
                    <w:top w:val="single" w:sz="4" w:space="0" w:color="BFBFBF"/>
                    <w:left w:val="single" w:sz="4" w:space="0" w:color="BFBFBF"/>
                    <w:bottom w:val="single" w:sz="4" w:space="0" w:color="BFBFBF"/>
                    <w:right w:val="nil"/>
                  </w:tcBorders>
                </w:tcPr>
                <w:p w14:paraId="4F7FC5A6" w14:textId="1D6A9836" w:rsidR="00CB36BE" w:rsidRPr="008E46F9" w:rsidRDefault="00597B47" w:rsidP="00CB36BE">
                  <w:pPr>
                    <w:keepNext/>
                    <w:keepLines/>
                    <w:rPr>
                      <w:rFonts w:asciiTheme="minorHAnsi" w:hAnsiTheme="minorHAnsi" w:cstheme="minorHAnsi"/>
                      <w:sz w:val="22"/>
                      <w:szCs w:val="22"/>
                    </w:rPr>
                  </w:pPr>
                  <w:r>
                    <w:rPr>
                      <w:rFonts w:asciiTheme="minorHAnsi" w:hAnsiTheme="minorHAnsi" w:cstheme="minorHAnsi"/>
                      <w:sz w:val="22"/>
                      <w:szCs w:val="22"/>
                    </w:rPr>
                    <w:t xml:space="preserve">Not Achieved. </w:t>
                  </w:r>
                </w:p>
              </w:tc>
            </w:tr>
            <w:tr w:rsidR="00CB36BE" w:rsidRPr="002D468F" w14:paraId="372EEF16"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4E226539"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b/>
                      <w:color w:val="000000"/>
                      <w:sz w:val="22"/>
                      <w:szCs w:val="22"/>
                    </w:rPr>
                    <w:t>Indicator 4:</w:t>
                  </w:r>
                </w:p>
              </w:tc>
              <w:tc>
                <w:tcPr>
                  <w:tcW w:w="8127" w:type="dxa"/>
                  <w:gridSpan w:val="5"/>
                  <w:tcBorders>
                    <w:top w:val="single" w:sz="4" w:space="0" w:color="BFBFBF"/>
                    <w:left w:val="single" w:sz="4" w:space="0" w:color="BFBFBF"/>
                    <w:bottom w:val="single" w:sz="4" w:space="0" w:color="BFBFBF"/>
                    <w:right w:val="nil"/>
                  </w:tcBorders>
                </w:tcPr>
                <w:p w14:paraId="189214A6" w14:textId="77777777" w:rsidR="00CB36BE" w:rsidRPr="008E46F9" w:rsidRDefault="00CB36BE" w:rsidP="00024F72">
                  <w:pPr>
                    <w:keepNext/>
                    <w:keepLines/>
                    <w:tabs>
                      <w:tab w:val="left" w:pos="3081"/>
                    </w:tabs>
                    <w:rPr>
                      <w:rFonts w:asciiTheme="minorHAnsi" w:hAnsiTheme="minorHAnsi" w:cstheme="minorHAnsi"/>
                      <w:sz w:val="22"/>
                      <w:szCs w:val="22"/>
                    </w:rPr>
                  </w:pPr>
                  <w:r w:rsidRPr="008E46F9">
                    <w:rPr>
                      <w:rFonts w:asciiTheme="minorHAnsi" w:hAnsiTheme="minorHAnsi" w:cstheme="minorHAnsi"/>
                      <w:sz w:val="22"/>
                      <w:szCs w:val="22"/>
                    </w:rPr>
                    <w:t>Fuel price subsidies fall from 5.2% of GDP in 2013 to 2.3% by December 31,</w:t>
                  </w:r>
                  <w:r w:rsidR="00024F72">
                    <w:rPr>
                      <w:rFonts w:asciiTheme="minorHAnsi" w:hAnsiTheme="minorHAnsi" w:cstheme="minorHAnsi"/>
                      <w:sz w:val="22"/>
                      <w:szCs w:val="22"/>
                    </w:rPr>
                    <w:t xml:space="preserve"> </w:t>
                  </w:r>
                  <w:r w:rsidR="00395977" w:rsidRPr="008E46F9">
                    <w:rPr>
                      <w:rFonts w:asciiTheme="minorHAnsi" w:hAnsiTheme="minorHAnsi" w:cstheme="minorHAnsi"/>
                      <w:sz w:val="22"/>
                      <w:szCs w:val="22"/>
                    </w:rPr>
                    <w:t>2017.</w:t>
                  </w:r>
                </w:p>
              </w:tc>
            </w:tr>
            <w:tr w:rsidR="00CB36BE" w:rsidRPr="002D468F" w14:paraId="1FD60AD1"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1E96DD1C" w14:textId="77777777" w:rsidR="00CB36BE" w:rsidRPr="002D468F" w:rsidRDefault="00CB36BE" w:rsidP="00024F72">
                  <w:pPr>
                    <w:rPr>
                      <w:rFonts w:asciiTheme="minorHAnsi" w:hAnsiTheme="minorHAnsi" w:cstheme="minorHAnsi"/>
                      <w:b/>
                      <w:sz w:val="22"/>
                      <w:szCs w:val="22"/>
                    </w:rPr>
                  </w:pPr>
                  <w:r w:rsidRPr="002D468F">
                    <w:rPr>
                      <w:rFonts w:asciiTheme="minorHAnsi" w:hAnsiTheme="minorHAnsi" w:cstheme="minorHAnsi"/>
                      <w:color w:val="000000"/>
                      <w:sz w:val="22"/>
                      <w:szCs w:val="22"/>
                    </w:rPr>
                    <w:t>Value quantitative or Qualitative</w:t>
                  </w:r>
                </w:p>
              </w:tc>
              <w:tc>
                <w:tcPr>
                  <w:tcW w:w="1899" w:type="dxa"/>
                  <w:tcBorders>
                    <w:top w:val="single" w:sz="4" w:space="0" w:color="BFBFBF"/>
                    <w:left w:val="single" w:sz="4" w:space="0" w:color="BFBFBF"/>
                    <w:bottom w:val="single" w:sz="4" w:space="0" w:color="BFBFBF"/>
                    <w:right w:val="single" w:sz="4" w:space="0" w:color="BFBFBF"/>
                  </w:tcBorders>
                </w:tcPr>
                <w:p w14:paraId="1CAD44E7"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5.2 percent of GDP</w:t>
                  </w:r>
                </w:p>
              </w:tc>
              <w:tc>
                <w:tcPr>
                  <w:tcW w:w="1784" w:type="dxa"/>
                  <w:tcBorders>
                    <w:top w:val="single" w:sz="4" w:space="0" w:color="BFBFBF"/>
                    <w:left w:val="single" w:sz="4" w:space="0" w:color="BFBFBF"/>
                    <w:bottom w:val="single" w:sz="4" w:space="0" w:color="BFBFBF"/>
                    <w:right w:val="single" w:sz="4" w:space="0" w:color="BFBFBF"/>
                  </w:tcBorders>
                </w:tcPr>
                <w:p w14:paraId="3E392191" w14:textId="77777777" w:rsidR="00CB36BE" w:rsidRPr="008E46F9" w:rsidRDefault="00CB36BE" w:rsidP="00CB36BE">
                  <w:pPr>
                    <w:keepNext/>
                    <w:keepLines/>
                    <w:rPr>
                      <w:rFonts w:asciiTheme="minorHAnsi" w:hAnsiTheme="minorHAnsi" w:cstheme="minorHAnsi"/>
                      <w:sz w:val="22"/>
                      <w:szCs w:val="22"/>
                    </w:rPr>
                  </w:pPr>
                </w:p>
              </w:tc>
              <w:tc>
                <w:tcPr>
                  <w:tcW w:w="1754" w:type="dxa"/>
                  <w:tcBorders>
                    <w:top w:val="single" w:sz="4" w:space="0" w:color="BFBFBF"/>
                    <w:left w:val="single" w:sz="4" w:space="0" w:color="BFBFBF"/>
                    <w:bottom w:val="single" w:sz="4" w:space="0" w:color="BFBFBF"/>
                    <w:right w:val="single" w:sz="4" w:space="0" w:color="BFBFBF"/>
                  </w:tcBorders>
                </w:tcPr>
                <w:p w14:paraId="30C994BD"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2.3 percent of GDP</w:t>
                  </w:r>
                </w:p>
              </w:tc>
              <w:tc>
                <w:tcPr>
                  <w:tcW w:w="2690" w:type="dxa"/>
                  <w:gridSpan w:val="2"/>
                  <w:tcBorders>
                    <w:top w:val="single" w:sz="4" w:space="0" w:color="BFBFBF"/>
                    <w:left w:val="single" w:sz="4" w:space="0" w:color="BFBFBF"/>
                    <w:bottom w:val="single" w:sz="4" w:space="0" w:color="BFBFBF"/>
                    <w:right w:val="nil"/>
                  </w:tcBorders>
                </w:tcPr>
                <w:p w14:paraId="405BE110"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1.3 percent of GDP</w:t>
                  </w:r>
                </w:p>
              </w:tc>
            </w:tr>
            <w:tr w:rsidR="00CB36BE" w:rsidRPr="002D468F" w14:paraId="4EF44C0B"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7169ABE5"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color w:val="000000"/>
                      <w:sz w:val="22"/>
                      <w:szCs w:val="22"/>
                    </w:rPr>
                    <w:t>Date achieved</w:t>
                  </w:r>
                </w:p>
              </w:tc>
              <w:tc>
                <w:tcPr>
                  <w:tcW w:w="1899" w:type="dxa"/>
                  <w:tcBorders>
                    <w:top w:val="single" w:sz="4" w:space="0" w:color="BFBFBF"/>
                    <w:left w:val="single" w:sz="4" w:space="0" w:color="BFBFBF"/>
                    <w:bottom w:val="single" w:sz="4" w:space="0" w:color="BFBFBF"/>
                    <w:right w:val="single" w:sz="4" w:space="0" w:color="BFBFBF"/>
                  </w:tcBorders>
                </w:tcPr>
                <w:p w14:paraId="7DF46454"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2013</w:t>
                  </w:r>
                </w:p>
              </w:tc>
              <w:tc>
                <w:tcPr>
                  <w:tcW w:w="1784" w:type="dxa"/>
                  <w:tcBorders>
                    <w:top w:val="single" w:sz="4" w:space="0" w:color="BFBFBF"/>
                    <w:left w:val="single" w:sz="4" w:space="0" w:color="BFBFBF"/>
                    <w:bottom w:val="single" w:sz="4" w:space="0" w:color="BFBFBF"/>
                    <w:right w:val="single" w:sz="4" w:space="0" w:color="BFBFBF"/>
                  </w:tcBorders>
                </w:tcPr>
                <w:p w14:paraId="23B9D956" w14:textId="77777777" w:rsidR="00CB36BE" w:rsidRPr="008E46F9" w:rsidRDefault="00CB36BE" w:rsidP="00CB36BE">
                  <w:pPr>
                    <w:keepNext/>
                    <w:keepLines/>
                    <w:rPr>
                      <w:rFonts w:asciiTheme="minorHAnsi" w:hAnsiTheme="minorHAnsi" w:cstheme="minorHAnsi"/>
                      <w:sz w:val="22"/>
                      <w:szCs w:val="22"/>
                    </w:rPr>
                  </w:pPr>
                </w:p>
              </w:tc>
              <w:tc>
                <w:tcPr>
                  <w:tcW w:w="1754" w:type="dxa"/>
                  <w:tcBorders>
                    <w:top w:val="single" w:sz="4" w:space="0" w:color="BFBFBF"/>
                    <w:left w:val="single" w:sz="4" w:space="0" w:color="BFBFBF"/>
                    <w:bottom w:val="single" w:sz="4" w:space="0" w:color="BFBFBF"/>
                    <w:right w:val="single" w:sz="4" w:space="0" w:color="BFBFBF"/>
                  </w:tcBorders>
                </w:tcPr>
                <w:p w14:paraId="2BD38498"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c>
                <w:tcPr>
                  <w:tcW w:w="2690" w:type="dxa"/>
                  <w:gridSpan w:val="2"/>
                  <w:tcBorders>
                    <w:top w:val="single" w:sz="4" w:space="0" w:color="BFBFBF"/>
                    <w:left w:val="single" w:sz="4" w:space="0" w:color="BFBFBF"/>
                    <w:bottom w:val="single" w:sz="4" w:space="0" w:color="BFBFBF"/>
                    <w:right w:val="nil"/>
                  </w:tcBorders>
                </w:tcPr>
                <w:p w14:paraId="6C929894"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r>
            <w:tr w:rsidR="00CB36BE" w:rsidRPr="002D468F" w14:paraId="7526FD2D"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0D161997" w14:textId="77777777" w:rsidR="00CB36BE" w:rsidRPr="002D468F" w:rsidRDefault="00CB36BE" w:rsidP="00024F72">
                  <w:pPr>
                    <w:rPr>
                      <w:rFonts w:asciiTheme="minorHAnsi" w:hAnsiTheme="minorHAnsi" w:cstheme="minorHAnsi"/>
                      <w:b/>
                      <w:sz w:val="22"/>
                      <w:szCs w:val="22"/>
                    </w:rPr>
                  </w:pPr>
                  <w:r w:rsidRPr="002D468F">
                    <w:rPr>
                      <w:rFonts w:asciiTheme="minorHAnsi" w:hAnsiTheme="minorHAnsi" w:cstheme="minorHAnsi"/>
                      <w:color w:val="000000"/>
                      <w:sz w:val="22"/>
                      <w:szCs w:val="22"/>
                    </w:rPr>
                    <w:t>Comments (incl. % achievement)</w:t>
                  </w:r>
                </w:p>
              </w:tc>
              <w:tc>
                <w:tcPr>
                  <w:tcW w:w="8127" w:type="dxa"/>
                  <w:gridSpan w:val="5"/>
                  <w:tcBorders>
                    <w:top w:val="single" w:sz="4" w:space="0" w:color="BFBFBF"/>
                    <w:left w:val="single" w:sz="4" w:space="0" w:color="BFBFBF"/>
                    <w:bottom w:val="single" w:sz="4" w:space="0" w:color="BFBFBF"/>
                    <w:right w:val="nil"/>
                  </w:tcBorders>
                </w:tcPr>
                <w:p w14:paraId="23E0764C" w14:textId="706A0D99" w:rsidR="00CB36BE" w:rsidRPr="008E46F9" w:rsidRDefault="00597B47" w:rsidP="00CB36BE">
                  <w:pPr>
                    <w:keepNext/>
                    <w:keepLines/>
                    <w:rPr>
                      <w:rFonts w:asciiTheme="minorHAnsi" w:hAnsiTheme="minorHAnsi" w:cstheme="minorHAnsi"/>
                      <w:sz w:val="22"/>
                      <w:szCs w:val="22"/>
                    </w:rPr>
                  </w:pPr>
                  <w:r>
                    <w:rPr>
                      <w:rFonts w:asciiTheme="minorHAnsi" w:hAnsiTheme="minorHAnsi" w:cstheme="minorHAnsi"/>
                      <w:sz w:val="22"/>
                      <w:szCs w:val="22"/>
                    </w:rPr>
                    <w:t>Achieved.</w:t>
                  </w:r>
                </w:p>
              </w:tc>
            </w:tr>
            <w:tr w:rsidR="00CB36BE" w:rsidRPr="002D468F" w14:paraId="7CC2CABE"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73CB90B2"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b/>
                      <w:color w:val="000000"/>
                      <w:sz w:val="22"/>
                      <w:szCs w:val="22"/>
                    </w:rPr>
                    <w:t>Indicator 5:</w:t>
                  </w:r>
                </w:p>
              </w:tc>
              <w:tc>
                <w:tcPr>
                  <w:tcW w:w="8127" w:type="dxa"/>
                  <w:gridSpan w:val="5"/>
                  <w:tcBorders>
                    <w:top w:val="single" w:sz="4" w:space="0" w:color="BFBFBF"/>
                    <w:left w:val="single" w:sz="4" w:space="0" w:color="BFBFBF"/>
                    <w:bottom w:val="single" w:sz="4" w:space="0" w:color="BFBFBF"/>
                    <w:right w:val="nil"/>
                  </w:tcBorders>
                </w:tcPr>
                <w:p w14:paraId="637AE57D" w14:textId="77777777" w:rsidR="00CB36BE" w:rsidRPr="008E46F9" w:rsidRDefault="00CB36BE" w:rsidP="00024F72">
                  <w:pPr>
                    <w:keepNext/>
                    <w:keepLines/>
                    <w:tabs>
                      <w:tab w:val="left" w:pos="3081"/>
                    </w:tabs>
                    <w:rPr>
                      <w:rFonts w:asciiTheme="minorHAnsi" w:hAnsiTheme="minorHAnsi" w:cstheme="minorHAnsi"/>
                      <w:sz w:val="22"/>
                      <w:szCs w:val="22"/>
                    </w:rPr>
                  </w:pPr>
                  <w:r w:rsidRPr="008E46F9">
                    <w:rPr>
                      <w:rFonts w:asciiTheme="minorHAnsi" w:hAnsiTheme="minorHAnsi" w:cstheme="minorHAnsi"/>
                      <w:sz w:val="22"/>
                      <w:szCs w:val="22"/>
                    </w:rPr>
                    <w:t>The percentage of households protected from negative income shocks via direct</w:t>
                  </w:r>
                  <w:r w:rsidR="009D5E7B">
                    <w:rPr>
                      <w:rFonts w:asciiTheme="minorHAnsi" w:hAnsiTheme="minorHAnsi" w:cstheme="minorHAnsi"/>
                      <w:sz w:val="22"/>
                      <w:szCs w:val="22"/>
                    </w:rPr>
                    <w:t xml:space="preserve"> </w:t>
                  </w:r>
                  <w:r w:rsidRPr="008E46F9">
                    <w:rPr>
                      <w:rFonts w:asciiTheme="minorHAnsi" w:hAnsiTheme="minorHAnsi" w:cstheme="minorHAnsi"/>
                      <w:sz w:val="22"/>
                      <w:szCs w:val="22"/>
                    </w:rPr>
                    <w:t>cash transfers grows from less than 3% of the population in 2013 to 7% by</w:t>
                  </w:r>
                  <w:r w:rsidR="00024F72">
                    <w:rPr>
                      <w:rFonts w:asciiTheme="minorHAnsi" w:hAnsiTheme="minorHAnsi" w:cstheme="minorHAnsi"/>
                      <w:sz w:val="22"/>
                      <w:szCs w:val="22"/>
                    </w:rPr>
                    <w:t xml:space="preserve"> </w:t>
                  </w:r>
                  <w:r w:rsidR="00395977" w:rsidRPr="008E46F9">
                    <w:rPr>
                      <w:rFonts w:asciiTheme="minorHAnsi" w:hAnsiTheme="minorHAnsi" w:cstheme="minorHAnsi"/>
                      <w:sz w:val="22"/>
                      <w:szCs w:val="22"/>
                    </w:rPr>
                    <w:t>December 31, 2017.</w:t>
                  </w:r>
                </w:p>
              </w:tc>
            </w:tr>
            <w:tr w:rsidR="00CB36BE" w:rsidRPr="002D468F" w14:paraId="014B1C81"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57E8CF29" w14:textId="77777777" w:rsidR="00CB36BE" w:rsidRPr="002D468F" w:rsidRDefault="00CB36BE" w:rsidP="00024F72">
                  <w:pPr>
                    <w:rPr>
                      <w:rFonts w:asciiTheme="minorHAnsi" w:hAnsiTheme="minorHAnsi" w:cstheme="minorHAnsi"/>
                      <w:b/>
                      <w:sz w:val="22"/>
                      <w:szCs w:val="22"/>
                    </w:rPr>
                  </w:pPr>
                  <w:r w:rsidRPr="002D468F">
                    <w:rPr>
                      <w:rFonts w:asciiTheme="minorHAnsi" w:hAnsiTheme="minorHAnsi" w:cstheme="minorHAnsi"/>
                      <w:color w:val="000000"/>
                      <w:sz w:val="22"/>
                      <w:szCs w:val="22"/>
                    </w:rPr>
                    <w:t>Value quantitative or Qualitative</w:t>
                  </w:r>
                </w:p>
              </w:tc>
              <w:tc>
                <w:tcPr>
                  <w:tcW w:w="1899" w:type="dxa"/>
                  <w:tcBorders>
                    <w:top w:val="single" w:sz="4" w:space="0" w:color="BFBFBF"/>
                    <w:left w:val="single" w:sz="4" w:space="0" w:color="BFBFBF"/>
                    <w:bottom w:val="single" w:sz="4" w:space="0" w:color="BFBFBF"/>
                    <w:right w:val="single" w:sz="4" w:space="0" w:color="BFBFBF"/>
                  </w:tcBorders>
                </w:tcPr>
                <w:p w14:paraId="196046B7"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3 percent of population</w:t>
                  </w:r>
                </w:p>
              </w:tc>
              <w:tc>
                <w:tcPr>
                  <w:tcW w:w="1784" w:type="dxa"/>
                  <w:tcBorders>
                    <w:top w:val="single" w:sz="4" w:space="0" w:color="BFBFBF"/>
                    <w:left w:val="single" w:sz="4" w:space="0" w:color="BFBFBF"/>
                    <w:bottom w:val="single" w:sz="4" w:space="0" w:color="BFBFBF"/>
                    <w:right w:val="single" w:sz="4" w:space="0" w:color="BFBFBF"/>
                  </w:tcBorders>
                </w:tcPr>
                <w:p w14:paraId="1D85A6C3" w14:textId="77777777" w:rsidR="00CB36BE" w:rsidRPr="008E46F9" w:rsidRDefault="00CB36BE" w:rsidP="00CB36BE">
                  <w:pPr>
                    <w:keepNext/>
                    <w:keepLines/>
                    <w:rPr>
                      <w:rFonts w:asciiTheme="minorHAnsi" w:hAnsiTheme="minorHAnsi" w:cstheme="minorHAnsi"/>
                      <w:sz w:val="22"/>
                      <w:szCs w:val="22"/>
                    </w:rPr>
                  </w:pPr>
                </w:p>
              </w:tc>
              <w:tc>
                <w:tcPr>
                  <w:tcW w:w="1754" w:type="dxa"/>
                  <w:tcBorders>
                    <w:top w:val="single" w:sz="4" w:space="0" w:color="BFBFBF"/>
                    <w:left w:val="single" w:sz="4" w:space="0" w:color="BFBFBF"/>
                    <w:bottom w:val="single" w:sz="4" w:space="0" w:color="BFBFBF"/>
                    <w:right w:val="single" w:sz="4" w:space="0" w:color="BFBFBF"/>
                  </w:tcBorders>
                </w:tcPr>
                <w:p w14:paraId="2B5B36DF"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7 percent of population</w:t>
                  </w:r>
                </w:p>
              </w:tc>
              <w:tc>
                <w:tcPr>
                  <w:tcW w:w="2690" w:type="dxa"/>
                  <w:gridSpan w:val="2"/>
                  <w:tcBorders>
                    <w:top w:val="single" w:sz="4" w:space="0" w:color="BFBFBF"/>
                    <w:left w:val="single" w:sz="4" w:space="0" w:color="BFBFBF"/>
                    <w:bottom w:val="single" w:sz="4" w:space="0" w:color="BFBFBF"/>
                    <w:right w:val="nil"/>
                  </w:tcBorders>
                </w:tcPr>
                <w:p w14:paraId="6554CD0B"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1.4 percent of population</w:t>
                  </w:r>
                </w:p>
              </w:tc>
            </w:tr>
            <w:tr w:rsidR="00CB36BE" w:rsidRPr="002D468F" w14:paraId="58B26DB0"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39913DDB"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color w:val="000000"/>
                      <w:sz w:val="22"/>
                      <w:szCs w:val="22"/>
                    </w:rPr>
                    <w:t>Date achieved</w:t>
                  </w:r>
                </w:p>
              </w:tc>
              <w:tc>
                <w:tcPr>
                  <w:tcW w:w="1899" w:type="dxa"/>
                  <w:tcBorders>
                    <w:top w:val="single" w:sz="4" w:space="0" w:color="BFBFBF"/>
                    <w:left w:val="single" w:sz="4" w:space="0" w:color="BFBFBF"/>
                    <w:bottom w:val="single" w:sz="4" w:space="0" w:color="BFBFBF"/>
                    <w:right w:val="single" w:sz="4" w:space="0" w:color="BFBFBF"/>
                  </w:tcBorders>
                </w:tcPr>
                <w:p w14:paraId="13FECEDB"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2014</w:t>
                  </w:r>
                </w:p>
              </w:tc>
              <w:tc>
                <w:tcPr>
                  <w:tcW w:w="1784" w:type="dxa"/>
                  <w:tcBorders>
                    <w:top w:val="single" w:sz="4" w:space="0" w:color="BFBFBF"/>
                    <w:left w:val="single" w:sz="4" w:space="0" w:color="BFBFBF"/>
                    <w:bottom w:val="single" w:sz="4" w:space="0" w:color="BFBFBF"/>
                    <w:right w:val="single" w:sz="4" w:space="0" w:color="BFBFBF"/>
                  </w:tcBorders>
                </w:tcPr>
                <w:p w14:paraId="315273C3" w14:textId="77777777" w:rsidR="00CB36BE" w:rsidRPr="008E46F9" w:rsidRDefault="00CB36BE" w:rsidP="00CB36BE">
                  <w:pPr>
                    <w:keepNext/>
                    <w:keepLines/>
                    <w:rPr>
                      <w:rFonts w:asciiTheme="minorHAnsi" w:hAnsiTheme="minorHAnsi" w:cstheme="minorHAnsi"/>
                      <w:sz w:val="22"/>
                      <w:szCs w:val="22"/>
                    </w:rPr>
                  </w:pPr>
                </w:p>
              </w:tc>
              <w:tc>
                <w:tcPr>
                  <w:tcW w:w="1754" w:type="dxa"/>
                  <w:tcBorders>
                    <w:top w:val="single" w:sz="4" w:space="0" w:color="BFBFBF"/>
                    <w:left w:val="single" w:sz="4" w:space="0" w:color="BFBFBF"/>
                    <w:bottom w:val="single" w:sz="4" w:space="0" w:color="BFBFBF"/>
                    <w:right w:val="single" w:sz="4" w:space="0" w:color="BFBFBF"/>
                  </w:tcBorders>
                </w:tcPr>
                <w:p w14:paraId="432FCF44"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c>
                <w:tcPr>
                  <w:tcW w:w="2690" w:type="dxa"/>
                  <w:gridSpan w:val="2"/>
                  <w:tcBorders>
                    <w:top w:val="single" w:sz="4" w:space="0" w:color="BFBFBF"/>
                    <w:left w:val="single" w:sz="4" w:space="0" w:color="BFBFBF"/>
                    <w:bottom w:val="single" w:sz="4" w:space="0" w:color="BFBFBF"/>
                    <w:right w:val="nil"/>
                  </w:tcBorders>
                </w:tcPr>
                <w:p w14:paraId="1C2F2BDD"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r>
            <w:tr w:rsidR="00CB36BE" w:rsidRPr="002D468F" w14:paraId="0741EF19"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5026DFD0" w14:textId="77777777" w:rsidR="00CB36BE" w:rsidRPr="002D468F" w:rsidRDefault="00CB36BE" w:rsidP="00024F72">
                  <w:pPr>
                    <w:rPr>
                      <w:rFonts w:asciiTheme="minorHAnsi" w:hAnsiTheme="minorHAnsi" w:cstheme="minorHAnsi"/>
                      <w:b/>
                      <w:sz w:val="22"/>
                      <w:szCs w:val="22"/>
                    </w:rPr>
                  </w:pPr>
                  <w:r w:rsidRPr="002D468F">
                    <w:rPr>
                      <w:rFonts w:asciiTheme="minorHAnsi" w:hAnsiTheme="minorHAnsi" w:cstheme="minorHAnsi"/>
                      <w:color w:val="000000"/>
                      <w:sz w:val="22"/>
                      <w:szCs w:val="22"/>
                    </w:rPr>
                    <w:t>Comments (incl. % achievement)</w:t>
                  </w:r>
                </w:p>
              </w:tc>
              <w:tc>
                <w:tcPr>
                  <w:tcW w:w="8127" w:type="dxa"/>
                  <w:gridSpan w:val="5"/>
                  <w:tcBorders>
                    <w:top w:val="single" w:sz="4" w:space="0" w:color="BFBFBF"/>
                    <w:left w:val="single" w:sz="4" w:space="0" w:color="BFBFBF"/>
                    <w:bottom w:val="single" w:sz="4" w:space="0" w:color="BFBFBF"/>
                    <w:right w:val="nil"/>
                  </w:tcBorders>
                </w:tcPr>
                <w:p w14:paraId="7E651775" w14:textId="01221278" w:rsidR="00CB36BE" w:rsidRPr="008E46F9" w:rsidRDefault="00597B47" w:rsidP="00CB36BE">
                  <w:pPr>
                    <w:keepNext/>
                    <w:keepLines/>
                    <w:rPr>
                      <w:rFonts w:asciiTheme="minorHAnsi" w:hAnsiTheme="minorHAnsi" w:cstheme="minorHAnsi"/>
                      <w:sz w:val="22"/>
                      <w:szCs w:val="22"/>
                    </w:rPr>
                  </w:pPr>
                  <w:r>
                    <w:rPr>
                      <w:rFonts w:asciiTheme="minorHAnsi" w:hAnsiTheme="minorHAnsi" w:cstheme="minorHAnsi"/>
                      <w:sz w:val="22"/>
                      <w:szCs w:val="22"/>
                    </w:rPr>
                    <w:t>Not Achieved.</w:t>
                  </w:r>
                </w:p>
              </w:tc>
            </w:tr>
            <w:tr w:rsidR="00CB36BE" w:rsidRPr="002D468F" w14:paraId="02211EDA"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077E54D9"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b/>
                      <w:color w:val="000000"/>
                      <w:sz w:val="22"/>
                      <w:szCs w:val="22"/>
                    </w:rPr>
                    <w:t>Indicator 6:</w:t>
                  </w:r>
                </w:p>
              </w:tc>
              <w:tc>
                <w:tcPr>
                  <w:tcW w:w="8127" w:type="dxa"/>
                  <w:gridSpan w:val="5"/>
                  <w:tcBorders>
                    <w:top w:val="single" w:sz="4" w:space="0" w:color="BFBFBF"/>
                    <w:left w:val="single" w:sz="4" w:space="0" w:color="BFBFBF"/>
                    <w:bottom w:val="single" w:sz="4" w:space="0" w:color="BFBFBF"/>
                    <w:right w:val="nil"/>
                  </w:tcBorders>
                </w:tcPr>
                <w:p w14:paraId="1489B63E" w14:textId="77777777" w:rsidR="00CB36BE" w:rsidRPr="008E46F9" w:rsidRDefault="00CB36BE" w:rsidP="00024F72">
                  <w:pPr>
                    <w:keepNext/>
                    <w:keepLines/>
                    <w:tabs>
                      <w:tab w:val="left" w:pos="3081"/>
                    </w:tabs>
                    <w:rPr>
                      <w:rFonts w:asciiTheme="minorHAnsi" w:hAnsiTheme="minorHAnsi" w:cstheme="minorHAnsi"/>
                      <w:sz w:val="22"/>
                      <w:szCs w:val="22"/>
                    </w:rPr>
                  </w:pPr>
                  <w:r w:rsidRPr="008E46F9">
                    <w:rPr>
                      <w:rFonts w:asciiTheme="minorHAnsi" w:hAnsiTheme="minorHAnsi" w:cstheme="minorHAnsi"/>
                      <w:sz w:val="22"/>
                      <w:szCs w:val="22"/>
                    </w:rPr>
                    <w:t xml:space="preserve">By December 31, 2017, empirical results from the analysis of the </w:t>
                  </w:r>
                  <w:r w:rsidRPr="001B1233">
                    <w:rPr>
                      <w:rFonts w:asciiTheme="minorHAnsi" w:hAnsiTheme="minorHAnsi" w:cstheme="minorHAnsi"/>
                      <w:i/>
                      <w:sz w:val="22"/>
                      <w:szCs w:val="22"/>
                    </w:rPr>
                    <w:t>Inquérito de</w:t>
                  </w:r>
                  <w:r w:rsidR="009D5E7B" w:rsidRPr="001B1233">
                    <w:rPr>
                      <w:rFonts w:asciiTheme="minorHAnsi" w:hAnsiTheme="minorHAnsi" w:cstheme="minorHAnsi"/>
                      <w:i/>
                      <w:sz w:val="22"/>
                      <w:szCs w:val="22"/>
                    </w:rPr>
                    <w:t xml:space="preserve"> </w:t>
                  </w:r>
                  <w:r w:rsidRPr="001B1233">
                    <w:rPr>
                      <w:rFonts w:asciiTheme="minorHAnsi" w:hAnsiTheme="minorHAnsi" w:cstheme="minorHAnsi"/>
                      <w:i/>
                      <w:sz w:val="22"/>
                      <w:szCs w:val="22"/>
                    </w:rPr>
                    <w:t>Despesas e Receitas e Emprego da População</w:t>
                  </w:r>
                  <w:r w:rsidRPr="00C01237">
                    <w:rPr>
                      <w:rFonts w:asciiTheme="minorHAnsi" w:hAnsiTheme="minorHAnsi" w:cstheme="minorHAnsi"/>
                      <w:sz w:val="22"/>
                      <w:szCs w:val="22"/>
                    </w:rPr>
                    <w:t>-2015 (IDRE-2015)</w:t>
                  </w:r>
                  <w:r w:rsidR="00024F72" w:rsidRPr="00C01237">
                    <w:rPr>
                      <w:rFonts w:asciiTheme="minorHAnsi" w:hAnsiTheme="minorHAnsi" w:cstheme="minorHAnsi"/>
                      <w:sz w:val="22"/>
                      <w:szCs w:val="22"/>
                    </w:rPr>
                    <w:t xml:space="preserve"> </w:t>
                  </w:r>
                  <w:r w:rsidRPr="008E46F9">
                    <w:rPr>
                      <w:rFonts w:asciiTheme="minorHAnsi" w:hAnsiTheme="minorHAnsi" w:cstheme="minorHAnsi"/>
                      <w:sz w:val="22"/>
                      <w:szCs w:val="22"/>
                    </w:rPr>
                    <w:t>household survey appear in one or more government official documents</w:t>
                  </w:r>
                  <w:r w:rsidR="00024F72">
                    <w:rPr>
                      <w:rFonts w:asciiTheme="minorHAnsi" w:hAnsiTheme="minorHAnsi" w:cstheme="minorHAnsi"/>
                      <w:sz w:val="22"/>
                      <w:szCs w:val="22"/>
                    </w:rPr>
                    <w:t xml:space="preserve"> </w:t>
                  </w:r>
                  <w:r w:rsidR="00395977" w:rsidRPr="008E46F9">
                    <w:rPr>
                      <w:rFonts w:asciiTheme="minorHAnsi" w:hAnsiTheme="minorHAnsi" w:cstheme="minorHAnsi"/>
                      <w:sz w:val="22"/>
                      <w:szCs w:val="22"/>
                    </w:rPr>
                    <w:t>proposing policy actions.</w:t>
                  </w:r>
                </w:p>
              </w:tc>
            </w:tr>
            <w:tr w:rsidR="00CB36BE" w:rsidRPr="002D468F" w14:paraId="0D67785E"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4BA938C2" w14:textId="77777777" w:rsidR="00CB36BE" w:rsidRPr="002D468F" w:rsidRDefault="00CB36BE" w:rsidP="00024F72">
                  <w:pPr>
                    <w:rPr>
                      <w:rFonts w:asciiTheme="minorHAnsi" w:hAnsiTheme="minorHAnsi" w:cstheme="minorHAnsi"/>
                      <w:b/>
                      <w:sz w:val="22"/>
                      <w:szCs w:val="22"/>
                    </w:rPr>
                  </w:pPr>
                  <w:r w:rsidRPr="002D468F">
                    <w:rPr>
                      <w:rFonts w:asciiTheme="minorHAnsi" w:hAnsiTheme="minorHAnsi" w:cstheme="minorHAnsi"/>
                      <w:color w:val="000000"/>
                      <w:sz w:val="22"/>
                      <w:szCs w:val="22"/>
                    </w:rPr>
                    <w:t>Value Qualitative</w:t>
                  </w:r>
                </w:p>
              </w:tc>
              <w:tc>
                <w:tcPr>
                  <w:tcW w:w="1899" w:type="dxa"/>
                  <w:tcBorders>
                    <w:top w:val="single" w:sz="4" w:space="0" w:color="BFBFBF"/>
                    <w:left w:val="single" w:sz="4" w:space="0" w:color="BFBFBF"/>
                    <w:bottom w:val="single" w:sz="4" w:space="0" w:color="BFBFBF"/>
                    <w:right w:val="single" w:sz="4" w:space="0" w:color="BFBFBF"/>
                  </w:tcBorders>
                </w:tcPr>
                <w:p w14:paraId="35F340B9"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No</w:t>
                  </w:r>
                </w:p>
              </w:tc>
              <w:tc>
                <w:tcPr>
                  <w:tcW w:w="1784" w:type="dxa"/>
                  <w:tcBorders>
                    <w:top w:val="single" w:sz="4" w:space="0" w:color="BFBFBF"/>
                    <w:left w:val="single" w:sz="4" w:space="0" w:color="BFBFBF"/>
                    <w:bottom w:val="single" w:sz="4" w:space="0" w:color="BFBFBF"/>
                    <w:right w:val="single" w:sz="4" w:space="0" w:color="BFBFBF"/>
                  </w:tcBorders>
                </w:tcPr>
                <w:p w14:paraId="5006C64F" w14:textId="77777777" w:rsidR="00CB36BE" w:rsidRPr="008E46F9" w:rsidRDefault="00CB36BE" w:rsidP="00CB36BE">
                  <w:pPr>
                    <w:keepNext/>
                    <w:keepLines/>
                    <w:rPr>
                      <w:rFonts w:asciiTheme="minorHAnsi" w:hAnsiTheme="minorHAnsi" w:cstheme="minorHAnsi"/>
                      <w:sz w:val="22"/>
                      <w:szCs w:val="22"/>
                    </w:rPr>
                  </w:pPr>
                </w:p>
              </w:tc>
              <w:tc>
                <w:tcPr>
                  <w:tcW w:w="1754" w:type="dxa"/>
                  <w:tcBorders>
                    <w:top w:val="single" w:sz="4" w:space="0" w:color="BFBFBF"/>
                    <w:left w:val="single" w:sz="4" w:space="0" w:color="BFBFBF"/>
                    <w:bottom w:val="single" w:sz="4" w:space="0" w:color="BFBFBF"/>
                    <w:right w:val="single" w:sz="4" w:space="0" w:color="BFBFBF"/>
                  </w:tcBorders>
                </w:tcPr>
                <w:p w14:paraId="2EF29B05"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Yes</w:t>
                  </w:r>
                </w:p>
              </w:tc>
              <w:tc>
                <w:tcPr>
                  <w:tcW w:w="2690" w:type="dxa"/>
                  <w:gridSpan w:val="2"/>
                  <w:tcBorders>
                    <w:top w:val="single" w:sz="4" w:space="0" w:color="BFBFBF"/>
                    <w:left w:val="single" w:sz="4" w:space="0" w:color="BFBFBF"/>
                    <w:bottom w:val="single" w:sz="4" w:space="0" w:color="BFBFBF"/>
                    <w:right w:val="nil"/>
                  </w:tcBorders>
                </w:tcPr>
                <w:p w14:paraId="2C31CBE2"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No</w:t>
                  </w:r>
                </w:p>
              </w:tc>
            </w:tr>
            <w:tr w:rsidR="00CB36BE" w:rsidRPr="002D468F" w14:paraId="0550C439"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55816AC4" w14:textId="77777777" w:rsidR="00CB36BE" w:rsidRPr="002D468F" w:rsidRDefault="00CB36BE" w:rsidP="00CB36BE">
                  <w:pPr>
                    <w:keepNext/>
                    <w:keepLines/>
                    <w:rPr>
                      <w:rFonts w:asciiTheme="minorHAnsi" w:hAnsiTheme="minorHAnsi" w:cstheme="minorHAnsi"/>
                      <w:b/>
                      <w:sz w:val="22"/>
                      <w:szCs w:val="22"/>
                    </w:rPr>
                  </w:pPr>
                  <w:r w:rsidRPr="002D468F">
                    <w:rPr>
                      <w:rFonts w:asciiTheme="minorHAnsi" w:hAnsiTheme="minorHAnsi" w:cstheme="minorHAnsi"/>
                      <w:color w:val="000000"/>
                      <w:sz w:val="22"/>
                      <w:szCs w:val="22"/>
                    </w:rPr>
                    <w:t>Date achieved</w:t>
                  </w:r>
                </w:p>
              </w:tc>
              <w:tc>
                <w:tcPr>
                  <w:tcW w:w="1899" w:type="dxa"/>
                  <w:tcBorders>
                    <w:top w:val="single" w:sz="4" w:space="0" w:color="BFBFBF"/>
                    <w:left w:val="single" w:sz="4" w:space="0" w:color="BFBFBF"/>
                    <w:bottom w:val="single" w:sz="4" w:space="0" w:color="BFBFBF"/>
                    <w:right w:val="single" w:sz="4" w:space="0" w:color="BFBFBF"/>
                  </w:tcBorders>
                </w:tcPr>
                <w:p w14:paraId="60E9B904"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2013</w:t>
                  </w:r>
                </w:p>
              </w:tc>
              <w:tc>
                <w:tcPr>
                  <w:tcW w:w="1784" w:type="dxa"/>
                  <w:tcBorders>
                    <w:top w:val="single" w:sz="4" w:space="0" w:color="BFBFBF"/>
                    <w:left w:val="single" w:sz="4" w:space="0" w:color="BFBFBF"/>
                    <w:bottom w:val="single" w:sz="4" w:space="0" w:color="BFBFBF"/>
                    <w:right w:val="single" w:sz="4" w:space="0" w:color="BFBFBF"/>
                  </w:tcBorders>
                </w:tcPr>
                <w:p w14:paraId="016BCA2A" w14:textId="77777777" w:rsidR="00CB36BE" w:rsidRPr="008E46F9" w:rsidRDefault="00CB36BE" w:rsidP="00CB36BE">
                  <w:pPr>
                    <w:keepNext/>
                    <w:keepLines/>
                    <w:rPr>
                      <w:rFonts w:asciiTheme="minorHAnsi" w:hAnsiTheme="minorHAnsi" w:cstheme="minorHAnsi"/>
                      <w:sz w:val="22"/>
                      <w:szCs w:val="22"/>
                    </w:rPr>
                  </w:pPr>
                </w:p>
              </w:tc>
              <w:tc>
                <w:tcPr>
                  <w:tcW w:w="1754" w:type="dxa"/>
                  <w:tcBorders>
                    <w:top w:val="single" w:sz="4" w:space="0" w:color="BFBFBF"/>
                    <w:left w:val="single" w:sz="4" w:space="0" w:color="BFBFBF"/>
                    <w:bottom w:val="single" w:sz="4" w:space="0" w:color="BFBFBF"/>
                    <w:right w:val="single" w:sz="4" w:space="0" w:color="BFBFBF"/>
                  </w:tcBorders>
                </w:tcPr>
                <w:p w14:paraId="1F375C77"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c>
                <w:tcPr>
                  <w:tcW w:w="2690" w:type="dxa"/>
                  <w:gridSpan w:val="2"/>
                  <w:tcBorders>
                    <w:top w:val="single" w:sz="4" w:space="0" w:color="BFBFBF"/>
                    <w:left w:val="single" w:sz="4" w:space="0" w:color="BFBFBF"/>
                    <w:bottom w:val="single" w:sz="4" w:space="0" w:color="BFBFBF"/>
                    <w:right w:val="nil"/>
                  </w:tcBorders>
                </w:tcPr>
                <w:p w14:paraId="29E30558" w14:textId="77777777" w:rsidR="00CB36BE" w:rsidRPr="008E46F9" w:rsidRDefault="00CB36BE" w:rsidP="00CB36BE">
                  <w:pPr>
                    <w:keepNext/>
                    <w:keepLines/>
                    <w:rPr>
                      <w:rFonts w:asciiTheme="minorHAnsi" w:hAnsiTheme="minorHAnsi" w:cstheme="minorHAnsi"/>
                      <w:sz w:val="22"/>
                      <w:szCs w:val="22"/>
                    </w:rPr>
                  </w:pPr>
                  <w:r w:rsidRPr="008E46F9">
                    <w:rPr>
                      <w:rFonts w:asciiTheme="minorHAnsi" w:hAnsiTheme="minorHAnsi" w:cstheme="minorHAnsi"/>
                      <w:sz w:val="22"/>
                      <w:szCs w:val="22"/>
                    </w:rPr>
                    <w:t>2017</w:t>
                  </w:r>
                </w:p>
              </w:tc>
            </w:tr>
            <w:tr w:rsidR="00CB36BE" w:rsidRPr="002D468F" w14:paraId="05EFC483" w14:textId="77777777" w:rsidTr="00CB1B21">
              <w:trPr>
                <w:gridAfter w:val="1"/>
                <w:wAfter w:w="10" w:type="dxa"/>
              </w:trPr>
              <w:tc>
                <w:tcPr>
                  <w:tcW w:w="2473" w:type="dxa"/>
                  <w:gridSpan w:val="2"/>
                  <w:tcBorders>
                    <w:top w:val="single" w:sz="4" w:space="0" w:color="BFBFBF"/>
                    <w:left w:val="nil"/>
                    <w:bottom w:val="single" w:sz="4" w:space="0" w:color="BFBFBF"/>
                    <w:right w:val="single" w:sz="4" w:space="0" w:color="BFBFBF"/>
                  </w:tcBorders>
                </w:tcPr>
                <w:p w14:paraId="06845FDE" w14:textId="23E3603C" w:rsidR="00CB36BE" w:rsidRPr="002D468F" w:rsidRDefault="00597B47" w:rsidP="00CB36BE">
                  <w:pPr>
                    <w:keepNext/>
                    <w:keepLines/>
                    <w:rPr>
                      <w:rFonts w:asciiTheme="minorHAnsi" w:hAnsiTheme="minorHAnsi" w:cstheme="minorHAnsi"/>
                      <w:b/>
                      <w:sz w:val="22"/>
                      <w:szCs w:val="22"/>
                    </w:rPr>
                  </w:pPr>
                  <w:r w:rsidRPr="002D468F">
                    <w:rPr>
                      <w:rFonts w:asciiTheme="minorHAnsi" w:hAnsiTheme="minorHAnsi" w:cstheme="minorHAnsi"/>
                      <w:color w:val="000000"/>
                      <w:sz w:val="22"/>
                      <w:szCs w:val="22"/>
                    </w:rPr>
                    <w:t>Comments (incl. % achievement)</w:t>
                  </w:r>
                </w:p>
              </w:tc>
              <w:tc>
                <w:tcPr>
                  <w:tcW w:w="8127" w:type="dxa"/>
                  <w:gridSpan w:val="5"/>
                  <w:tcBorders>
                    <w:top w:val="single" w:sz="4" w:space="0" w:color="BFBFBF"/>
                    <w:left w:val="single" w:sz="4" w:space="0" w:color="BFBFBF"/>
                    <w:bottom w:val="single" w:sz="4" w:space="0" w:color="BFBFBF"/>
                    <w:right w:val="nil"/>
                  </w:tcBorders>
                </w:tcPr>
                <w:p w14:paraId="1F5E765E" w14:textId="1151F410" w:rsidR="00CB36BE" w:rsidRPr="00597B47" w:rsidRDefault="00597B47" w:rsidP="00CB36BE">
                  <w:pPr>
                    <w:keepNext/>
                    <w:keepLines/>
                    <w:rPr>
                      <w:rFonts w:asciiTheme="minorHAnsi" w:hAnsiTheme="minorHAnsi" w:cstheme="minorHAnsi"/>
                      <w:sz w:val="22"/>
                      <w:szCs w:val="22"/>
                    </w:rPr>
                  </w:pPr>
                  <w:r w:rsidRPr="00597B47">
                    <w:rPr>
                      <w:rFonts w:asciiTheme="minorHAnsi" w:hAnsiTheme="minorHAnsi" w:cstheme="minorHAnsi"/>
                      <w:sz w:val="22"/>
                      <w:szCs w:val="22"/>
                    </w:rPr>
                    <w:t>Not Achieved.</w:t>
                  </w:r>
                </w:p>
              </w:tc>
            </w:tr>
          </w:tbl>
          <w:p w14:paraId="5A5294F1" w14:textId="77777777" w:rsidR="00CB36BE" w:rsidRPr="002D468F" w:rsidRDefault="00CB36BE" w:rsidP="00CB36BE">
            <w:pPr>
              <w:ind w:left="14" w:hanging="14"/>
              <w:rPr>
                <w:rFonts w:asciiTheme="minorHAnsi" w:eastAsia="Arial" w:hAnsiTheme="minorHAnsi" w:cstheme="minorHAnsi"/>
                <w:sz w:val="10"/>
                <w:szCs w:val="10"/>
              </w:rPr>
            </w:pPr>
          </w:p>
          <w:p w14:paraId="2D28BE5A" w14:textId="77777777" w:rsidR="00CB36BE" w:rsidRPr="002D468F" w:rsidRDefault="00CB36BE" w:rsidP="00CB36BE">
            <w:pPr>
              <w:ind w:left="14" w:hanging="14"/>
              <w:rPr>
                <w:rFonts w:asciiTheme="minorHAnsi" w:eastAsia="Arial" w:hAnsiTheme="minorHAnsi" w:cstheme="minorHAnsi"/>
                <w:sz w:val="10"/>
                <w:szCs w:val="10"/>
              </w:rPr>
            </w:pPr>
          </w:p>
          <w:tbl>
            <w:tblPr>
              <w:tblW w:w="10623" w:type="dxa"/>
              <w:tblInd w:w="14"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623"/>
            </w:tblGrid>
            <w:tr w:rsidR="00CB36BE" w:rsidRPr="002D468F" w14:paraId="24A34902" w14:textId="77777777" w:rsidTr="00CB36BE">
              <w:trPr>
                <w:trHeight w:val="260"/>
              </w:trPr>
              <w:tc>
                <w:tcPr>
                  <w:tcW w:w="10623" w:type="dxa"/>
                  <w:tcBorders>
                    <w:bottom w:val="single" w:sz="4" w:space="0" w:color="BFBFBF"/>
                  </w:tcBorders>
                  <w:shd w:val="clear" w:color="auto" w:fill="E7E6E6"/>
                  <w:tcMar>
                    <w:left w:w="0" w:type="dxa"/>
                    <w:right w:w="0" w:type="dxa"/>
                  </w:tcMar>
                </w:tcPr>
                <w:p w14:paraId="0F1B47EF" w14:textId="77777777" w:rsidR="00CB36BE" w:rsidRPr="002D468F" w:rsidRDefault="00CB36BE" w:rsidP="00CB36BE">
                  <w:pPr>
                    <w:pBdr>
                      <w:top w:val="nil"/>
                      <w:left w:val="nil"/>
                      <w:bottom w:val="nil"/>
                      <w:right w:val="nil"/>
                      <w:between w:val="nil"/>
                    </w:pBdr>
                    <w:ind w:left="43" w:right="-58"/>
                    <w:rPr>
                      <w:rFonts w:asciiTheme="minorHAnsi" w:eastAsia="Arial" w:hAnsiTheme="minorHAnsi" w:cstheme="minorHAnsi"/>
                      <w:color w:val="000000"/>
                      <w:sz w:val="16"/>
                      <w:szCs w:val="16"/>
                    </w:rPr>
                  </w:pPr>
                  <w:r w:rsidRPr="002D468F">
                    <w:rPr>
                      <w:rFonts w:asciiTheme="minorHAnsi" w:hAnsiTheme="minorHAnsi" w:cstheme="minorHAnsi"/>
                      <w:b/>
                      <w:color w:val="000000"/>
                      <w:sz w:val="22"/>
                      <w:szCs w:val="22"/>
                    </w:rPr>
                    <w:t>G. RATINGS OF PROJECT PERFORMANCE IN ISRs</w:t>
                  </w:r>
                </w:p>
              </w:tc>
            </w:tr>
            <w:tr w:rsidR="00CB36BE" w:rsidRPr="002D468F" w14:paraId="27F1EA84" w14:textId="77777777" w:rsidTr="00CB36BE">
              <w:trPr>
                <w:trHeight w:val="260"/>
              </w:trPr>
              <w:tc>
                <w:tcPr>
                  <w:tcW w:w="10623" w:type="dxa"/>
                  <w:tcBorders>
                    <w:bottom w:val="nil"/>
                  </w:tcBorders>
                  <w:tcMar>
                    <w:left w:w="0" w:type="dxa"/>
                    <w:right w:w="0" w:type="dxa"/>
                  </w:tcMar>
                </w:tcPr>
                <w:p w14:paraId="27349982" w14:textId="77777777" w:rsidR="00CB36BE" w:rsidRPr="002D468F" w:rsidRDefault="00CB36BE" w:rsidP="00CB36BE">
                  <w:pPr>
                    <w:rPr>
                      <w:rFonts w:asciiTheme="minorHAnsi" w:hAnsiTheme="minorHAnsi" w:cstheme="minorHAnsi"/>
                      <w:b/>
                      <w:sz w:val="6"/>
                      <w:szCs w:val="6"/>
                    </w:rPr>
                  </w:pPr>
                </w:p>
              </w:tc>
            </w:tr>
          </w:tbl>
          <w:p w14:paraId="06BE9F13" w14:textId="77777777" w:rsidR="00CB36BE" w:rsidRPr="002D468F" w:rsidRDefault="00CB36BE" w:rsidP="00CB36BE">
            <w:pPr>
              <w:ind w:left="14" w:hanging="14"/>
              <w:rPr>
                <w:rFonts w:asciiTheme="minorHAnsi" w:eastAsia="Arial" w:hAnsiTheme="minorHAnsi" w:cstheme="minorHAnsi"/>
                <w:sz w:val="10"/>
                <w:szCs w:val="10"/>
              </w:rPr>
            </w:pPr>
          </w:p>
          <w:tbl>
            <w:tblPr>
              <w:tblW w:w="10681" w:type="dxa"/>
              <w:tblBorders>
                <w:top w:val="nil"/>
                <w:left w:val="nil"/>
                <w:bottom w:val="nil"/>
                <w:right w:val="nil"/>
                <w:insideH w:val="nil"/>
                <w:insideV w:val="nil"/>
              </w:tblBorders>
              <w:tblLayout w:type="fixed"/>
              <w:tblLook w:val="0400" w:firstRow="0" w:lastRow="0" w:firstColumn="0" w:lastColumn="0" w:noHBand="0" w:noVBand="1"/>
            </w:tblPr>
            <w:tblGrid>
              <w:gridCol w:w="10681"/>
            </w:tblGrid>
            <w:tr w:rsidR="00CB36BE" w:rsidRPr="002D468F" w14:paraId="6890F726" w14:textId="77777777" w:rsidTr="00CB36BE">
              <w:trPr>
                <w:trHeight w:val="380"/>
              </w:trPr>
              <w:tc>
                <w:tcPr>
                  <w:tcW w:w="10681" w:type="dxa"/>
                  <w:tcBorders>
                    <w:top w:val="single" w:sz="4" w:space="0" w:color="BFBFBF"/>
                    <w:bottom w:val="single" w:sz="4" w:space="0" w:color="BFBFBF"/>
                    <w:right w:val="single" w:sz="4" w:space="0" w:color="FFFFFF"/>
                  </w:tcBorders>
                  <w:shd w:val="clear" w:color="auto" w:fill="E7E6E6"/>
                  <w:vAlign w:val="center"/>
                </w:tcPr>
                <w:p w14:paraId="59E95C90" w14:textId="77777777" w:rsidR="00CB36BE" w:rsidRPr="002D468F" w:rsidRDefault="00CB36BE" w:rsidP="00CB36BE">
                  <w:pPr>
                    <w:rPr>
                      <w:rFonts w:asciiTheme="minorHAnsi" w:hAnsiTheme="minorHAnsi" w:cstheme="minorHAnsi"/>
                      <w:b/>
                      <w:color w:val="000000"/>
                      <w:sz w:val="22"/>
                      <w:szCs w:val="22"/>
                    </w:rPr>
                  </w:pPr>
                  <w:r w:rsidRPr="002D468F">
                    <w:rPr>
                      <w:rFonts w:asciiTheme="minorHAnsi" w:hAnsiTheme="minorHAnsi" w:cstheme="minorHAnsi"/>
                      <w:b/>
                      <w:sz w:val="22"/>
                      <w:szCs w:val="22"/>
                    </w:rPr>
                    <w:t>H. RESTRUCTURING (IF ANY)</w:t>
                  </w:r>
                </w:p>
              </w:tc>
            </w:tr>
          </w:tbl>
          <w:p w14:paraId="1C6649CB" w14:textId="77777777" w:rsidR="00CB36BE" w:rsidRPr="002D468F" w:rsidRDefault="00CB36BE" w:rsidP="00CB36BE">
            <w:pPr>
              <w:tabs>
                <w:tab w:val="left" w:pos="940"/>
              </w:tabs>
              <w:rPr>
                <w:rFonts w:asciiTheme="minorHAnsi" w:eastAsia="Arial" w:hAnsiTheme="minorHAnsi" w:cstheme="minorHAnsi"/>
                <w:sz w:val="6"/>
                <w:szCs w:val="6"/>
              </w:rPr>
            </w:pPr>
            <w:r w:rsidRPr="002D468F">
              <w:rPr>
                <w:rFonts w:asciiTheme="minorHAnsi" w:eastAsia="Arial" w:hAnsiTheme="minorHAnsi" w:cstheme="minorHAnsi"/>
                <w:sz w:val="6"/>
                <w:szCs w:val="6"/>
              </w:rPr>
              <w:tab/>
            </w:r>
          </w:p>
          <w:p w14:paraId="1B29B42F" w14:textId="77777777" w:rsidR="00CB36BE" w:rsidRPr="002D468F" w:rsidRDefault="00CB36BE" w:rsidP="00CB36BE">
            <w:pPr>
              <w:ind w:left="14" w:hanging="14"/>
              <w:rPr>
                <w:rFonts w:asciiTheme="minorHAnsi" w:eastAsia="Arial" w:hAnsiTheme="minorHAnsi" w:cstheme="minorHAnsi"/>
                <w:sz w:val="10"/>
                <w:szCs w:val="10"/>
              </w:rPr>
            </w:pPr>
          </w:p>
        </w:tc>
      </w:tr>
    </w:tbl>
    <w:p w14:paraId="4BE1AD57" w14:textId="77777777" w:rsidR="008E46F9" w:rsidRPr="00C14B8C" w:rsidRDefault="00CB36BE" w:rsidP="00CB36BE">
      <w:pPr>
        <w:pBdr>
          <w:top w:val="nil"/>
          <w:left w:val="nil"/>
          <w:bottom w:val="nil"/>
          <w:right w:val="nil"/>
          <w:between w:val="nil"/>
        </w:pBdr>
        <w:rPr>
          <w:rFonts w:asciiTheme="minorHAnsi" w:hAnsiTheme="minorHAnsi" w:cstheme="minorHAnsi"/>
          <w:color w:val="808080"/>
          <w:sz w:val="22"/>
          <w:szCs w:val="22"/>
        </w:rPr>
      </w:pPr>
      <w:r w:rsidRPr="00C14B8C">
        <w:rPr>
          <w:rFonts w:asciiTheme="minorHAnsi" w:hAnsiTheme="minorHAnsi" w:cstheme="minorHAnsi"/>
          <w:color w:val="808080"/>
          <w:sz w:val="22"/>
          <w:szCs w:val="22"/>
        </w:rPr>
        <w:lastRenderedPageBreak/>
        <w:t xml:space="preserve"> </w:t>
      </w:r>
    </w:p>
    <w:p w14:paraId="2BC3B3E7" w14:textId="77777777" w:rsidR="00CB36BE" w:rsidRPr="00C14B8C" w:rsidRDefault="00CB36BE" w:rsidP="00CB36BE">
      <w:pPr>
        <w:pBdr>
          <w:top w:val="nil"/>
          <w:left w:val="nil"/>
          <w:bottom w:val="nil"/>
          <w:right w:val="nil"/>
          <w:between w:val="nil"/>
        </w:pBdr>
        <w:rPr>
          <w:rFonts w:asciiTheme="minorHAnsi" w:hAnsiTheme="minorHAnsi" w:cstheme="minorHAnsi"/>
          <w:color w:val="000000"/>
          <w:sz w:val="22"/>
          <w:szCs w:val="22"/>
        </w:rPr>
        <w:sectPr w:rsidR="00CB36BE" w:rsidRPr="00C14B8C" w:rsidSect="008E46F9">
          <w:footerReference w:type="default" r:id="rId14"/>
          <w:pgSz w:w="12240" w:h="15840"/>
          <w:pgMar w:top="1440" w:right="1440" w:bottom="1440" w:left="1440" w:header="720" w:footer="720" w:gutter="0"/>
          <w:pgNumType w:fmt="lowerRoman" w:start="1"/>
          <w:cols w:space="720"/>
          <w:docGrid w:linePitch="326"/>
        </w:sectPr>
      </w:pPr>
    </w:p>
    <w:p w14:paraId="0DD981D5" w14:textId="77777777" w:rsidR="00CB36BE" w:rsidRPr="00C14B8C" w:rsidRDefault="00CB36BE" w:rsidP="00CB36BE">
      <w:pPr>
        <w:rPr>
          <w:rFonts w:asciiTheme="minorHAnsi" w:hAnsiTheme="minorHAnsi" w:cstheme="minorHAnsi"/>
          <w:sz w:val="4"/>
          <w:szCs w:val="4"/>
        </w:rPr>
      </w:pPr>
    </w:p>
    <w:tbl>
      <w:tblPr>
        <w:tblStyle w:val="TableGrid"/>
        <w:tblW w:w="5000" w:type="pct"/>
        <w:jc w:val="center"/>
        <w:tblBorders>
          <w:top w:val="none" w:sz="0" w:space="0" w:color="auto"/>
          <w:left w:val="none" w:sz="0" w:space="0" w:color="auto"/>
          <w:bottom w:val="single" w:sz="4" w:space="0" w:color="A5A5A5" w:themeColor="accent3"/>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006409" w14:paraId="4E3342B6" w14:textId="77777777" w:rsidTr="00FC2249">
        <w:trPr>
          <w:cantSplit/>
          <w:trHeight w:val="20"/>
          <w:jc w:val="center"/>
        </w:trPr>
        <w:tc>
          <w:tcPr>
            <w:tcW w:w="9360" w:type="dxa"/>
            <w:tcBorders>
              <w:bottom w:val="nil"/>
            </w:tcBorders>
            <w:shd w:val="clear" w:color="auto" w:fill="E7E6E6" w:themeFill="background2"/>
          </w:tcPr>
          <w:p w14:paraId="6C5684D8" w14:textId="77777777" w:rsidR="00421F1C" w:rsidRPr="00533B7C" w:rsidRDefault="00FE3AFD" w:rsidP="00533B7C">
            <w:pPr>
              <w:pStyle w:val="Heading1"/>
              <w:outlineLvl w:val="0"/>
            </w:pPr>
            <w:bookmarkStart w:id="7" w:name="_Toc514339573"/>
            <w:bookmarkStart w:id="8" w:name="_Hlk514327827"/>
            <w:r w:rsidRPr="00533B7C">
              <w:t>PROJECT CONTEXT, DEVELOPMENT OBJECTIVES AND DESIGN</w:t>
            </w:r>
            <w:bookmarkEnd w:id="7"/>
          </w:p>
        </w:tc>
      </w:tr>
    </w:tbl>
    <w:bookmarkEnd w:id="8"/>
    <w:p w14:paraId="1F931DDB" w14:textId="3D491483" w:rsidR="00A25704" w:rsidRPr="00CB1B21"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CB1B21">
        <w:rPr>
          <w:rFonts w:asciiTheme="minorHAnsi" w:hAnsiTheme="minorHAnsi"/>
          <w:b/>
          <w:sz w:val="22"/>
          <w:szCs w:val="22"/>
        </w:rPr>
        <w:t xml:space="preserve">This Implementation Completion and Results Report (ICR) assesses the results achieved under Angola’s First Fiscal Management Development Policy Financing (DPF). </w:t>
      </w:r>
      <w:r w:rsidRPr="00CB1B21">
        <w:rPr>
          <w:rFonts w:asciiTheme="minorHAnsi" w:hAnsiTheme="minorHAnsi"/>
          <w:sz w:val="22"/>
          <w:szCs w:val="22"/>
        </w:rPr>
        <w:t>The DPF was composed initially of two Development Policy Loans (DPL</w:t>
      </w:r>
      <w:r w:rsidR="00943D40">
        <w:rPr>
          <w:rFonts w:asciiTheme="minorHAnsi" w:hAnsiTheme="minorHAnsi"/>
          <w:sz w:val="22"/>
          <w:szCs w:val="22"/>
        </w:rPr>
        <w:t>s</w:t>
      </w:r>
      <w:r w:rsidRPr="00CB1B21">
        <w:rPr>
          <w:rFonts w:asciiTheme="minorHAnsi" w:hAnsiTheme="minorHAnsi"/>
          <w:sz w:val="22"/>
          <w:szCs w:val="22"/>
        </w:rPr>
        <w:t xml:space="preserve">) and one Policy Based Guarantee (PBG). The first DPL and the PBG were approved in June 2015, with loan disbursement in October 2015. </w:t>
      </w:r>
      <w:r w:rsidR="008020C8">
        <w:rPr>
          <w:rFonts w:asciiTheme="minorHAnsi" w:hAnsiTheme="minorHAnsi"/>
          <w:sz w:val="22"/>
          <w:szCs w:val="22"/>
        </w:rPr>
        <w:t xml:space="preserve">This was the first </w:t>
      </w:r>
      <w:r w:rsidR="004E790B">
        <w:rPr>
          <w:rFonts w:asciiTheme="minorHAnsi" w:hAnsiTheme="minorHAnsi"/>
          <w:sz w:val="22"/>
          <w:szCs w:val="22"/>
        </w:rPr>
        <w:t xml:space="preserve">ever </w:t>
      </w:r>
      <w:r w:rsidR="008020C8">
        <w:rPr>
          <w:rFonts w:asciiTheme="minorHAnsi" w:hAnsiTheme="minorHAnsi"/>
          <w:sz w:val="22"/>
          <w:szCs w:val="22"/>
        </w:rPr>
        <w:t xml:space="preserve">DPL and IBRD loan to Angola, and thus </w:t>
      </w:r>
      <w:r w:rsidR="004E790B">
        <w:rPr>
          <w:rFonts w:asciiTheme="minorHAnsi" w:hAnsiTheme="minorHAnsi"/>
          <w:sz w:val="22"/>
          <w:szCs w:val="22"/>
        </w:rPr>
        <w:t xml:space="preserve">was </w:t>
      </w:r>
      <w:r w:rsidR="008020C8">
        <w:rPr>
          <w:rFonts w:asciiTheme="minorHAnsi" w:hAnsiTheme="minorHAnsi"/>
          <w:sz w:val="22"/>
          <w:szCs w:val="22"/>
        </w:rPr>
        <w:t xml:space="preserve">rated high risk. </w:t>
      </w:r>
      <w:r w:rsidRPr="00CB1B21">
        <w:rPr>
          <w:rFonts w:asciiTheme="minorHAnsi" w:hAnsiTheme="minorHAnsi"/>
          <w:sz w:val="22"/>
          <w:szCs w:val="22"/>
        </w:rPr>
        <w:t>The Government of Angola (GoA) took longer to use the PBG since it was focused on its first Eurobond issuance in late 2015 and its ambitious plan of raising US</w:t>
      </w:r>
      <w:r w:rsidR="00024F72">
        <w:rPr>
          <w:rFonts w:asciiTheme="minorHAnsi" w:hAnsiTheme="minorHAnsi"/>
          <w:sz w:val="22"/>
          <w:szCs w:val="22"/>
        </w:rPr>
        <w:t>$</w:t>
      </w:r>
      <w:r w:rsidRPr="00CB1B21">
        <w:rPr>
          <w:rFonts w:asciiTheme="minorHAnsi" w:hAnsiTheme="minorHAnsi"/>
          <w:sz w:val="22"/>
          <w:szCs w:val="22"/>
        </w:rPr>
        <w:t>1 billion from a US</w:t>
      </w:r>
      <w:r w:rsidR="00024F72">
        <w:rPr>
          <w:rFonts w:asciiTheme="minorHAnsi" w:hAnsiTheme="minorHAnsi"/>
          <w:sz w:val="22"/>
          <w:szCs w:val="22"/>
        </w:rPr>
        <w:t>$</w:t>
      </w:r>
      <w:r w:rsidRPr="00CB1B21">
        <w:rPr>
          <w:rFonts w:asciiTheme="minorHAnsi" w:hAnsiTheme="minorHAnsi"/>
          <w:sz w:val="22"/>
          <w:szCs w:val="22"/>
        </w:rPr>
        <w:t xml:space="preserve">200 million guarantee. The PBG was extended until June 2017, but the deteriorating macroeconomic environment </w:t>
      </w:r>
      <w:r w:rsidR="00C21EB8">
        <w:rPr>
          <w:rFonts w:asciiTheme="minorHAnsi" w:hAnsiTheme="minorHAnsi"/>
          <w:sz w:val="22"/>
          <w:szCs w:val="22"/>
        </w:rPr>
        <w:t xml:space="preserve">with an inadequate policy response from the government </w:t>
      </w:r>
      <w:r w:rsidRPr="00CB1B21">
        <w:rPr>
          <w:rFonts w:asciiTheme="minorHAnsi" w:hAnsiTheme="minorHAnsi"/>
          <w:sz w:val="22"/>
          <w:szCs w:val="22"/>
        </w:rPr>
        <w:t xml:space="preserve">led to </w:t>
      </w:r>
      <w:r w:rsidR="004E790B">
        <w:rPr>
          <w:rFonts w:asciiTheme="minorHAnsi" w:hAnsiTheme="minorHAnsi"/>
          <w:sz w:val="22"/>
          <w:szCs w:val="22"/>
        </w:rPr>
        <w:t xml:space="preserve">the </w:t>
      </w:r>
      <w:r w:rsidRPr="00CB1B21">
        <w:rPr>
          <w:rFonts w:asciiTheme="minorHAnsi" w:hAnsiTheme="minorHAnsi"/>
          <w:sz w:val="22"/>
          <w:szCs w:val="22"/>
        </w:rPr>
        <w:t xml:space="preserve">cancellation </w:t>
      </w:r>
      <w:r w:rsidR="006B4BF1">
        <w:rPr>
          <w:rFonts w:asciiTheme="minorHAnsi" w:hAnsiTheme="minorHAnsi"/>
          <w:sz w:val="22"/>
          <w:szCs w:val="22"/>
        </w:rPr>
        <w:t xml:space="preserve">of the PBG and </w:t>
      </w:r>
      <w:r w:rsidRPr="00CB1B21">
        <w:rPr>
          <w:rFonts w:asciiTheme="minorHAnsi" w:hAnsiTheme="minorHAnsi"/>
          <w:sz w:val="22"/>
          <w:szCs w:val="22"/>
        </w:rPr>
        <w:t>the second DPL, since World Bank policy requires countries to have an adequate macro</w:t>
      </w:r>
      <w:r w:rsidR="004E790B">
        <w:rPr>
          <w:rFonts w:asciiTheme="minorHAnsi" w:hAnsiTheme="minorHAnsi"/>
          <w:sz w:val="22"/>
          <w:szCs w:val="22"/>
        </w:rPr>
        <w:t>economic</w:t>
      </w:r>
      <w:r w:rsidRPr="00CB1B21">
        <w:rPr>
          <w:rFonts w:asciiTheme="minorHAnsi" w:hAnsiTheme="minorHAnsi"/>
          <w:sz w:val="22"/>
          <w:szCs w:val="22"/>
        </w:rPr>
        <w:t xml:space="preserve"> policy at the approval of DPLs and usage of PBGs.</w:t>
      </w:r>
      <w:r w:rsidR="001D1E93">
        <w:rPr>
          <w:rFonts w:asciiTheme="minorHAnsi" w:hAnsiTheme="minorHAnsi"/>
          <w:sz w:val="22"/>
          <w:szCs w:val="22"/>
        </w:rPr>
        <w:t xml:space="preserve"> The Bank, however, </w:t>
      </w:r>
      <w:r w:rsidR="001D1E93" w:rsidRPr="0031502F">
        <w:rPr>
          <w:rFonts w:asciiTheme="minorHAnsi" w:hAnsiTheme="minorHAnsi"/>
          <w:sz w:val="22"/>
          <w:szCs w:val="22"/>
        </w:rPr>
        <w:t>remain</w:t>
      </w:r>
      <w:r w:rsidR="001D1E93">
        <w:rPr>
          <w:rFonts w:asciiTheme="minorHAnsi" w:hAnsiTheme="minorHAnsi"/>
          <w:sz w:val="22"/>
          <w:szCs w:val="22"/>
        </w:rPr>
        <w:t>ed</w:t>
      </w:r>
      <w:r w:rsidR="001D1E93" w:rsidRPr="0031502F">
        <w:rPr>
          <w:rFonts w:asciiTheme="minorHAnsi" w:hAnsiTheme="minorHAnsi"/>
          <w:sz w:val="22"/>
          <w:szCs w:val="22"/>
        </w:rPr>
        <w:t xml:space="preserve"> engaged </w:t>
      </w:r>
      <w:r w:rsidR="001D1E93">
        <w:rPr>
          <w:rFonts w:asciiTheme="minorHAnsi" w:hAnsiTheme="minorHAnsi"/>
          <w:sz w:val="22"/>
          <w:szCs w:val="22"/>
        </w:rPr>
        <w:t xml:space="preserve">through </w:t>
      </w:r>
      <w:r w:rsidR="001D1E93" w:rsidRPr="0031502F">
        <w:rPr>
          <w:rFonts w:asciiTheme="minorHAnsi" w:hAnsiTheme="minorHAnsi"/>
          <w:sz w:val="22"/>
          <w:szCs w:val="22"/>
        </w:rPr>
        <w:t>I</w:t>
      </w:r>
      <w:r w:rsidR="001D1E93">
        <w:rPr>
          <w:rFonts w:asciiTheme="minorHAnsi" w:hAnsiTheme="minorHAnsi"/>
          <w:sz w:val="22"/>
          <w:szCs w:val="22"/>
        </w:rPr>
        <w:t xml:space="preserve">nvestment </w:t>
      </w:r>
      <w:r w:rsidR="001D1E93" w:rsidRPr="0031502F">
        <w:rPr>
          <w:rFonts w:asciiTheme="minorHAnsi" w:hAnsiTheme="minorHAnsi"/>
          <w:sz w:val="22"/>
          <w:szCs w:val="22"/>
        </w:rPr>
        <w:t>P</w:t>
      </w:r>
      <w:r w:rsidR="001D1E93">
        <w:rPr>
          <w:rFonts w:asciiTheme="minorHAnsi" w:hAnsiTheme="minorHAnsi"/>
          <w:sz w:val="22"/>
          <w:szCs w:val="22"/>
        </w:rPr>
        <w:t xml:space="preserve">roject </w:t>
      </w:r>
      <w:r w:rsidR="001D1E93" w:rsidRPr="0031502F">
        <w:rPr>
          <w:rFonts w:asciiTheme="minorHAnsi" w:hAnsiTheme="minorHAnsi"/>
          <w:sz w:val="22"/>
          <w:szCs w:val="22"/>
        </w:rPr>
        <w:t>F</w:t>
      </w:r>
      <w:r w:rsidR="001D1E93">
        <w:rPr>
          <w:rFonts w:asciiTheme="minorHAnsi" w:hAnsiTheme="minorHAnsi"/>
          <w:sz w:val="22"/>
          <w:szCs w:val="22"/>
        </w:rPr>
        <w:t>inancing</w:t>
      </w:r>
      <w:r w:rsidR="001D1E93" w:rsidRPr="0031502F">
        <w:rPr>
          <w:rFonts w:asciiTheme="minorHAnsi" w:hAnsiTheme="minorHAnsi"/>
          <w:sz w:val="22"/>
          <w:szCs w:val="22"/>
        </w:rPr>
        <w:t xml:space="preserve"> operations and</w:t>
      </w:r>
      <w:r w:rsidR="001D1E93">
        <w:rPr>
          <w:rFonts w:asciiTheme="minorHAnsi" w:hAnsiTheme="minorHAnsi"/>
          <w:sz w:val="22"/>
          <w:szCs w:val="22"/>
        </w:rPr>
        <w:t xml:space="preserve"> a strong </w:t>
      </w:r>
      <w:r w:rsidR="001D1E93" w:rsidRPr="0031502F">
        <w:rPr>
          <w:rFonts w:asciiTheme="minorHAnsi" w:hAnsiTheme="minorHAnsi"/>
          <w:sz w:val="22"/>
          <w:szCs w:val="22"/>
        </w:rPr>
        <w:t>analytical program to prepare for an eventual reengagement after the elections</w:t>
      </w:r>
      <w:r w:rsidR="001D1E93">
        <w:rPr>
          <w:rFonts w:asciiTheme="minorHAnsi" w:hAnsiTheme="minorHAnsi"/>
          <w:sz w:val="22"/>
          <w:szCs w:val="22"/>
        </w:rPr>
        <w:t>.</w:t>
      </w:r>
    </w:p>
    <w:p w14:paraId="69ED16F3" w14:textId="7C82454D" w:rsidR="00A25704"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716016">
        <w:rPr>
          <w:rFonts w:asciiTheme="minorHAnsi" w:hAnsiTheme="minorHAnsi"/>
          <w:b/>
          <w:sz w:val="22"/>
          <w:szCs w:val="22"/>
        </w:rPr>
        <w:t xml:space="preserve">The ICR covers the whole program and is based on the accomplishments toward </w:t>
      </w:r>
      <w:r>
        <w:rPr>
          <w:rFonts w:asciiTheme="minorHAnsi" w:hAnsiTheme="minorHAnsi"/>
          <w:b/>
          <w:sz w:val="22"/>
          <w:szCs w:val="22"/>
        </w:rPr>
        <w:t xml:space="preserve">the six results </w:t>
      </w:r>
      <w:r w:rsidRPr="00716016">
        <w:rPr>
          <w:rFonts w:asciiTheme="minorHAnsi" w:hAnsiTheme="minorHAnsi"/>
          <w:b/>
          <w:sz w:val="22"/>
          <w:szCs w:val="22"/>
        </w:rPr>
        <w:t>indicators identified in the DPF policy matrix.</w:t>
      </w:r>
      <w:r w:rsidR="00C14B8C">
        <w:rPr>
          <w:rFonts w:asciiTheme="minorHAnsi" w:hAnsiTheme="minorHAnsi"/>
          <w:b/>
          <w:sz w:val="22"/>
          <w:szCs w:val="22"/>
        </w:rPr>
        <w:t xml:space="preserve"> </w:t>
      </w:r>
      <w:r w:rsidRPr="00716016">
        <w:rPr>
          <w:rFonts w:asciiTheme="minorHAnsi" w:hAnsiTheme="minorHAnsi"/>
          <w:sz w:val="22"/>
          <w:szCs w:val="22"/>
        </w:rPr>
        <w:t xml:space="preserve">As of December 2017, </w:t>
      </w:r>
      <w:r w:rsidR="004E790B">
        <w:rPr>
          <w:rFonts w:asciiTheme="minorHAnsi" w:hAnsiTheme="minorHAnsi"/>
          <w:sz w:val="22"/>
          <w:szCs w:val="22"/>
        </w:rPr>
        <w:t>four</w:t>
      </w:r>
      <w:r w:rsidR="004E790B" w:rsidRPr="00716016">
        <w:rPr>
          <w:rFonts w:asciiTheme="minorHAnsi" w:hAnsiTheme="minorHAnsi"/>
          <w:sz w:val="22"/>
          <w:szCs w:val="22"/>
        </w:rPr>
        <w:t xml:space="preserve"> </w:t>
      </w:r>
      <w:r w:rsidRPr="00716016">
        <w:rPr>
          <w:rFonts w:asciiTheme="minorHAnsi" w:hAnsiTheme="minorHAnsi"/>
          <w:sz w:val="22"/>
          <w:szCs w:val="22"/>
        </w:rPr>
        <w:t xml:space="preserve">of the </w:t>
      </w:r>
      <w:r w:rsidR="004E790B">
        <w:rPr>
          <w:rFonts w:asciiTheme="minorHAnsi" w:hAnsiTheme="minorHAnsi"/>
          <w:sz w:val="22"/>
          <w:szCs w:val="22"/>
        </w:rPr>
        <w:t xml:space="preserve">six </w:t>
      </w:r>
      <w:r w:rsidR="006B4BF1">
        <w:rPr>
          <w:rFonts w:asciiTheme="minorHAnsi" w:hAnsiTheme="minorHAnsi"/>
          <w:sz w:val="22"/>
          <w:szCs w:val="22"/>
        </w:rPr>
        <w:t xml:space="preserve">results </w:t>
      </w:r>
      <w:r w:rsidRPr="00716016">
        <w:rPr>
          <w:rFonts w:asciiTheme="minorHAnsi" w:hAnsiTheme="minorHAnsi"/>
          <w:sz w:val="22"/>
          <w:szCs w:val="22"/>
        </w:rPr>
        <w:t xml:space="preserve">indicators </w:t>
      </w:r>
      <w:r w:rsidR="004E790B">
        <w:rPr>
          <w:rFonts w:asciiTheme="minorHAnsi" w:hAnsiTheme="minorHAnsi"/>
          <w:sz w:val="22"/>
          <w:szCs w:val="22"/>
        </w:rPr>
        <w:t>were only partially achieved</w:t>
      </w:r>
      <w:r w:rsidRPr="00716016">
        <w:rPr>
          <w:rFonts w:asciiTheme="minorHAnsi" w:hAnsiTheme="minorHAnsi"/>
          <w:sz w:val="22"/>
          <w:szCs w:val="22"/>
        </w:rPr>
        <w:t xml:space="preserve">, while the other </w:t>
      </w:r>
      <w:r w:rsidR="004E790B">
        <w:rPr>
          <w:rFonts w:asciiTheme="minorHAnsi" w:hAnsiTheme="minorHAnsi"/>
          <w:sz w:val="22"/>
          <w:szCs w:val="22"/>
        </w:rPr>
        <w:t>two</w:t>
      </w:r>
      <w:r w:rsidR="009D043E">
        <w:rPr>
          <w:rFonts w:asciiTheme="minorHAnsi" w:hAnsiTheme="minorHAnsi"/>
          <w:sz w:val="22"/>
          <w:szCs w:val="22"/>
        </w:rPr>
        <w:t xml:space="preserve"> were formally met</w:t>
      </w:r>
      <w:r w:rsidR="006B4BF1">
        <w:rPr>
          <w:rFonts w:asciiTheme="minorHAnsi" w:hAnsiTheme="minorHAnsi"/>
          <w:sz w:val="22"/>
          <w:szCs w:val="22"/>
        </w:rPr>
        <w:t xml:space="preserve">, </w:t>
      </w:r>
      <w:r w:rsidR="009D043E">
        <w:rPr>
          <w:rFonts w:asciiTheme="minorHAnsi" w:hAnsiTheme="minorHAnsi"/>
          <w:sz w:val="22"/>
          <w:szCs w:val="22"/>
        </w:rPr>
        <w:t xml:space="preserve">however </w:t>
      </w:r>
      <w:r w:rsidR="006B4BF1">
        <w:rPr>
          <w:rFonts w:asciiTheme="minorHAnsi" w:hAnsiTheme="minorHAnsi"/>
          <w:sz w:val="22"/>
          <w:szCs w:val="22"/>
        </w:rPr>
        <w:t>the indicator on subsidies showed some retrocession</w:t>
      </w:r>
      <w:r w:rsidR="008020C8">
        <w:rPr>
          <w:rFonts w:asciiTheme="minorHAnsi" w:hAnsiTheme="minorHAnsi"/>
          <w:sz w:val="22"/>
          <w:szCs w:val="22"/>
        </w:rPr>
        <w:t xml:space="preserve"> as a result of partial policy reversal</w:t>
      </w:r>
      <w:r>
        <w:rPr>
          <w:rFonts w:asciiTheme="minorHAnsi" w:hAnsiTheme="minorHAnsi"/>
          <w:sz w:val="22"/>
          <w:szCs w:val="22"/>
        </w:rPr>
        <w:t xml:space="preserve">. </w:t>
      </w:r>
      <w:r w:rsidRPr="00716016">
        <w:rPr>
          <w:rFonts w:asciiTheme="minorHAnsi" w:hAnsiTheme="minorHAnsi"/>
          <w:sz w:val="22"/>
          <w:szCs w:val="22"/>
        </w:rPr>
        <w:t>The overall rating for the operation is dee</w:t>
      </w:r>
      <w:r w:rsidR="008B725A">
        <w:rPr>
          <w:rFonts w:asciiTheme="minorHAnsi" w:hAnsiTheme="minorHAnsi"/>
          <w:sz w:val="22"/>
          <w:szCs w:val="22"/>
        </w:rPr>
        <w:t>med as u</w:t>
      </w:r>
      <w:r w:rsidRPr="00716016">
        <w:rPr>
          <w:rFonts w:asciiTheme="minorHAnsi" w:hAnsiTheme="minorHAnsi"/>
          <w:sz w:val="22"/>
          <w:szCs w:val="22"/>
        </w:rPr>
        <w:t xml:space="preserve">nsatisfactory. </w:t>
      </w:r>
      <w:r w:rsidRPr="00C01237">
        <w:rPr>
          <w:rFonts w:asciiTheme="minorHAnsi" w:hAnsiTheme="minorHAnsi"/>
          <w:sz w:val="22"/>
          <w:szCs w:val="22"/>
        </w:rPr>
        <w:t xml:space="preserve">Progress has been less than expected </w:t>
      </w:r>
      <w:r w:rsidR="006B4BF1">
        <w:rPr>
          <w:rFonts w:asciiTheme="minorHAnsi" w:hAnsiTheme="minorHAnsi"/>
          <w:sz w:val="22"/>
          <w:szCs w:val="22"/>
        </w:rPr>
        <w:t>due to: (i)</w:t>
      </w:r>
      <w:r w:rsidRPr="00C01237">
        <w:rPr>
          <w:rFonts w:asciiTheme="minorHAnsi" w:hAnsiTheme="minorHAnsi"/>
          <w:sz w:val="22"/>
          <w:szCs w:val="22"/>
        </w:rPr>
        <w:t xml:space="preserve"> implementation weaknesses</w:t>
      </w:r>
      <w:r w:rsidR="006B4BF1">
        <w:rPr>
          <w:rFonts w:asciiTheme="minorHAnsi" w:hAnsiTheme="minorHAnsi"/>
          <w:sz w:val="22"/>
          <w:szCs w:val="22"/>
        </w:rPr>
        <w:t xml:space="preserve"> brought about </w:t>
      </w:r>
      <w:r w:rsidR="00725B2B">
        <w:rPr>
          <w:rFonts w:asciiTheme="minorHAnsi" w:hAnsiTheme="minorHAnsi"/>
          <w:sz w:val="22"/>
          <w:szCs w:val="22"/>
        </w:rPr>
        <w:t xml:space="preserve">by </w:t>
      </w:r>
      <w:r w:rsidR="006B4BF1">
        <w:rPr>
          <w:rFonts w:asciiTheme="minorHAnsi" w:hAnsiTheme="minorHAnsi"/>
          <w:sz w:val="22"/>
          <w:szCs w:val="22"/>
        </w:rPr>
        <w:t>the ambition of some reforms, poor government capacity, and insufficient technical assistance from the Bank side; (ii)</w:t>
      </w:r>
      <w:r w:rsidRPr="00C01237">
        <w:rPr>
          <w:rFonts w:asciiTheme="minorHAnsi" w:hAnsiTheme="minorHAnsi"/>
          <w:sz w:val="22"/>
          <w:szCs w:val="22"/>
        </w:rPr>
        <w:t xml:space="preserve"> </w:t>
      </w:r>
      <w:r w:rsidR="006B4BF1">
        <w:rPr>
          <w:rFonts w:asciiTheme="minorHAnsi" w:hAnsiTheme="minorHAnsi"/>
          <w:sz w:val="22"/>
          <w:szCs w:val="22"/>
        </w:rPr>
        <w:t>declining government support to the reforms; and (iii)</w:t>
      </w:r>
      <w:r w:rsidRPr="00C01237">
        <w:rPr>
          <w:rFonts w:asciiTheme="minorHAnsi" w:hAnsiTheme="minorHAnsi"/>
          <w:sz w:val="22"/>
          <w:szCs w:val="22"/>
        </w:rPr>
        <w:t xml:space="preserve"> the challenges of managing a prolonged fiscal crisis.</w:t>
      </w:r>
      <w:r w:rsidR="00C14B8C">
        <w:rPr>
          <w:rFonts w:asciiTheme="minorHAnsi" w:hAnsiTheme="minorHAnsi"/>
          <w:sz w:val="22"/>
          <w:szCs w:val="22"/>
        </w:rPr>
        <w:t xml:space="preserve"> </w:t>
      </w:r>
      <w:r w:rsidRPr="00716016">
        <w:rPr>
          <w:rFonts w:asciiTheme="minorHAnsi" w:hAnsiTheme="minorHAnsi"/>
          <w:sz w:val="22"/>
          <w:szCs w:val="22"/>
        </w:rPr>
        <w:t>Following recent improvements in economic management,</w:t>
      </w:r>
      <w:r w:rsidR="006B4BF1">
        <w:rPr>
          <w:rFonts w:asciiTheme="minorHAnsi" w:hAnsiTheme="minorHAnsi"/>
          <w:sz w:val="22"/>
          <w:szCs w:val="22"/>
        </w:rPr>
        <w:t xml:space="preserve"> with progress made on all areas of the previous DPF,</w:t>
      </w:r>
      <w:r w:rsidRPr="00716016">
        <w:rPr>
          <w:rFonts w:asciiTheme="minorHAnsi" w:hAnsiTheme="minorHAnsi"/>
          <w:sz w:val="22"/>
          <w:szCs w:val="22"/>
        </w:rPr>
        <w:t xml:space="preserve"> the Bank is now preparing a new programmatic </w:t>
      </w:r>
      <w:r w:rsidR="00FA2583">
        <w:rPr>
          <w:rFonts w:asciiTheme="minorHAnsi" w:hAnsiTheme="minorHAnsi"/>
          <w:sz w:val="22"/>
          <w:szCs w:val="22"/>
        </w:rPr>
        <w:t>DPF</w:t>
      </w:r>
      <w:r w:rsidRPr="00716016">
        <w:rPr>
          <w:rFonts w:asciiTheme="minorHAnsi" w:hAnsiTheme="minorHAnsi"/>
          <w:sz w:val="22"/>
          <w:szCs w:val="22"/>
        </w:rPr>
        <w:t xml:space="preserve"> series.</w:t>
      </w:r>
    </w:p>
    <w:p w14:paraId="4796518D" w14:textId="77777777" w:rsidR="00A25704" w:rsidRPr="0090181C" w:rsidRDefault="00A25704" w:rsidP="0090181C">
      <w:pPr>
        <w:pStyle w:val="Heading2"/>
      </w:pPr>
      <w:r w:rsidRPr="0090181C">
        <w:t>Context at Appraisal</w:t>
      </w:r>
    </w:p>
    <w:p w14:paraId="6CC36FED" w14:textId="77777777"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hAnsiTheme="minorHAnsi"/>
          <w:b/>
          <w:sz w:val="22"/>
          <w:szCs w:val="22"/>
        </w:rPr>
        <w:t>The DPF supported the g</w:t>
      </w:r>
      <w:r w:rsidRPr="005D3168">
        <w:rPr>
          <w:rFonts w:asciiTheme="minorHAnsi" w:hAnsiTheme="minorHAnsi"/>
          <w:b/>
          <w:sz w:val="22"/>
          <w:szCs w:val="22"/>
        </w:rPr>
        <w:t>overnment’s effort to deal with a major fiscal crisis, following the sharp drop in the price of oil</w:t>
      </w:r>
      <w:r>
        <w:rPr>
          <w:rFonts w:asciiTheme="minorHAnsi" w:hAnsiTheme="minorHAnsi"/>
          <w:b/>
          <w:sz w:val="22"/>
          <w:szCs w:val="22"/>
        </w:rPr>
        <w:t xml:space="preserve"> in 2014</w:t>
      </w:r>
      <w:r w:rsidRPr="005D3168">
        <w:rPr>
          <w:rFonts w:asciiTheme="minorHAnsi" w:hAnsiTheme="minorHAnsi"/>
          <w:sz w:val="22"/>
          <w:szCs w:val="22"/>
        </w:rPr>
        <w:t xml:space="preserve">. </w:t>
      </w:r>
      <w:r w:rsidRPr="005D3168">
        <w:rPr>
          <w:rFonts w:asciiTheme="minorHAnsi" w:eastAsia="Times New Roman" w:hAnsiTheme="minorHAnsi"/>
          <w:sz w:val="22"/>
          <w:szCs w:val="22"/>
        </w:rPr>
        <w:t xml:space="preserve">The </w:t>
      </w:r>
      <w:r>
        <w:rPr>
          <w:rFonts w:asciiTheme="minorHAnsi" w:eastAsia="Times New Roman" w:hAnsiTheme="minorHAnsi"/>
          <w:sz w:val="22"/>
          <w:szCs w:val="22"/>
        </w:rPr>
        <w:t>Bank was already re-engaging with the government</w:t>
      </w:r>
      <w:r w:rsidRPr="005D3168">
        <w:rPr>
          <w:rFonts w:asciiTheme="minorHAnsi" w:eastAsia="Times New Roman" w:hAnsiTheme="minorHAnsi"/>
          <w:sz w:val="22"/>
          <w:szCs w:val="22"/>
        </w:rPr>
        <w:t xml:space="preserve"> </w:t>
      </w:r>
      <w:r>
        <w:rPr>
          <w:rFonts w:asciiTheme="minorHAnsi" w:eastAsia="Times New Roman" w:hAnsiTheme="minorHAnsi"/>
          <w:sz w:val="22"/>
          <w:szCs w:val="22"/>
        </w:rPr>
        <w:t xml:space="preserve">on policy based discussions, when the country suffered </w:t>
      </w:r>
      <w:r w:rsidRPr="005D3168">
        <w:rPr>
          <w:rFonts w:asciiTheme="minorHAnsi" w:eastAsia="Times New Roman" w:hAnsiTheme="minorHAnsi"/>
          <w:sz w:val="22"/>
          <w:szCs w:val="22"/>
        </w:rPr>
        <w:t xml:space="preserve">a considerable </w:t>
      </w:r>
      <w:r>
        <w:rPr>
          <w:rFonts w:asciiTheme="minorHAnsi" w:eastAsia="Times New Roman" w:hAnsiTheme="minorHAnsi"/>
          <w:sz w:val="22"/>
          <w:szCs w:val="22"/>
        </w:rPr>
        <w:t xml:space="preserve">external shock. As </w:t>
      </w:r>
      <w:r w:rsidRPr="005D3168">
        <w:rPr>
          <w:rFonts w:asciiTheme="minorHAnsi" w:hAnsiTheme="minorHAnsi"/>
          <w:sz w:val="22"/>
          <w:szCs w:val="22"/>
        </w:rPr>
        <w:t>the largest sector of the economy</w:t>
      </w:r>
      <w:r>
        <w:rPr>
          <w:rFonts w:asciiTheme="minorHAnsi" w:hAnsiTheme="minorHAnsi"/>
          <w:sz w:val="22"/>
          <w:szCs w:val="22"/>
        </w:rPr>
        <w:t>,</w:t>
      </w:r>
      <w:r w:rsidRPr="005D3168">
        <w:rPr>
          <w:rFonts w:asciiTheme="minorHAnsi" w:hAnsiTheme="minorHAnsi"/>
          <w:sz w:val="22"/>
          <w:szCs w:val="22"/>
        </w:rPr>
        <w:t xml:space="preserve"> </w:t>
      </w:r>
      <w:r>
        <w:rPr>
          <w:rFonts w:asciiTheme="minorHAnsi" w:hAnsiTheme="minorHAnsi"/>
          <w:sz w:val="22"/>
          <w:szCs w:val="22"/>
        </w:rPr>
        <w:t xml:space="preserve">petroleum </w:t>
      </w:r>
      <w:r w:rsidRPr="005D3168">
        <w:rPr>
          <w:rFonts w:asciiTheme="minorHAnsi" w:hAnsiTheme="minorHAnsi"/>
          <w:sz w:val="22"/>
          <w:szCs w:val="22"/>
        </w:rPr>
        <w:t xml:space="preserve">accounted for essentially all foreign exchange earnings and </w:t>
      </w:r>
      <w:r w:rsidRPr="005D3168">
        <w:rPr>
          <w:rFonts w:asciiTheme="minorHAnsi" w:eastAsia="Times New Roman" w:hAnsiTheme="minorHAnsi"/>
          <w:sz w:val="22"/>
          <w:szCs w:val="22"/>
        </w:rPr>
        <w:t xml:space="preserve">financed nearly 80 percent of government’s budget up to 2013. </w:t>
      </w:r>
    </w:p>
    <w:p w14:paraId="20A9D1E8" w14:textId="762F01ED"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CB1B21">
        <w:rPr>
          <w:rFonts w:asciiTheme="minorHAnsi" w:hAnsiTheme="minorHAnsi"/>
          <w:b/>
          <w:sz w:val="22"/>
          <w:szCs w:val="22"/>
        </w:rPr>
        <w:t>Falling</w:t>
      </w:r>
      <w:r>
        <w:rPr>
          <w:rFonts w:asciiTheme="minorHAnsi" w:eastAsia="Times New Roman" w:hAnsiTheme="minorHAnsi"/>
          <w:b/>
          <w:sz w:val="22"/>
          <w:szCs w:val="22"/>
        </w:rPr>
        <w:t xml:space="preserve"> oil prices impacted </w:t>
      </w:r>
      <w:r w:rsidR="00943D40">
        <w:rPr>
          <w:rFonts w:asciiTheme="minorHAnsi" w:eastAsia="Times New Roman" w:hAnsiTheme="minorHAnsi"/>
          <w:b/>
          <w:sz w:val="22"/>
          <w:szCs w:val="22"/>
        </w:rPr>
        <w:t>gross domestic product (</w:t>
      </w:r>
      <w:r>
        <w:rPr>
          <w:rFonts w:asciiTheme="minorHAnsi" w:eastAsia="Times New Roman" w:hAnsiTheme="minorHAnsi"/>
          <w:b/>
          <w:sz w:val="22"/>
          <w:szCs w:val="22"/>
        </w:rPr>
        <w:t>GDP</w:t>
      </w:r>
      <w:r w:rsidR="00943D40">
        <w:rPr>
          <w:rFonts w:asciiTheme="minorHAnsi" w:eastAsia="Times New Roman" w:hAnsiTheme="minorHAnsi"/>
          <w:b/>
          <w:sz w:val="22"/>
          <w:szCs w:val="22"/>
        </w:rPr>
        <w:t>)</w:t>
      </w:r>
      <w:r>
        <w:rPr>
          <w:rFonts w:asciiTheme="minorHAnsi" w:eastAsia="Times New Roman" w:hAnsiTheme="minorHAnsi"/>
          <w:b/>
          <w:sz w:val="22"/>
          <w:szCs w:val="22"/>
        </w:rPr>
        <w:t xml:space="preserve"> growth, fiscal</w:t>
      </w:r>
      <w:r w:rsidR="00582BC5">
        <w:rPr>
          <w:rFonts w:asciiTheme="minorHAnsi" w:eastAsia="Times New Roman" w:hAnsiTheme="minorHAnsi"/>
          <w:b/>
          <w:sz w:val="22"/>
          <w:szCs w:val="22"/>
        </w:rPr>
        <w:t>,</w:t>
      </w:r>
      <w:r>
        <w:rPr>
          <w:rFonts w:asciiTheme="minorHAnsi" w:eastAsia="Times New Roman" w:hAnsiTheme="minorHAnsi"/>
          <w:b/>
          <w:sz w:val="22"/>
          <w:szCs w:val="22"/>
        </w:rPr>
        <w:t xml:space="preserve"> and external accounts</w:t>
      </w:r>
      <w:r w:rsidRPr="005D3168">
        <w:rPr>
          <w:rFonts w:asciiTheme="minorHAnsi" w:eastAsia="Times New Roman" w:hAnsiTheme="minorHAnsi"/>
          <w:b/>
          <w:sz w:val="22"/>
          <w:szCs w:val="22"/>
        </w:rPr>
        <w:t>.</w:t>
      </w:r>
      <w:r>
        <w:rPr>
          <w:rFonts w:asciiTheme="minorHAnsi" w:eastAsia="Times New Roman" w:hAnsiTheme="minorHAnsi"/>
          <w:sz w:val="22"/>
          <w:szCs w:val="22"/>
        </w:rPr>
        <w:t xml:space="preserve"> GDP growth declined from 4.1 percent in 2014 to 0.9 percent in 2015, compared with a 6.6 percent growth rate assumed in the revised 2015 budget</w:t>
      </w:r>
      <w:r w:rsidRPr="005D3168">
        <w:rPr>
          <w:rFonts w:asciiTheme="minorHAnsi" w:eastAsia="Times New Roman" w:hAnsiTheme="minorHAnsi"/>
          <w:sz w:val="22"/>
          <w:szCs w:val="22"/>
        </w:rPr>
        <w:t>. The</w:t>
      </w:r>
      <w:r>
        <w:rPr>
          <w:rFonts w:asciiTheme="minorHAnsi" w:eastAsia="Times New Roman" w:hAnsiTheme="minorHAnsi"/>
          <w:sz w:val="22"/>
          <w:szCs w:val="22"/>
        </w:rPr>
        <w:t xml:space="preserve"> projected </w:t>
      </w:r>
      <w:r w:rsidRPr="005D3168">
        <w:rPr>
          <w:rFonts w:asciiTheme="minorHAnsi" w:eastAsia="Times New Roman" w:hAnsiTheme="minorHAnsi"/>
          <w:sz w:val="22"/>
          <w:szCs w:val="22"/>
        </w:rPr>
        <w:t xml:space="preserve">budget deficit </w:t>
      </w:r>
      <w:r>
        <w:rPr>
          <w:rFonts w:asciiTheme="minorHAnsi" w:eastAsia="Times New Roman" w:hAnsiTheme="minorHAnsi"/>
          <w:sz w:val="22"/>
          <w:szCs w:val="22"/>
        </w:rPr>
        <w:t xml:space="preserve">in 2015 was </w:t>
      </w:r>
      <w:r w:rsidRPr="005D3168">
        <w:rPr>
          <w:rFonts w:asciiTheme="minorHAnsi" w:eastAsia="Times New Roman" w:hAnsiTheme="minorHAnsi"/>
          <w:sz w:val="22"/>
          <w:szCs w:val="22"/>
        </w:rPr>
        <w:t>18 percent</w:t>
      </w:r>
      <w:r>
        <w:rPr>
          <w:rFonts w:asciiTheme="minorHAnsi" w:eastAsia="Times New Roman" w:hAnsiTheme="minorHAnsi"/>
          <w:sz w:val="22"/>
          <w:szCs w:val="22"/>
        </w:rPr>
        <w:t>age points</w:t>
      </w:r>
      <w:r w:rsidRPr="005D3168">
        <w:rPr>
          <w:rFonts w:asciiTheme="minorHAnsi" w:eastAsia="Times New Roman" w:hAnsiTheme="minorHAnsi"/>
          <w:sz w:val="22"/>
          <w:szCs w:val="22"/>
        </w:rPr>
        <w:t xml:space="preserve"> of GDP </w:t>
      </w:r>
      <w:r>
        <w:rPr>
          <w:rFonts w:asciiTheme="minorHAnsi" w:eastAsia="Times New Roman" w:hAnsiTheme="minorHAnsi"/>
          <w:sz w:val="22"/>
          <w:szCs w:val="22"/>
        </w:rPr>
        <w:t xml:space="preserve">higher than </w:t>
      </w:r>
      <w:r w:rsidRPr="005D3168">
        <w:rPr>
          <w:rFonts w:asciiTheme="minorHAnsi" w:eastAsia="Times New Roman" w:hAnsiTheme="minorHAnsi"/>
          <w:sz w:val="22"/>
          <w:szCs w:val="22"/>
        </w:rPr>
        <w:t>in 2013.</w:t>
      </w:r>
      <w:r w:rsidR="00C14B8C">
        <w:rPr>
          <w:rFonts w:asciiTheme="minorHAnsi" w:eastAsia="Times New Roman" w:hAnsiTheme="minorHAnsi"/>
          <w:sz w:val="22"/>
          <w:szCs w:val="22"/>
        </w:rPr>
        <w:t xml:space="preserve"> </w:t>
      </w:r>
      <w:r w:rsidRPr="005D3168">
        <w:rPr>
          <w:rFonts w:asciiTheme="minorHAnsi" w:eastAsia="Times New Roman" w:hAnsiTheme="minorHAnsi"/>
          <w:sz w:val="22"/>
          <w:szCs w:val="22"/>
        </w:rPr>
        <w:t xml:space="preserve">A similar shift occurred in the current account, which </w:t>
      </w:r>
      <w:r>
        <w:rPr>
          <w:rFonts w:asciiTheme="minorHAnsi" w:eastAsia="Times New Roman" w:hAnsiTheme="minorHAnsi"/>
          <w:sz w:val="22"/>
          <w:szCs w:val="22"/>
        </w:rPr>
        <w:t xml:space="preserve">shifted </w:t>
      </w:r>
      <w:r w:rsidRPr="005D3168">
        <w:rPr>
          <w:rFonts w:asciiTheme="minorHAnsi" w:eastAsia="Times New Roman" w:hAnsiTheme="minorHAnsi"/>
          <w:sz w:val="22"/>
          <w:szCs w:val="22"/>
        </w:rPr>
        <w:t>from a</w:t>
      </w:r>
      <w:r>
        <w:rPr>
          <w:rFonts w:asciiTheme="minorHAnsi" w:eastAsia="Times New Roman" w:hAnsiTheme="minorHAnsi"/>
          <w:sz w:val="22"/>
          <w:szCs w:val="22"/>
        </w:rPr>
        <w:t xml:space="preserve"> surplus of 6</w:t>
      </w:r>
      <w:r w:rsidRPr="005D3168">
        <w:rPr>
          <w:rFonts w:asciiTheme="minorHAnsi" w:eastAsia="Times New Roman" w:hAnsiTheme="minorHAnsi"/>
          <w:sz w:val="22"/>
          <w:szCs w:val="22"/>
        </w:rPr>
        <w:t xml:space="preserve"> percent of GDP in 2013 to a deficit of </w:t>
      </w:r>
      <w:r>
        <w:rPr>
          <w:rFonts w:asciiTheme="minorHAnsi" w:eastAsia="Times New Roman" w:hAnsiTheme="minorHAnsi"/>
          <w:sz w:val="22"/>
          <w:szCs w:val="22"/>
        </w:rPr>
        <w:t xml:space="preserve">8.9 percent of GDP in 2015. </w:t>
      </w:r>
      <w:r w:rsidRPr="005D3168">
        <w:rPr>
          <w:rFonts w:asciiTheme="minorHAnsi" w:eastAsia="Times New Roman" w:hAnsiTheme="minorHAnsi"/>
          <w:sz w:val="22"/>
          <w:szCs w:val="22"/>
        </w:rPr>
        <w:t>The external financing needs of the country surged, and despite comfortable foreign exchange reserves, the government had to rely on</w:t>
      </w:r>
      <w:r>
        <w:rPr>
          <w:rFonts w:asciiTheme="minorHAnsi" w:eastAsia="Times New Roman" w:hAnsiTheme="minorHAnsi"/>
          <w:sz w:val="22"/>
          <w:szCs w:val="22"/>
        </w:rPr>
        <w:t xml:space="preserve"> </w:t>
      </w:r>
      <w:r w:rsidR="00B128E2">
        <w:rPr>
          <w:rFonts w:asciiTheme="minorHAnsi" w:eastAsia="Times New Roman" w:hAnsiTheme="minorHAnsi"/>
          <w:sz w:val="22"/>
          <w:szCs w:val="22"/>
        </w:rPr>
        <w:t>external financing</w:t>
      </w:r>
      <w:r>
        <w:rPr>
          <w:rFonts w:asciiTheme="minorHAnsi" w:eastAsia="Times New Roman" w:hAnsiTheme="minorHAnsi"/>
          <w:sz w:val="22"/>
          <w:szCs w:val="22"/>
        </w:rPr>
        <w:t xml:space="preserve">, </w:t>
      </w:r>
      <w:r w:rsidR="00B128E2">
        <w:rPr>
          <w:rFonts w:asciiTheme="minorHAnsi" w:eastAsia="Times New Roman" w:hAnsiTheme="minorHAnsi"/>
          <w:sz w:val="22"/>
          <w:szCs w:val="22"/>
        </w:rPr>
        <w:t>despite some</w:t>
      </w:r>
      <w:r>
        <w:rPr>
          <w:rFonts w:asciiTheme="minorHAnsi" w:eastAsia="Times New Roman" w:hAnsiTheme="minorHAnsi"/>
          <w:sz w:val="22"/>
          <w:szCs w:val="22"/>
        </w:rPr>
        <w:t xml:space="preserve"> initial currency devaluation</w:t>
      </w:r>
      <w:r w:rsidRPr="005D3168">
        <w:rPr>
          <w:rFonts w:asciiTheme="minorHAnsi" w:eastAsia="Times New Roman" w:hAnsiTheme="minorHAnsi"/>
          <w:sz w:val="22"/>
          <w:szCs w:val="22"/>
        </w:rPr>
        <w:t>.</w:t>
      </w:r>
      <w:r w:rsidR="00C14B8C">
        <w:rPr>
          <w:rFonts w:asciiTheme="minorHAnsi" w:eastAsia="Times New Roman" w:hAnsiTheme="minorHAnsi"/>
          <w:sz w:val="22"/>
          <w:szCs w:val="22"/>
        </w:rPr>
        <w:t xml:space="preserve"> </w:t>
      </w:r>
    </w:p>
    <w:p w14:paraId="2DE68008" w14:textId="2B28077B"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eastAsia="Times New Roman" w:hAnsiTheme="minorHAnsi"/>
          <w:b/>
          <w:sz w:val="22"/>
          <w:szCs w:val="22"/>
        </w:rPr>
        <w:t xml:space="preserve">The </w:t>
      </w:r>
      <w:r w:rsidRPr="00CB1B21">
        <w:rPr>
          <w:rFonts w:asciiTheme="minorHAnsi" w:hAnsiTheme="minorHAnsi"/>
          <w:b/>
          <w:sz w:val="22"/>
          <w:szCs w:val="22"/>
        </w:rPr>
        <w:t>government</w:t>
      </w:r>
      <w:r w:rsidRPr="005D3168">
        <w:rPr>
          <w:rFonts w:asciiTheme="minorHAnsi" w:eastAsia="Times New Roman" w:hAnsiTheme="minorHAnsi"/>
          <w:b/>
          <w:sz w:val="22"/>
          <w:szCs w:val="22"/>
        </w:rPr>
        <w:t xml:space="preserve"> responded to the crisis by introducing a set of adjustment measures, including a </w:t>
      </w:r>
      <w:r w:rsidR="009105D7">
        <w:rPr>
          <w:rFonts w:asciiTheme="minorHAnsi" w:eastAsia="Times New Roman" w:hAnsiTheme="minorHAnsi"/>
          <w:b/>
          <w:sz w:val="22"/>
          <w:szCs w:val="22"/>
        </w:rPr>
        <w:t>large</w:t>
      </w:r>
      <w:r w:rsidRPr="005D3168">
        <w:rPr>
          <w:rFonts w:asciiTheme="minorHAnsi" w:eastAsia="Times New Roman" w:hAnsiTheme="minorHAnsi"/>
          <w:b/>
          <w:sz w:val="22"/>
          <w:szCs w:val="22"/>
        </w:rPr>
        <w:t xml:space="preserve"> fiscal contraction.</w:t>
      </w:r>
      <w:r w:rsidRPr="005D3168">
        <w:rPr>
          <w:rFonts w:asciiTheme="minorHAnsi" w:eastAsia="Times New Roman" w:hAnsiTheme="minorHAnsi"/>
          <w:sz w:val="22"/>
          <w:szCs w:val="22"/>
        </w:rPr>
        <w:t xml:space="preserve"> At the time of </w:t>
      </w:r>
      <w:r>
        <w:rPr>
          <w:rFonts w:asciiTheme="minorHAnsi" w:eastAsia="Times New Roman" w:hAnsiTheme="minorHAnsi"/>
          <w:sz w:val="22"/>
          <w:szCs w:val="22"/>
        </w:rPr>
        <w:t xml:space="preserve">the operation’s </w:t>
      </w:r>
      <w:r w:rsidRPr="005D3168">
        <w:rPr>
          <w:rFonts w:asciiTheme="minorHAnsi" w:eastAsia="Times New Roman" w:hAnsiTheme="minorHAnsi"/>
          <w:sz w:val="22"/>
          <w:szCs w:val="22"/>
        </w:rPr>
        <w:t xml:space="preserve">appraisal, the </w:t>
      </w:r>
      <w:r>
        <w:rPr>
          <w:rFonts w:asciiTheme="minorHAnsi" w:eastAsia="Times New Roman" w:hAnsiTheme="minorHAnsi"/>
          <w:sz w:val="22"/>
          <w:szCs w:val="22"/>
        </w:rPr>
        <w:t>g</w:t>
      </w:r>
      <w:r w:rsidRPr="005D3168">
        <w:rPr>
          <w:rFonts w:asciiTheme="minorHAnsi" w:eastAsia="Times New Roman" w:hAnsiTheme="minorHAnsi"/>
          <w:sz w:val="22"/>
          <w:szCs w:val="22"/>
        </w:rPr>
        <w:t>overnment introduced a revised 2015 budget that proposed sh</w:t>
      </w:r>
      <w:r>
        <w:rPr>
          <w:rFonts w:asciiTheme="minorHAnsi" w:eastAsia="Times New Roman" w:hAnsiTheme="minorHAnsi"/>
          <w:sz w:val="22"/>
          <w:szCs w:val="22"/>
        </w:rPr>
        <w:t>arp reductions in expenditures</w:t>
      </w:r>
      <w:r w:rsidRPr="005D3168">
        <w:rPr>
          <w:rFonts w:asciiTheme="minorHAnsi" w:eastAsia="Times New Roman" w:hAnsiTheme="minorHAnsi"/>
          <w:sz w:val="22"/>
          <w:szCs w:val="22"/>
        </w:rPr>
        <w:t>. Ther</w:t>
      </w:r>
      <w:r>
        <w:rPr>
          <w:rFonts w:asciiTheme="minorHAnsi" w:eastAsia="Times New Roman" w:hAnsiTheme="minorHAnsi"/>
          <w:sz w:val="22"/>
          <w:szCs w:val="22"/>
        </w:rPr>
        <w:t xml:space="preserve">e were cuts on public investments, </w:t>
      </w:r>
      <w:r w:rsidR="009105D7">
        <w:rPr>
          <w:rFonts w:asciiTheme="minorHAnsi" w:eastAsia="Times New Roman" w:hAnsiTheme="minorHAnsi"/>
          <w:sz w:val="22"/>
          <w:szCs w:val="22"/>
        </w:rPr>
        <w:t xml:space="preserve">purchase of </w:t>
      </w:r>
      <w:r>
        <w:rPr>
          <w:rFonts w:asciiTheme="minorHAnsi" w:eastAsia="Times New Roman" w:hAnsiTheme="minorHAnsi"/>
          <w:sz w:val="22"/>
          <w:szCs w:val="22"/>
        </w:rPr>
        <w:t>goods and services, and fuel subsidies</w:t>
      </w:r>
      <w:r w:rsidRPr="005D3168">
        <w:rPr>
          <w:rFonts w:asciiTheme="minorHAnsi" w:eastAsia="Times New Roman" w:hAnsiTheme="minorHAnsi"/>
          <w:sz w:val="22"/>
          <w:szCs w:val="22"/>
        </w:rPr>
        <w:t xml:space="preserve">, </w:t>
      </w:r>
      <w:r>
        <w:rPr>
          <w:rFonts w:asciiTheme="minorHAnsi" w:eastAsia="Times New Roman" w:hAnsiTheme="minorHAnsi"/>
          <w:sz w:val="22"/>
          <w:szCs w:val="22"/>
        </w:rPr>
        <w:t>but also measures to increase non-oil revenues</w:t>
      </w:r>
      <w:r w:rsidRPr="005D3168">
        <w:rPr>
          <w:rFonts w:asciiTheme="minorHAnsi" w:eastAsia="Times New Roman" w:hAnsiTheme="minorHAnsi"/>
          <w:sz w:val="22"/>
          <w:szCs w:val="22"/>
        </w:rPr>
        <w:t>.</w:t>
      </w:r>
      <w:r>
        <w:rPr>
          <w:rFonts w:asciiTheme="minorHAnsi" w:eastAsia="Times New Roman" w:hAnsiTheme="minorHAnsi"/>
          <w:sz w:val="22"/>
          <w:szCs w:val="22"/>
        </w:rPr>
        <w:t xml:space="preserve"> The government </w:t>
      </w:r>
      <w:r w:rsidRPr="005D3168">
        <w:rPr>
          <w:rFonts w:asciiTheme="minorHAnsi" w:eastAsia="Times New Roman" w:hAnsiTheme="minorHAnsi"/>
          <w:sz w:val="22"/>
          <w:szCs w:val="22"/>
        </w:rPr>
        <w:t xml:space="preserve">planned to expand </w:t>
      </w:r>
      <w:r>
        <w:rPr>
          <w:rFonts w:asciiTheme="minorHAnsi" w:eastAsia="Times New Roman" w:hAnsiTheme="minorHAnsi"/>
          <w:sz w:val="22"/>
          <w:szCs w:val="22"/>
        </w:rPr>
        <w:t>social protection</w:t>
      </w:r>
      <w:r w:rsidRPr="005D3168">
        <w:rPr>
          <w:rFonts w:asciiTheme="minorHAnsi" w:eastAsia="Times New Roman" w:hAnsiTheme="minorHAnsi"/>
          <w:sz w:val="22"/>
          <w:szCs w:val="22"/>
        </w:rPr>
        <w:t xml:space="preserve"> transfers </w:t>
      </w:r>
      <w:r w:rsidR="00D138BC" w:rsidRPr="005D3168">
        <w:rPr>
          <w:rFonts w:asciiTheme="minorHAnsi" w:eastAsia="Times New Roman" w:hAnsiTheme="minorHAnsi"/>
          <w:sz w:val="22"/>
          <w:szCs w:val="22"/>
        </w:rPr>
        <w:t>to</w:t>
      </w:r>
      <w:r w:rsidRPr="005D3168">
        <w:rPr>
          <w:rFonts w:asciiTheme="minorHAnsi" w:eastAsia="Times New Roman" w:hAnsiTheme="minorHAnsi"/>
          <w:sz w:val="22"/>
          <w:szCs w:val="22"/>
        </w:rPr>
        <w:t xml:space="preserve"> mitigate the impact of the adjustment </w:t>
      </w:r>
      <w:r w:rsidRPr="005D3168">
        <w:rPr>
          <w:rFonts w:asciiTheme="minorHAnsi" w:eastAsia="Times New Roman" w:hAnsiTheme="minorHAnsi"/>
          <w:sz w:val="22"/>
          <w:szCs w:val="22"/>
        </w:rPr>
        <w:lastRenderedPageBreak/>
        <w:t xml:space="preserve">measures on the most vulnerable. </w:t>
      </w:r>
      <w:r>
        <w:rPr>
          <w:rFonts w:asciiTheme="minorHAnsi" w:eastAsia="Times New Roman" w:hAnsiTheme="minorHAnsi"/>
          <w:sz w:val="22"/>
          <w:szCs w:val="22"/>
        </w:rPr>
        <w:t xml:space="preserve">The Bank team assessed the macroeconomic framework at </w:t>
      </w:r>
      <w:r w:rsidR="00AD75A7">
        <w:rPr>
          <w:rFonts w:asciiTheme="minorHAnsi" w:eastAsia="Times New Roman" w:hAnsiTheme="minorHAnsi"/>
          <w:sz w:val="22"/>
          <w:szCs w:val="22"/>
        </w:rPr>
        <w:t xml:space="preserve">the </w:t>
      </w:r>
      <w:r>
        <w:rPr>
          <w:rFonts w:asciiTheme="minorHAnsi" w:eastAsia="Times New Roman" w:hAnsiTheme="minorHAnsi"/>
          <w:sz w:val="22"/>
          <w:szCs w:val="22"/>
        </w:rPr>
        <w:t xml:space="preserve">time of appraisal as adequate for a DPL based on the consistency of the policy responses laid out by the government. </w:t>
      </w:r>
      <w:r w:rsidRPr="005D3168">
        <w:rPr>
          <w:rFonts w:asciiTheme="minorHAnsi" w:eastAsia="Times New Roman" w:hAnsiTheme="minorHAnsi"/>
          <w:sz w:val="22"/>
          <w:szCs w:val="22"/>
        </w:rPr>
        <w:t xml:space="preserve">The proposed programmatic DPF was consistent with the third component of the </w:t>
      </w:r>
      <w:r w:rsidR="001F0489">
        <w:rPr>
          <w:rFonts w:asciiTheme="minorHAnsi" w:eastAsia="Times New Roman" w:hAnsiTheme="minorHAnsi"/>
          <w:sz w:val="22"/>
          <w:szCs w:val="22"/>
        </w:rPr>
        <w:t>Country Partnership Strategy (</w:t>
      </w:r>
      <w:r w:rsidRPr="005D3168">
        <w:rPr>
          <w:rFonts w:asciiTheme="minorHAnsi" w:eastAsia="Times New Roman" w:hAnsiTheme="minorHAnsi"/>
          <w:sz w:val="22"/>
          <w:szCs w:val="22"/>
        </w:rPr>
        <w:t>CPS</w:t>
      </w:r>
      <w:r w:rsidR="001F0489">
        <w:rPr>
          <w:rFonts w:asciiTheme="minorHAnsi" w:eastAsia="Times New Roman" w:hAnsiTheme="minorHAnsi"/>
          <w:sz w:val="22"/>
          <w:szCs w:val="22"/>
        </w:rPr>
        <w:t>)</w:t>
      </w:r>
      <w:r w:rsidRPr="005D3168">
        <w:rPr>
          <w:rFonts w:asciiTheme="minorHAnsi" w:eastAsia="Times New Roman" w:hAnsiTheme="minorHAnsi"/>
          <w:sz w:val="22"/>
          <w:szCs w:val="22"/>
        </w:rPr>
        <w:t>, which was to help form adequate human and institutional capacity for sound economic management</w:t>
      </w:r>
      <w:r>
        <w:rPr>
          <w:rFonts w:asciiTheme="minorHAnsi" w:eastAsia="Times New Roman" w:hAnsiTheme="minorHAnsi"/>
          <w:sz w:val="22"/>
          <w:szCs w:val="22"/>
        </w:rPr>
        <w:t>.</w:t>
      </w:r>
      <w:r w:rsidRPr="005D3168">
        <w:rPr>
          <w:rFonts w:asciiTheme="minorHAnsi" w:eastAsia="Times New Roman" w:hAnsiTheme="minorHAnsi"/>
          <w:sz w:val="22"/>
          <w:szCs w:val="22"/>
        </w:rPr>
        <w:t xml:space="preserve"> </w:t>
      </w:r>
    </w:p>
    <w:p w14:paraId="7ECA8912" w14:textId="77777777" w:rsidR="00A25704" w:rsidRPr="00AD75A7"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AD75A7">
        <w:rPr>
          <w:rFonts w:asciiTheme="minorHAnsi" w:hAnsiTheme="minorHAnsi"/>
          <w:sz w:val="22"/>
          <w:szCs w:val="22"/>
        </w:rPr>
        <w:t>The</w:t>
      </w:r>
      <w:r w:rsidRPr="00AD75A7">
        <w:rPr>
          <w:rFonts w:asciiTheme="minorHAnsi" w:eastAsia="Times New Roman" w:hAnsiTheme="minorHAnsi"/>
          <w:sz w:val="22"/>
          <w:szCs w:val="22"/>
        </w:rPr>
        <w:t xml:space="preserve"> Bank engaged with the </w:t>
      </w:r>
      <w:r w:rsidR="00943D40" w:rsidRPr="00AD75A7">
        <w:rPr>
          <w:rFonts w:asciiTheme="minorHAnsi" w:eastAsia="Times New Roman" w:hAnsiTheme="minorHAnsi"/>
          <w:sz w:val="22"/>
          <w:szCs w:val="22"/>
        </w:rPr>
        <w:t>GoA</w:t>
      </w:r>
      <w:r w:rsidRPr="00AD75A7">
        <w:rPr>
          <w:rFonts w:asciiTheme="minorHAnsi" w:eastAsia="Times New Roman" w:hAnsiTheme="minorHAnsi"/>
          <w:sz w:val="22"/>
          <w:szCs w:val="22"/>
        </w:rPr>
        <w:t xml:space="preserve"> in a DPF to smooth the fiscal consolidation required by the falling oil prices, to support fiscal reforms aimed at improving macroeconomic management in the medium-term, and ultimately to protect the most vulnerable population from the costs of the adjustment.</w:t>
      </w:r>
    </w:p>
    <w:p w14:paraId="3AF97365" w14:textId="3E64D45C" w:rsidR="00A25704" w:rsidRPr="00F34A91" w:rsidRDefault="00A25704" w:rsidP="00F34A91">
      <w:pPr>
        <w:pStyle w:val="Caption"/>
      </w:pPr>
      <w:r w:rsidRPr="00F34A91">
        <w:t xml:space="preserve">Table </w:t>
      </w:r>
      <w:r w:rsidR="000115C6">
        <w:fldChar w:fldCharType="begin"/>
      </w:r>
      <w:r w:rsidR="000115C6">
        <w:instrText xml:space="preserve"> SEQ Table \</w:instrText>
      </w:r>
      <w:r w:rsidR="000115C6">
        <w:instrText xml:space="preserve">* ARABIC </w:instrText>
      </w:r>
      <w:r w:rsidR="000115C6">
        <w:fldChar w:fldCharType="separate"/>
      </w:r>
      <w:r w:rsidR="00793E24">
        <w:rPr>
          <w:noProof/>
        </w:rPr>
        <w:t>1</w:t>
      </w:r>
      <w:r w:rsidR="000115C6">
        <w:rPr>
          <w:noProof/>
        </w:rPr>
        <w:fldChar w:fldCharType="end"/>
      </w:r>
      <w:r w:rsidR="00F34A91">
        <w:t>.</w:t>
      </w:r>
      <w:r w:rsidRPr="00F34A91">
        <w:t xml:space="preserve"> Key </w:t>
      </w:r>
      <w:r w:rsidR="00F34A91">
        <w:t>M</w:t>
      </w:r>
      <w:r w:rsidRPr="00F34A91">
        <w:t xml:space="preserve">acroeconomic </w:t>
      </w:r>
      <w:r w:rsidR="00F34A91">
        <w:t>I</w:t>
      </w:r>
      <w:r w:rsidRPr="00F34A91">
        <w:t xml:space="preserve">ndicators </w:t>
      </w:r>
      <w:r w:rsidR="00F34A91">
        <w:t>L</w:t>
      </w:r>
      <w:r w:rsidRPr="00F34A91">
        <w:t xml:space="preserve">eading up to </w:t>
      </w:r>
      <w:r w:rsidR="00F34A91">
        <w:t>A</w:t>
      </w:r>
      <w:r w:rsidRPr="00F34A91">
        <w:t>ppraisal</w:t>
      </w:r>
    </w:p>
    <w:tbl>
      <w:tblPr>
        <w:tblStyle w:val="TableGrid"/>
        <w:tblW w:w="5000" w:type="pct"/>
        <w:jc w:val="center"/>
        <w:tblLayout w:type="fixed"/>
        <w:tblLook w:val="04A0" w:firstRow="1" w:lastRow="0" w:firstColumn="1" w:lastColumn="0" w:noHBand="0" w:noVBand="1"/>
      </w:tblPr>
      <w:tblGrid>
        <w:gridCol w:w="2892"/>
        <w:gridCol w:w="1614"/>
        <w:gridCol w:w="1615"/>
        <w:gridCol w:w="1614"/>
        <w:gridCol w:w="1615"/>
      </w:tblGrid>
      <w:tr w:rsidR="00533B7C" w:rsidRPr="00A25704" w14:paraId="22E2D3C0" w14:textId="77777777" w:rsidTr="00F34A91">
        <w:trPr>
          <w:cantSplit/>
          <w:trHeight w:val="231"/>
          <w:tblHeader/>
          <w:jc w:val="center"/>
        </w:trPr>
        <w:tc>
          <w:tcPr>
            <w:tcW w:w="2861" w:type="dxa"/>
            <w:vAlign w:val="center"/>
          </w:tcPr>
          <w:p w14:paraId="0ECCCD46" w14:textId="77777777" w:rsidR="00533B7C" w:rsidRPr="00A25704" w:rsidRDefault="00533B7C" w:rsidP="00F34A91">
            <w:pPr>
              <w:jc w:val="center"/>
              <w:rPr>
                <w:rFonts w:asciiTheme="minorHAnsi" w:eastAsia="Times New Roman" w:hAnsiTheme="minorHAnsi" w:cstheme="minorHAnsi"/>
                <w:b/>
                <w:sz w:val="20"/>
                <w:szCs w:val="20"/>
              </w:rPr>
            </w:pPr>
          </w:p>
        </w:tc>
        <w:tc>
          <w:tcPr>
            <w:tcW w:w="1596" w:type="dxa"/>
            <w:vAlign w:val="center"/>
          </w:tcPr>
          <w:p w14:paraId="61EBB944" w14:textId="77777777" w:rsidR="00533B7C" w:rsidRPr="00A25704" w:rsidRDefault="00533B7C" w:rsidP="00F34A91">
            <w:pPr>
              <w:jc w:val="center"/>
              <w:rPr>
                <w:rFonts w:asciiTheme="minorHAnsi" w:eastAsia="Times New Roman" w:hAnsiTheme="minorHAnsi" w:cstheme="minorHAnsi"/>
                <w:b/>
                <w:sz w:val="20"/>
                <w:szCs w:val="20"/>
              </w:rPr>
            </w:pPr>
            <w:r w:rsidRPr="00A25704">
              <w:rPr>
                <w:rFonts w:asciiTheme="minorHAnsi" w:eastAsia="Times New Roman" w:hAnsiTheme="minorHAnsi" w:cstheme="minorHAnsi"/>
                <w:b/>
                <w:sz w:val="20"/>
                <w:szCs w:val="20"/>
              </w:rPr>
              <w:t>2012</w:t>
            </w:r>
          </w:p>
        </w:tc>
        <w:tc>
          <w:tcPr>
            <w:tcW w:w="1597" w:type="dxa"/>
            <w:vAlign w:val="center"/>
          </w:tcPr>
          <w:p w14:paraId="2B2F4071" w14:textId="77777777" w:rsidR="00533B7C" w:rsidRPr="00A25704" w:rsidRDefault="00533B7C" w:rsidP="00F34A91">
            <w:pPr>
              <w:jc w:val="center"/>
              <w:rPr>
                <w:rFonts w:asciiTheme="minorHAnsi" w:eastAsia="Times New Roman" w:hAnsiTheme="minorHAnsi" w:cstheme="minorHAnsi"/>
                <w:b/>
                <w:sz w:val="20"/>
                <w:szCs w:val="20"/>
              </w:rPr>
            </w:pPr>
            <w:r w:rsidRPr="00A25704">
              <w:rPr>
                <w:rFonts w:asciiTheme="minorHAnsi" w:eastAsia="Times New Roman" w:hAnsiTheme="minorHAnsi" w:cstheme="minorHAnsi"/>
                <w:b/>
                <w:sz w:val="20"/>
                <w:szCs w:val="20"/>
              </w:rPr>
              <w:t>2013</w:t>
            </w:r>
          </w:p>
        </w:tc>
        <w:tc>
          <w:tcPr>
            <w:tcW w:w="1596" w:type="dxa"/>
            <w:vAlign w:val="center"/>
          </w:tcPr>
          <w:p w14:paraId="4EC8079E" w14:textId="77777777" w:rsidR="00533B7C" w:rsidRPr="00A25704" w:rsidRDefault="00533B7C" w:rsidP="00F34A91">
            <w:pPr>
              <w:jc w:val="center"/>
              <w:rPr>
                <w:rFonts w:asciiTheme="minorHAnsi" w:eastAsia="Times New Roman" w:hAnsiTheme="minorHAnsi" w:cstheme="minorHAnsi"/>
                <w:b/>
                <w:sz w:val="20"/>
                <w:szCs w:val="20"/>
              </w:rPr>
            </w:pPr>
            <w:r w:rsidRPr="00A25704">
              <w:rPr>
                <w:rFonts w:asciiTheme="minorHAnsi" w:eastAsia="Times New Roman" w:hAnsiTheme="minorHAnsi" w:cstheme="minorHAnsi"/>
                <w:b/>
                <w:sz w:val="20"/>
                <w:szCs w:val="20"/>
              </w:rPr>
              <w:t>2014</w:t>
            </w:r>
          </w:p>
        </w:tc>
        <w:tc>
          <w:tcPr>
            <w:tcW w:w="1597" w:type="dxa"/>
            <w:vAlign w:val="center"/>
          </w:tcPr>
          <w:p w14:paraId="6AD906B2" w14:textId="77777777" w:rsidR="00533B7C" w:rsidRPr="00A25704" w:rsidRDefault="00533B7C" w:rsidP="00F34A91">
            <w:pPr>
              <w:jc w:val="center"/>
              <w:rPr>
                <w:rFonts w:asciiTheme="minorHAnsi" w:eastAsia="Times New Roman" w:hAnsiTheme="minorHAnsi" w:cstheme="minorHAnsi"/>
                <w:b/>
                <w:sz w:val="20"/>
                <w:szCs w:val="20"/>
              </w:rPr>
            </w:pPr>
            <w:r w:rsidRPr="00A25704">
              <w:rPr>
                <w:rFonts w:asciiTheme="minorHAnsi" w:eastAsia="Times New Roman" w:hAnsiTheme="minorHAnsi" w:cstheme="minorHAnsi"/>
                <w:b/>
                <w:sz w:val="20"/>
                <w:szCs w:val="20"/>
              </w:rPr>
              <w:t>2015</w:t>
            </w:r>
          </w:p>
        </w:tc>
      </w:tr>
      <w:tr w:rsidR="00533B7C" w:rsidRPr="00A25704" w14:paraId="4B50838C" w14:textId="77777777" w:rsidTr="00F34A91">
        <w:trPr>
          <w:cantSplit/>
          <w:trHeight w:val="231"/>
          <w:jc w:val="center"/>
        </w:trPr>
        <w:tc>
          <w:tcPr>
            <w:tcW w:w="2861" w:type="dxa"/>
          </w:tcPr>
          <w:p w14:paraId="72E2349A" w14:textId="77777777" w:rsidR="00533B7C" w:rsidRPr="00A25704" w:rsidRDefault="00533B7C" w:rsidP="00F34A91">
            <w:pP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GDP Growth (real, %)</w:t>
            </w:r>
          </w:p>
        </w:tc>
        <w:tc>
          <w:tcPr>
            <w:tcW w:w="1596" w:type="dxa"/>
          </w:tcPr>
          <w:p w14:paraId="6B08FF90"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8.6</w:t>
            </w:r>
          </w:p>
        </w:tc>
        <w:tc>
          <w:tcPr>
            <w:tcW w:w="1597" w:type="dxa"/>
          </w:tcPr>
          <w:p w14:paraId="53412ED3"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5.0</w:t>
            </w:r>
          </w:p>
        </w:tc>
        <w:tc>
          <w:tcPr>
            <w:tcW w:w="1596" w:type="dxa"/>
          </w:tcPr>
          <w:p w14:paraId="06AE23B5"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4.0</w:t>
            </w:r>
          </w:p>
        </w:tc>
        <w:tc>
          <w:tcPr>
            <w:tcW w:w="1597" w:type="dxa"/>
          </w:tcPr>
          <w:p w14:paraId="619C7C11"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0.9</w:t>
            </w:r>
          </w:p>
        </w:tc>
      </w:tr>
      <w:tr w:rsidR="00533B7C" w:rsidRPr="00A25704" w14:paraId="53A95EFB" w14:textId="77777777" w:rsidTr="00F34A91">
        <w:trPr>
          <w:cantSplit/>
          <w:trHeight w:val="248"/>
          <w:jc w:val="center"/>
        </w:trPr>
        <w:tc>
          <w:tcPr>
            <w:tcW w:w="2861" w:type="dxa"/>
          </w:tcPr>
          <w:p w14:paraId="6AD376DC" w14:textId="77777777" w:rsidR="00533B7C" w:rsidRPr="00A25704" w:rsidRDefault="00533B7C" w:rsidP="00F34A91">
            <w:pP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Current Revenues (% of GDP)</w:t>
            </w:r>
          </w:p>
        </w:tc>
        <w:tc>
          <w:tcPr>
            <w:tcW w:w="1596" w:type="dxa"/>
          </w:tcPr>
          <w:p w14:paraId="4D83D06E"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37.0</w:t>
            </w:r>
          </w:p>
        </w:tc>
        <w:tc>
          <w:tcPr>
            <w:tcW w:w="1597" w:type="dxa"/>
          </w:tcPr>
          <w:p w14:paraId="54DFE533"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39.1</w:t>
            </w:r>
          </w:p>
        </w:tc>
        <w:tc>
          <w:tcPr>
            <w:tcW w:w="1596" w:type="dxa"/>
          </w:tcPr>
          <w:p w14:paraId="2C68BC2E"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35.5</w:t>
            </w:r>
          </w:p>
        </w:tc>
        <w:tc>
          <w:tcPr>
            <w:tcW w:w="1597" w:type="dxa"/>
          </w:tcPr>
          <w:p w14:paraId="490804B5"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21.3</w:t>
            </w:r>
          </w:p>
        </w:tc>
      </w:tr>
      <w:tr w:rsidR="00533B7C" w:rsidRPr="00A25704" w14:paraId="4F93DDF8" w14:textId="77777777" w:rsidTr="00F34A91">
        <w:trPr>
          <w:cantSplit/>
          <w:trHeight w:val="231"/>
          <w:jc w:val="center"/>
        </w:trPr>
        <w:tc>
          <w:tcPr>
            <w:tcW w:w="2861" w:type="dxa"/>
          </w:tcPr>
          <w:p w14:paraId="23ADAB1C" w14:textId="77777777" w:rsidR="00533B7C" w:rsidRPr="00A25704" w:rsidRDefault="00533B7C" w:rsidP="00F34A91">
            <w:pP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Current Expenditures (% of GDP)</w:t>
            </w:r>
          </w:p>
        </w:tc>
        <w:tc>
          <w:tcPr>
            <w:tcW w:w="1596" w:type="dxa"/>
          </w:tcPr>
          <w:p w14:paraId="588A2889"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23.9</w:t>
            </w:r>
          </w:p>
        </w:tc>
        <w:tc>
          <w:tcPr>
            <w:tcW w:w="1597" w:type="dxa"/>
          </w:tcPr>
          <w:p w14:paraId="47420808"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30.9</w:t>
            </w:r>
          </w:p>
        </w:tc>
        <w:tc>
          <w:tcPr>
            <w:tcW w:w="1596" w:type="dxa"/>
          </w:tcPr>
          <w:p w14:paraId="4B3AE2D6"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31.7</w:t>
            </w:r>
          </w:p>
        </w:tc>
        <w:tc>
          <w:tcPr>
            <w:tcW w:w="1597" w:type="dxa"/>
          </w:tcPr>
          <w:p w14:paraId="2D1D13F8"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23.4</w:t>
            </w:r>
          </w:p>
        </w:tc>
      </w:tr>
      <w:tr w:rsidR="00533B7C" w:rsidRPr="00A25704" w14:paraId="6392B8C1" w14:textId="77777777" w:rsidTr="00F34A91">
        <w:trPr>
          <w:cantSplit/>
          <w:trHeight w:val="231"/>
          <w:jc w:val="center"/>
        </w:trPr>
        <w:tc>
          <w:tcPr>
            <w:tcW w:w="2861" w:type="dxa"/>
          </w:tcPr>
          <w:p w14:paraId="76B75ADE" w14:textId="77777777" w:rsidR="00533B7C" w:rsidRPr="00A25704" w:rsidRDefault="00533B7C" w:rsidP="00F34A91">
            <w:pP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Public Investment (% of GDP)</w:t>
            </w:r>
          </w:p>
        </w:tc>
        <w:tc>
          <w:tcPr>
            <w:tcW w:w="1596" w:type="dxa"/>
          </w:tcPr>
          <w:p w14:paraId="7325E670"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6.9</w:t>
            </w:r>
          </w:p>
        </w:tc>
        <w:tc>
          <w:tcPr>
            <w:tcW w:w="1597" w:type="dxa"/>
          </w:tcPr>
          <w:p w14:paraId="10065731"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12.7</w:t>
            </w:r>
          </w:p>
        </w:tc>
        <w:tc>
          <w:tcPr>
            <w:tcW w:w="1596" w:type="dxa"/>
          </w:tcPr>
          <w:p w14:paraId="5E4BBA0E"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15.3</w:t>
            </w:r>
          </w:p>
        </w:tc>
        <w:tc>
          <w:tcPr>
            <w:tcW w:w="1597" w:type="dxa"/>
          </w:tcPr>
          <w:p w14:paraId="1A2DA153"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4.6</w:t>
            </w:r>
          </w:p>
        </w:tc>
      </w:tr>
      <w:tr w:rsidR="00533B7C" w:rsidRPr="00A25704" w14:paraId="73F5ED5A" w14:textId="77777777" w:rsidTr="00F34A91">
        <w:trPr>
          <w:cantSplit/>
          <w:trHeight w:val="231"/>
          <w:jc w:val="center"/>
        </w:trPr>
        <w:tc>
          <w:tcPr>
            <w:tcW w:w="2861" w:type="dxa"/>
          </w:tcPr>
          <w:p w14:paraId="0EC6A885" w14:textId="77777777" w:rsidR="00533B7C" w:rsidRPr="00A25704" w:rsidRDefault="00533B7C" w:rsidP="00F34A91">
            <w:pP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Budget Deficit (% of GDP)</w:t>
            </w:r>
          </w:p>
        </w:tc>
        <w:tc>
          <w:tcPr>
            <w:tcW w:w="1596" w:type="dxa"/>
          </w:tcPr>
          <w:p w14:paraId="763BB913"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4.1</w:t>
            </w:r>
          </w:p>
        </w:tc>
        <w:tc>
          <w:tcPr>
            <w:tcW w:w="1597" w:type="dxa"/>
          </w:tcPr>
          <w:p w14:paraId="6C380808"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0.7</w:t>
            </w:r>
          </w:p>
        </w:tc>
        <w:tc>
          <w:tcPr>
            <w:tcW w:w="1596" w:type="dxa"/>
          </w:tcPr>
          <w:p w14:paraId="3C991E1B" w14:textId="77777777" w:rsidR="00533B7C" w:rsidRPr="00A25704" w:rsidRDefault="00F34A91" w:rsidP="00F34A91">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533B7C" w:rsidRPr="00A25704">
              <w:rPr>
                <w:rFonts w:asciiTheme="minorHAnsi" w:eastAsia="Times New Roman" w:hAnsiTheme="minorHAnsi" w:cstheme="minorHAnsi"/>
                <w:sz w:val="20"/>
                <w:szCs w:val="20"/>
              </w:rPr>
              <w:t>6.6</w:t>
            </w:r>
          </w:p>
        </w:tc>
        <w:tc>
          <w:tcPr>
            <w:tcW w:w="1597" w:type="dxa"/>
          </w:tcPr>
          <w:p w14:paraId="5924CDBF" w14:textId="77777777" w:rsidR="00533B7C" w:rsidRPr="00A25704" w:rsidRDefault="00F34A91" w:rsidP="00F34A91">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533B7C" w:rsidRPr="00A25704">
              <w:rPr>
                <w:rFonts w:asciiTheme="minorHAnsi" w:eastAsia="Times New Roman" w:hAnsiTheme="minorHAnsi" w:cstheme="minorHAnsi"/>
                <w:sz w:val="20"/>
                <w:szCs w:val="20"/>
              </w:rPr>
              <w:t>3.2</w:t>
            </w:r>
          </w:p>
        </w:tc>
      </w:tr>
      <w:tr w:rsidR="00533B7C" w:rsidRPr="00A25704" w14:paraId="2A24DD3E" w14:textId="77777777" w:rsidTr="00F34A91">
        <w:trPr>
          <w:cantSplit/>
          <w:trHeight w:val="231"/>
          <w:jc w:val="center"/>
        </w:trPr>
        <w:tc>
          <w:tcPr>
            <w:tcW w:w="2861" w:type="dxa"/>
          </w:tcPr>
          <w:p w14:paraId="3C9F9526" w14:textId="77777777" w:rsidR="00533B7C" w:rsidRPr="00A25704" w:rsidRDefault="00533B7C" w:rsidP="00F34A91">
            <w:pP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Inflation (Luanda CPI, %)</w:t>
            </w:r>
          </w:p>
        </w:tc>
        <w:tc>
          <w:tcPr>
            <w:tcW w:w="1596" w:type="dxa"/>
          </w:tcPr>
          <w:p w14:paraId="5129AB98"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9.0</w:t>
            </w:r>
          </w:p>
        </w:tc>
        <w:tc>
          <w:tcPr>
            <w:tcW w:w="1597" w:type="dxa"/>
          </w:tcPr>
          <w:p w14:paraId="46A8C96C"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7.7</w:t>
            </w:r>
          </w:p>
        </w:tc>
        <w:tc>
          <w:tcPr>
            <w:tcW w:w="1596" w:type="dxa"/>
          </w:tcPr>
          <w:p w14:paraId="544420F4"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7.5</w:t>
            </w:r>
          </w:p>
        </w:tc>
        <w:tc>
          <w:tcPr>
            <w:tcW w:w="1597" w:type="dxa"/>
          </w:tcPr>
          <w:p w14:paraId="54B11FFC"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14.3</w:t>
            </w:r>
          </w:p>
        </w:tc>
      </w:tr>
      <w:tr w:rsidR="00533B7C" w:rsidRPr="00A25704" w14:paraId="05C4F26F" w14:textId="77777777" w:rsidTr="00F34A91">
        <w:trPr>
          <w:cantSplit/>
          <w:trHeight w:val="231"/>
          <w:jc w:val="center"/>
        </w:trPr>
        <w:tc>
          <w:tcPr>
            <w:tcW w:w="2861" w:type="dxa"/>
          </w:tcPr>
          <w:p w14:paraId="63484D11" w14:textId="77777777" w:rsidR="00533B7C" w:rsidRPr="00A25704" w:rsidRDefault="00533B7C" w:rsidP="00F34A91">
            <w:pP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Current Account (% of GDP)</w:t>
            </w:r>
          </w:p>
        </w:tc>
        <w:tc>
          <w:tcPr>
            <w:tcW w:w="1596" w:type="dxa"/>
          </w:tcPr>
          <w:p w14:paraId="67C17232"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10.8</w:t>
            </w:r>
          </w:p>
        </w:tc>
        <w:tc>
          <w:tcPr>
            <w:tcW w:w="1597" w:type="dxa"/>
          </w:tcPr>
          <w:p w14:paraId="0346CD06" w14:textId="77777777" w:rsidR="00533B7C" w:rsidRPr="00A25704" w:rsidRDefault="00533B7C" w:rsidP="00F34A91">
            <w:pPr>
              <w:jc w:val="center"/>
              <w:rPr>
                <w:rFonts w:asciiTheme="minorHAnsi" w:eastAsia="Times New Roman" w:hAnsiTheme="minorHAnsi" w:cstheme="minorHAnsi"/>
                <w:sz w:val="20"/>
                <w:szCs w:val="20"/>
              </w:rPr>
            </w:pPr>
            <w:r w:rsidRPr="00A25704">
              <w:rPr>
                <w:rFonts w:asciiTheme="minorHAnsi" w:eastAsia="Times New Roman" w:hAnsiTheme="minorHAnsi" w:cstheme="minorHAnsi"/>
                <w:sz w:val="20"/>
                <w:szCs w:val="20"/>
              </w:rPr>
              <w:t>6.0</w:t>
            </w:r>
          </w:p>
        </w:tc>
        <w:tc>
          <w:tcPr>
            <w:tcW w:w="1596" w:type="dxa"/>
          </w:tcPr>
          <w:p w14:paraId="4E33FF06" w14:textId="77777777" w:rsidR="00533B7C" w:rsidRPr="00A25704" w:rsidRDefault="00F34A91" w:rsidP="00F34A91">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533B7C" w:rsidRPr="00A25704">
              <w:rPr>
                <w:rFonts w:asciiTheme="minorHAnsi" w:eastAsia="Times New Roman" w:hAnsiTheme="minorHAnsi" w:cstheme="minorHAnsi"/>
                <w:sz w:val="20"/>
                <w:szCs w:val="20"/>
              </w:rPr>
              <w:t>2.6</w:t>
            </w:r>
          </w:p>
        </w:tc>
        <w:tc>
          <w:tcPr>
            <w:tcW w:w="1597" w:type="dxa"/>
          </w:tcPr>
          <w:p w14:paraId="3BCB6A97" w14:textId="77777777" w:rsidR="00533B7C" w:rsidRPr="00A25704" w:rsidRDefault="00F34A91" w:rsidP="00F34A91">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533B7C" w:rsidRPr="00A25704">
              <w:rPr>
                <w:rFonts w:asciiTheme="minorHAnsi" w:eastAsia="Times New Roman" w:hAnsiTheme="minorHAnsi" w:cstheme="minorHAnsi"/>
                <w:sz w:val="20"/>
                <w:szCs w:val="20"/>
              </w:rPr>
              <w:t>8.9</w:t>
            </w:r>
          </w:p>
        </w:tc>
      </w:tr>
    </w:tbl>
    <w:p w14:paraId="6F953C0D" w14:textId="77777777" w:rsidR="00A25704" w:rsidRPr="0090181C" w:rsidRDefault="00A25704" w:rsidP="0090181C">
      <w:pPr>
        <w:pStyle w:val="Heading2"/>
      </w:pPr>
      <w:r w:rsidRPr="0090181C">
        <w:t>Original Project Development Objectives (PDO) and Key Indicators</w:t>
      </w:r>
    </w:p>
    <w:p w14:paraId="4B2DB39C" w14:textId="77777777"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34A91">
        <w:rPr>
          <w:rFonts w:asciiTheme="minorHAnsi" w:hAnsiTheme="minorHAnsi"/>
          <w:b/>
          <w:sz w:val="22"/>
          <w:szCs w:val="22"/>
        </w:rPr>
        <w:t>The Program Development Objective was to strengthen the country’s fiscal management to create the fiscal space needed to better protect the poor and vulnerable.</w:t>
      </w:r>
      <w:r w:rsidRPr="00DC46D5">
        <w:rPr>
          <w:rFonts w:asciiTheme="minorHAnsi" w:eastAsia="Times New Roman" w:hAnsiTheme="minorHAnsi"/>
          <w:sz w:val="22"/>
          <w:szCs w:val="22"/>
        </w:rPr>
        <w:t xml:space="preserve"> There were six results indicators (RI)</w:t>
      </w:r>
      <w:r>
        <w:rPr>
          <w:rFonts w:asciiTheme="minorHAnsi" w:eastAsia="Times New Roman" w:hAnsiTheme="minorHAnsi"/>
          <w:sz w:val="22"/>
          <w:szCs w:val="22"/>
        </w:rPr>
        <w:t>, which are reported below with their respective baseline and target</w:t>
      </w:r>
      <w:r w:rsidRPr="00DC46D5">
        <w:rPr>
          <w:rFonts w:asciiTheme="minorHAnsi" w:eastAsia="Times New Roman" w:hAnsiTheme="minorHAnsi"/>
          <w:sz w:val="22"/>
          <w:szCs w:val="22"/>
        </w:rPr>
        <w:t xml:space="preserve">. </w:t>
      </w:r>
    </w:p>
    <w:p w14:paraId="33504F4C" w14:textId="77777777" w:rsidR="00A25704" w:rsidRPr="00DC46D5" w:rsidRDefault="00A25704" w:rsidP="009105D7">
      <w:pPr>
        <w:pStyle w:val="ListParagraph"/>
        <w:numPr>
          <w:ilvl w:val="0"/>
          <w:numId w:val="2"/>
        </w:numPr>
        <w:spacing w:after="120"/>
        <w:ind w:left="1195" w:hanging="475"/>
        <w:contextualSpacing w:val="0"/>
        <w:jc w:val="both"/>
        <w:rPr>
          <w:rFonts w:asciiTheme="minorHAnsi" w:eastAsia="Times New Roman" w:hAnsiTheme="minorHAnsi"/>
          <w:sz w:val="22"/>
          <w:szCs w:val="22"/>
        </w:rPr>
      </w:pPr>
      <w:r w:rsidRPr="00DC46D5">
        <w:rPr>
          <w:rFonts w:asciiTheme="minorHAnsi" w:eastAsia="Times New Roman" w:hAnsiTheme="minorHAnsi"/>
          <w:sz w:val="22"/>
          <w:szCs w:val="22"/>
        </w:rPr>
        <w:t>RI#1 was to have “Fiscal rules linking the Oil Price Differential Account to the budget cycle in place by December 31, 2017”.</w:t>
      </w:r>
    </w:p>
    <w:p w14:paraId="2AFEF878" w14:textId="77777777" w:rsidR="00A25704" w:rsidRPr="00DC46D5" w:rsidRDefault="00A25704" w:rsidP="009105D7">
      <w:pPr>
        <w:pStyle w:val="ListParagraph"/>
        <w:numPr>
          <w:ilvl w:val="0"/>
          <w:numId w:val="2"/>
        </w:numPr>
        <w:spacing w:after="120"/>
        <w:ind w:left="1195" w:hanging="475"/>
        <w:contextualSpacing w:val="0"/>
        <w:jc w:val="both"/>
        <w:rPr>
          <w:rFonts w:asciiTheme="minorHAnsi" w:eastAsia="Times New Roman" w:hAnsiTheme="minorHAnsi"/>
          <w:sz w:val="22"/>
          <w:szCs w:val="22"/>
        </w:rPr>
      </w:pPr>
      <w:r w:rsidRPr="00DC46D5">
        <w:rPr>
          <w:rFonts w:asciiTheme="minorHAnsi" w:eastAsia="Times New Roman" w:hAnsiTheme="minorHAnsi"/>
          <w:sz w:val="22"/>
          <w:szCs w:val="22"/>
        </w:rPr>
        <w:t>RI#2 was to increase “Non-oil tax revenue as a share of non-oil GDP from 13.4 percent in 2013 to 15.6 percent by 2017”.</w:t>
      </w:r>
    </w:p>
    <w:p w14:paraId="128ECF9D" w14:textId="77777777" w:rsidR="00A25704" w:rsidRPr="00DC46D5" w:rsidRDefault="00A25704" w:rsidP="009105D7">
      <w:pPr>
        <w:pStyle w:val="ListParagraph"/>
        <w:numPr>
          <w:ilvl w:val="0"/>
          <w:numId w:val="2"/>
        </w:numPr>
        <w:spacing w:after="120"/>
        <w:ind w:left="1195" w:hanging="475"/>
        <w:contextualSpacing w:val="0"/>
        <w:jc w:val="both"/>
        <w:rPr>
          <w:rFonts w:asciiTheme="minorHAnsi" w:eastAsia="Times New Roman" w:hAnsiTheme="minorHAnsi"/>
          <w:sz w:val="22"/>
          <w:szCs w:val="22"/>
        </w:rPr>
      </w:pPr>
      <w:r w:rsidRPr="00DC46D5">
        <w:rPr>
          <w:rFonts w:asciiTheme="minorHAnsi" w:eastAsia="Times New Roman" w:hAnsiTheme="minorHAnsi"/>
          <w:sz w:val="22"/>
          <w:szCs w:val="22"/>
        </w:rPr>
        <w:t>RI#3 was to have “100 percent of new projects in the 2017 Public Investment Program (PIP) be subjected to the new Public Investment Management (PIM) cycle, systems, and regulations”.</w:t>
      </w:r>
      <w:r w:rsidR="00C14B8C">
        <w:rPr>
          <w:rFonts w:asciiTheme="minorHAnsi" w:eastAsia="Times New Roman" w:hAnsiTheme="minorHAnsi"/>
          <w:sz w:val="22"/>
          <w:szCs w:val="22"/>
        </w:rPr>
        <w:t xml:space="preserve"> </w:t>
      </w:r>
    </w:p>
    <w:p w14:paraId="0BBF8079" w14:textId="77777777" w:rsidR="00A25704" w:rsidRPr="00DC46D5" w:rsidRDefault="00A25704" w:rsidP="009105D7">
      <w:pPr>
        <w:pStyle w:val="ListParagraph"/>
        <w:numPr>
          <w:ilvl w:val="0"/>
          <w:numId w:val="2"/>
        </w:numPr>
        <w:spacing w:after="120"/>
        <w:ind w:left="1195" w:hanging="475"/>
        <w:contextualSpacing w:val="0"/>
        <w:jc w:val="both"/>
        <w:rPr>
          <w:rFonts w:asciiTheme="minorHAnsi" w:eastAsia="Times New Roman" w:hAnsiTheme="minorHAnsi"/>
          <w:sz w:val="22"/>
          <w:szCs w:val="22"/>
        </w:rPr>
      </w:pPr>
      <w:r w:rsidRPr="00DC46D5">
        <w:rPr>
          <w:rFonts w:asciiTheme="minorHAnsi" w:eastAsia="Times New Roman" w:hAnsiTheme="minorHAnsi"/>
          <w:sz w:val="22"/>
          <w:szCs w:val="22"/>
        </w:rPr>
        <w:t>RI#4 anticipated a reduction of “Fuel price subsidies from 5.2 percent in 2013 to 2.3 percent by December 2017”.</w:t>
      </w:r>
    </w:p>
    <w:p w14:paraId="4CB04B8B" w14:textId="77777777" w:rsidR="00A25704" w:rsidRPr="00DC46D5" w:rsidRDefault="00A25704" w:rsidP="009105D7">
      <w:pPr>
        <w:pStyle w:val="ListParagraph"/>
        <w:numPr>
          <w:ilvl w:val="0"/>
          <w:numId w:val="2"/>
        </w:numPr>
        <w:spacing w:after="120"/>
        <w:ind w:left="1195" w:hanging="475"/>
        <w:contextualSpacing w:val="0"/>
        <w:jc w:val="both"/>
        <w:rPr>
          <w:rFonts w:asciiTheme="minorHAnsi" w:eastAsia="Times New Roman" w:hAnsiTheme="minorHAnsi"/>
          <w:sz w:val="22"/>
          <w:szCs w:val="22"/>
        </w:rPr>
      </w:pPr>
      <w:r w:rsidRPr="00DC46D5">
        <w:rPr>
          <w:rFonts w:asciiTheme="minorHAnsi" w:eastAsia="Times New Roman" w:hAnsiTheme="minorHAnsi"/>
          <w:sz w:val="22"/>
          <w:szCs w:val="22"/>
        </w:rPr>
        <w:t>RI#5 aimed at increasing “The percentage of households protected from negative income shocks, via direct cash transfers, from 3 percent of the population to 7 percent by December 2017”.</w:t>
      </w:r>
    </w:p>
    <w:p w14:paraId="224EE612" w14:textId="77777777" w:rsidR="00A25704" w:rsidRDefault="00A25704" w:rsidP="009105D7">
      <w:pPr>
        <w:pStyle w:val="ListParagraph"/>
        <w:numPr>
          <w:ilvl w:val="0"/>
          <w:numId w:val="2"/>
        </w:numPr>
        <w:spacing w:after="120"/>
        <w:ind w:left="1195" w:hanging="475"/>
        <w:contextualSpacing w:val="0"/>
        <w:jc w:val="both"/>
        <w:rPr>
          <w:rFonts w:asciiTheme="minorHAnsi" w:eastAsia="Times New Roman" w:hAnsiTheme="minorHAnsi"/>
          <w:sz w:val="22"/>
          <w:szCs w:val="22"/>
        </w:rPr>
      </w:pPr>
      <w:r w:rsidRPr="00DC46D5">
        <w:rPr>
          <w:rFonts w:asciiTheme="minorHAnsi" w:eastAsia="Times New Roman" w:hAnsiTheme="minorHAnsi"/>
          <w:sz w:val="22"/>
          <w:szCs w:val="22"/>
        </w:rPr>
        <w:t>RI#6 established that “By December 31, 2017, empirical results from the analysis of the IDRE-2015 household survey were to be published in one or more government official documents proposing policy actions”.</w:t>
      </w:r>
    </w:p>
    <w:p w14:paraId="47DCFA75" w14:textId="77777777" w:rsidR="00A25704" w:rsidRPr="0090181C" w:rsidRDefault="00A25704" w:rsidP="0090181C">
      <w:pPr>
        <w:pStyle w:val="Heading2"/>
      </w:pPr>
      <w:r w:rsidRPr="0090181C">
        <w:t>Revised PDO and Key Indicators, and Reasons/justification</w:t>
      </w:r>
    </w:p>
    <w:p w14:paraId="03814402" w14:textId="77777777" w:rsidR="00A25704" w:rsidRPr="00F34A91"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34A91">
        <w:rPr>
          <w:rFonts w:asciiTheme="minorHAnsi" w:hAnsiTheme="minorHAnsi"/>
          <w:b/>
          <w:sz w:val="22"/>
          <w:szCs w:val="22"/>
        </w:rPr>
        <w:t>There were no revisions to the program development objectives and key indicators.</w:t>
      </w:r>
    </w:p>
    <w:p w14:paraId="111AAA9D" w14:textId="77777777" w:rsidR="00A25704" w:rsidRPr="001E206F" w:rsidRDefault="00A25704" w:rsidP="0090181C">
      <w:pPr>
        <w:pStyle w:val="Heading2"/>
        <w:rPr>
          <w:b w:val="0"/>
        </w:rPr>
      </w:pPr>
      <w:r w:rsidRPr="001E206F">
        <w:rPr>
          <w:b w:val="0"/>
        </w:rPr>
        <w:lastRenderedPageBreak/>
        <w:t xml:space="preserve">Original Policy Areas Supported by the Program </w:t>
      </w:r>
    </w:p>
    <w:p w14:paraId="4710111E" w14:textId="77777777" w:rsidR="00A25704" w:rsidRPr="001E206F"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1E206F">
        <w:rPr>
          <w:rFonts w:asciiTheme="minorHAnsi" w:hAnsiTheme="minorHAnsi"/>
          <w:b/>
          <w:sz w:val="22"/>
          <w:szCs w:val="22"/>
        </w:rPr>
        <w:t xml:space="preserve">The operation covered three main policy areas or pillars: </w:t>
      </w:r>
      <w:r w:rsidRPr="001E206F">
        <w:rPr>
          <w:rFonts w:asciiTheme="minorHAnsi" w:hAnsiTheme="minorHAnsi"/>
          <w:sz w:val="22"/>
          <w:szCs w:val="22"/>
        </w:rPr>
        <w:t>(i) Introducing fiscal rules for the utilization of oil funds and modernizing tax administration and tax policy to increase non-oil revenue collection; (ii) Increasing value for money by enhancing the efficiency and efficacy of public investment management; and (iii) moving from untargeted fuel price subsidies to targeted cash-transfers and evidence based policy-making.</w:t>
      </w:r>
      <w:r w:rsidR="00C14B8C">
        <w:rPr>
          <w:rFonts w:asciiTheme="minorHAnsi" w:hAnsiTheme="minorHAnsi"/>
          <w:sz w:val="22"/>
          <w:szCs w:val="22"/>
        </w:rPr>
        <w:t xml:space="preserve"> </w:t>
      </w:r>
    </w:p>
    <w:p w14:paraId="4E6D7BB2" w14:textId="77777777" w:rsidR="00A25704" w:rsidRPr="009D5E7B" w:rsidRDefault="00A25704" w:rsidP="009D5E7B">
      <w:pPr>
        <w:spacing w:before="240" w:after="240"/>
        <w:jc w:val="both"/>
        <w:rPr>
          <w:rFonts w:asciiTheme="minorHAnsi" w:hAnsiTheme="minorHAnsi"/>
          <w:b/>
          <w:sz w:val="22"/>
          <w:szCs w:val="22"/>
        </w:rPr>
      </w:pPr>
      <w:r w:rsidRPr="009D5E7B">
        <w:rPr>
          <w:rFonts w:asciiTheme="minorHAnsi" w:hAnsiTheme="minorHAnsi" w:cstheme="minorHAnsi"/>
          <w:b/>
          <w:sz w:val="22"/>
          <w:szCs w:val="22"/>
        </w:rPr>
        <w:t>Policy Area 1 - Introducing fiscal rules for the utilization of oil funds and modernizing tax administration and tax policy to increase non-oil revenue collection</w:t>
      </w:r>
    </w:p>
    <w:p w14:paraId="592F46A9" w14:textId="5F01DA85"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34A91">
        <w:rPr>
          <w:rFonts w:asciiTheme="minorHAnsi" w:hAnsiTheme="minorHAnsi" w:cstheme="minorHAnsi"/>
          <w:b/>
          <w:sz w:val="22"/>
          <w:szCs w:val="22"/>
        </w:rPr>
        <w:t>This policy area supported efforts to increase non-oil tax revenue in line with the government program to reduce the dependence on oil revenue and promote the fiscal consolidation foreseen in the revised 2015 budget and beyond.</w:t>
      </w:r>
      <w:r w:rsidRPr="001E206F">
        <w:rPr>
          <w:rFonts w:asciiTheme="minorHAnsi" w:hAnsiTheme="minorHAnsi" w:cstheme="minorHAnsi"/>
          <w:sz w:val="22"/>
          <w:szCs w:val="22"/>
        </w:rPr>
        <w:t xml:space="preserve"> The program supported the merger of the three tax agencies in one single revenue authority (</w:t>
      </w:r>
      <w:r w:rsidR="001F0489">
        <w:rPr>
          <w:rFonts w:asciiTheme="minorHAnsi" w:hAnsiTheme="minorHAnsi" w:cstheme="minorHAnsi"/>
          <w:sz w:val="22"/>
          <w:szCs w:val="22"/>
        </w:rPr>
        <w:t xml:space="preserve">General Tax Administration, </w:t>
      </w:r>
      <w:r w:rsidRPr="001E206F">
        <w:rPr>
          <w:rFonts w:asciiTheme="minorHAnsi" w:hAnsiTheme="minorHAnsi" w:cstheme="minorHAnsi"/>
          <w:sz w:val="22"/>
          <w:szCs w:val="22"/>
        </w:rPr>
        <w:t>AGT) and the revision of key tax laws in the first DPL, while the second DPL foresaw support to the implementation of AGT and the new tax laws.</w:t>
      </w:r>
      <w:r w:rsidR="0029525A">
        <w:rPr>
          <w:rFonts w:asciiTheme="minorHAnsi" w:hAnsiTheme="minorHAnsi" w:cstheme="minorHAnsi"/>
          <w:sz w:val="22"/>
          <w:szCs w:val="22"/>
        </w:rPr>
        <w:t xml:space="preserve"> The request to be specific on the tax reforms supported came from the Operations Committee meeting.</w:t>
      </w:r>
    </w:p>
    <w:p w14:paraId="05B6A9EC" w14:textId="77777777"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34A91">
        <w:rPr>
          <w:rFonts w:asciiTheme="minorHAnsi" w:hAnsiTheme="minorHAnsi" w:cstheme="minorHAnsi"/>
          <w:b/>
          <w:sz w:val="22"/>
          <w:szCs w:val="22"/>
        </w:rPr>
        <w:t xml:space="preserve">This </w:t>
      </w:r>
      <w:r w:rsidRPr="00F34A91">
        <w:rPr>
          <w:rFonts w:asciiTheme="minorHAnsi" w:hAnsiTheme="minorHAnsi"/>
          <w:b/>
          <w:sz w:val="22"/>
          <w:szCs w:val="22"/>
        </w:rPr>
        <w:t>policy</w:t>
      </w:r>
      <w:r w:rsidRPr="00F34A91">
        <w:rPr>
          <w:rFonts w:asciiTheme="minorHAnsi" w:hAnsiTheme="minorHAnsi" w:cstheme="minorHAnsi"/>
          <w:b/>
          <w:sz w:val="22"/>
          <w:szCs w:val="22"/>
        </w:rPr>
        <w:t xml:space="preserve"> area also foresaw support, through the second DPL, to the government’s efforts to revise its main oil-funded fiscal stabilization fund – </w:t>
      </w:r>
      <w:r w:rsidRPr="001E206F">
        <w:rPr>
          <w:rFonts w:asciiTheme="minorHAnsi" w:hAnsiTheme="minorHAnsi" w:cstheme="minorHAnsi"/>
          <w:sz w:val="22"/>
          <w:szCs w:val="22"/>
        </w:rPr>
        <w:t>the Oil Price Differential Account</w:t>
      </w:r>
      <w:r w:rsidR="009D5E7B">
        <w:rPr>
          <w:rFonts w:asciiTheme="minorHAnsi" w:hAnsiTheme="minorHAnsi" w:cstheme="minorHAnsi"/>
          <w:sz w:val="22"/>
          <w:szCs w:val="22"/>
        </w:rPr>
        <w:t xml:space="preserve"> (OPDA)</w:t>
      </w:r>
      <w:r w:rsidRPr="001E206F">
        <w:rPr>
          <w:rFonts w:asciiTheme="minorHAnsi" w:hAnsiTheme="minorHAnsi" w:cstheme="minorHAnsi"/>
          <w:sz w:val="22"/>
          <w:szCs w:val="22"/>
        </w:rPr>
        <w:t xml:space="preserve"> – to include more transparent, formal and automatic rules for inflows and outflows in and out the fund.</w:t>
      </w:r>
      <w:r w:rsidR="00C14B8C">
        <w:rPr>
          <w:rFonts w:asciiTheme="minorHAnsi" w:hAnsiTheme="minorHAnsi" w:cstheme="minorHAnsi"/>
          <w:sz w:val="22"/>
          <w:szCs w:val="22"/>
        </w:rPr>
        <w:t xml:space="preserve"> </w:t>
      </w:r>
    </w:p>
    <w:p w14:paraId="4BA1851F" w14:textId="77777777" w:rsidR="00A25704" w:rsidRPr="009D5E7B" w:rsidRDefault="00A25704" w:rsidP="009D5E7B">
      <w:pPr>
        <w:spacing w:before="240" w:after="240"/>
        <w:jc w:val="both"/>
        <w:rPr>
          <w:rFonts w:asciiTheme="minorHAnsi" w:hAnsiTheme="minorHAnsi"/>
          <w:b/>
          <w:sz w:val="22"/>
          <w:szCs w:val="22"/>
        </w:rPr>
      </w:pPr>
      <w:r w:rsidRPr="009D5E7B">
        <w:rPr>
          <w:rFonts w:asciiTheme="minorHAnsi" w:hAnsiTheme="minorHAnsi" w:cstheme="minorHAnsi"/>
          <w:b/>
          <w:sz w:val="22"/>
          <w:szCs w:val="22"/>
        </w:rPr>
        <w:t xml:space="preserve">Policy Area 2 - </w:t>
      </w:r>
      <w:r w:rsidRPr="009D5E7B">
        <w:rPr>
          <w:rFonts w:asciiTheme="minorHAnsi" w:hAnsiTheme="minorHAnsi"/>
          <w:b/>
          <w:sz w:val="22"/>
          <w:szCs w:val="22"/>
        </w:rPr>
        <w:t>Increasing</w:t>
      </w:r>
      <w:r w:rsidRPr="009D5E7B">
        <w:rPr>
          <w:rFonts w:asciiTheme="minorHAnsi" w:hAnsiTheme="minorHAnsi" w:cstheme="minorHAnsi"/>
          <w:b/>
          <w:sz w:val="22"/>
          <w:szCs w:val="22"/>
        </w:rPr>
        <w:t xml:space="preserve"> value for money by enhancing the efficiency and efficacy of public investment management</w:t>
      </w:r>
    </w:p>
    <w:p w14:paraId="0E7CCD8E" w14:textId="07CE8C44"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1E206F">
        <w:rPr>
          <w:rFonts w:asciiTheme="minorHAnsi" w:hAnsiTheme="minorHAnsi" w:cstheme="minorHAnsi"/>
          <w:b/>
          <w:sz w:val="22"/>
          <w:szCs w:val="22"/>
        </w:rPr>
        <w:t xml:space="preserve">Angola has had a large </w:t>
      </w:r>
      <w:r w:rsidR="00B34190">
        <w:rPr>
          <w:rFonts w:asciiTheme="minorHAnsi" w:hAnsiTheme="minorHAnsi" w:cstheme="minorHAnsi"/>
          <w:b/>
          <w:sz w:val="22"/>
          <w:szCs w:val="22"/>
        </w:rPr>
        <w:t>Public Investment Program (</w:t>
      </w:r>
      <w:r w:rsidRPr="001E206F">
        <w:rPr>
          <w:rFonts w:asciiTheme="minorHAnsi" w:hAnsiTheme="minorHAnsi" w:cstheme="minorHAnsi"/>
          <w:b/>
          <w:sz w:val="22"/>
          <w:szCs w:val="22"/>
        </w:rPr>
        <w:t>PIP</w:t>
      </w:r>
      <w:r w:rsidR="00B34190">
        <w:rPr>
          <w:rFonts w:asciiTheme="minorHAnsi" w:hAnsiTheme="minorHAnsi" w:cstheme="minorHAnsi"/>
          <w:b/>
          <w:sz w:val="22"/>
          <w:szCs w:val="22"/>
        </w:rPr>
        <w:t>)</w:t>
      </w:r>
      <w:r w:rsidRPr="001E206F">
        <w:rPr>
          <w:rFonts w:asciiTheme="minorHAnsi" w:hAnsiTheme="minorHAnsi" w:cstheme="minorHAnsi"/>
          <w:b/>
          <w:sz w:val="22"/>
          <w:szCs w:val="22"/>
        </w:rPr>
        <w:t xml:space="preserve"> due to the abundance of oil resources and the need to rebuild the country after the civil war.</w:t>
      </w:r>
      <w:r w:rsidRPr="001E206F">
        <w:rPr>
          <w:rFonts w:asciiTheme="minorHAnsi" w:hAnsiTheme="minorHAnsi" w:cstheme="minorHAnsi"/>
          <w:sz w:val="22"/>
          <w:szCs w:val="22"/>
        </w:rPr>
        <w:t xml:space="preserve"> Public investment efficiency was not very high as acknowledged by the government. The falling oil prices made the government cut the PIP budget significantly, which raised the urgency to improve the efficiency of the PIP.</w:t>
      </w:r>
    </w:p>
    <w:p w14:paraId="64E68B83" w14:textId="77777777" w:rsidR="00A25704" w:rsidRPr="00533B7C" w:rsidRDefault="00A25704" w:rsidP="008F40EB">
      <w:pPr>
        <w:pStyle w:val="ListParagraph"/>
        <w:numPr>
          <w:ilvl w:val="0"/>
          <w:numId w:val="6"/>
        </w:numPr>
        <w:spacing w:before="240" w:after="240"/>
        <w:ind w:left="0" w:firstLine="0"/>
        <w:contextualSpacing w:val="0"/>
        <w:jc w:val="both"/>
        <w:rPr>
          <w:rFonts w:asciiTheme="minorHAnsi" w:hAnsiTheme="minorHAnsi"/>
          <w:sz w:val="22"/>
          <w:szCs w:val="22"/>
        </w:rPr>
      </w:pPr>
      <w:r w:rsidRPr="001E206F">
        <w:rPr>
          <w:rFonts w:asciiTheme="minorHAnsi" w:hAnsiTheme="minorHAnsi" w:cstheme="minorHAnsi"/>
          <w:b/>
          <w:sz w:val="22"/>
          <w:szCs w:val="22"/>
        </w:rPr>
        <w:t xml:space="preserve">The </w:t>
      </w:r>
      <w:r w:rsidRPr="001E206F">
        <w:rPr>
          <w:rFonts w:asciiTheme="minorHAnsi" w:hAnsiTheme="minorHAnsi"/>
          <w:b/>
          <w:sz w:val="22"/>
          <w:szCs w:val="22"/>
        </w:rPr>
        <w:t>first</w:t>
      </w:r>
      <w:r w:rsidRPr="001E206F">
        <w:rPr>
          <w:rFonts w:asciiTheme="minorHAnsi" w:hAnsiTheme="minorHAnsi" w:cstheme="minorHAnsi"/>
          <w:b/>
          <w:sz w:val="22"/>
          <w:szCs w:val="22"/>
        </w:rPr>
        <w:t xml:space="preserve"> phase of the program, supported by the DPF, concentrated on three government initiatives.</w:t>
      </w:r>
      <w:r w:rsidRPr="001E206F">
        <w:rPr>
          <w:rFonts w:asciiTheme="minorHAnsi" w:hAnsiTheme="minorHAnsi" w:cstheme="minorHAnsi"/>
          <w:sz w:val="22"/>
          <w:szCs w:val="22"/>
        </w:rPr>
        <w:t xml:space="preserve"> The first </w:t>
      </w:r>
      <w:r w:rsidR="00DF73A8">
        <w:rPr>
          <w:rFonts w:asciiTheme="minorHAnsi" w:hAnsiTheme="minorHAnsi" w:cstheme="minorHAnsi"/>
          <w:sz w:val="22"/>
          <w:szCs w:val="22"/>
        </w:rPr>
        <w:t xml:space="preserve">initiative </w:t>
      </w:r>
      <w:r w:rsidRPr="001E206F">
        <w:rPr>
          <w:rFonts w:asciiTheme="minorHAnsi" w:hAnsiTheme="minorHAnsi" w:cstheme="minorHAnsi"/>
          <w:sz w:val="22"/>
          <w:szCs w:val="22"/>
        </w:rPr>
        <w:t xml:space="preserve">was a clean-up of the PIP to eliminate projects that were not ready for approval, but safeguarding social projects. The second </w:t>
      </w:r>
      <w:r w:rsidR="00DF73A8">
        <w:rPr>
          <w:rFonts w:asciiTheme="minorHAnsi" w:hAnsiTheme="minorHAnsi" w:cstheme="minorHAnsi"/>
          <w:sz w:val="22"/>
          <w:szCs w:val="22"/>
        </w:rPr>
        <w:t>initiative focused on</w:t>
      </w:r>
      <w:r w:rsidRPr="001E206F">
        <w:rPr>
          <w:rFonts w:asciiTheme="minorHAnsi" w:hAnsiTheme="minorHAnsi" w:cstheme="minorHAnsi"/>
          <w:sz w:val="22"/>
          <w:szCs w:val="22"/>
        </w:rPr>
        <w:t xml:space="preserve"> improv</w:t>
      </w:r>
      <w:r w:rsidR="00DF73A8">
        <w:rPr>
          <w:rFonts w:asciiTheme="minorHAnsi" w:hAnsiTheme="minorHAnsi" w:cstheme="minorHAnsi"/>
          <w:sz w:val="22"/>
          <w:szCs w:val="22"/>
        </w:rPr>
        <w:t>ing</w:t>
      </w:r>
      <w:r w:rsidRPr="001E206F">
        <w:rPr>
          <w:rFonts w:asciiTheme="minorHAnsi" w:hAnsiTheme="minorHAnsi" w:cstheme="minorHAnsi"/>
          <w:sz w:val="22"/>
          <w:szCs w:val="22"/>
        </w:rPr>
        <w:t xml:space="preserve"> the monitoring of PIP through the introduction of indicators and the adoption of a manual specific to riskier and high-profile projects. The last initiative was to begin the integration of the information systems of the budget (</w:t>
      </w:r>
      <w:r w:rsidR="008F40EB">
        <w:rPr>
          <w:rFonts w:asciiTheme="minorHAnsi" w:hAnsiTheme="minorHAnsi" w:cstheme="minorHAnsi"/>
          <w:sz w:val="22"/>
          <w:szCs w:val="22"/>
        </w:rPr>
        <w:t xml:space="preserve">Integrated Financial Management System, </w:t>
      </w:r>
      <w:r w:rsidRPr="001E206F">
        <w:rPr>
          <w:rFonts w:asciiTheme="minorHAnsi" w:hAnsiTheme="minorHAnsi" w:cstheme="minorHAnsi"/>
          <w:sz w:val="22"/>
          <w:szCs w:val="22"/>
        </w:rPr>
        <w:t>SIGFE) and the PIP (</w:t>
      </w:r>
      <w:r w:rsidR="008F40EB" w:rsidRPr="008F40EB">
        <w:rPr>
          <w:rFonts w:asciiTheme="minorHAnsi" w:hAnsiTheme="minorHAnsi" w:cstheme="minorHAnsi"/>
          <w:sz w:val="22"/>
          <w:szCs w:val="22"/>
        </w:rPr>
        <w:t>Integrated Public Investment Management System</w:t>
      </w:r>
      <w:r w:rsidR="008F40EB">
        <w:rPr>
          <w:rFonts w:asciiTheme="minorHAnsi" w:hAnsiTheme="minorHAnsi" w:cstheme="minorHAnsi"/>
          <w:sz w:val="22"/>
          <w:szCs w:val="22"/>
        </w:rPr>
        <w:t>,</w:t>
      </w:r>
      <w:r w:rsidR="008F40EB" w:rsidRPr="008F40EB">
        <w:rPr>
          <w:rFonts w:asciiTheme="minorHAnsi" w:hAnsiTheme="minorHAnsi" w:cstheme="minorHAnsi"/>
          <w:sz w:val="22"/>
          <w:szCs w:val="22"/>
        </w:rPr>
        <w:t xml:space="preserve"> </w:t>
      </w:r>
      <w:r w:rsidRPr="001E206F">
        <w:rPr>
          <w:rFonts w:asciiTheme="minorHAnsi" w:hAnsiTheme="minorHAnsi" w:cstheme="minorHAnsi"/>
          <w:sz w:val="22"/>
          <w:szCs w:val="22"/>
        </w:rPr>
        <w:t>SIPIP) by creating a joint committee and implementing specific measures. The second phase, to be supported by the second DPL, included the revision of the PIM cycle with supporting regulations and manuals approved and the actual connection between SIPI</w:t>
      </w:r>
      <w:r w:rsidR="009D71E9">
        <w:rPr>
          <w:rFonts w:asciiTheme="minorHAnsi" w:hAnsiTheme="minorHAnsi" w:cstheme="minorHAnsi"/>
          <w:sz w:val="22"/>
          <w:szCs w:val="22"/>
        </w:rPr>
        <w:t>P</w:t>
      </w:r>
      <w:r w:rsidRPr="001E206F">
        <w:rPr>
          <w:rFonts w:asciiTheme="minorHAnsi" w:hAnsiTheme="minorHAnsi" w:cstheme="minorHAnsi"/>
          <w:sz w:val="22"/>
          <w:szCs w:val="22"/>
        </w:rPr>
        <w:t xml:space="preserve"> and SIGFE. </w:t>
      </w:r>
    </w:p>
    <w:p w14:paraId="7B831301" w14:textId="77777777" w:rsidR="00A25704" w:rsidRPr="009D5E7B" w:rsidRDefault="00A25704" w:rsidP="009D5E7B">
      <w:pPr>
        <w:spacing w:before="240" w:after="240"/>
        <w:jc w:val="both"/>
        <w:rPr>
          <w:rFonts w:asciiTheme="minorHAnsi" w:hAnsiTheme="minorHAnsi"/>
          <w:b/>
          <w:sz w:val="22"/>
          <w:szCs w:val="22"/>
        </w:rPr>
      </w:pPr>
      <w:r w:rsidRPr="009D5E7B">
        <w:rPr>
          <w:rFonts w:asciiTheme="minorHAnsi" w:hAnsiTheme="minorHAnsi" w:cstheme="minorHAnsi"/>
          <w:b/>
          <w:sz w:val="22"/>
          <w:szCs w:val="22"/>
        </w:rPr>
        <w:t>Policy Area 3 – Moving from untargeted fuel price subsidies to targeted cash-transfers and evidence based policy-making</w:t>
      </w:r>
    </w:p>
    <w:p w14:paraId="6E7CF536" w14:textId="77777777"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1E206F">
        <w:rPr>
          <w:rFonts w:asciiTheme="minorHAnsi" w:hAnsiTheme="minorHAnsi" w:cstheme="minorHAnsi"/>
          <w:b/>
          <w:sz w:val="22"/>
          <w:szCs w:val="22"/>
        </w:rPr>
        <w:t>The actions in this policy area built on three key policy initiatives that were already underway:</w:t>
      </w:r>
      <w:r w:rsidRPr="001E206F">
        <w:rPr>
          <w:rFonts w:asciiTheme="minorHAnsi" w:hAnsiTheme="minorHAnsi" w:cstheme="minorHAnsi"/>
          <w:sz w:val="22"/>
          <w:szCs w:val="22"/>
        </w:rPr>
        <w:t xml:space="preserve"> the gradual reduction of fuel subsidies through increases of domestic prices; the expansion of the nascent cash transfer program to the poor; and the creation of conditions and tools for evidence-based policies.</w:t>
      </w:r>
      <w:r w:rsidR="00C14B8C">
        <w:rPr>
          <w:rFonts w:asciiTheme="minorHAnsi" w:hAnsiTheme="minorHAnsi" w:cstheme="minorHAnsi"/>
          <w:sz w:val="22"/>
          <w:szCs w:val="22"/>
        </w:rPr>
        <w:t xml:space="preserve"> </w:t>
      </w:r>
    </w:p>
    <w:p w14:paraId="4AD80F87" w14:textId="18DD0F57"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1E206F">
        <w:rPr>
          <w:rFonts w:asciiTheme="minorHAnsi" w:hAnsiTheme="minorHAnsi" w:cstheme="minorHAnsi"/>
          <w:b/>
          <w:sz w:val="22"/>
          <w:szCs w:val="22"/>
        </w:rPr>
        <w:lastRenderedPageBreak/>
        <w:t xml:space="preserve">Angola had </w:t>
      </w:r>
      <w:r w:rsidR="00DF73A8">
        <w:rPr>
          <w:rFonts w:asciiTheme="minorHAnsi" w:hAnsiTheme="minorHAnsi" w:cstheme="minorHAnsi"/>
          <w:b/>
          <w:sz w:val="22"/>
          <w:szCs w:val="22"/>
        </w:rPr>
        <w:t xml:space="preserve">for </w:t>
      </w:r>
      <w:r w:rsidRPr="001E206F">
        <w:rPr>
          <w:rFonts w:asciiTheme="minorHAnsi" w:hAnsiTheme="minorHAnsi" w:cstheme="minorHAnsi"/>
          <w:b/>
          <w:sz w:val="22"/>
          <w:szCs w:val="22"/>
        </w:rPr>
        <w:t xml:space="preserve">long provided fuel subsidies to its citizens by pricing domestic fuel below international prices. </w:t>
      </w:r>
      <w:r w:rsidRPr="001E206F">
        <w:rPr>
          <w:rFonts w:asciiTheme="minorHAnsi" w:hAnsiTheme="minorHAnsi" w:cstheme="minorHAnsi"/>
          <w:sz w:val="22"/>
          <w:szCs w:val="22"/>
        </w:rPr>
        <w:t xml:space="preserve">The size of the subsidy bill in the budget averaged 6 percent of GDP </w:t>
      </w:r>
      <w:r w:rsidR="00DF73A8">
        <w:rPr>
          <w:rFonts w:asciiTheme="minorHAnsi" w:hAnsiTheme="minorHAnsi" w:cstheme="minorHAnsi"/>
          <w:sz w:val="22"/>
          <w:szCs w:val="22"/>
        </w:rPr>
        <w:t>between</w:t>
      </w:r>
      <w:r w:rsidR="00DF73A8" w:rsidRPr="001E206F">
        <w:rPr>
          <w:rFonts w:asciiTheme="minorHAnsi" w:hAnsiTheme="minorHAnsi" w:cstheme="minorHAnsi"/>
          <w:sz w:val="22"/>
          <w:szCs w:val="22"/>
        </w:rPr>
        <w:t xml:space="preserve"> </w:t>
      </w:r>
      <w:r w:rsidRPr="001E206F">
        <w:rPr>
          <w:rFonts w:asciiTheme="minorHAnsi" w:hAnsiTheme="minorHAnsi" w:cstheme="minorHAnsi"/>
          <w:sz w:val="22"/>
          <w:szCs w:val="22"/>
        </w:rPr>
        <w:t xml:space="preserve">2010 </w:t>
      </w:r>
      <w:r w:rsidR="00DF73A8">
        <w:rPr>
          <w:rFonts w:asciiTheme="minorHAnsi" w:hAnsiTheme="minorHAnsi" w:cstheme="minorHAnsi"/>
          <w:sz w:val="22"/>
          <w:szCs w:val="22"/>
        </w:rPr>
        <w:t>and</w:t>
      </w:r>
      <w:r w:rsidR="00DF73A8" w:rsidRPr="001E206F">
        <w:rPr>
          <w:rFonts w:asciiTheme="minorHAnsi" w:hAnsiTheme="minorHAnsi" w:cstheme="minorHAnsi"/>
          <w:sz w:val="22"/>
          <w:szCs w:val="22"/>
        </w:rPr>
        <w:t xml:space="preserve"> </w:t>
      </w:r>
      <w:r w:rsidRPr="001E206F">
        <w:rPr>
          <w:rFonts w:asciiTheme="minorHAnsi" w:hAnsiTheme="minorHAnsi" w:cstheme="minorHAnsi"/>
          <w:sz w:val="22"/>
          <w:szCs w:val="22"/>
        </w:rPr>
        <w:t xml:space="preserve">2014. The program supported a phased approach to the removal of subsidies with </w:t>
      </w:r>
      <w:r w:rsidR="00895AD8">
        <w:rPr>
          <w:rFonts w:asciiTheme="minorHAnsi" w:hAnsiTheme="minorHAnsi" w:cstheme="minorHAnsi"/>
          <w:sz w:val="22"/>
          <w:szCs w:val="22"/>
        </w:rPr>
        <w:t xml:space="preserve">an </w:t>
      </w:r>
      <w:r w:rsidRPr="001E206F">
        <w:rPr>
          <w:rFonts w:asciiTheme="minorHAnsi" w:hAnsiTheme="minorHAnsi" w:cstheme="minorHAnsi"/>
          <w:sz w:val="22"/>
          <w:szCs w:val="22"/>
        </w:rPr>
        <w:t>increase in domestic fuel prices in the first DPL</w:t>
      </w:r>
      <w:r w:rsidR="00B34190">
        <w:rPr>
          <w:rFonts w:asciiTheme="minorHAnsi" w:hAnsiTheme="minorHAnsi" w:cstheme="minorHAnsi"/>
          <w:sz w:val="22"/>
          <w:szCs w:val="22"/>
        </w:rPr>
        <w:t>,</w:t>
      </w:r>
      <w:r w:rsidRPr="001E206F">
        <w:rPr>
          <w:rFonts w:asciiTheme="minorHAnsi" w:hAnsiTheme="minorHAnsi" w:cstheme="minorHAnsi"/>
          <w:sz w:val="22"/>
          <w:szCs w:val="22"/>
        </w:rPr>
        <w:t xml:space="preserve"> and the complete </w:t>
      </w:r>
      <w:r w:rsidR="00B34190">
        <w:rPr>
          <w:rFonts w:asciiTheme="minorHAnsi" w:hAnsiTheme="minorHAnsi" w:cstheme="minorHAnsi"/>
          <w:sz w:val="22"/>
          <w:szCs w:val="22"/>
        </w:rPr>
        <w:t>removal of most subsidies and</w:t>
      </w:r>
      <w:r w:rsidRPr="001E206F">
        <w:rPr>
          <w:rFonts w:asciiTheme="minorHAnsi" w:hAnsiTheme="minorHAnsi" w:cstheme="minorHAnsi"/>
          <w:sz w:val="22"/>
          <w:szCs w:val="22"/>
        </w:rPr>
        <w:t xml:space="preserve"> introduction of an automatic fuel price adjustments through the second DPL. </w:t>
      </w:r>
    </w:p>
    <w:p w14:paraId="5DD89212" w14:textId="6B8374C2"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1E206F">
        <w:rPr>
          <w:rFonts w:asciiTheme="minorHAnsi" w:hAnsiTheme="minorHAnsi" w:cstheme="minorHAnsi"/>
          <w:b/>
          <w:sz w:val="22"/>
          <w:szCs w:val="22"/>
        </w:rPr>
        <w:t xml:space="preserve">The program </w:t>
      </w:r>
      <w:r w:rsidRPr="001E206F">
        <w:rPr>
          <w:rFonts w:asciiTheme="minorHAnsi" w:hAnsiTheme="minorHAnsi"/>
          <w:b/>
          <w:sz w:val="22"/>
          <w:szCs w:val="22"/>
        </w:rPr>
        <w:t>also</w:t>
      </w:r>
      <w:r w:rsidRPr="001E206F">
        <w:rPr>
          <w:rFonts w:asciiTheme="minorHAnsi" w:hAnsiTheme="minorHAnsi" w:cstheme="minorHAnsi"/>
          <w:b/>
          <w:sz w:val="22"/>
          <w:szCs w:val="22"/>
        </w:rPr>
        <w:t xml:space="preserve"> supported compensatory measures on social protection.</w:t>
      </w:r>
      <w:r w:rsidR="00C14B8C">
        <w:rPr>
          <w:rFonts w:asciiTheme="minorHAnsi" w:hAnsiTheme="minorHAnsi" w:cstheme="minorHAnsi"/>
          <w:sz w:val="22"/>
          <w:szCs w:val="22"/>
        </w:rPr>
        <w:t xml:space="preserve"> </w:t>
      </w:r>
      <w:r w:rsidRPr="001E206F">
        <w:rPr>
          <w:rFonts w:asciiTheme="minorHAnsi" w:hAnsiTheme="minorHAnsi" w:cstheme="minorHAnsi"/>
          <w:sz w:val="22"/>
          <w:szCs w:val="22"/>
        </w:rPr>
        <w:t xml:space="preserve">It relied on the transfer program, </w:t>
      </w:r>
      <w:r w:rsidRPr="00B34190">
        <w:rPr>
          <w:rFonts w:asciiTheme="minorHAnsi" w:hAnsiTheme="minorHAnsi" w:cstheme="minorHAnsi"/>
          <w:i/>
          <w:sz w:val="22"/>
          <w:szCs w:val="22"/>
        </w:rPr>
        <w:t>Cartão Kikuia</w:t>
      </w:r>
      <w:r w:rsidRPr="001E206F">
        <w:rPr>
          <w:rFonts w:asciiTheme="minorHAnsi" w:hAnsiTheme="minorHAnsi" w:cstheme="minorHAnsi"/>
          <w:sz w:val="22"/>
          <w:szCs w:val="22"/>
        </w:rPr>
        <w:t>, that provide</w:t>
      </w:r>
      <w:r w:rsidR="00895AD8">
        <w:rPr>
          <w:rFonts w:asciiTheme="minorHAnsi" w:hAnsiTheme="minorHAnsi" w:cstheme="minorHAnsi"/>
          <w:sz w:val="22"/>
          <w:szCs w:val="22"/>
        </w:rPr>
        <w:t>s</w:t>
      </w:r>
      <w:r w:rsidRPr="001E206F">
        <w:rPr>
          <w:rFonts w:asciiTheme="minorHAnsi" w:hAnsiTheme="minorHAnsi" w:cstheme="minorHAnsi"/>
          <w:sz w:val="22"/>
          <w:szCs w:val="22"/>
        </w:rPr>
        <w:t xml:space="preserve"> cash (in the form of a bank card) to vulnerable families for the purchase of essential goods, such as food, school supplies, and agricultural inputs, in stores belonging to the program. The first DPL supported its expansion to 50,000 families, while the second DPL</w:t>
      </w:r>
      <w:r w:rsidR="00895AD8">
        <w:rPr>
          <w:rFonts w:asciiTheme="minorHAnsi" w:hAnsiTheme="minorHAnsi" w:cstheme="minorHAnsi"/>
          <w:sz w:val="22"/>
          <w:szCs w:val="22"/>
        </w:rPr>
        <w:t xml:space="preserve"> aimed </w:t>
      </w:r>
      <w:r w:rsidR="00B34190">
        <w:rPr>
          <w:rFonts w:asciiTheme="minorHAnsi" w:hAnsiTheme="minorHAnsi" w:cstheme="minorHAnsi"/>
          <w:sz w:val="22"/>
          <w:szCs w:val="22"/>
        </w:rPr>
        <w:t>to support</w:t>
      </w:r>
      <w:r w:rsidRPr="001E206F">
        <w:rPr>
          <w:rFonts w:asciiTheme="minorHAnsi" w:hAnsiTheme="minorHAnsi" w:cstheme="minorHAnsi"/>
          <w:sz w:val="22"/>
          <w:szCs w:val="22"/>
        </w:rPr>
        <w:t xml:space="preserve"> its extension to </w:t>
      </w:r>
      <w:r w:rsidR="00895AD8">
        <w:rPr>
          <w:rFonts w:asciiTheme="minorHAnsi" w:hAnsiTheme="minorHAnsi" w:cstheme="minorHAnsi"/>
          <w:sz w:val="22"/>
          <w:szCs w:val="22"/>
        </w:rPr>
        <w:t xml:space="preserve">an </w:t>
      </w:r>
      <w:r w:rsidRPr="001E206F">
        <w:rPr>
          <w:rFonts w:asciiTheme="minorHAnsi" w:hAnsiTheme="minorHAnsi" w:cstheme="minorHAnsi"/>
          <w:sz w:val="22"/>
          <w:szCs w:val="22"/>
        </w:rPr>
        <w:t xml:space="preserve">additional 90,000 families. The second DPL also intended to consolidate all beneficiaries of social protection programs in a single register as a first step to </w:t>
      </w:r>
      <w:r w:rsidR="00895AD8">
        <w:rPr>
          <w:rFonts w:asciiTheme="minorHAnsi" w:hAnsiTheme="minorHAnsi" w:cstheme="minorHAnsi"/>
          <w:sz w:val="22"/>
          <w:szCs w:val="22"/>
        </w:rPr>
        <w:t xml:space="preserve">program </w:t>
      </w:r>
      <w:r w:rsidRPr="001E206F">
        <w:rPr>
          <w:rFonts w:asciiTheme="minorHAnsi" w:hAnsiTheme="minorHAnsi" w:cstheme="minorHAnsi"/>
          <w:sz w:val="22"/>
          <w:szCs w:val="22"/>
        </w:rPr>
        <w:t>rationalization.</w:t>
      </w:r>
    </w:p>
    <w:p w14:paraId="5868A92F" w14:textId="4AF06218"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1E206F">
        <w:rPr>
          <w:rFonts w:asciiTheme="minorHAnsi" w:hAnsiTheme="minorHAnsi" w:cstheme="minorHAnsi"/>
          <w:b/>
          <w:sz w:val="22"/>
          <w:szCs w:val="22"/>
        </w:rPr>
        <w:t xml:space="preserve">The third </w:t>
      </w:r>
      <w:r w:rsidRPr="001E206F">
        <w:rPr>
          <w:rFonts w:asciiTheme="minorHAnsi" w:hAnsiTheme="minorHAnsi"/>
          <w:b/>
          <w:sz w:val="22"/>
          <w:szCs w:val="22"/>
        </w:rPr>
        <w:t>component</w:t>
      </w:r>
      <w:r w:rsidRPr="001E206F">
        <w:rPr>
          <w:rFonts w:asciiTheme="minorHAnsi" w:hAnsiTheme="minorHAnsi" w:cstheme="minorHAnsi"/>
          <w:b/>
          <w:sz w:val="22"/>
          <w:szCs w:val="22"/>
        </w:rPr>
        <w:t xml:space="preserve"> focused on enabling evidence-based policy by improving the statistical information system.</w:t>
      </w:r>
      <w:r w:rsidR="00C14B8C">
        <w:rPr>
          <w:rFonts w:asciiTheme="minorHAnsi" w:hAnsiTheme="minorHAnsi" w:cstheme="minorHAnsi"/>
          <w:sz w:val="22"/>
          <w:szCs w:val="22"/>
        </w:rPr>
        <w:t xml:space="preserve"> </w:t>
      </w:r>
      <w:r w:rsidRPr="001E206F">
        <w:rPr>
          <w:rFonts w:asciiTheme="minorHAnsi" w:hAnsiTheme="minorHAnsi" w:cstheme="minorHAnsi"/>
          <w:sz w:val="22"/>
          <w:szCs w:val="22"/>
        </w:rPr>
        <w:t>The first DPL supported Angola to improve its low statistical capacity through the</w:t>
      </w:r>
      <w:r w:rsidR="00C14B8C">
        <w:rPr>
          <w:rFonts w:asciiTheme="minorHAnsi" w:hAnsiTheme="minorHAnsi" w:cstheme="minorHAnsi"/>
          <w:sz w:val="22"/>
          <w:szCs w:val="22"/>
        </w:rPr>
        <w:t xml:space="preserve"> </w:t>
      </w:r>
      <w:r w:rsidRPr="001E206F">
        <w:rPr>
          <w:rFonts w:asciiTheme="minorHAnsi" w:hAnsiTheme="minorHAnsi" w:cstheme="minorHAnsi"/>
          <w:sz w:val="22"/>
          <w:szCs w:val="22"/>
        </w:rPr>
        <w:t>approval of the Nat</w:t>
      </w:r>
      <w:r w:rsidR="00C01237">
        <w:rPr>
          <w:rFonts w:asciiTheme="minorHAnsi" w:hAnsiTheme="minorHAnsi" w:cstheme="minorHAnsi"/>
          <w:sz w:val="22"/>
          <w:szCs w:val="22"/>
        </w:rPr>
        <w:t>ional Statistical Strategy</w:t>
      </w:r>
      <w:r w:rsidRPr="001E206F">
        <w:rPr>
          <w:rFonts w:asciiTheme="minorHAnsi" w:hAnsiTheme="minorHAnsi" w:cstheme="minorHAnsi"/>
          <w:sz w:val="22"/>
          <w:szCs w:val="22"/>
        </w:rPr>
        <w:t xml:space="preserve"> 2015-25 by the Council of Ministers. The second DPL was supposed to support the country in carrying out the household survey and a poverty map</w:t>
      </w:r>
      <w:r w:rsidR="00725B2B">
        <w:rPr>
          <w:rFonts w:asciiTheme="minorHAnsi" w:hAnsiTheme="minorHAnsi" w:cstheme="minorHAnsi"/>
          <w:sz w:val="22"/>
          <w:szCs w:val="22"/>
        </w:rPr>
        <w:t xml:space="preserve"> </w:t>
      </w:r>
      <w:r w:rsidR="00D138BC">
        <w:rPr>
          <w:rFonts w:asciiTheme="minorHAnsi" w:hAnsiTheme="minorHAnsi" w:cstheme="minorHAnsi"/>
          <w:sz w:val="22"/>
          <w:szCs w:val="22"/>
        </w:rPr>
        <w:t>to</w:t>
      </w:r>
      <w:r w:rsidR="00725B2B">
        <w:rPr>
          <w:rFonts w:asciiTheme="minorHAnsi" w:hAnsiTheme="minorHAnsi" w:cstheme="minorHAnsi"/>
          <w:sz w:val="22"/>
          <w:szCs w:val="22"/>
        </w:rPr>
        <w:t xml:space="preserve"> improve targeting of the </w:t>
      </w:r>
      <w:r w:rsidR="00725B2B" w:rsidRPr="00B34190">
        <w:rPr>
          <w:rFonts w:asciiTheme="minorHAnsi" w:hAnsiTheme="minorHAnsi" w:cstheme="minorHAnsi"/>
          <w:i/>
          <w:sz w:val="22"/>
          <w:szCs w:val="22"/>
        </w:rPr>
        <w:t>Cartão Kikuia</w:t>
      </w:r>
      <w:r w:rsidR="00725B2B">
        <w:rPr>
          <w:rFonts w:asciiTheme="minorHAnsi" w:hAnsiTheme="minorHAnsi" w:cstheme="minorHAnsi"/>
          <w:i/>
          <w:sz w:val="22"/>
          <w:szCs w:val="22"/>
        </w:rPr>
        <w:t xml:space="preserve">, </w:t>
      </w:r>
      <w:r w:rsidR="00725B2B" w:rsidRPr="00725B2B">
        <w:rPr>
          <w:rFonts w:asciiTheme="minorHAnsi" w:hAnsiTheme="minorHAnsi" w:cstheme="minorHAnsi"/>
          <w:sz w:val="22"/>
          <w:szCs w:val="22"/>
        </w:rPr>
        <w:t>a measure</w:t>
      </w:r>
      <w:r w:rsidR="00725B2B">
        <w:rPr>
          <w:rFonts w:asciiTheme="minorHAnsi" w:hAnsiTheme="minorHAnsi" w:cstheme="minorHAnsi"/>
          <w:i/>
          <w:sz w:val="22"/>
          <w:szCs w:val="22"/>
        </w:rPr>
        <w:t xml:space="preserve"> </w:t>
      </w:r>
      <w:r w:rsidR="00725B2B">
        <w:rPr>
          <w:rFonts w:asciiTheme="minorHAnsi" w:hAnsiTheme="minorHAnsi" w:cstheme="minorHAnsi"/>
          <w:sz w:val="22"/>
          <w:szCs w:val="22"/>
        </w:rPr>
        <w:t>specifically asked by the Operations Committee meeting</w:t>
      </w:r>
      <w:r w:rsidRPr="001E206F">
        <w:rPr>
          <w:rFonts w:asciiTheme="minorHAnsi" w:hAnsiTheme="minorHAnsi" w:cstheme="minorHAnsi"/>
          <w:sz w:val="22"/>
          <w:szCs w:val="22"/>
        </w:rPr>
        <w:t>.</w:t>
      </w:r>
      <w:r w:rsidR="00C14B8C">
        <w:rPr>
          <w:rFonts w:asciiTheme="minorHAnsi" w:hAnsiTheme="minorHAnsi" w:cstheme="minorHAnsi"/>
          <w:sz w:val="22"/>
          <w:szCs w:val="22"/>
        </w:rPr>
        <w:t xml:space="preserve"> </w:t>
      </w:r>
    </w:p>
    <w:p w14:paraId="422F5873" w14:textId="77777777" w:rsidR="00A25704" w:rsidRPr="001E206F" w:rsidRDefault="00A25704" w:rsidP="0090181C">
      <w:pPr>
        <w:pStyle w:val="Heading2"/>
        <w:rPr>
          <w:b w:val="0"/>
        </w:rPr>
      </w:pPr>
      <w:r w:rsidRPr="001E206F">
        <w:rPr>
          <w:b w:val="0"/>
        </w:rPr>
        <w:t>Revised Policy Areas</w:t>
      </w:r>
    </w:p>
    <w:p w14:paraId="2D610E98" w14:textId="77777777" w:rsidR="00A25704" w:rsidRPr="00F34A91"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34A91">
        <w:rPr>
          <w:rFonts w:asciiTheme="minorHAnsi" w:hAnsiTheme="minorHAnsi" w:cstheme="minorHAnsi"/>
          <w:b/>
          <w:sz w:val="22"/>
          <w:szCs w:val="22"/>
        </w:rPr>
        <w:t>There were no revisions of the policy areas during the program.</w:t>
      </w:r>
    </w:p>
    <w:p w14:paraId="7F799663" w14:textId="77777777" w:rsidR="00A25704" w:rsidRPr="001E206F" w:rsidRDefault="00A25704" w:rsidP="00533B7C">
      <w:pPr>
        <w:pStyle w:val="Heading2"/>
      </w:pPr>
      <w:r w:rsidRPr="001E206F">
        <w:t xml:space="preserve">Other </w:t>
      </w:r>
      <w:r w:rsidR="002D655D" w:rsidRPr="00533B7C">
        <w:t>S</w:t>
      </w:r>
      <w:r w:rsidRPr="00533B7C">
        <w:t>ignificant</w:t>
      </w:r>
      <w:r w:rsidRPr="001E206F">
        <w:t xml:space="preserve"> </w:t>
      </w:r>
      <w:r w:rsidR="002D655D">
        <w:t>C</w:t>
      </w:r>
      <w:r w:rsidRPr="001E206F">
        <w:t>hanges</w:t>
      </w:r>
    </w:p>
    <w:p w14:paraId="294DCDEE" w14:textId="76C12253" w:rsidR="00C21EB8" w:rsidRPr="00C21EB8"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34A91">
        <w:rPr>
          <w:rFonts w:asciiTheme="minorHAnsi" w:hAnsiTheme="minorHAnsi" w:cstheme="minorHAnsi"/>
          <w:b/>
          <w:sz w:val="22"/>
        </w:rPr>
        <w:t xml:space="preserve">The most </w:t>
      </w:r>
      <w:r w:rsidRPr="00F34A91">
        <w:rPr>
          <w:rFonts w:asciiTheme="minorHAnsi" w:hAnsiTheme="minorHAnsi" w:cstheme="minorHAnsi"/>
          <w:b/>
          <w:sz w:val="22"/>
          <w:szCs w:val="22"/>
        </w:rPr>
        <w:t>significant</w:t>
      </w:r>
      <w:r w:rsidRPr="00F34A91">
        <w:rPr>
          <w:rFonts w:asciiTheme="minorHAnsi" w:hAnsiTheme="minorHAnsi" w:cstheme="minorHAnsi"/>
          <w:b/>
          <w:sz w:val="22"/>
        </w:rPr>
        <w:t xml:space="preserve"> development was the decision by the World Bank not </w:t>
      </w:r>
      <w:r w:rsidR="00390CD9">
        <w:rPr>
          <w:rFonts w:asciiTheme="minorHAnsi" w:hAnsiTheme="minorHAnsi" w:cstheme="minorHAnsi"/>
          <w:b/>
          <w:sz w:val="22"/>
        </w:rPr>
        <w:t>to</w:t>
      </w:r>
      <w:r w:rsidR="00390CD9" w:rsidRPr="00F34A91">
        <w:rPr>
          <w:rFonts w:asciiTheme="minorHAnsi" w:hAnsiTheme="minorHAnsi" w:cstheme="minorHAnsi"/>
          <w:b/>
          <w:sz w:val="22"/>
        </w:rPr>
        <w:t xml:space="preserve"> </w:t>
      </w:r>
      <w:r w:rsidRPr="00F34A91">
        <w:rPr>
          <w:rFonts w:asciiTheme="minorHAnsi" w:hAnsiTheme="minorHAnsi" w:cstheme="minorHAnsi"/>
          <w:b/>
          <w:sz w:val="22"/>
        </w:rPr>
        <w:t>proceed with the second operation under the programmatic approach and to cancel the PBG</w:t>
      </w:r>
      <w:r w:rsidR="00390CD9">
        <w:rPr>
          <w:rFonts w:asciiTheme="minorHAnsi" w:hAnsiTheme="minorHAnsi" w:cstheme="minorHAnsi"/>
          <w:b/>
          <w:sz w:val="22"/>
        </w:rPr>
        <w:t xml:space="preserve"> due to the inadequacy of the macroeconomic </w:t>
      </w:r>
      <w:r w:rsidR="000B16D3">
        <w:rPr>
          <w:rFonts w:asciiTheme="minorHAnsi" w:hAnsiTheme="minorHAnsi" w:cstheme="minorHAnsi"/>
          <w:b/>
          <w:sz w:val="22"/>
        </w:rPr>
        <w:t>framework</w:t>
      </w:r>
      <w:r w:rsidRPr="00F34A91">
        <w:rPr>
          <w:rFonts w:asciiTheme="minorHAnsi" w:hAnsiTheme="minorHAnsi" w:cstheme="minorHAnsi"/>
          <w:b/>
          <w:sz w:val="22"/>
        </w:rPr>
        <w:t>.</w:t>
      </w:r>
      <w:r w:rsidR="00C14B8C">
        <w:rPr>
          <w:rFonts w:asciiTheme="minorHAnsi" w:hAnsiTheme="minorHAnsi" w:cstheme="minorHAnsi"/>
          <w:sz w:val="22"/>
        </w:rPr>
        <w:t xml:space="preserve"> </w:t>
      </w:r>
      <w:r w:rsidR="00A2279E">
        <w:rPr>
          <w:rFonts w:asciiTheme="minorHAnsi" w:hAnsiTheme="minorHAnsi" w:cstheme="minorHAnsi"/>
          <w:sz w:val="22"/>
        </w:rPr>
        <w:t>A series of</w:t>
      </w:r>
      <w:r w:rsidRPr="001E206F">
        <w:rPr>
          <w:rFonts w:asciiTheme="minorHAnsi" w:hAnsiTheme="minorHAnsi" w:cstheme="minorHAnsi"/>
          <w:sz w:val="22"/>
        </w:rPr>
        <w:t xml:space="preserve"> supervision missions for the first operation, which also served as preparation of the second operation, monitored the</w:t>
      </w:r>
      <w:r w:rsidR="00C21EB8">
        <w:rPr>
          <w:rFonts w:asciiTheme="minorHAnsi" w:hAnsiTheme="minorHAnsi" w:cstheme="minorHAnsi"/>
          <w:sz w:val="22"/>
        </w:rPr>
        <w:t xml:space="preserve"> implementation of the program and the adequacy of the macroeconomic framework.</w:t>
      </w:r>
      <w:r w:rsidR="00C21EB8">
        <w:rPr>
          <w:rFonts w:asciiTheme="minorHAnsi" w:hAnsiTheme="minorHAnsi"/>
          <w:sz w:val="22"/>
          <w:szCs w:val="22"/>
        </w:rPr>
        <w:t xml:space="preserve"> During </w:t>
      </w:r>
      <w:r w:rsidR="00626EA6">
        <w:rPr>
          <w:rFonts w:asciiTheme="minorHAnsi" w:hAnsiTheme="minorHAnsi"/>
          <w:sz w:val="22"/>
          <w:szCs w:val="22"/>
        </w:rPr>
        <w:t xml:space="preserve">loan </w:t>
      </w:r>
      <w:r w:rsidR="00C21EB8">
        <w:rPr>
          <w:rFonts w:asciiTheme="minorHAnsi" w:hAnsiTheme="minorHAnsi"/>
          <w:sz w:val="22"/>
          <w:szCs w:val="22"/>
        </w:rPr>
        <w:t>preparation, it was clear that Angola was undergoing a crisis caused by falling oil prices that would affect external and internal equilibrium</w:t>
      </w:r>
      <w:r w:rsidR="004B6F45">
        <w:rPr>
          <w:rFonts w:asciiTheme="minorHAnsi" w:hAnsiTheme="minorHAnsi"/>
          <w:sz w:val="22"/>
          <w:szCs w:val="22"/>
        </w:rPr>
        <w:t xml:space="preserve">, although the duration and impact of the crisis proved to be longer than anticipated. </w:t>
      </w:r>
    </w:p>
    <w:p w14:paraId="768B4481" w14:textId="3945A69A" w:rsidR="00A25704" w:rsidRPr="00222A76" w:rsidRDefault="00AD75A7" w:rsidP="00A37C14">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hAnsiTheme="minorHAnsi" w:cstheme="minorHAnsi"/>
          <w:b/>
          <w:sz w:val="22"/>
        </w:rPr>
        <w:t>The m</w:t>
      </w:r>
      <w:r w:rsidR="00E9657E" w:rsidRPr="00222A76">
        <w:rPr>
          <w:rFonts w:asciiTheme="minorHAnsi" w:hAnsiTheme="minorHAnsi" w:cstheme="minorHAnsi"/>
          <w:b/>
          <w:sz w:val="22"/>
        </w:rPr>
        <w:t>acroeconomic policy response was adequate at first, but gradually changed course throughout the preparation of the second operation.</w:t>
      </w:r>
      <w:r w:rsidR="00E9657E" w:rsidRPr="00222A76">
        <w:rPr>
          <w:rFonts w:asciiTheme="minorHAnsi" w:hAnsiTheme="minorHAnsi" w:cstheme="minorHAnsi"/>
          <w:sz w:val="22"/>
        </w:rPr>
        <w:t xml:space="preserve"> </w:t>
      </w:r>
      <w:r w:rsidR="004B6F45" w:rsidRPr="00222A76">
        <w:rPr>
          <w:rFonts w:asciiTheme="minorHAnsi" w:hAnsiTheme="minorHAnsi" w:cstheme="minorHAnsi"/>
          <w:sz w:val="22"/>
        </w:rPr>
        <w:t>The policy response from the government</w:t>
      </w:r>
      <w:r w:rsidR="00E9657E" w:rsidRPr="00222A76">
        <w:rPr>
          <w:rFonts w:asciiTheme="minorHAnsi" w:hAnsiTheme="minorHAnsi" w:cstheme="minorHAnsi"/>
          <w:sz w:val="22"/>
        </w:rPr>
        <w:t xml:space="preserve"> throughout the preparation of the first DPL</w:t>
      </w:r>
      <w:r w:rsidR="004B6F45" w:rsidRPr="00222A76">
        <w:rPr>
          <w:rFonts w:asciiTheme="minorHAnsi" w:hAnsiTheme="minorHAnsi" w:cstheme="minorHAnsi"/>
          <w:sz w:val="22"/>
        </w:rPr>
        <w:t xml:space="preserve"> was</w:t>
      </w:r>
      <w:r w:rsidR="00D8438A">
        <w:rPr>
          <w:rFonts w:asciiTheme="minorHAnsi" w:hAnsiTheme="minorHAnsi" w:cstheme="minorHAnsi"/>
          <w:sz w:val="22"/>
        </w:rPr>
        <w:t xml:space="preserve"> geared</w:t>
      </w:r>
      <w:r w:rsidR="004B6F45" w:rsidRPr="00222A76">
        <w:rPr>
          <w:rFonts w:asciiTheme="minorHAnsi" w:hAnsiTheme="minorHAnsi" w:cstheme="minorHAnsi"/>
          <w:sz w:val="22"/>
        </w:rPr>
        <w:t xml:space="preserve"> to reestablish</w:t>
      </w:r>
      <w:r>
        <w:rPr>
          <w:rFonts w:asciiTheme="minorHAnsi" w:hAnsiTheme="minorHAnsi" w:cstheme="minorHAnsi"/>
          <w:sz w:val="22"/>
        </w:rPr>
        <w:t>ing</w:t>
      </w:r>
      <w:r w:rsidR="004B6F45" w:rsidRPr="00222A76">
        <w:rPr>
          <w:rFonts w:asciiTheme="minorHAnsi" w:hAnsiTheme="minorHAnsi" w:cstheme="minorHAnsi"/>
          <w:sz w:val="22"/>
        </w:rPr>
        <w:t xml:space="preserve"> adequate macroeconomic framework</w:t>
      </w:r>
      <w:r w:rsidR="00E9657E" w:rsidRPr="00222A76">
        <w:rPr>
          <w:rFonts w:asciiTheme="minorHAnsi" w:hAnsiTheme="minorHAnsi" w:cstheme="minorHAnsi"/>
          <w:sz w:val="22"/>
        </w:rPr>
        <w:t>, according to the team’s professional judgment seconded by the Bank internal review process</w:t>
      </w:r>
      <w:r w:rsidR="0029525A">
        <w:rPr>
          <w:rFonts w:asciiTheme="minorHAnsi" w:hAnsiTheme="minorHAnsi" w:cstheme="minorHAnsi"/>
          <w:sz w:val="22"/>
        </w:rPr>
        <w:t>, after several requests to strengthen the macroeconomic section and to provide additional information</w:t>
      </w:r>
      <w:r w:rsidR="00E9657E" w:rsidRPr="00222A76">
        <w:rPr>
          <w:rFonts w:asciiTheme="minorHAnsi" w:hAnsiTheme="minorHAnsi" w:cstheme="minorHAnsi"/>
          <w:sz w:val="22"/>
        </w:rPr>
        <w:t xml:space="preserve">. The government approved a revised 2015 budget promoting </w:t>
      </w:r>
      <w:r w:rsidR="00B128E2">
        <w:rPr>
          <w:rFonts w:asciiTheme="minorHAnsi" w:hAnsiTheme="minorHAnsi" w:cstheme="minorHAnsi"/>
          <w:sz w:val="22"/>
        </w:rPr>
        <w:t>large</w:t>
      </w:r>
      <w:r w:rsidR="00E9657E" w:rsidRPr="00222A76">
        <w:rPr>
          <w:rFonts w:asciiTheme="minorHAnsi" w:hAnsiTheme="minorHAnsi" w:cstheme="minorHAnsi"/>
          <w:sz w:val="22"/>
        </w:rPr>
        <w:t xml:space="preserve"> expenditure cuts, raised fuel prices, devalued the currency</w:t>
      </w:r>
      <w:r w:rsidR="00626EA6">
        <w:rPr>
          <w:rFonts w:asciiTheme="minorHAnsi" w:hAnsiTheme="minorHAnsi" w:cstheme="minorHAnsi"/>
          <w:sz w:val="22"/>
        </w:rPr>
        <w:t>,</w:t>
      </w:r>
      <w:r w:rsidR="00E9657E" w:rsidRPr="00222A76">
        <w:rPr>
          <w:rFonts w:asciiTheme="minorHAnsi" w:hAnsiTheme="minorHAnsi" w:cstheme="minorHAnsi"/>
          <w:sz w:val="22"/>
        </w:rPr>
        <w:t xml:space="preserve"> and raised interest rates. After the approval and disbursement of the first DPL, the government proceeded with </w:t>
      </w:r>
      <w:r w:rsidR="00222A76" w:rsidRPr="00222A76">
        <w:rPr>
          <w:rFonts w:asciiTheme="minorHAnsi" w:hAnsiTheme="minorHAnsi" w:cstheme="minorHAnsi"/>
          <w:sz w:val="22"/>
        </w:rPr>
        <w:t>the reforms. Fuel prices were raised on January 1</w:t>
      </w:r>
      <w:r w:rsidR="00222A76" w:rsidRPr="00222A76">
        <w:rPr>
          <w:rFonts w:asciiTheme="minorHAnsi" w:hAnsiTheme="minorHAnsi" w:cstheme="minorHAnsi"/>
          <w:sz w:val="22"/>
          <w:vertAlign w:val="superscript"/>
        </w:rPr>
        <w:t>st</w:t>
      </w:r>
      <w:r w:rsidR="00222A76" w:rsidRPr="00222A76">
        <w:rPr>
          <w:rFonts w:asciiTheme="minorHAnsi" w:hAnsiTheme="minorHAnsi" w:cstheme="minorHAnsi"/>
          <w:sz w:val="22"/>
        </w:rPr>
        <w:t xml:space="preserve">, 2016 and fuel subsidies were virtually eliminated. The exchange rate was devalued by 15 percent in the last day of 2015, and small monthly devaluations (around 2 percent) were carried out until April 2016. The benchmark policy rate was hiked from 11 to 16 percent in </w:t>
      </w:r>
      <w:r w:rsidR="00B128E2">
        <w:rPr>
          <w:rFonts w:asciiTheme="minorHAnsi" w:hAnsiTheme="minorHAnsi" w:cstheme="minorHAnsi"/>
          <w:sz w:val="22"/>
        </w:rPr>
        <w:t>2016</w:t>
      </w:r>
      <w:r w:rsidR="00222A76" w:rsidRPr="00222A76">
        <w:rPr>
          <w:rFonts w:asciiTheme="minorHAnsi" w:hAnsiTheme="minorHAnsi" w:cstheme="minorHAnsi"/>
          <w:sz w:val="22"/>
        </w:rPr>
        <w:t xml:space="preserve">. Lastly, the government approved a </w:t>
      </w:r>
      <w:r w:rsidR="007830FA">
        <w:rPr>
          <w:rFonts w:asciiTheme="minorHAnsi" w:hAnsiTheme="minorHAnsi" w:cstheme="minorHAnsi"/>
          <w:sz w:val="22"/>
        </w:rPr>
        <w:t>new and comprehensive</w:t>
      </w:r>
      <w:r w:rsidR="00222A76" w:rsidRPr="00222A76">
        <w:rPr>
          <w:rFonts w:asciiTheme="minorHAnsi" w:hAnsiTheme="minorHAnsi" w:cstheme="minorHAnsi"/>
          <w:sz w:val="22"/>
        </w:rPr>
        <w:t xml:space="preserve"> plan to </w:t>
      </w:r>
      <w:r w:rsidR="00626EA6">
        <w:rPr>
          <w:rFonts w:asciiTheme="minorHAnsi" w:hAnsiTheme="minorHAnsi" w:cstheme="minorHAnsi"/>
          <w:sz w:val="22"/>
        </w:rPr>
        <w:t>address the eff</w:t>
      </w:r>
      <w:r w:rsidR="00222A76" w:rsidRPr="00222A76">
        <w:rPr>
          <w:rFonts w:asciiTheme="minorHAnsi" w:hAnsiTheme="minorHAnsi" w:cstheme="minorHAnsi"/>
          <w:sz w:val="22"/>
        </w:rPr>
        <w:t>e</w:t>
      </w:r>
      <w:r w:rsidR="00626EA6">
        <w:rPr>
          <w:rFonts w:asciiTheme="minorHAnsi" w:hAnsiTheme="minorHAnsi" w:cstheme="minorHAnsi"/>
          <w:sz w:val="22"/>
        </w:rPr>
        <w:t>cts of</w:t>
      </w:r>
      <w:r w:rsidR="00222A76" w:rsidRPr="00222A76">
        <w:rPr>
          <w:rFonts w:asciiTheme="minorHAnsi" w:hAnsiTheme="minorHAnsi" w:cstheme="minorHAnsi"/>
          <w:sz w:val="22"/>
        </w:rPr>
        <w:t xml:space="preserve"> the crisis on February 2016.</w:t>
      </w:r>
      <w:r w:rsidR="00E9657E" w:rsidRPr="00222A76">
        <w:rPr>
          <w:rFonts w:asciiTheme="minorHAnsi" w:hAnsiTheme="minorHAnsi" w:cstheme="minorHAnsi"/>
          <w:sz w:val="22"/>
        </w:rPr>
        <w:t xml:space="preserve"> </w:t>
      </w:r>
      <w:r w:rsidR="00222A76">
        <w:rPr>
          <w:rFonts w:asciiTheme="minorHAnsi" w:hAnsiTheme="minorHAnsi" w:cstheme="minorHAnsi"/>
          <w:sz w:val="22"/>
        </w:rPr>
        <w:t>P</w:t>
      </w:r>
      <w:r w:rsidR="00E9657E" w:rsidRPr="00222A76">
        <w:rPr>
          <w:rFonts w:asciiTheme="minorHAnsi" w:hAnsiTheme="minorHAnsi" w:cstheme="minorHAnsi"/>
          <w:sz w:val="22"/>
        </w:rPr>
        <w:t>olicy response</w:t>
      </w:r>
      <w:r w:rsidR="00222A76">
        <w:rPr>
          <w:rFonts w:asciiTheme="minorHAnsi" w:hAnsiTheme="minorHAnsi" w:cstheme="minorHAnsi"/>
          <w:sz w:val="22"/>
        </w:rPr>
        <w:t>, however,</w:t>
      </w:r>
      <w:r w:rsidR="00E9657E" w:rsidRPr="00222A76">
        <w:rPr>
          <w:rFonts w:asciiTheme="minorHAnsi" w:hAnsiTheme="minorHAnsi" w:cstheme="minorHAnsi"/>
          <w:sz w:val="22"/>
        </w:rPr>
        <w:t xml:space="preserve"> changed course </w:t>
      </w:r>
      <w:r w:rsidR="00222A76">
        <w:rPr>
          <w:rFonts w:asciiTheme="minorHAnsi" w:hAnsiTheme="minorHAnsi" w:cstheme="minorHAnsi"/>
          <w:sz w:val="22"/>
        </w:rPr>
        <w:t xml:space="preserve">gradually </w:t>
      </w:r>
      <w:r w:rsidR="00E9657E" w:rsidRPr="00222A76">
        <w:rPr>
          <w:rFonts w:asciiTheme="minorHAnsi" w:hAnsiTheme="minorHAnsi" w:cstheme="minorHAnsi"/>
          <w:sz w:val="22"/>
        </w:rPr>
        <w:t>in mid-2016</w:t>
      </w:r>
      <w:r w:rsidR="00222A76">
        <w:rPr>
          <w:rFonts w:asciiTheme="minorHAnsi" w:hAnsiTheme="minorHAnsi" w:cstheme="minorHAnsi"/>
          <w:sz w:val="22"/>
        </w:rPr>
        <w:t>. The exchange rate was pegged again, restrictions on foreign exchange were imposed, the benchmark interest rate was kept unchanged, turning</w:t>
      </w:r>
      <w:r w:rsidR="004B6F45" w:rsidRPr="00222A76">
        <w:rPr>
          <w:rFonts w:asciiTheme="minorHAnsi" w:hAnsiTheme="minorHAnsi" w:cstheme="minorHAnsi"/>
          <w:sz w:val="22"/>
        </w:rPr>
        <w:t xml:space="preserve"> </w:t>
      </w:r>
      <w:r w:rsidR="00222A76">
        <w:rPr>
          <w:rFonts w:asciiTheme="minorHAnsi" w:hAnsiTheme="minorHAnsi" w:cstheme="minorHAnsi"/>
          <w:sz w:val="22"/>
        </w:rPr>
        <w:t xml:space="preserve">real interest rates negative, and the </w:t>
      </w:r>
      <w:r w:rsidR="00222A76">
        <w:rPr>
          <w:rFonts w:asciiTheme="minorHAnsi" w:hAnsiTheme="minorHAnsi" w:cstheme="minorHAnsi"/>
          <w:sz w:val="22"/>
        </w:rPr>
        <w:lastRenderedPageBreak/>
        <w:t xml:space="preserve">emphasis on fiscal consolidation was eased, giving more priority on the need to boost the economy in the run-up to the 2017 presidential elections. </w:t>
      </w:r>
      <w:r w:rsidR="00A25704" w:rsidRPr="00222A76">
        <w:rPr>
          <w:rFonts w:asciiTheme="minorHAnsi" w:hAnsiTheme="minorHAnsi" w:cstheme="minorHAnsi"/>
          <w:sz w:val="22"/>
        </w:rPr>
        <w:t xml:space="preserve">After </w:t>
      </w:r>
      <w:r w:rsidR="002F4FCE">
        <w:rPr>
          <w:rFonts w:asciiTheme="minorHAnsi" w:hAnsiTheme="minorHAnsi" w:cstheme="minorHAnsi"/>
          <w:sz w:val="22"/>
        </w:rPr>
        <w:t>several months observing the changing government response</w:t>
      </w:r>
      <w:r w:rsidR="007830FA">
        <w:rPr>
          <w:rFonts w:asciiTheme="minorHAnsi" w:hAnsiTheme="minorHAnsi" w:cstheme="minorHAnsi"/>
          <w:sz w:val="22"/>
        </w:rPr>
        <w:t xml:space="preserve"> and engaging with the counterparts</w:t>
      </w:r>
      <w:r w:rsidR="00A25704" w:rsidRPr="00222A76">
        <w:rPr>
          <w:rFonts w:asciiTheme="minorHAnsi" w:hAnsiTheme="minorHAnsi" w:cstheme="minorHAnsi"/>
          <w:sz w:val="22"/>
        </w:rPr>
        <w:t xml:space="preserve">, </w:t>
      </w:r>
      <w:r w:rsidR="007830FA">
        <w:rPr>
          <w:rFonts w:asciiTheme="minorHAnsi" w:hAnsiTheme="minorHAnsi" w:cstheme="minorHAnsi"/>
          <w:sz w:val="22"/>
        </w:rPr>
        <w:t>it became clear that the government response would not change soon. T</w:t>
      </w:r>
      <w:r w:rsidR="00A25704" w:rsidRPr="00222A76">
        <w:rPr>
          <w:rFonts w:asciiTheme="minorHAnsi" w:hAnsiTheme="minorHAnsi" w:cstheme="minorHAnsi"/>
          <w:sz w:val="22"/>
        </w:rPr>
        <w:t xml:space="preserve">he macroeconomic </w:t>
      </w:r>
      <w:r w:rsidR="007830FA">
        <w:rPr>
          <w:rFonts w:asciiTheme="minorHAnsi" w:hAnsiTheme="minorHAnsi" w:cstheme="minorHAnsi"/>
          <w:sz w:val="22"/>
        </w:rPr>
        <w:t>framework</w:t>
      </w:r>
      <w:r w:rsidR="00A25704" w:rsidRPr="00222A76">
        <w:rPr>
          <w:rFonts w:asciiTheme="minorHAnsi" w:hAnsiTheme="minorHAnsi" w:cstheme="minorHAnsi"/>
          <w:sz w:val="22"/>
        </w:rPr>
        <w:t xml:space="preserve"> </w:t>
      </w:r>
      <w:r w:rsidR="007830FA">
        <w:rPr>
          <w:rFonts w:asciiTheme="minorHAnsi" w:hAnsiTheme="minorHAnsi" w:cstheme="minorHAnsi"/>
          <w:sz w:val="22"/>
        </w:rPr>
        <w:t>then was</w:t>
      </w:r>
      <w:r w:rsidR="00A25704" w:rsidRPr="00222A76">
        <w:rPr>
          <w:rFonts w:asciiTheme="minorHAnsi" w:hAnsiTheme="minorHAnsi" w:cstheme="minorHAnsi"/>
          <w:sz w:val="22"/>
        </w:rPr>
        <w:t xml:space="preserve"> </w:t>
      </w:r>
      <w:r w:rsidR="00895AD8" w:rsidRPr="00222A76">
        <w:rPr>
          <w:rFonts w:asciiTheme="minorHAnsi" w:hAnsiTheme="minorHAnsi" w:cstheme="minorHAnsi"/>
          <w:sz w:val="22"/>
        </w:rPr>
        <w:t xml:space="preserve">judged </w:t>
      </w:r>
      <w:r w:rsidR="00A25704" w:rsidRPr="00222A76">
        <w:rPr>
          <w:rFonts w:asciiTheme="minorHAnsi" w:hAnsiTheme="minorHAnsi" w:cstheme="minorHAnsi"/>
          <w:sz w:val="22"/>
        </w:rPr>
        <w:t xml:space="preserve">by the Bank as </w:t>
      </w:r>
      <w:r w:rsidR="007830FA">
        <w:rPr>
          <w:rFonts w:asciiTheme="minorHAnsi" w:hAnsiTheme="minorHAnsi" w:cstheme="minorHAnsi"/>
          <w:sz w:val="22"/>
        </w:rPr>
        <w:t>not adequate</w:t>
      </w:r>
      <w:r w:rsidR="00A25704" w:rsidRPr="00222A76">
        <w:rPr>
          <w:rFonts w:asciiTheme="minorHAnsi" w:hAnsiTheme="minorHAnsi" w:cstheme="minorHAnsi"/>
          <w:sz w:val="22"/>
        </w:rPr>
        <w:t xml:space="preserve"> for </w:t>
      </w:r>
      <w:r w:rsidR="00FA2583">
        <w:rPr>
          <w:rFonts w:asciiTheme="minorHAnsi" w:hAnsiTheme="minorHAnsi" w:cstheme="minorHAnsi"/>
          <w:sz w:val="22"/>
        </w:rPr>
        <w:t>a DPF</w:t>
      </w:r>
      <w:r w:rsidR="00A25704" w:rsidRPr="00222A76">
        <w:rPr>
          <w:rFonts w:asciiTheme="minorHAnsi" w:hAnsiTheme="minorHAnsi" w:cstheme="minorHAnsi"/>
          <w:sz w:val="22"/>
        </w:rPr>
        <w:t xml:space="preserve">, and the Bank informed the authorities </w:t>
      </w:r>
      <w:r w:rsidR="00735E5B" w:rsidRPr="00222A76">
        <w:rPr>
          <w:rFonts w:asciiTheme="minorHAnsi" w:hAnsiTheme="minorHAnsi" w:cstheme="minorHAnsi"/>
          <w:sz w:val="22"/>
        </w:rPr>
        <w:t xml:space="preserve">on November 13, 2017 </w:t>
      </w:r>
      <w:r w:rsidR="00A25704" w:rsidRPr="00222A76">
        <w:rPr>
          <w:rFonts w:asciiTheme="minorHAnsi" w:hAnsiTheme="minorHAnsi" w:cstheme="minorHAnsi"/>
          <w:sz w:val="22"/>
        </w:rPr>
        <w:t>of the decision to cancel the second loan and the PBG.</w:t>
      </w:r>
    </w:p>
    <w:tbl>
      <w:tblPr>
        <w:tblStyle w:val="TableGrid"/>
        <w:tblW w:w="5000" w:type="pct"/>
        <w:tblBorders>
          <w:top w:val="single" w:sz="4" w:space="0" w:color="A5A5A5" w:themeColor="accent3"/>
          <w:left w:val="none" w:sz="0" w:space="0" w:color="auto"/>
          <w:bottom w:val="single" w:sz="4" w:space="0" w:color="A5A5A5" w:themeColor="accent3"/>
          <w:right w:val="none" w:sz="0" w:space="0" w:color="auto"/>
          <w:insideH w:val="single" w:sz="4" w:space="0" w:color="A5A5A5" w:themeColor="accent3"/>
          <w:insideV w:val="single" w:sz="4" w:space="0" w:color="A5A5A5" w:themeColor="accent3"/>
        </w:tblBorders>
        <w:tblLayout w:type="fixed"/>
        <w:tblCellMar>
          <w:left w:w="0" w:type="dxa"/>
          <w:right w:w="0" w:type="dxa"/>
        </w:tblCellMar>
        <w:tblLook w:val="04A0" w:firstRow="1" w:lastRow="0" w:firstColumn="1" w:lastColumn="0" w:noHBand="0" w:noVBand="1"/>
      </w:tblPr>
      <w:tblGrid>
        <w:gridCol w:w="9360"/>
      </w:tblGrid>
      <w:tr w:rsidR="00006409" w14:paraId="61FBAE4D" w14:textId="77777777" w:rsidTr="00A25704">
        <w:trPr>
          <w:trHeight w:val="567"/>
        </w:trPr>
        <w:tc>
          <w:tcPr>
            <w:tcW w:w="9296" w:type="dxa"/>
            <w:tcBorders>
              <w:top w:val="nil"/>
              <w:bottom w:val="nil"/>
            </w:tcBorders>
            <w:shd w:val="clear" w:color="auto" w:fill="E7E6E6" w:themeFill="background2"/>
          </w:tcPr>
          <w:p w14:paraId="57D00279" w14:textId="77777777" w:rsidR="00421F1C" w:rsidRPr="00A30CC0" w:rsidRDefault="00FE3AFD" w:rsidP="00533B7C">
            <w:pPr>
              <w:pStyle w:val="Heading1"/>
              <w:ind w:left="360"/>
              <w:outlineLvl w:val="0"/>
              <w:rPr>
                <w:b w:val="0"/>
                <w:color w:val="000000" w:themeColor="text1"/>
              </w:rPr>
            </w:pPr>
            <w:bookmarkStart w:id="9" w:name="_Toc514339574"/>
            <w:r w:rsidRPr="00533B7C">
              <w:t>KEY FACTORS AFFECTING IMPLEMENTATION AND OUTCOMES</w:t>
            </w:r>
            <w:bookmarkEnd w:id="9"/>
            <w:r w:rsidRPr="00C76703">
              <w:rPr>
                <w:b w:val="0"/>
                <w:color w:val="000000" w:themeColor="text1"/>
              </w:rPr>
              <w:t xml:space="preserve"> </w:t>
            </w:r>
          </w:p>
        </w:tc>
      </w:tr>
    </w:tbl>
    <w:p w14:paraId="0F5AB1B8" w14:textId="77777777" w:rsidR="00533B7C" w:rsidRPr="00533B7C" w:rsidRDefault="00533B7C" w:rsidP="003347E3">
      <w:pPr>
        <w:pStyle w:val="ListParagraph"/>
        <w:keepNext/>
        <w:keepLines/>
        <w:numPr>
          <w:ilvl w:val="0"/>
          <w:numId w:val="1"/>
        </w:numPr>
        <w:contextualSpacing w:val="0"/>
        <w:rPr>
          <w:rFonts w:asciiTheme="minorHAnsi" w:eastAsiaTheme="minorEastAsia" w:hAnsiTheme="minorHAnsi" w:cstheme="minorHAnsi"/>
          <w:vanish/>
          <w:color w:val="172D5F"/>
          <w:sz w:val="2"/>
          <w:szCs w:val="2"/>
        </w:rPr>
      </w:pPr>
    </w:p>
    <w:p w14:paraId="256088FB" w14:textId="77777777" w:rsidR="00A25704" w:rsidRPr="00A25704" w:rsidRDefault="00A25704" w:rsidP="00533B7C">
      <w:pPr>
        <w:pStyle w:val="Heading2"/>
      </w:pPr>
      <w:r w:rsidRPr="00A25704">
        <w:t xml:space="preserve">Program Performance </w:t>
      </w:r>
    </w:p>
    <w:p w14:paraId="0373D450" w14:textId="577A82DB" w:rsidR="00A25704" w:rsidRPr="00533B7C" w:rsidRDefault="00A2570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34A91">
        <w:rPr>
          <w:rFonts w:asciiTheme="minorHAnsi" w:eastAsiaTheme="minorEastAsia" w:hAnsiTheme="minorHAnsi" w:cstheme="minorHAnsi"/>
          <w:b/>
          <w:sz w:val="22"/>
          <w:szCs w:val="22"/>
        </w:rPr>
        <w:t>All prior actions from DPL1 were completed prior to Board presentation</w:t>
      </w:r>
      <w:r w:rsidR="00221DB9">
        <w:rPr>
          <w:rFonts w:asciiTheme="minorHAnsi" w:eastAsiaTheme="minorEastAsia" w:hAnsiTheme="minorHAnsi" w:cstheme="minorHAnsi"/>
          <w:b/>
          <w:sz w:val="22"/>
          <w:szCs w:val="22"/>
        </w:rPr>
        <w:t xml:space="preserve"> and progress was made in achieving the triggers of the second operation</w:t>
      </w:r>
      <w:r w:rsidRPr="00F34A91">
        <w:rPr>
          <w:rFonts w:asciiTheme="minorHAnsi" w:eastAsiaTheme="minorEastAsia" w:hAnsiTheme="minorHAnsi" w:cstheme="minorHAnsi"/>
          <w:b/>
          <w:sz w:val="22"/>
          <w:szCs w:val="22"/>
        </w:rPr>
        <w:t>.</w:t>
      </w:r>
      <w:r>
        <w:rPr>
          <w:rFonts w:asciiTheme="minorHAnsi" w:eastAsiaTheme="minorEastAsia" w:hAnsiTheme="minorHAnsi" w:cstheme="minorHAnsi"/>
          <w:sz w:val="22"/>
          <w:szCs w:val="22"/>
        </w:rPr>
        <w:t xml:space="preserve"> Although the second DPL was dropped, five triggers</w:t>
      </w:r>
      <w:r w:rsidR="0099667B">
        <w:rPr>
          <w:rFonts w:asciiTheme="minorHAnsi" w:eastAsiaTheme="minorEastAsia" w:hAnsiTheme="minorHAnsi" w:cstheme="minorHAnsi"/>
          <w:sz w:val="22"/>
          <w:szCs w:val="22"/>
        </w:rPr>
        <w:t xml:space="preserve"> of DPL2</w:t>
      </w:r>
      <w:r>
        <w:rPr>
          <w:rFonts w:asciiTheme="minorHAnsi" w:eastAsiaTheme="minorEastAsia" w:hAnsiTheme="minorHAnsi" w:cstheme="minorHAnsi"/>
          <w:sz w:val="22"/>
          <w:szCs w:val="22"/>
        </w:rPr>
        <w:t xml:space="preserve"> (#1, #2, #3, #7, and #10) were completed and progress towards completion of the other triggers were made. </w:t>
      </w:r>
      <w:r w:rsidR="00B128E2">
        <w:rPr>
          <w:rFonts w:asciiTheme="minorHAnsi" w:eastAsiaTheme="minorEastAsia" w:hAnsiTheme="minorHAnsi" w:cstheme="minorHAnsi"/>
          <w:sz w:val="22"/>
          <w:szCs w:val="22"/>
        </w:rPr>
        <w:t xml:space="preserve">Two out of the six results indicators were achieved, however indicator #4 retroceded. </w:t>
      </w:r>
      <w:r>
        <w:rPr>
          <w:rFonts w:asciiTheme="minorHAnsi" w:eastAsiaTheme="minorEastAsia" w:hAnsiTheme="minorHAnsi" w:cstheme="minorHAnsi"/>
          <w:sz w:val="22"/>
          <w:szCs w:val="22"/>
        </w:rPr>
        <w:t xml:space="preserve">More information on the prior actions </w:t>
      </w:r>
      <w:r w:rsidR="0099667B">
        <w:rPr>
          <w:rFonts w:asciiTheme="minorHAnsi" w:eastAsiaTheme="minorEastAsia" w:hAnsiTheme="minorHAnsi" w:cstheme="minorHAnsi"/>
          <w:sz w:val="22"/>
          <w:szCs w:val="22"/>
        </w:rPr>
        <w:t>of DPL1</w:t>
      </w:r>
      <w:r w:rsidR="00B128E2">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triggers </w:t>
      </w:r>
      <w:r w:rsidR="0099667B">
        <w:rPr>
          <w:rFonts w:asciiTheme="minorHAnsi" w:eastAsiaTheme="minorEastAsia" w:hAnsiTheme="minorHAnsi" w:cstheme="minorHAnsi"/>
          <w:sz w:val="22"/>
          <w:szCs w:val="22"/>
        </w:rPr>
        <w:t>of DPL2</w:t>
      </w:r>
      <w:r w:rsidR="00B128E2">
        <w:rPr>
          <w:rFonts w:asciiTheme="minorHAnsi" w:eastAsiaTheme="minorEastAsia" w:hAnsiTheme="minorHAnsi" w:cstheme="minorHAnsi"/>
          <w:sz w:val="22"/>
          <w:szCs w:val="22"/>
        </w:rPr>
        <w:t>, and the linkage with the results indicators</w:t>
      </w:r>
      <w:r w:rsidR="0099667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are given in section 3.2.</w:t>
      </w:r>
    </w:p>
    <w:p w14:paraId="0DA4AD59" w14:textId="2355AD0E" w:rsidR="00A25704" w:rsidRPr="00E57F12" w:rsidRDefault="00A25704" w:rsidP="00F34A91">
      <w:pPr>
        <w:pStyle w:val="Caption"/>
      </w:pPr>
      <w:r w:rsidRPr="00E57F12">
        <w:t xml:space="preserve">Table </w:t>
      </w:r>
      <w:r w:rsidR="000115C6">
        <w:fldChar w:fldCharType="begin"/>
      </w:r>
      <w:r w:rsidR="000115C6">
        <w:instrText xml:space="preserve"> SEQ Table \* ARABIC </w:instrText>
      </w:r>
      <w:r w:rsidR="000115C6">
        <w:fldChar w:fldCharType="separate"/>
      </w:r>
      <w:r w:rsidR="00793E24">
        <w:rPr>
          <w:noProof/>
        </w:rPr>
        <w:t>2</w:t>
      </w:r>
      <w:r w:rsidR="000115C6">
        <w:rPr>
          <w:noProof/>
        </w:rPr>
        <w:fldChar w:fldCharType="end"/>
      </w:r>
      <w:r w:rsidRPr="00E57F12">
        <w:t>. Basic Data for the Angola DPF</w:t>
      </w:r>
    </w:p>
    <w:tbl>
      <w:tblPr>
        <w:tblStyle w:val="TableGrid"/>
        <w:tblW w:w="5000" w:type="pct"/>
        <w:jc w:val="center"/>
        <w:tblLayout w:type="fixed"/>
        <w:tblLook w:val="04A0" w:firstRow="1" w:lastRow="0" w:firstColumn="1" w:lastColumn="0" w:noHBand="0" w:noVBand="1"/>
      </w:tblPr>
      <w:tblGrid>
        <w:gridCol w:w="1335"/>
        <w:gridCol w:w="1335"/>
        <w:gridCol w:w="1336"/>
        <w:gridCol w:w="1336"/>
        <w:gridCol w:w="1336"/>
        <w:gridCol w:w="1336"/>
        <w:gridCol w:w="1336"/>
      </w:tblGrid>
      <w:tr w:rsidR="00A25704" w14:paraId="0D2FDDDE" w14:textId="77777777" w:rsidTr="00F34A91">
        <w:trPr>
          <w:cantSplit/>
          <w:tblHeader/>
          <w:jc w:val="center"/>
        </w:trPr>
        <w:tc>
          <w:tcPr>
            <w:tcW w:w="1335" w:type="dxa"/>
            <w:vAlign w:val="center"/>
          </w:tcPr>
          <w:p w14:paraId="019AF039" w14:textId="526A1E6B" w:rsidR="00A25704" w:rsidRPr="00684397" w:rsidRDefault="00FA2583" w:rsidP="00F34A91">
            <w:pPr>
              <w:keepNext/>
              <w:jc w:val="center"/>
              <w:rPr>
                <w:rFonts w:asciiTheme="minorHAnsi" w:hAnsiTheme="minorHAnsi" w:cstheme="minorHAnsi"/>
                <w:b/>
                <w:sz w:val="20"/>
                <w:szCs w:val="20"/>
              </w:rPr>
            </w:pPr>
            <w:r>
              <w:rPr>
                <w:rFonts w:asciiTheme="minorHAnsi" w:hAnsiTheme="minorHAnsi" w:cstheme="minorHAnsi"/>
                <w:b/>
                <w:sz w:val="20"/>
                <w:szCs w:val="20"/>
              </w:rPr>
              <w:t>DPF</w:t>
            </w:r>
          </w:p>
        </w:tc>
        <w:tc>
          <w:tcPr>
            <w:tcW w:w="1335" w:type="dxa"/>
            <w:vAlign w:val="center"/>
          </w:tcPr>
          <w:p w14:paraId="2FFE79B9" w14:textId="77777777" w:rsidR="00A25704" w:rsidRPr="00684397" w:rsidRDefault="00A25704" w:rsidP="00F34A91">
            <w:pPr>
              <w:keepNext/>
              <w:jc w:val="center"/>
              <w:rPr>
                <w:rFonts w:asciiTheme="minorHAnsi" w:hAnsiTheme="minorHAnsi" w:cstheme="minorHAnsi"/>
                <w:b/>
                <w:sz w:val="20"/>
                <w:szCs w:val="20"/>
              </w:rPr>
            </w:pPr>
            <w:r w:rsidRPr="00684397">
              <w:rPr>
                <w:rFonts w:asciiTheme="minorHAnsi" w:hAnsiTheme="minorHAnsi" w:cstheme="minorHAnsi"/>
                <w:b/>
                <w:sz w:val="20"/>
                <w:szCs w:val="20"/>
              </w:rPr>
              <w:t>Disbursed Amount</w:t>
            </w:r>
          </w:p>
        </w:tc>
        <w:tc>
          <w:tcPr>
            <w:tcW w:w="1336" w:type="dxa"/>
            <w:vAlign w:val="center"/>
          </w:tcPr>
          <w:p w14:paraId="50907ED5" w14:textId="77777777" w:rsidR="00A25704" w:rsidRPr="00684397" w:rsidRDefault="00A25704" w:rsidP="00F34A91">
            <w:pPr>
              <w:keepNext/>
              <w:jc w:val="center"/>
              <w:rPr>
                <w:rFonts w:asciiTheme="minorHAnsi" w:hAnsiTheme="minorHAnsi" w:cstheme="minorHAnsi"/>
                <w:b/>
                <w:sz w:val="20"/>
                <w:szCs w:val="20"/>
              </w:rPr>
            </w:pPr>
            <w:r w:rsidRPr="00684397">
              <w:rPr>
                <w:rFonts w:asciiTheme="minorHAnsi" w:hAnsiTheme="minorHAnsi" w:cstheme="minorHAnsi"/>
                <w:b/>
                <w:sz w:val="20"/>
                <w:szCs w:val="20"/>
              </w:rPr>
              <w:t>Approval Date</w:t>
            </w:r>
          </w:p>
        </w:tc>
        <w:tc>
          <w:tcPr>
            <w:tcW w:w="1336" w:type="dxa"/>
            <w:vAlign w:val="center"/>
          </w:tcPr>
          <w:p w14:paraId="525E8170" w14:textId="77777777" w:rsidR="00A25704" w:rsidRPr="00684397" w:rsidRDefault="00A25704" w:rsidP="00F34A91">
            <w:pPr>
              <w:keepNext/>
              <w:jc w:val="center"/>
              <w:rPr>
                <w:rFonts w:asciiTheme="minorHAnsi" w:hAnsiTheme="minorHAnsi" w:cstheme="minorHAnsi"/>
                <w:b/>
                <w:sz w:val="20"/>
                <w:szCs w:val="20"/>
              </w:rPr>
            </w:pPr>
            <w:r w:rsidRPr="00684397">
              <w:rPr>
                <w:rFonts w:asciiTheme="minorHAnsi" w:hAnsiTheme="minorHAnsi" w:cstheme="minorHAnsi"/>
                <w:b/>
                <w:sz w:val="20"/>
                <w:szCs w:val="20"/>
              </w:rPr>
              <w:t>Effectiveness Date</w:t>
            </w:r>
          </w:p>
        </w:tc>
        <w:tc>
          <w:tcPr>
            <w:tcW w:w="1336" w:type="dxa"/>
            <w:vAlign w:val="center"/>
          </w:tcPr>
          <w:p w14:paraId="0E9895EF" w14:textId="77777777" w:rsidR="00A25704" w:rsidRPr="00684397" w:rsidRDefault="00A25704" w:rsidP="00F34A91">
            <w:pPr>
              <w:keepNext/>
              <w:jc w:val="center"/>
              <w:rPr>
                <w:rFonts w:asciiTheme="minorHAnsi" w:hAnsiTheme="minorHAnsi" w:cstheme="minorHAnsi"/>
                <w:b/>
                <w:sz w:val="20"/>
                <w:szCs w:val="20"/>
              </w:rPr>
            </w:pPr>
            <w:r w:rsidRPr="00684397">
              <w:rPr>
                <w:rFonts w:asciiTheme="minorHAnsi" w:hAnsiTheme="minorHAnsi" w:cstheme="minorHAnsi"/>
                <w:b/>
                <w:sz w:val="20"/>
                <w:szCs w:val="20"/>
              </w:rPr>
              <w:t>Closing Date</w:t>
            </w:r>
          </w:p>
        </w:tc>
        <w:tc>
          <w:tcPr>
            <w:tcW w:w="1336" w:type="dxa"/>
            <w:vAlign w:val="center"/>
          </w:tcPr>
          <w:p w14:paraId="0EBCA90D" w14:textId="77777777" w:rsidR="00A25704" w:rsidRPr="00684397" w:rsidRDefault="00A25704" w:rsidP="00F34A91">
            <w:pPr>
              <w:keepNext/>
              <w:jc w:val="center"/>
              <w:rPr>
                <w:rFonts w:asciiTheme="minorHAnsi" w:hAnsiTheme="minorHAnsi" w:cstheme="minorHAnsi"/>
                <w:b/>
                <w:sz w:val="20"/>
                <w:szCs w:val="20"/>
              </w:rPr>
            </w:pPr>
            <w:r w:rsidRPr="00684397">
              <w:rPr>
                <w:rFonts w:asciiTheme="minorHAnsi" w:hAnsiTheme="minorHAnsi" w:cstheme="minorHAnsi"/>
                <w:b/>
                <w:sz w:val="20"/>
                <w:szCs w:val="20"/>
              </w:rPr>
              <w:t>Revised Closing Date</w:t>
            </w:r>
          </w:p>
        </w:tc>
        <w:tc>
          <w:tcPr>
            <w:tcW w:w="1336" w:type="dxa"/>
            <w:vAlign w:val="center"/>
          </w:tcPr>
          <w:p w14:paraId="76AE062D" w14:textId="77777777" w:rsidR="00A25704" w:rsidRPr="00684397" w:rsidRDefault="00A25704" w:rsidP="00F34A91">
            <w:pPr>
              <w:keepNext/>
              <w:jc w:val="center"/>
              <w:rPr>
                <w:rFonts w:asciiTheme="minorHAnsi" w:hAnsiTheme="minorHAnsi" w:cstheme="minorHAnsi"/>
                <w:b/>
                <w:sz w:val="20"/>
                <w:szCs w:val="20"/>
              </w:rPr>
            </w:pPr>
            <w:r w:rsidRPr="00684397">
              <w:rPr>
                <w:rFonts w:asciiTheme="minorHAnsi" w:hAnsiTheme="minorHAnsi" w:cstheme="minorHAnsi"/>
                <w:b/>
                <w:sz w:val="20"/>
                <w:szCs w:val="20"/>
              </w:rPr>
              <w:t>Release</w:t>
            </w:r>
          </w:p>
        </w:tc>
      </w:tr>
      <w:tr w:rsidR="00A25704" w14:paraId="1561843D" w14:textId="77777777" w:rsidTr="00F34A91">
        <w:trPr>
          <w:cantSplit/>
          <w:jc w:val="center"/>
        </w:trPr>
        <w:tc>
          <w:tcPr>
            <w:tcW w:w="1335" w:type="dxa"/>
          </w:tcPr>
          <w:p w14:paraId="005F4852" w14:textId="513D81C7" w:rsidR="00A25704" w:rsidRDefault="00FA2583" w:rsidP="00F34A91">
            <w:pPr>
              <w:rPr>
                <w:rFonts w:asciiTheme="minorHAnsi" w:hAnsiTheme="minorHAnsi" w:cstheme="minorHAnsi"/>
                <w:sz w:val="20"/>
                <w:szCs w:val="20"/>
              </w:rPr>
            </w:pPr>
            <w:r>
              <w:rPr>
                <w:rFonts w:asciiTheme="minorHAnsi" w:hAnsiTheme="minorHAnsi" w:cstheme="minorHAnsi"/>
                <w:sz w:val="20"/>
                <w:szCs w:val="20"/>
              </w:rPr>
              <w:t>AO DPF</w:t>
            </w:r>
            <w:r w:rsidR="00A25704">
              <w:rPr>
                <w:rFonts w:asciiTheme="minorHAnsi" w:hAnsiTheme="minorHAnsi" w:cstheme="minorHAnsi"/>
                <w:sz w:val="20"/>
                <w:szCs w:val="20"/>
              </w:rPr>
              <w:t>1</w:t>
            </w:r>
          </w:p>
        </w:tc>
        <w:tc>
          <w:tcPr>
            <w:tcW w:w="1335" w:type="dxa"/>
          </w:tcPr>
          <w:p w14:paraId="62662DE1" w14:textId="77777777" w:rsidR="00A25704" w:rsidRDefault="00A25704" w:rsidP="00F34A91">
            <w:pPr>
              <w:jc w:val="center"/>
              <w:rPr>
                <w:rFonts w:asciiTheme="minorHAnsi" w:hAnsiTheme="minorHAnsi" w:cstheme="minorHAnsi"/>
                <w:sz w:val="20"/>
                <w:szCs w:val="20"/>
              </w:rPr>
            </w:pPr>
            <w:r>
              <w:rPr>
                <w:rFonts w:asciiTheme="minorHAnsi" w:hAnsiTheme="minorHAnsi" w:cstheme="minorHAnsi"/>
                <w:sz w:val="20"/>
                <w:szCs w:val="20"/>
              </w:rPr>
              <w:t>450</w:t>
            </w:r>
          </w:p>
        </w:tc>
        <w:tc>
          <w:tcPr>
            <w:tcW w:w="1336" w:type="dxa"/>
          </w:tcPr>
          <w:p w14:paraId="04FB0482"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30-Jun-2015</w:t>
            </w:r>
          </w:p>
        </w:tc>
        <w:tc>
          <w:tcPr>
            <w:tcW w:w="1336" w:type="dxa"/>
          </w:tcPr>
          <w:p w14:paraId="2CE8A314" w14:textId="77777777" w:rsidR="00A25704" w:rsidRDefault="00A25704" w:rsidP="00F34A91">
            <w:pPr>
              <w:rPr>
                <w:rFonts w:asciiTheme="minorHAnsi" w:hAnsiTheme="minorHAnsi" w:cstheme="minorHAnsi"/>
                <w:sz w:val="20"/>
                <w:szCs w:val="20"/>
              </w:rPr>
            </w:pPr>
            <w:r w:rsidRPr="00690745">
              <w:rPr>
                <w:rFonts w:asciiTheme="minorHAnsi" w:hAnsiTheme="minorHAnsi" w:cstheme="minorHAnsi"/>
                <w:sz w:val="20"/>
                <w:szCs w:val="20"/>
              </w:rPr>
              <w:t>27-Jul-2015</w:t>
            </w:r>
          </w:p>
        </w:tc>
        <w:tc>
          <w:tcPr>
            <w:tcW w:w="1336" w:type="dxa"/>
          </w:tcPr>
          <w:p w14:paraId="73C5046A" w14:textId="77777777" w:rsidR="00A25704" w:rsidRDefault="00A25704" w:rsidP="00F34A91">
            <w:pPr>
              <w:rPr>
                <w:rFonts w:asciiTheme="minorHAnsi" w:hAnsiTheme="minorHAnsi" w:cstheme="minorHAnsi"/>
                <w:sz w:val="20"/>
                <w:szCs w:val="20"/>
              </w:rPr>
            </w:pPr>
            <w:r w:rsidRPr="00690745">
              <w:rPr>
                <w:rFonts w:asciiTheme="minorHAnsi" w:hAnsiTheme="minorHAnsi" w:cstheme="minorHAnsi"/>
                <w:sz w:val="20"/>
                <w:szCs w:val="20"/>
              </w:rPr>
              <w:t>31-Dec-2016</w:t>
            </w:r>
          </w:p>
        </w:tc>
        <w:tc>
          <w:tcPr>
            <w:tcW w:w="1336" w:type="dxa"/>
          </w:tcPr>
          <w:p w14:paraId="684741A7"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w:t>
            </w:r>
          </w:p>
        </w:tc>
        <w:tc>
          <w:tcPr>
            <w:tcW w:w="1336" w:type="dxa"/>
          </w:tcPr>
          <w:p w14:paraId="10AE9A48"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Regular</w:t>
            </w:r>
          </w:p>
        </w:tc>
      </w:tr>
      <w:tr w:rsidR="00A25704" w14:paraId="36433AF3" w14:textId="77777777" w:rsidTr="00F34A91">
        <w:trPr>
          <w:cantSplit/>
          <w:jc w:val="center"/>
        </w:trPr>
        <w:tc>
          <w:tcPr>
            <w:tcW w:w="1335" w:type="dxa"/>
          </w:tcPr>
          <w:p w14:paraId="591AE7F5"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AO Guarantee</w:t>
            </w:r>
          </w:p>
        </w:tc>
        <w:tc>
          <w:tcPr>
            <w:tcW w:w="1335" w:type="dxa"/>
          </w:tcPr>
          <w:p w14:paraId="78418D00" w14:textId="77777777" w:rsidR="00A25704" w:rsidRDefault="00A25704" w:rsidP="00F34A91">
            <w:pPr>
              <w:jc w:val="center"/>
              <w:rPr>
                <w:rFonts w:asciiTheme="minorHAnsi" w:hAnsiTheme="minorHAnsi" w:cstheme="minorHAnsi"/>
                <w:sz w:val="20"/>
                <w:szCs w:val="20"/>
              </w:rPr>
            </w:pPr>
          </w:p>
        </w:tc>
        <w:tc>
          <w:tcPr>
            <w:tcW w:w="1336" w:type="dxa"/>
          </w:tcPr>
          <w:p w14:paraId="05CB2187"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30-Jun-2015</w:t>
            </w:r>
          </w:p>
        </w:tc>
        <w:tc>
          <w:tcPr>
            <w:tcW w:w="1336" w:type="dxa"/>
          </w:tcPr>
          <w:p w14:paraId="5CD1FA81"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w:t>
            </w:r>
          </w:p>
        </w:tc>
        <w:tc>
          <w:tcPr>
            <w:tcW w:w="1336" w:type="dxa"/>
          </w:tcPr>
          <w:p w14:paraId="7E84051F"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w:t>
            </w:r>
          </w:p>
        </w:tc>
        <w:tc>
          <w:tcPr>
            <w:tcW w:w="1336" w:type="dxa"/>
          </w:tcPr>
          <w:p w14:paraId="29C5636F" w14:textId="77777777" w:rsidR="00A25704" w:rsidRDefault="00A25704" w:rsidP="00F34A91">
            <w:pPr>
              <w:rPr>
                <w:rFonts w:asciiTheme="minorHAnsi" w:hAnsiTheme="minorHAnsi" w:cstheme="minorHAnsi"/>
                <w:sz w:val="20"/>
                <w:szCs w:val="20"/>
              </w:rPr>
            </w:pPr>
          </w:p>
        </w:tc>
        <w:tc>
          <w:tcPr>
            <w:tcW w:w="1336" w:type="dxa"/>
          </w:tcPr>
          <w:p w14:paraId="148465D4"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Cancelled</w:t>
            </w:r>
          </w:p>
        </w:tc>
      </w:tr>
      <w:tr w:rsidR="00A25704" w14:paraId="14A56A8F" w14:textId="77777777" w:rsidTr="00F34A91">
        <w:trPr>
          <w:cantSplit/>
          <w:jc w:val="center"/>
        </w:trPr>
        <w:tc>
          <w:tcPr>
            <w:tcW w:w="1335" w:type="dxa"/>
          </w:tcPr>
          <w:p w14:paraId="4C395A50" w14:textId="372B6A12" w:rsidR="00A25704" w:rsidRDefault="00FA2583" w:rsidP="00F34A91">
            <w:pPr>
              <w:rPr>
                <w:rFonts w:asciiTheme="minorHAnsi" w:hAnsiTheme="minorHAnsi" w:cstheme="minorHAnsi"/>
                <w:sz w:val="20"/>
                <w:szCs w:val="20"/>
              </w:rPr>
            </w:pPr>
            <w:r>
              <w:rPr>
                <w:rFonts w:asciiTheme="minorHAnsi" w:hAnsiTheme="minorHAnsi" w:cstheme="minorHAnsi"/>
                <w:sz w:val="20"/>
                <w:szCs w:val="20"/>
              </w:rPr>
              <w:t>AO DPF</w:t>
            </w:r>
            <w:r w:rsidR="00A25704">
              <w:rPr>
                <w:rFonts w:asciiTheme="minorHAnsi" w:hAnsiTheme="minorHAnsi" w:cstheme="minorHAnsi"/>
                <w:sz w:val="20"/>
                <w:szCs w:val="20"/>
              </w:rPr>
              <w:t>2</w:t>
            </w:r>
          </w:p>
        </w:tc>
        <w:tc>
          <w:tcPr>
            <w:tcW w:w="1335" w:type="dxa"/>
          </w:tcPr>
          <w:p w14:paraId="4F4A8754" w14:textId="77777777" w:rsidR="00A25704" w:rsidRDefault="00A25704" w:rsidP="00F34A91">
            <w:pPr>
              <w:jc w:val="center"/>
              <w:rPr>
                <w:rFonts w:asciiTheme="minorHAnsi" w:hAnsiTheme="minorHAnsi" w:cstheme="minorHAnsi"/>
                <w:sz w:val="20"/>
                <w:szCs w:val="20"/>
              </w:rPr>
            </w:pPr>
          </w:p>
        </w:tc>
        <w:tc>
          <w:tcPr>
            <w:tcW w:w="1336" w:type="dxa"/>
          </w:tcPr>
          <w:p w14:paraId="79367A4D" w14:textId="77777777" w:rsidR="00A25704" w:rsidRDefault="00A25704" w:rsidP="00F34A91">
            <w:pPr>
              <w:rPr>
                <w:rFonts w:asciiTheme="minorHAnsi" w:hAnsiTheme="minorHAnsi" w:cstheme="minorHAnsi"/>
                <w:sz w:val="20"/>
                <w:szCs w:val="20"/>
              </w:rPr>
            </w:pPr>
          </w:p>
        </w:tc>
        <w:tc>
          <w:tcPr>
            <w:tcW w:w="1336" w:type="dxa"/>
          </w:tcPr>
          <w:p w14:paraId="39FEE58B" w14:textId="77777777" w:rsidR="00A25704" w:rsidRDefault="00A25704" w:rsidP="00F34A91">
            <w:pPr>
              <w:rPr>
                <w:rFonts w:asciiTheme="minorHAnsi" w:hAnsiTheme="minorHAnsi" w:cstheme="minorHAnsi"/>
                <w:sz w:val="20"/>
                <w:szCs w:val="20"/>
              </w:rPr>
            </w:pPr>
          </w:p>
        </w:tc>
        <w:tc>
          <w:tcPr>
            <w:tcW w:w="1336" w:type="dxa"/>
          </w:tcPr>
          <w:p w14:paraId="02B8CBDC"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31-Dec-2017</w:t>
            </w:r>
          </w:p>
        </w:tc>
        <w:tc>
          <w:tcPr>
            <w:tcW w:w="1336" w:type="dxa"/>
          </w:tcPr>
          <w:p w14:paraId="0671598B" w14:textId="77777777" w:rsidR="00A25704" w:rsidRDefault="00A25704" w:rsidP="00F34A91">
            <w:pPr>
              <w:rPr>
                <w:rFonts w:asciiTheme="minorHAnsi" w:hAnsiTheme="minorHAnsi" w:cstheme="minorHAnsi"/>
                <w:sz w:val="20"/>
                <w:szCs w:val="20"/>
              </w:rPr>
            </w:pPr>
          </w:p>
        </w:tc>
        <w:tc>
          <w:tcPr>
            <w:tcW w:w="1336" w:type="dxa"/>
          </w:tcPr>
          <w:p w14:paraId="4584D9D4" w14:textId="77777777" w:rsidR="00A25704" w:rsidRDefault="00A25704" w:rsidP="00F34A91">
            <w:pPr>
              <w:rPr>
                <w:rFonts w:asciiTheme="minorHAnsi" w:hAnsiTheme="minorHAnsi" w:cstheme="minorHAnsi"/>
                <w:sz w:val="20"/>
                <w:szCs w:val="20"/>
              </w:rPr>
            </w:pPr>
            <w:r>
              <w:rPr>
                <w:rFonts w:asciiTheme="minorHAnsi" w:hAnsiTheme="minorHAnsi" w:cstheme="minorHAnsi"/>
                <w:sz w:val="20"/>
                <w:szCs w:val="20"/>
              </w:rPr>
              <w:t>Cancelled</w:t>
            </w:r>
          </w:p>
        </w:tc>
      </w:tr>
    </w:tbl>
    <w:p w14:paraId="28F59E42" w14:textId="77777777" w:rsidR="00A25704" w:rsidRDefault="00A25704" w:rsidP="00F34A91">
      <w:pPr>
        <w:jc w:val="center"/>
        <w:rPr>
          <w:rFonts w:asciiTheme="minorHAnsi" w:hAnsiTheme="minorHAnsi" w:cstheme="minorHAnsi"/>
          <w:sz w:val="20"/>
          <w:szCs w:val="20"/>
        </w:rPr>
      </w:pPr>
    </w:p>
    <w:p w14:paraId="71C50731" w14:textId="66BAB104" w:rsidR="0006595C" w:rsidRDefault="0006595C" w:rsidP="0006595C">
      <w:pPr>
        <w:pStyle w:val="Caption"/>
      </w:pPr>
      <w:r>
        <w:t xml:space="preserve">Table </w:t>
      </w:r>
      <w:r w:rsidR="000115C6">
        <w:fldChar w:fldCharType="begin"/>
      </w:r>
      <w:r w:rsidR="000115C6">
        <w:instrText xml:space="preserve"> SEQ Table \* ARABIC </w:instrText>
      </w:r>
      <w:r w:rsidR="000115C6">
        <w:fldChar w:fldCharType="separate"/>
      </w:r>
      <w:r w:rsidR="00793E24">
        <w:rPr>
          <w:noProof/>
        </w:rPr>
        <w:t>3</w:t>
      </w:r>
      <w:r w:rsidR="000115C6">
        <w:rPr>
          <w:noProof/>
        </w:rPr>
        <w:fldChar w:fldCharType="end"/>
      </w:r>
      <w:r>
        <w:t xml:space="preserve">. </w:t>
      </w:r>
      <w:r w:rsidR="00C01237">
        <w:t xml:space="preserve">Prior Action and Triggers </w:t>
      </w:r>
    </w:p>
    <w:tbl>
      <w:tblPr>
        <w:tblStyle w:val="TableGrid"/>
        <w:tblW w:w="5000" w:type="pct"/>
        <w:jc w:val="center"/>
        <w:tblLayout w:type="fixed"/>
        <w:tblCellMar>
          <w:left w:w="115" w:type="dxa"/>
          <w:right w:w="115" w:type="dxa"/>
        </w:tblCellMar>
        <w:tblLook w:val="04A0" w:firstRow="1" w:lastRow="0" w:firstColumn="1" w:lastColumn="0" w:noHBand="0" w:noVBand="1"/>
      </w:tblPr>
      <w:tblGrid>
        <w:gridCol w:w="4675"/>
        <w:gridCol w:w="4675"/>
      </w:tblGrid>
      <w:tr w:rsidR="00FC2249" w:rsidRPr="00FC2249" w14:paraId="78658939" w14:textId="77777777" w:rsidTr="00FC2249">
        <w:trPr>
          <w:cantSplit/>
          <w:trHeight w:val="288"/>
          <w:tblHeader/>
          <w:jc w:val="center"/>
        </w:trPr>
        <w:tc>
          <w:tcPr>
            <w:tcW w:w="4675" w:type="dxa"/>
            <w:vAlign w:val="center"/>
          </w:tcPr>
          <w:p w14:paraId="2EB1CC00" w14:textId="77777777" w:rsidR="00FC2249" w:rsidRPr="00FC2249" w:rsidRDefault="00FC2249" w:rsidP="00FC2249">
            <w:pPr>
              <w:jc w:val="center"/>
              <w:rPr>
                <w:rFonts w:asciiTheme="minorHAnsi" w:hAnsiTheme="minorHAnsi" w:cstheme="minorHAnsi"/>
                <w:b/>
                <w:sz w:val="20"/>
                <w:szCs w:val="20"/>
              </w:rPr>
            </w:pPr>
            <w:r w:rsidRPr="00FC2249">
              <w:rPr>
                <w:rFonts w:asciiTheme="minorHAnsi" w:hAnsiTheme="minorHAnsi" w:cstheme="minorHAnsi"/>
                <w:b/>
                <w:sz w:val="20"/>
                <w:szCs w:val="20"/>
              </w:rPr>
              <w:t xml:space="preserve">Prior Actions </w:t>
            </w:r>
            <w:r w:rsidR="00F34A91">
              <w:rPr>
                <w:rFonts w:asciiTheme="minorHAnsi" w:hAnsiTheme="minorHAnsi" w:cstheme="minorHAnsi"/>
                <w:b/>
                <w:sz w:val="20"/>
                <w:szCs w:val="20"/>
              </w:rPr>
              <w:t>u</w:t>
            </w:r>
            <w:r w:rsidRPr="00FC2249">
              <w:rPr>
                <w:rFonts w:asciiTheme="minorHAnsi" w:hAnsiTheme="minorHAnsi" w:cstheme="minorHAnsi"/>
                <w:b/>
                <w:sz w:val="20"/>
                <w:szCs w:val="20"/>
              </w:rPr>
              <w:t>nder DPF1</w:t>
            </w:r>
          </w:p>
        </w:tc>
        <w:tc>
          <w:tcPr>
            <w:tcW w:w="4675" w:type="dxa"/>
            <w:vAlign w:val="center"/>
          </w:tcPr>
          <w:p w14:paraId="75EBF6BC" w14:textId="77777777" w:rsidR="00FC2249" w:rsidRPr="00FC2249" w:rsidRDefault="00FC2249" w:rsidP="00FC2249">
            <w:pPr>
              <w:jc w:val="center"/>
              <w:rPr>
                <w:rFonts w:asciiTheme="minorHAnsi" w:hAnsiTheme="minorHAnsi" w:cstheme="minorHAnsi"/>
                <w:b/>
                <w:sz w:val="20"/>
                <w:szCs w:val="20"/>
              </w:rPr>
            </w:pPr>
            <w:r w:rsidRPr="00FC2249">
              <w:rPr>
                <w:rFonts w:asciiTheme="minorHAnsi" w:hAnsiTheme="minorHAnsi" w:cstheme="minorHAnsi"/>
                <w:b/>
                <w:sz w:val="20"/>
                <w:szCs w:val="20"/>
              </w:rPr>
              <w:t>Triggers for DPF2</w:t>
            </w:r>
          </w:p>
        </w:tc>
      </w:tr>
      <w:tr w:rsidR="00FC2249" w:rsidRPr="00FC2249" w14:paraId="505B504E" w14:textId="77777777" w:rsidTr="00FC2249">
        <w:trPr>
          <w:cantSplit/>
          <w:trHeight w:val="288"/>
          <w:jc w:val="center"/>
        </w:trPr>
        <w:tc>
          <w:tcPr>
            <w:tcW w:w="4675" w:type="dxa"/>
          </w:tcPr>
          <w:p w14:paraId="6A4E4485"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Prior action #1: Integrated its tax and customs administration including through the establishment, institutionalization and provision of a governance structure for the AGT as evidenced by the: (a) Presidential Decree No. 324/14 published in the Diário da República No. 220 dated December 15, 2014; and (ii) Ministry of Finance Order n. 5513/14 published in the Diário da República No. 149 dated December 24, 2014.</w:t>
            </w:r>
          </w:p>
        </w:tc>
        <w:tc>
          <w:tcPr>
            <w:tcW w:w="4675" w:type="dxa"/>
          </w:tcPr>
          <w:p w14:paraId="57A7830C"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 xml:space="preserve">Trigger # 1: Adopt a Presidential Decree introducing fiscal rules governing the flow in and flow out of the Oil Price Differential Account </w:t>
            </w:r>
          </w:p>
        </w:tc>
      </w:tr>
      <w:tr w:rsidR="00FC2249" w:rsidRPr="00FC2249" w14:paraId="4DD2294D" w14:textId="77777777" w:rsidTr="00FC2249">
        <w:trPr>
          <w:cantSplit/>
          <w:trHeight w:val="288"/>
          <w:jc w:val="center"/>
        </w:trPr>
        <w:tc>
          <w:tcPr>
            <w:tcW w:w="4675" w:type="dxa"/>
          </w:tcPr>
          <w:p w14:paraId="5A249E38"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lastRenderedPageBreak/>
              <w:t>Prior action #2: Streamlined its tax policy to support the modernization of tax administration in order to ensure compliance by taxpayers, simplify procedures, expand the tax base, reduce distortions and enhance equity as evidenced by the: (a) Industrial Tax Code (Law No. 19/14, of 22 October) published in the Diário da República No. 192 dated October 22, 2014; (b) Personal Income Tax Code (Law No.18/14) published in the Diário da República No. 192 dated October 22, 2014; (c) Tax on Invested Capital Code (Presidential Decree Law No. 2/14) published in the Diário da República No. 190 dated October 20, 2014; (iv) New General Tax Code (Law 21/14, of 22 October); (v) Tax Enforcement Code (Law 20/14) published in the Diário da República No. 192 dated October 22, 2014; and (vi) Procedures Code (Law No. 22/14) published in the Diário da República No. 217 dated December</w:t>
            </w:r>
            <w:r w:rsidR="00C14B8C">
              <w:rPr>
                <w:rFonts w:asciiTheme="minorHAnsi" w:hAnsiTheme="minorHAnsi" w:cstheme="minorHAnsi"/>
                <w:sz w:val="20"/>
                <w:szCs w:val="20"/>
              </w:rPr>
              <w:t xml:space="preserve"> </w:t>
            </w:r>
            <w:r w:rsidRPr="00FC2249">
              <w:rPr>
                <w:rFonts w:asciiTheme="minorHAnsi" w:hAnsiTheme="minorHAnsi" w:cstheme="minorHAnsi"/>
                <w:sz w:val="20"/>
                <w:szCs w:val="20"/>
              </w:rPr>
              <w:t>5, 205</w:t>
            </w:r>
          </w:p>
        </w:tc>
        <w:tc>
          <w:tcPr>
            <w:tcW w:w="4675" w:type="dxa"/>
          </w:tcPr>
          <w:p w14:paraId="49D6BB09"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 xml:space="preserve">Trigger # 2: Implement institutional and operational measures to make the AGT fully functional by December 30, 2015: (1) AGT organizational structure completed and management of all departments fully staffed; (2) New strategic plan and implementation plan for AGT approved by both the AGT Board and Minister of Finance; (3) New dedicated Code of Ethics completed and applied to entire staff at AGT; and (4) New management unit reporting directly to the chair of the AGT Board established to coordinate implementation of strategic cultural and operational integration between tax and customs administrations as well as change management. </w:t>
            </w:r>
          </w:p>
        </w:tc>
      </w:tr>
      <w:tr w:rsidR="00FC2249" w:rsidRPr="00FC2249" w14:paraId="2F9FD99D" w14:textId="77777777" w:rsidTr="00FC2249">
        <w:trPr>
          <w:cantSplit/>
          <w:trHeight w:val="288"/>
          <w:jc w:val="center"/>
        </w:trPr>
        <w:tc>
          <w:tcPr>
            <w:tcW w:w="4675" w:type="dxa"/>
          </w:tcPr>
          <w:p w14:paraId="1287516E"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Prior action #3: Enacted a revised budget law that, among other things, adjusts the 2015 PIP downwards by 50 percent to reflect declining oil prices, as evidenced by the Revised 2015 Budget Law published in the Diário da República No. 49 dated April 9, 2015.</w:t>
            </w:r>
          </w:p>
        </w:tc>
        <w:tc>
          <w:tcPr>
            <w:tcW w:w="4675" w:type="dxa"/>
          </w:tcPr>
          <w:p w14:paraId="6C4BB65C"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 xml:space="preserve">Trigger # 3: By December 30, 2015, continue major operational business process reengineering and staff training to support implementation of new tax laws: (1) complete the pilot phase of updating registration database for the group of corporate sector; (2) expand the taxpayer base through a mix of new operational initiatives, e.g., create mobile teams and task force to reach hard-to-tax groups of taxpayers and those located outside of Luanda; (3) develop new tax forms as commensurate to the revised tax laws; (4) introduce e-filing, make it compulsory to large taxpayers; (5) update and improve strategic plan and manual for tax audit; and (5) continue training on new tax codes. </w:t>
            </w:r>
          </w:p>
        </w:tc>
      </w:tr>
      <w:tr w:rsidR="00FC2249" w:rsidRPr="00FC2249" w14:paraId="31632BCF" w14:textId="77777777" w:rsidTr="00FC2249">
        <w:trPr>
          <w:cantSplit/>
          <w:trHeight w:val="288"/>
          <w:jc w:val="center"/>
        </w:trPr>
        <w:tc>
          <w:tcPr>
            <w:tcW w:w="4675" w:type="dxa"/>
          </w:tcPr>
          <w:p w14:paraId="226C2EFC" w14:textId="77777777" w:rsidR="00FC2249" w:rsidRPr="00FC2249" w:rsidRDefault="00FC2249" w:rsidP="009D5E7B">
            <w:pPr>
              <w:rPr>
                <w:rFonts w:asciiTheme="minorHAnsi" w:hAnsiTheme="minorHAnsi" w:cstheme="minorHAnsi"/>
                <w:sz w:val="20"/>
                <w:szCs w:val="20"/>
              </w:rPr>
            </w:pPr>
            <w:r w:rsidRPr="00FC2249">
              <w:rPr>
                <w:rFonts w:asciiTheme="minorHAnsi" w:hAnsiTheme="minorHAnsi" w:cstheme="minorHAnsi"/>
                <w:sz w:val="20"/>
                <w:szCs w:val="20"/>
              </w:rPr>
              <w:t>Prior action #4: Strengthened the PIP by restructuring it, approving a manual for monitoring risky projects; and developing performance indicators to monitor and measure project performance as evidenced by the letter from the Minister of Planning and Territorial Development dated May 11, 2015 attaching the (a) report on the cleaning up of the 2014 PIP; (b) manual of preparation and execution of field visits for structural projects issued by the National Directorate of Public</w:t>
            </w:r>
            <w:r w:rsidR="009D5E7B">
              <w:rPr>
                <w:rFonts w:asciiTheme="minorHAnsi" w:hAnsiTheme="minorHAnsi" w:cstheme="minorHAnsi"/>
                <w:sz w:val="20"/>
                <w:szCs w:val="20"/>
              </w:rPr>
              <w:t xml:space="preserve"> </w:t>
            </w:r>
            <w:r w:rsidRPr="00FC2249">
              <w:rPr>
                <w:rFonts w:asciiTheme="minorHAnsi" w:hAnsiTheme="minorHAnsi" w:cstheme="minorHAnsi"/>
                <w:sz w:val="20"/>
                <w:szCs w:val="20"/>
              </w:rPr>
              <w:t>Investment on December 2014; and (c) table of performance indicators issued by the National Directorate of Public Investment on December 2014</w:t>
            </w:r>
          </w:p>
        </w:tc>
        <w:tc>
          <w:tcPr>
            <w:tcW w:w="4675" w:type="dxa"/>
          </w:tcPr>
          <w:p w14:paraId="2B532FF2"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Trigger # 4: The GoA, has adopted: (i) a new Presidential decree that establishes the principles, objectives, processes and methodologies for the development and management of the Public Investment System, PIP and projects within it; and (ii) binding annual operational procedures for public investment management</w:t>
            </w:r>
          </w:p>
        </w:tc>
      </w:tr>
      <w:tr w:rsidR="00FC2249" w:rsidRPr="00FC2249" w14:paraId="2C9A49FD" w14:textId="77777777" w:rsidTr="00FC2249">
        <w:trPr>
          <w:cantSplit/>
          <w:trHeight w:val="288"/>
          <w:jc w:val="center"/>
        </w:trPr>
        <w:tc>
          <w:tcPr>
            <w:tcW w:w="4675" w:type="dxa"/>
          </w:tcPr>
          <w:p w14:paraId="44947652"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lastRenderedPageBreak/>
              <w:t>Prior action # 5: (a) Created a joint committee (the Joint Committee) comprised of representatives of MPDT and MoF chaired by the Minister of Finance with mandate to design and implement the necessary actions to attain full integration as evidenced by the Ministerial Decree signed by the Minister of Finance and the Minister of Planning and Territorial Development in May 2015. (b) Initiated the integration of the SIPIP and SIGFE through the following measures: (i) creation of an electronic process for internal budget readjustments of the PIP, including budget units, MPDT and MoF; (ii) merging of MPDT and SIGFE mailing lists for automated alerts for the purpose of: (A) withholding or releasing (as the case may require) budget funds for new projects; (B) activation of additional budget credits; and (C) activation of budget ceilings; and (iii) allowing MPDT to access SIGFE for purposes of extracting PIP budget execution reports at project level; and (D) allowing M</w:t>
            </w:r>
            <w:r w:rsidR="00943D40">
              <w:rPr>
                <w:rFonts w:asciiTheme="minorHAnsi" w:hAnsiTheme="minorHAnsi" w:cstheme="minorHAnsi"/>
                <w:sz w:val="20"/>
                <w:szCs w:val="20"/>
              </w:rPr>
              <w:t>o</w:t>
            </w:r>
            <w:r w:rsidRPr="00FC2249">
              <w:rPr>
                <w:rFonts w:asciiTheme="minorHAnsi" w:hAnsiTheme="minorHAnsi" w:cstheme="minorHAnsi"/>
                <w:sz w:val="20"/>
                <w:szCs w:val="20"/>
              </w:rPr>
              <w:t>F to access SIPIP for purposes of preparing the annual PIP budget proposal as</w:t>
            </w:r>
            <w:r w:rsidR="00C14B8C">
              <w:rPr>
                <w:rFonts w:asciiTheme="minorHAnsi" w:hAnsiTheme="minorHAnsi" w:cstheme="minorHAnsi"/>
                <w:sz w:val="20"/>
                <w:szCs w:val="20"/>
              </w:rPr>
              <w:t xml:space="preserve"> </w:t>
            </w:r>
            <w:r w:rsidRPr="00FC2249">
              <w:rPr>
                <w:rFonts w:asciiTheme="minorHAnsi" w:hAnsiTheme="minorHAnsi" w:cstheme="minorHAnsi"/>
                <w:sz w:val="20"/>
                <w:szCs w:val="20"/>
              </w:rPr>
              <w:t>evidenced by the Minutes of the Joint Committee meeting dated May 11, 2015</w:t>
            </w:r>
          </w:p>
        </w:tc>
        <w:tc>
          <w:tcPr>
            <w:tcW w:w="4675" w:type="dxa"/>
          </w:tcPr>
          <w:p w14:paraId="0E8C04A1"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Trigger #5: The GoA implements a revised public investment process through the development and systematic use of manuals and templates for preparation of projects, application of prioritization criteria, better implementation and monitoring.</w:t>
            </w:r>
          </w:p>
        </w:tc>
      </w:tr>
      <w:tr w:rsidR="00FC2249" w:rsidRPr="00FC2249" w14:paraId="7B0B10E5" w14:textId="77777777" w:rsidTr="00FC2249">
        <w:trPr>
          <w:cantSplit/>
          <w:trHeight w:val="288"/>
          <w:jc w:val="center"/>
        </w:trPr>
        <w:tc>
          <w:tcPr>
            <w:tcW w:w="4675" w:type="dxa"/>
          </w:tcPr>
          <w:p w14:paraId="36153CE9"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Prior action #6: Increased retail fuel prices in order to start the phasing out of inefficient and untargeted fuel subsidies which jointly resulted in the following increases in fuel prices: (a) gasoline and diesel: 50%; (b) liquefied petroleum gas: 21.6%; (c) kerosene: 34.6%; (d) heavy and light fuel oil: 100%; and (e) asphalt: 18.8% as evidenced by Executive Decree No. 289/14 published in the Diário da República No. 179 dated September 26, 2014 Executive Decree No. 405/14 published in the Diário da República No. 405/14 dated December 24, 2014.</w:t>
            </w:r>
          </w:p>
        </w:tc>
        <w:tc>
          <w:tcPr>
            <w:tcW w:w="4675" w:type="dxa"/>
          </w:tcPr>
          <w:p w14:paraId="67CE93DA"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 xml:space="preserve">Trigger # 6: Regulation for linking information systems and databases related to planning, budgeting, PIM, treasury, contracts in relevant Ministries and institutions enacted promoting effective, open collaboration and limiting duplication. </w:t>
            </w:r>
          </w:p>
        </w:tc>
      </w:tr>
      <w:tr w:rsidR="00FC2249" w:rsidRPr="00FC2249" w14:paraId="1C54B59B" w14:textId="77777777" w:rsidTr="00FC2249">
        <w:trPr>
          <w:cantSplit/>
          <w:trHeight w:val="288"/>
          <w:jc w:val="center"/>
        </w:trPr>
        <w:tc>
          <w:tcPr>
            <w:tcW w:w="4675" w:type="dxa"/>
          </w:tcPr>
          <w:p w14:paraId="7294274F" w14:textId="77777777" w:rsidR="00FC2249" w:rsidRPr="00FC2249" w:rsidRDefault="00FC2249" w:rsidP="008C54EB">
            <w:pPr>
              <w:rPr>
                <w:rFonts w:asciiTheme="minorHAnsi" w:hAnsiTheme="minorHAnsi" w:cstheme="minorHAnsi"/>
                <w:sz w:val="20"/>
                <w:szCs w:val="20"/>
              </w:rPr>
            </w:pPr>
            <w:r w:rsidRPr="00FC2249">
              <w:rPr>
                <w:rFonts w:asciiTheme="minorHAnsi" w:hAnsiTheme="minorHAnsi" w:cstheme="minorHAnsi"/>
                <w:sz w:val="20"/>
                <w:szCs w:val="20"/>
              </w:rPr>
              <w:t>Prior action #7: Expanded social protection by completing the registration of 50,000 families in the Borrower’s pilot Cartão Kikuia cash transfer program, as evidenced by the letter from the Minister of Commerce dated April 2, 2015, describing the process used to target municipalities and register beneficiaries.</w:t>
            </w:r>
          </w:p>
        </w:tc>
        <w:tc>
          <w:tcPr>
            <w:tcW w:w="4675" w:type="dxa"/>
          </w:tcPr>
          <w:p w14:paraId="38B5074C" w14:textId="77777777" w:rsidR="00FC2249" w:rsidRDefault="00FC2249" w:rsidP="008C54EB">
            <w:pPr>
              <w:rPr>
                <w:rFonts w:asciiTheme="minorHAnsi" w:hAnsiTheme="minorHAnsi" w:cstheme="minorHAnsi"/>
                <w:sz w:val="20"/>
                <w:szCs w:val="20"/>
              </w:rPr>
            </w:pPr>
            <w:r w:rsidRPr="00FC2249">
              <w:rPr>
                <w:rFonts w:asciiTheme="minorHAnsi" w:hAnsiTheme="minorHAnsi" w:cstheme="minorHAnsi"/>
                <w:sz w:val="20"/>
                <w:szCs w:val="20"/>
              </w:rPr>
              <w:t xml:space="preserve">Trigger #7: Further implementation of the subsidy reform: </w:t>
            </w:r>
          </w:p>
          <w:p w14:paraId="13E5C35B" w14:textId="77777777" w:rsidR="00FC2249" w:rsidRPr="00614F60" w:rsidRDefault="00FC2249" w:rsidP="003347E3">
            <w:pPr>
              <w:pStyle w:val="Default"/>
              <w:numPr>
                <w:ilvl w:val="0"/>
                <w:numId w:val="5"/>
              </w:numPr>
              <w:ind w:left="342"/>
              <w:rPr>
                <w:rFonts w:asciiTheme="minorHAnsi" w:hAnsiTheme="minorHAnsi" w:cstheme="minorHAnsi"/>
                <w:sz w:val="20"/>
                <w:szCs w:val="20"/>
              </w:rPr>
            </w:pPr>
            <w:r w:rsidRPr="00614F60">
              <w:rPr>
                <w:rFonts w:asciiTheme="minorHAnsi" w:hAnsiTheme="minorHAnsi" w:cstheme="minorHAnsi"/>
                <w:sz w:val="20"/>
                <w:szCs w:val="20"/>
              </w:rPr>
              <w:t xml:space="preserve">Presidential decree establishing a relation between fuel (gasoline and diesel) price increases and public transport fares increases </w:t>
            </w:r>
          </w:p>
          <w:p w14:paraId="70843E3E" w14:textId="77777777" w:rsidR="00FC2249" w:rsidRPr="00FC2249" w:rsidRDefault="00FC2249" w:rsidP="003347E3">
            <w:pPr>
              <w:pStyle w:val="Default"/>
              <w:numPr>
                <w:ilvl w:val="0"/>
                <w:numId w:val="5"/>
              </w:numPr>
              <w:ind w:left="342"/>
              <w:rPr>
                <w:rFonts w:asciiTheme="minorHAnsi" w:hAnsiTheme="minorHAnsi" w:cstheme="minorHAnsi"/>
                <w:sz w:val="20"/>
                <w:szCs w:val="20"/>
              </w:rPr>
            </w:pPr>
            <w:r w:rsidRPr="00614F60">
              <w:rPr>
                <w:rFonts w:asciiTheme="minorHAnsi" w:hAnsiTheme="minorHAnsi" w:cstheme="minorHAnsi"/>
                <w:sz w:val="20"/>
                <w:szCs w:val="20"/>
              </w:rPr>
              <w:t>Introduction of an automatic upward fuel price adjustment (gasoline and diesel)</w:t>
            </w:r>
          </w:p>
        </w:tc>
      </w:tr>
      <w:tr w:rsidR="00FC2249" w:rsidRPr="00FC2249" w14:paraId="2C919FB9" w14:textId="77777777" w:rsidTr="00FC2249">
        <w:trPr>
          <w:cantSplit/>
          <w:trHeight w:val="288"/>
          <w:jc w:val="center"/>
        </w:trPr>
        <w:tc>
          <w:tcPr>
            <w:tcW w:w="4675" w:type="dxa"/>
            <w:vMerge w:val="restart"/>
          </w:tcPr>
          <w:p w14:paraId="78C7B021" w14:textId="77777777" w:rsidR="00FC2249" w:rsidRPr="00FC2249" w:rsidRDefault="00FC2249" w:rsidP="008C54EB">
            <w:pPr>
              <w:rPr>
                <w:rFonts w:asciiTheme="minorHAnsi" w:hAnsiTheme="minorHAnsi" w:cstheme="minorHAnsi"/>
                <w:sz w:val="20"/>
                <w:szCs w:val="20"/>
              </w:rPr>
            </w:pPr>
            <w:r w:rsidRPr="00FC2249">
              <w:rPr>
                <w:rFonts w:asciiTheme="minorHAnsi" w:hAnsiTheme="minorHAnsi" w:cstheme="minorHAnsi"/>
                <w:sz w:val="20"/>
                <w:szCs w:val="20"/>
              </w:rPr>
              <w:t>Prior action #8: Strengthened evidence-based policy making by approving the National Strategy of Statistical Development for 2015- 2025 (ENDE 2015-2025), as evidenced by the publication of the said Strategy in the Diário da República No. 64 dated May 7, 2015.</w:t>
            </w:r>
          </w:p>
        </w:tc>
        <w:tc>
          <w:tcPr>
            <w:tcW w:w="4675" w:type="dxa"/>
          </w:tcPr>
          <w:p w14:paraId="1FBCE45E" w14:textId="77777777" w:rsidR="00FC2249" w:rsidRPr="00FC2249" w:rsidRDefault="00FC2249" w:rsidP="00FC2249">
            <w:pPr>
              <w:rPr>
                <w:rFonts w:asciiTheme="minorHAnsi" w:hAnsiTheme="minorHAnsi" w:cstheme="minorHAnsi"/>
                <w:sz w:val="20"/>
                <w:szCs w:val="20"/>
              </w:rPr>
            </w:pPr>
            <w:r w:rsidRPr="00FC2249">
              <w:rPr>
                <w:rFonts w:asciiTheme="minorHAnsi" w:hAnsiTheme="minorHAnsi" w:cstheme="minorHAnsi"/>
                <w:sz w:val="20"/>
                <w:szCs w:val="20"/>
              </w:rPr>
              <w:t xml:space="preserve">Trigger #8: Register 90,000 more families, for a total of 140,000 beneficiaries by the end of 2015. </w:t>
            </w:r>
          </w:p>
        </w:tc>
      </w:tr>
      <w:tr w:rsidR="00FC2249" w:rsidRPr="00FC2249" w14:paraId="3F631567" w14:textId="77777777" w:rsidTr="00FC2249">
        <w:trPr>
          <w:cantSplit/>
          <w:trHeight w:val="288"/>
          <w:jc w:val="center"/>
        </w:trPr>
        <w:tc>
          <w:tcPr>
            <w:tcW w:w="4675" w:type="dxa"/>
            <w:vMerge/>
          </w:tcPr>
          <w:p w14:paraId="69A9512C" w14:textId="77777777" w:rsidR="00FC2249" w:rsidRPr="00FC2249" w:rsidRDefault="00FC2249" w:rsidP="008C54EB">
            <w:pPr>
              <w:rPr>
                <w:rFonts w:asciiTheme="minorHAnsi" w:hAnsiTheme="minorHAnsi" w:cstheme="minorHAnsi"/>
                <w:sz w:val="20"/>
                <w:szCs w:val="20"/>
              </w:rPr>
            </w:pPr>
          </w:p>
        </w:tc>
        <w:tc>
          <w:tcPr>
            <w:tcW w:w="4675" w:type="dxa"/>
          </w:tcPr>
          <w:p w14:paraId="1F9C0471" w14:textId="77777777" w:rsidR="00FC2249" w:rsidRPr="00FC2249" w:rsidRDefault="00FC2249" w:rsidP="008C54EB">
            <w:pPr>
              <w:rPr>
                <w:rFonts w:asciiTheme="minorHAnsi" w:hAnsiTheme="minorHAnsi" w:cstheme="minorHAnsi"/>
                <w:sz w:val="20"/>
                <w:szCs w:val="20"/>
              </w:rPr>
            </w:pPr>
            <w:r w:rsidRPr="00FC2249">
              <w:rPr>
                <w:rFonts w:asciiTheme="minorHAnsi" w:hAnsiTheme="minorHAnsi" w:cstheme="minorHAnsi"/>
                <w:sz w:val="20"/>
                <w:szCs w:val="20"/>
              </w:rPr>
              <w:t>Trigger #9: Develop and implement a Cadastro Único of all social programs</w:t>
            </w:r>
          </w:p>
        </w:tc>
      </w:tr>
      <w:tr w:rsidR="00FC2249" w:rsidRPr="00FC2249" w14:paraId="30827132" w14:textId="77777777" w:rsidTr="00FC2249">
        <w:trPr>
          <w:cantSplit/>
          <w:trHeight w:val="288"/>
          <w:jc w:val="center"/>
        </w:trPr>
        <w:tc>
          <w:tcPr>
            <w:tcW w:w="4675" w:type="dxa"/>
            <w:vMerge w:val="restart"/>
          </w:tcPr>
          <w:p w14:paraId="5738ECA7" w14:textId="77777777" w:rsidR="00FC2249" w:rsidRPr="00FC2249" w:rsidRDefault="00FC2249" w:rsidP="008C54EB">
            <w:pPr>
              <w:rPr>
                <w:rFonts w:asciiTheme="minorHAnsi" w:hAnsiTheme="minorHAnsi" w:cstheme="minorHAnsi"/>
                <w:sz w:val="20"/>
                <w:szCs w:val="20"/>
              </w:rPr>
            </w:pPr>
            <w:r w:rsidRPr="00FC2249">
              <w:rPr>
                <w:rFonts w:asciiTheme="minorHAnsi" w:hAnsiTheme="minorHAnsi" w:cstheme="minorHAnsi"/>
                <w:sz w:val="20"/>
                <w:szCs w:val="20"/>
              </w:rPr>
              <w:lastRenderedPageBreak/>
              <w:t>Prior action #9: Initiated monitoring of its social programs by concluding the preparatory work to launch the 2015 Survey Expenditure, Revenue and Employment of the Population (IDRE-2015), including the: (a) design of a national sample frame based on the 2014 census ensuring national and provincial representativeness; (b) design and programming of the electronic questionnaire for the IDRE-2015 survey; and (c) finalization of the IDRE-2015 sample, as evidenced by the letter from the General Director of INE dated May 7, 2015 attaching the preparatory work for the IDRE-2015.</w:t>
            </w:r>
          </w:p>
        </w:tc>
        <w:tc>
          <w:tcPr>
            <w:tcW w:w="4675" w:type="dxa"/>
          </w:tcPr>
          <w:p w14:paraId="3DDBB383" w14:textId="77777777" w:rsidR="00FC2249" w:rsidRPr="00FC2249" w:rsidRDefault="00FC2249" w:rsidP="008C54EB">
            <w:pPr>
              <w:rPr>
                <w:rFonts w:asciiTheme="minorHAnsi" w:hAnsiTheme="minorHAnsi" w:cstheme="minorHAnsi"/>
                <w:sz w:val="20"/>
                <w:szCs w:val="20"/>
              </w:rPr>
            </w:pPr>
            <w:r w:rsidRPr="00FC2249">
              <w:rPr>
                <w:rFonts w:asciiTheme="minorHAnsi" w:hAnsiTheme="minorHAnsi" w:cstheme="minorHAnsi"/>
                <w:sz w:val="20"/>
                <w:szCs w:val="20"/>
              </w:rPr>
              <w:t xml:space="preserve">Trigger #10: IDRE-2015 is carried out and the anonymized data is made available to the public for analysis. </w:t>
            </w:r>
          </w:p>
        </w:tc>
      </w:tr>
      <w:tr w:rsidR="00FC2249" w:rsidRPr="00FC2249" w14:paraId="70B9A91C" w14:textId="77777777" w:rsidTr="00FC2249">
        <w:trPr>
          <w:cantSplit/>
          <w:trHeight w:val="288"/>
          <w:jc w:val="center"/>
        </w:trPr>
        <w:tc>
          <w:tcPr>
            <w:tcW w:w="4675" w:type="dxa"/>
            <w:vMerge/>
          </w:tcPr>
          <w:p w14:paraId="173D6561" w14:textId="77777777" w:rsidR="00FC2249" w:rsidRPr="00FC2249" w:rsidRDefault="00FC2249" w:rsidP="008C54EB">
            <w:pPr>
              <w:rPr>
                <w:rFonts w:asciiTheme="minorHAnsi" w:hAnsiTheme="minorHAnsi" w:cstheme="minorHAnsi"/>
                <w:sz w:val="20"/>
                <w:szCs w:val="20"/>
              </w:rPr>
            </w:pPr>
          </w:p>
        </w:tc>
        <w:tc>
          <w:tcPr>
            <w:tcW w:w="4675" w:type="dxa"/>
          </w:tcPr>
          <w:p w14:paraId="29670864" w14:textId="77777777" w:rsidR="00FC2249" w:rsidRPr="00FC2249" w:rsidRDefault="00FC2249" w:rsidP="008C54EB">
            <w:pPr>
              <w:rPr>
                <w:rFonts w:asciiTheme="minorHAnsi" w:hAnsiTheme="minorHAnsi" w:cstheme="minorHAnsi"/>
                <w:sz w:val="20"/>
                <w:szCs w:val="20"/>
              </w:rPr>
            </w:pPr>
            <w:r w:rsidRPr="00FC2249">
              <w:rPr>
                <w:rFonts w:asciiTheme="minorHAnsi" w:hAnsiTheme="minorHAnsi" w:cstheme="minorHAnsi"/>
                <w:sz w:val="20"/>
                <w:szCs w:val="20"/>
              </w:rPr>
              <w:t>Trigger #11: Prepare a poverty map combining the data from the 2014 National Census and the 2008-09 IBEP survey, and use the poverty map to assess the targeting of the Cartão Kikuia resources, as well as the allocation of the main other poverty reduction programs.</w:t>
            </w:r>
          </w:p>
        </w:tc>
      </w:tr>
    </w:tbl>
    <w:p w14:paraId="1D998DA3" w14:textId="77777777" w:rsidR="00505982" w:rsidRPr="00684397" w:rsidRDefault="00505982" w:rsidP="00F34A91">
      <w:pPr>
        <w:jc w:val="center"/>
        <w:rPr>
          <w:rFonts w:asciiTheme="minorHAnsi" w:hAnsiTheme="minorHAnsi" w:cstheme="minorHAnsi"/>
          <w:sz w:val="20"/>
          <w:szCs w:val="20"/>
        </w:rPr>
      </w:pPr>
    </w:p>
    <w:p w14:paraId="26DB6070" w14:textId="77777777" w:rsidR="00A25704" w:rsidRPr="00533B7C" w:rsidRDefault="00A25704" w:rsidP="00533B7C">
      <w:pPr>
        <w:pStyle w:val="Heading2"/>
      </w:pPr>
      <w:r w:rsidRPr="00533B7C">
        <w:t>Major Factors Affecting Implementation</w:t>
      </w:r>
    </w:p>
    <w:p w14:paraId="490F6155" w14:textId="02F9CF88" w:rsidR="0031502F" w:rsidRPr="00533B7C" w:rsidRDefault="0031502F"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34A91">
        <w:rPr>
          <w:rFonts w:asciiTheme="minorHAnsi" w:eastAsiaTheme="minorEastAsia" w:hAnsiTheme="minorHAnsi" w:cstheme="minorHAnsi"/>
          <w:b/>
          <w:sz w:val="22"/>
          <w:szCs w:val="22"/>
        </w:rPr>
        <w:t>There were three broad factors affecting implementation:</w:t>
      </w:r>
      <w:r w:rsidRPr="0031502F">
        <w:rPr>
          <w:rFonts w:asciiTheme="minorHAnsi" w:eastAsiaTheme="minorEastAsia" w:hAnsiTheme="minorHAnsi" w:cstheme="minorHAnsi"/>
          <w:sz w:val="22"/>
          <w:szCs w:val="22"/>
        </w:rPr>
        <w:t xml:space="preserve"> (a) </w:t>
      </w:r>
      <w:r w:rsidR="001B2108">
        <w:rPr>
          <w:rFonts w:asciiTheme="minorHAnsi" w:eastAsiaTheme="minorEastAsia" w:hAnsiTheme="minorHAnsi" w:cstheme="minorHAnsi"/>
          <w:sz w:val="22"/>
          <w:szCs w:val="22"/>
        </w:rPr>
        <w:t>dec</w:t>
      </w:r>
      <w:r w:rsidR="006F5076">
        <w:rPr>
          <w:rFonts w:asciiTheme="minorHAnsi" w:eastAsiaTheme="minorEastAsia" w:hAnsiTheme="minorHAnsi" w:cstheme="minorHAnsi"/>
          <w:sz w:val="22"/>
          <w:szCs w:val="22"/>
        </w:rPr>
        <w:t>lin</w:t>
      </w:r>
      <w:r w:rsidR="001B2108">
        <w:rPr>
          <w:rFonts w:asciiTheme="minorHAnsi" w:eastAsiaTheme="minorEastAsia" w:hAnsiTheme="minorHAnsi" w:cstheme="minorHAnsi"/>
          <w:sz w:val="22"/>
          <w:szCs w:val="22"/>
        </w:rPr>
        <w:t xml:space="preserve">ing </w:t>
      </w:r>
      <w:r w:rsidRPr="0031502F">
        <w:rPr>
          <w:rFonts w:asciiTheme="minorHAnsi" w:eastAsiaTheme="minorEastAsia" w:hAnsiTheme="minorHAnsi" w:cstheme="minorHAnsi"/>
          <w:sz w:val="22"/>
          <w:szCs w:val="22"/>
        </w:rPr>
        <w:t xml:space="preserve">political commitment to enact ambitious policy reforms during a crisis; (b) weak institutional capacity </w:t>
      </w:r>
      <w:r w:rsidR="0015186B">
        <w:rPr>
          <w:rFonts w:asciiTheme="minorHAnsi" w:eastAsiaTheme="minorEastAsia" w:hAnsiTheme="minorHAnsi" w:cstheme="minorHAnsi"/>
          <w:sz w:val="22"/>
          <w:szCs w:val="22"/>
        </w:rPr>
        <w:t xml:space="preserve">coupled with insufficient technical assistance in some areas </w:t>
      </w:r>
      <w:r w:rsidRPr="0031502F">
        <w:rPr>
          <w:rFonts w:asciiTheme="minorHAnsi" w:eastAsiaTheme="minorEastAsia" w:hAnsiTheme="minorHAnsi" w:cstheme="minorHAnsi"/>
          <w:sz w:val="22"/>
          <w:szCs w:val="22"/>
        </w:rPr>
        <w:t xml:space="preserve">to sustain demanding reforms; and (c) the restrictive fiscal conditions. </w:t>
      </w:r>
    </w:p>
    <w:p w14:paraId="6E15E001" w14:textId="77777777" w:rsidR="0031502F" w:rsidRPr="006301E3" w:rsidRDefault="0031502F" w:rsidP="00174101">
      <w:pPr>
        <w:keepNext/>
        <w:keepLines/>
        <w:spacing w:before="240" w:after="240"/>
        <w:rPr>
          <w:rFonts w:asciiTheme="minorHAnsi" w:hAnsiTheme="minorHAnsi" w:cstheme="minorHAnsi"/>
          <w:b/>
          <w:sz w:val="22"/>
          <w:szCs w:val="22"/>
        </w:rPr>
      </w:pPr>
      <w:r w:rsidRPr="006301E3">
        <w:rPr>
          <w:rFonts w:asciiTheme="minorHAnsi" w:hAnsiTheme="minorHAnsi" w:cstheme="minorHAnsi"/>
          <w:b/>
          <w:sz w:val="22"/>
          <w:szCs w:val="22"/>
        </w:rPr>
        <w:t>Political Commitment and Ambitiousness</w:t>
      </w:r>
      <w:r w:rsidR="00C14B8C">
        <w:rPr>
          <w:rFonts w:asciiTheme="minorHAnsi" w:hAnsiTheme="minorHAnsi" w:cstheme="minorHAnsi"/>
          <w:b/>
          <w:sz w:val="22"/>
          <w:szCs w:val="22"/>
        </w:rPr>
        <w:t xml:space="preserve"> </w:t>
      </w:r>
    </w:p>
    <w:p w14:paraId="583F764E" w14:textId="27FC41A2" w:rsidR="0031502F" w:rsidRPr="00533B7C" w:rsidRDefault="0031502F"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31502F">
        <w:rPr>
          <w:rFonts w:asciiTheme="minorHAnsi" w:hAnsiTheme="minorHAnsi"/>
          <w:b/>
          <w:sz w:val="22"/>
          <w:szCs w:val="22"/>
        </w:rPr>
        <w:t>Implementation of the overall program was hampered by the inability to pursue ambitious policy reforms.</w:t>
      </w:r>
      <w:r w:rsidRPr="0031502F">
        <w:rPr>
          <w:rFonts w:asciiTheme="minorHAnsi" w:eastAsia="Times New Roman" w:hAnsiTheme="minorHAnsi"/>
          <w:b/>
          <w:sz w:val="22"/>
          <w:szCs w:val="22"/>
        </w:rPr>
        <w:t xml:space="preserve"> </w:t>
      </w:r>
      <w:r w:rsidRPr="0031502F">
        <w:rPr>
          <w:rFonts w:asciiTheme="minorHAnsi" w:eastAsia="Times New Roman" w:hAnsiTheme="minorHAnsi"/>
          <w:sz w:val="22"/>
          <w:szCs w:val="22"/>
        </w:rPr>
        <w:t xml:space="preserve">In most areas, the program called for the introduction of significantly new policies, systems, and procedures. Those would have been challenging to implement even </w:t>
      </w:r>
      <w:r w:rsidR="00294F41">
        <w:rPr>
          <w:rFonts w:asciiTheme="minorHAnsi" w:eastAsia="Times New Roman" w:hAnsiTheme="minorHAnsi"/>
          <w:sz w:val="22"/>
          <w:szCs w:val="22"/>
        </w:rPr>
        <w:t>during normal times</w:t>
      </w:r>
      <w:r w:rsidRPr="0031502F">
        <w:rPr>
          <w:rFonts w:asciiTheme="minorHAnsi" w:eastAsia="Times New Roman" w:hAnsiTheme="minorHAnsi"/>
          <w:sz w:val="22"/>
          <w:szCs w:val="22"/>
        </w:rPr>
        <w:t>. But, they became more difficult at a time when the authorities had to deal with sharply deteriorating fiscal conditions. The reforms were delayed, in many instances, because of the need to address more immediate and pressing issues of crisis management.</w:t>
      </w:r>
      <w:r w:rsidR="006F5076">
        <w:rPr>
          <w:rFonts w:asciiTheme="minorHAnsi" w:eastAsia="Times New Roman" w:hAnsiTheme="minorHAnsi"/>
          <w:sz w:val="22"/>
          <w:szCs w:val="22"/>
        </w:rPr>
        <w:t xml:space="preserve"> The change of leadership in the Ministry of Finance also contributed to the declining political support to reforms, evidencing that the support and buy-in for reforms was less broad-based than initially thought.</w:t>
      </w:r>
      <w:r w:rsidRPr="0031502F">
        <w:rPr>
          <w:rFonts w:asciiTheme="minorHAnsi" w:eastAsia="Times New Roman" w:hAnsiTheme="minorHAnsi"/>
          <w:sz w:val="22"/>
          <w:szCs w:val="22"/>
        </w:rPr>
        <w:t xml:space="preserve"> In addition, as the presidential elections approached the support to such reforms dimmed, which led to the dismissal of the minister of finance, a great reform champion. Some reforms also called for a coordinated effort among several ministers such as the PIP and social protection programs that </w:t>
      </w:r>
      <w:r w:rsidRPr="0031502F">
        <w:rPr>
          <w:rFonts w:asciiTheme="minorHAnsi" w:hAnsiTheme="minorHAnsi"/>
          <w:sz w:val="22"/>
          <w:szCs w:val="22"/>
        </w:rPr>
        <w:t>could only be accomplished with significant political support at the highest level</w:t>
      </w:r>
      <w:r w:rsidRPr="0031502F">
        <w:rPr>
          <w:rFonts w:asciiTheme="minorHAnsi" w:eastAsia="Times New Roman" w:hAnsiTheme="minorHAnsi"/>
          <w:sz w:val="22"/>
          <w:szCs w:val="22"/>
        </w:rPr>
        <w:t xml:space="preserve">. </w:t>
      </w:r>
      <w:r w:rsidRPr="0031502F">
        <w:rPr>
          <w:rFonts w:asciiTheme="minorHAnsi" w:hAnsiTheme="minorHAnsi"/>
          <w:sz w:val="22"/>
          <w:szCs w:val="22"/>
        </w:rPr>
        <w:t>The experience showed that forging alliances to agree on more centralized guidance takes considerable time and strong political leadership.</w:t>
      </w:r>
    </w:p>
    <w:p w14:paraId="15AA7690" w14:textId="43F97A6E" w:rsidR="0031502F" w:rsidRPr="00533B7C" w:rsidRDefault="00292D5F"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eastAsia="Times New Roman" w:hAnsiTheme="minorHAnsi"/>
          <w:b/>
          <w:sz w:val="22"/>
          <w:szCs w:val="22"/>
        </w:rPr>
        <w:t>An</w:t>
      </w:r>
      <w:r w:rsidRPr="0031502F">
        <w:rPr>
          <w:rFonts w:asciiTheme="minorHAnsi" w:eastAsia="Times New Roman" w:hAnsiTheme="minorHAnsi"/>
          <w:b/>
          <w:sz w:val="22"/>
          <w:szCs w:val="22"/>
        </w:rPr>
        <w:t xml:space="preserve"> </w:t>
      </w:r>
      <w:r w:rsidR="0031502F" w:rsidRPr="0031502F">
        <w:rPr>
          <w:rFonts w:asciiTheme="minorHAnsi" w:eastAsia="Times New Roman" w:hAnsiTheme="minorHAnsi"/>
          <w:b/>
          <w:sz w:val="22"/>
          <w:szCs w:val="22"/>
        </w:rPr>
        <w:t xml:space="preserve">ambitious program was driven in part by the existing policy dialogue and the </w:t>
      </w:r>
      <w:r w:rsidR="004B6D7F">
        <w:rPr>
          <w:rFonts w:asciiTheme="minorHAnsi" w:eastAsia="Times New Roman" w:hAnsiTheme="minorHAnsi"/>
          <w:b/>
          <w:sz w:val="22"/>
          <w:szCs w:val="22"/>
        </w:rPr>
        <w:t>high expectations set by all stakeholders</w:t>
      </w:r>
      <w:r w:rsidR="0031502F" w:rsidRPr="0031502F">
        <w:rPr>
          <w:rFonts w:asciiTheme="minorHAnsi" w:eastAsia="Times New Roman" w:hAnsiTheme="minorHAnsi"/>
          <w:b/>
          <w:sz w:val="22"/>
          <w:szCs w:val="22"/>
        </w:rPr>
        <w:t xml:space="preserve">. </w:t>
      </w:r>
      <w:r w:rsidR="0031502F" w:rsidRPr="0031502F">
        <w:rPr>
          <w:rFonts w:asciiTheme="minorHAnsi" w:eastAsia="Times New Roman" w:hAnsiTheme="minorHAnsi"/>
          <w:sz w:val="22"/>
          <w:szCs w:val="22"/>
        </w:rPr>
        <w:t>The Bank and the government were in a process of re-engagement before the crisis, carrying out policy dialogue and discussing a possible operation.</w:t>
      </w:r>
      <w:r w:rsidR="00C14B8C">
        <w:rPr>
          <w:rFonts w:asciiTheme="minorHAnsi" w:eastAsia="Times New Roman" w:hAnsiTheme="minorHAnsi"/>
          <w:sz w:val="22"/>
          <w:szCs w:val="22"/>
        </w:rPr>
        <w:t xml:space="preserve"> </w:t>
      </w:r>
      <w:r w:rsidR="0031502F" w:rsidRPr="0031502F">
        <w:rPr>
          <w:rFonts w:asciiTheme="minorHAnsi" w:eastAsia="Times New Roman" w:hAnsiTheme="minorHAnsi"/>
          <w:sz w:val="22"/>
          <w:szCs w:val="22"/>
        </w:rPr>
        <w:t>With the onset of the crisis, negotiations deepened and accelerated.</w:t>
      </w:r>
      <w:r w:rsidR="00C14B8C">
        <w:rPr>
          <w:rFonts w:asciiTheme="minorHAnsi" w:eastAsia="Times New Roman" w:hAnsiTheme="minorHAnsi"/>
          <w:sz w:val="22"/>
          <w:szCs w:val="22"/>
        </w:rPr>
        <w:t xml:space="preserve"> </w:t>
      </w:r>
      <w:r w:rsidR="0031502F" w:rsidRPr="0031502F">
        <w:rPr>
          <w:rFonts w:asciiTheme="minorHAnsi" w:eastAsia="Times New Roman" w:hAnsiTheme="minorHAnsi"/>
          <w:sz w:val="22"/>
          <w:szCs w:val="22"/>
        </w:rPr>
        <w:t xml:space="preserve">To obtain broad support within the Bank for the first policy based loan to Angola, there was a need to show commitment to a strong program. The </w:t>
      </w:r>
      <w:r w:rsidR="00943D40">
        <w:rPr>
          <w:rFonts w:asciiTheme="minorHAnsi" w:eastAsia="Times New Roman" w:hAnsiTheme="minorHAnsi"/>
          <w:sz w:val="22"/>
          <w:szCs w:val="22"/>
        </w:rPr>
        <w:t>M</w:t>
      </w:r>
      <w:r w:rsidR="0031502F" w:rsidRPr="0031502F">
        <w:rPr>
          <w:rFonts w:asciiTheme="minorHAnsi" w:eastAsia="Times New Roman" w:hAnsiTheme="minorHAnsi"/>
          <w:sz w:val="22"/>
          <w:szCs w:val="22"/>
        </w:rPr>
        <w:t xml:space="preserve">inistry of </w:t>
      </w:r>
      <w:r w:rsidR="00943D40">
        <w:rPr>
          <w:rFonts w:asciiTheme="minorHAnsi" w:eastAsia="Times New Roman" w:hAnsiTheme="minorHAnsi"/>
          <w:sz w:val="22"/>
          <w:szCs w:val="22"/>
        </w:rPr>
        <w:t>F</w:t>
      </w:r>
      <w:r w:rsidR="0031502F" w:rsidRPr="0031502F">
        <w:rPr>
          <w:rFonts w:asciiTheme="minorHAnsi" w:eastAsia="Times New Roman" w:hAnsiTheme="minorHAnsi"/>
          <w:sz w:val="22"/>
          <w:szCs w:val="22"/>
        </w:rPr>
        <w:t>inance</w:t>
      </w:r>
      <w:r w:rsidR="00943D40">
        <w:rPr>
          <w:rFonts w:asciiTheme="minorHAnsi" w:eastAsia="Times New Roman" w:hAnsiTheme="minorHAnsi"/>
          <w:sz w:val="22"/>
          <w:szCs w:val="22"/>
        </w:rPr>
        <w:t xml:space="preserve"> (MoF)</w:t>
      </w:r>
      <w:r w:rsidR="0031502F" w:rsidRPr="0031502F">
        <w:rPr>
          <w:rFonts w:asciiTheme="minorHAnsi" w:eastAsia="Times New Roman" w:hAnsiTheme="minorHAnsi"/>
          <w:sz w:val="22"/>
          <w:szCs w:val="22"/>
        </w:rPr>
        <w:t xml:space="preserve">, the main counterpart, also wished to promote fundamental reforms. There was an agreement to design an operation with far reaching measures, both to show </w:t>
      </w:r>
      <w:r>
        <w:rPr>
          <w:rFonts w:asciiTheme="minorHAnsi" w:eastAsia="Times New Roman" w:hAnsiTheme="minorHAnsi"/>
          <w:sz w:val="22"/>
          <w:szCs w:val="22"/>
        </w:rPr>
        <w:t xml:space="preserve">reform </w:t>
      </w:r>
      <w:r w:rsidR="0031502F" w:rsidRPr="0031502F">
        <w:rPr>
          <w:rFonts w:asciiTheme="minorHAnsi" w:eastAsia="Times New Roman" w:hAnsiTheme="minorHAnsi"/>
          <w:sz w:val="22"/>
          <w:szCs w:val="22"/>
        </w:rPr>
        <w:t>commitment</w:t>
      </w:r>
      <w:r>
        <w:rPr>
          <w:rFonts w:asciiTheme="minorHAnsi" w:eastAsia="Times New Roman" w:hAnsiTheme="minorHAnsi"/>
          <w:sz w:val="22"/>
          <w:szCs w:val="22"/>
        </w:rPr>
        <w:t xml:space="preserve"> and </w:t>
      </w:r>
      <w:r w:rsidR="004B6D7F">
        <w:rPr>
          <w:rFonts w:asciiTheme="minorHAnsi" w:eastAsia="Times New Roman" w:hAnsiTheme="minorHAnsi"/>
          <w:sz w:val="22"/>
          <w:szCs w:val="22"/>
        </w:rPr>
        <w:t>meet the high expectations set by stakeholders</w:t>
      </w:r>
      <w:r w:rsidR="0031502F" w:rsidRPr="0031502F">
        <w:rPr>
          <w:rFonts w:asciiTheme="minorHAnsi" w:eastAsia="Times New Roman" w:hAnsiTheme="minorHAnsi"/>
          <w:sz w:val="22"/>
          <w:szCs w:val="22"/>
        </w:rPr>
        <w:t xml:space="preserve">. </w:t>
      </w:r>
    </w:p>
    <w:p w14:paraId="47933F30" w14:textId="30F245B2" w:rsidR="0031502F" w:rsidRPr="00533B7C" w:rsidRDefault="0031502F"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31502F">
        <w:rPr>
          <w:rFonts w:asciiTheme="minorHAnsi" w:hAnsiTheme="minorHAnsi"/>
          <w:b/>
          <w:sz w:val="22"/>
          <w:szCs w:val="22"/>
        </w:rPr>
        <w:t xml:space="preserve">Progress was greater where goals were more consistent with the political priorities of fiscal crisis management and required less coordination outside of the </w:t>
      </w:r>
      <w:r w:rsidR="00943D40">
        <w:rPr>
          <w:rFonts w:asciiTheme="minorHAnsi" w:hAnsiTheme="minorHAnsi"/>
          <w:b/>
          <w:sz w:val="22"/>
          <w:szCs w:val="22"/>
        </w:rPr>
        <w:t>MoF</w:t>
      </w:r>
      <w:r w:rsidRPr="0031502F">
        <w:rPr>
          <w:rFonts w:asciiTheme="minorHAnsi" w:hAnsiTheme="minorHAnsi"/>
          <w:b/>
          <w:sz w:val="22"/>
          <w:szCs w:val="22"/>
        </w:rPr>
        <w:t xml:space="preserve"> purview</w:t>
      </w:r>
      <w:r w:rsidRPr="0031502F">
        <w:rPr>
          <w:rFonts w:asciiTheme="minorHAnsi" w:hAnsiTheme="minorHAnsi"/>
          <w:sz w:val="22"/>
          <w:szCs w:val="22"/>
        </w:rPr>
        <w:t xml:space="preserve">. This included the two </w:t>
      </w:r>
      <w:r w:rsidRPr="0031502F">
        <w:rPr>
          <w:rFonts w:asciiTheme="minorHAnsi" w:hAnsiTheme="minorHAnsi"/>
          <w:sz w:val="22"/>
          <w:szCs w:val="22"/>
        </w:rPr>
        <w:lastRenderedPageBreak/>
        <w:t>broad fiscal consolidation measures</w:t>
      </w:r>
      <w:r w:rsidR="00292D5F">
        <w:rPr>
          <w:rFonts w:asciiTheme="minorHAnsi" w:hAnsiTheme="minorHAnsi"/>
          <w:sz w:val="22"/>
          <w:szCs w:val="22"/>
        </w:rPr>
        <w:t>:</w:t>
      </w:r>
      <w:r w:rsidRPr="0031502F">
        <w:rPr>
          <w:rFonts w:asciiTheme="minorHAnsi" w:hAnsiTheme="minorHAnsi"/>
          <w:sz w:val="22"/>
          <w:szCs w:val="22"/>
        </w:rPr>
        <w:t xml:space="preserve"> the reduction in fuel price subsidies and improved tax collection. These policies were aligned with the broader fisc</w:t>
      </w:r>
      <w:r w:rsidR="000B16D3">
        <w:rPr>
          <w:rFonts w:asciiTheme="minorHAnsi" w:hAnsiTheme="minorHAnsi"/>
          <w:sz w:val="22"/>
          <w:szCs w:val="22"/>
        </w:rPr>
        <w:t>al objectives and were</w:t>
      </w:r>
      <w:r w:rsidRPr="0031502F">
        <w:rPr>
          <w:rFonts w:asciiTheme="minorHAnsi" w:hAnsiTheme="minorHAnsi"/>
          <w:sz w:val="22"/>
          <w:szCs w:val="22"/>
        </w:rPr>
        <w:t xml:space="preserve"> more successfully implemented. </w:t>
      </w:r>
    </w:p>
    <w:p w14:paraId="76EBFC36" w14:textId="77777777" w:rsidR="0031502F" w:rsidRPr="006301E3" w:rsidRDefault="0031502F" w:rsidP="00174101">
      <w:pPr>
        <w:keepNext/>
        <w:keepLines/>
        <w:spacing w:before="240" w:after="240"/>
        <w:rPr>
          <w:rFonts w:asciiTheme="minorHAnsi" w:hAnsiTheme="minorHAnsi" w:cstheme="minorHAnsi"/>
          <w:b/>
          <w:sz w:val="22"/>
          <w:szCs w:val="22"/>
        </w:rPr>
      </w:pPr>
      <w:r w:rsidRPr="006301E3">
        <w:rPr>
          <w:rFonts w:asciiTheme="minorHAnsi" w:hAnsiTheme="minorHAnsi" w:cstheme="minorHAnsi"/>
          <w:b/>
          <w:sz w:val="22"/>
          <w:szCs w:val="22"/>
        </w:rPr>
        <w:t>Institutional Capacity and Administrative Constraints</w:t>
      </w:r>
    </w:p>
    <w:p w14:paraId="56379369" w14:textId="4A892AE3" w:rsidR="0031502F" w:rsidRPr="00533B7C" w:rsidRDefault="0031502F"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31502F">
        <w:rPr>
          <w:rFonts w:asciiTheme="minorHAnsi" w:eastAsia="Times New Roman" w:hAnsiTheme="minorHAnsi"/>
          <w:b/>
          <w:sz w:val="22"/>
          <w:szCs w:val="22"/>
        </w:rPr>
        <w:t>A related factor affecting implementation was weak institutional capacity to carry out the demanding technical and administrative reforms expected under the program</w:t>
      </w:r>
      <w:r w:rsidRPr="0031502F">
        <w:rPr>
          <w:rFonts w:asciiTheme="minorHAnsi" w:eastAsia="Times New Roman" w:hAnsiTheme="minorHAnsi"/>
          <w:sz w:val="22"/>
          <w:szCs w:val="22"/>
        </w:rPr>
        <w:t xml:space="preserve">. For example, the </w:t>
      </w:r>
      <w:r w:rsidR="009D5E7B">
        <w:rPr>
          <w:rFonts w:asciiTheme="minorHAnsi" w:eastAsia="Times New Roman" w:hAnsiTheme="minorHAnsi"/>
          <w:sz w:val="22"/>
          <w:szCs w:val="22"/>
        </w:rPr>
        <w:t>M</w:t>
      </w:r>
      <w:r w:rsidRPr="0031502F">
        <w:rPr>
          <w:rFonts w:asciiTheme="minorHAnsi" w:eastAsia="Times New Roman" w:hAnsiTheme="minorHAnsi"/>
          <w:sz w:val="22"/>
          <w:szCs w:val="22"/>
        </w:rPr>
        <w:t xml:space="preserve">inistry of </w:t>
      </w:r>
      <w:r w:rsidR="009D5E7B">
        <w:rPr>
          <w:rFonts w:asciiTheme="minorHAnsi" w:eastAsia="Times New Roman" w:hAnsiTheme="minorHAnsi"/>
          <w:sz w:val="22"/>
          <w:szCs w:val="22"/>
        </w:rPr>
        <w:t>P</w:t>
      </w:r>
      <w:r w:rsidRPr="0031502F">
        <w:rPr>
          <w:rFonts w:asciiTheme="minorHAnsi" w:eastAsia="Times New Roman" w:hAnsiTheme="minorHAnsi"/>
          <w:sz w:val="22"/>
          <w:szCs w:val="22"/>
        </w:rPr>
        <w:t>lanning</w:t>
      </w:r>
      <w:r w:rsidR="009D5E7B">
        <w:rPr>
          <w:rFonts w:asciiTheme="minorHAnsi" w:eastAsia="Times New Roman" w:hAnsiTheme="minorHAnsi"/>
          <w:sz w:val="22"/>
          <w:szCs w:val="22"/>
        </w:rPr>
        <w:t xml:space="preserve"> and Territorial Development</w:t>
      </w:r>
      <w:r w:rsidRPr="0031502F">
        <w:rPr>
          <w:rFonts w:asciiTheme="minorHAnsi" w:eastAsia="Times New Roman" w:hAnsiTheme="minorHAnsi"/>
          <w:sz w:val="22"/>
          <w:szCs w:val="22"/>
        </w:rPr>
        <w:t xml:space="preserve"> (MPT</w:t>
      </w:r>
      <w:r w:rsidR="00221DB9">
        <w:rPr>
          <w:rFonts w:asciiTheme="minorHAnsi" w:eastAsia="Times New Roman" w:hAnsiTheme="minorHAnsi"/>
          <w:sz w:val="22"/>
          <w:szCs w:val="22"/>
        </w:rPr>
        <w:t>D</w:t>
      </w:r>
      <w:r w:rsidRPr="0031502F">
        <w:rPr>
          <w:rFonts w:asciiTheme="minorHAnsi" w:eastAsia="Times New Roman" w:hAnsiTheme="minorHAnsi"/>
          <w:sz w:val="22"/>
          <w:szCs w:val="22"/>
        </w:rPr>
        <w:t xml:space="preserve">), responsible for PIP, did not have the administrative wherewithal to deal with a comprehensive set of reforms: it lacked the expertise to review and implement an improved PIP cycle, its database had gaps and it lacked the convening power to have all spending ministries contributing with the date needed and learning the new PIM cycle. </w:t>
      </w:r>
      <w:r w:rsidR="001B2108">
        <w:rPr>
          <w:rFonts w:asciiTheme="minorHAnsi" w:eastAsia="Times New Roman" w:hAnsiTheme="minorHAnsi"/>
          <w:sz w:val="22"/>
          <w:szCs w:val="22"/>
        </w:rPr>
        <w:t xml:space="preserve">In additional, it did not receive sufficient technical assistance from the Bank or other development partners. </w:t>
      </w:r>
      <w:r w:rsidRPr="0031502F">
        <w:rPr>
          <w:rFonts w:asciiTheme="minorHAnsi" w:eastAsia="Times New Roman" w:hAnsiTheme="minorHAnsi"/>
          <w:sz w:val="22"/>
          <w:szCs w:val="22"/>
        </w:rPr>
        <w:t xml:space="preserve">Similar difficulties were faced in the implementation of the poverty map and the creation of the single register, </w:t>
      </w:r>
      <w:r w:rsidR="001B2108">
        <w:rPr>
          <w:rFonts w:asciiTheme="minorHAnsi" w:eastAsia="Times New Roman" w:hAnsiTheme="minorHAnsi"/>
          <w:sz w:val="22"/>
          <w:szCs w:val="22"/>
        </w:rPr>
        <w:t>despite receiving significant technical assistance from the Bank team</w:t>
      </w:r>
      <w:r w:rsidRPr="0031502F">
        <w:rPr>
          <w:rFonts w:asciiTheme="minorHAnsi" w:eastAsia="Times New Roman" w:hAnsiTheme="minorHAnsi"/>
          <w:sz w:val="22"/>
          <w:szCs w:val="22"/>
        </w:rPr>
        <w:t>.</w:t>
      </w:r>
    </w:p>
    <w:p w14:paraId="2D1EFD49" w14:textId="10E7FB55" w:rsidR="0031502F" w:rsidRPr="00533B7C" w:rsidRDefault="0031502F"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6301E3">
        <w:rPr>
          <w:rFonts w:asciiTheme="minorHAnsi" w:eastAsia="Times New Roman" w:hAnsiTheme="minorHAnsi"/>
          <w:b/>
          <w:sz w:val="22"/>
          <w:szCs w:val="22"/>
        </w:rPr>
        <w:t>Coordination</w:t>
      </w:r>
      <w:r w:rsidR="000B16D3">
        <w:rPr>
          <w:rFonts w:asciiTheme="minorHAnsi" w:hAnsiTheme="minorHAnsi"/>
          <w:b/>
          <w:sz w:val="22"/>
          <w:szCs w:val="22"/>
        </w:rPr>
        <w:t xml:space="preserve"> among government</w:t>
      </w:r>
      <w:r w:rsidRPr="0031502F">
        <w:rPr>
          <w:rFonts w:asciiTheme="minorHAnsi" w:hAnsiTheme="minorHAnsi"/>
          <w:b/>
          <w:sz w:val="22"/>
          <w:szCs w:val="22"/>
        </w:rPr>
        <w:t xml:space="preserve"> agencies also proved difficult to achieve and constituted a hindrance to the successful implementation of the program.</w:t>
      </w:r>
      <w:r w:rsidRPr="0031502F">
        <w:rPr>
          <w:rFonts w:asciiTheme="minorHAnsi" w:hAnsiTheme="minorHAnsi"/>
          <w:sz w:val="22"/>
          <w:szCs w:val="22"/>
        </w:rPr>
        <w:t xml:space="preserve"> Government actions such as the expansion of the </w:t>
      </w:r>
      <w:r w:rsidRPr="0031502F">
        <w:rPr>
          <w:rFonts w:asciiTheme="minorHAnsi" w:hAnsiTheme="minorHAnsi"/>
          <w:i/>
          <w:sz w:val="22"/>
          <w:szCs w:val="22"/>
        </w:rPr>
        <w:t>kikuia</w:t>
      </w:r>
      <w:r w:rsidRPr="0031502F">
        <w:rPr>
          <w:rFonts w:asciiTheme="minorHAnsi" w:hAnsiTheme="minorHAnsi"/>
          <w:sz w:val="22"/>
          <w:szCs w:val="22"/>
        </w:rPr>
        <w:t xml:space="preserve"> card, the creation of a single registry of social program, and the revision of the PIP cycle required coordinated action across different agencies and levels of government, often across an extensive geographical coverage. It was recognized early on that administrative weakness could delay the timetable for the expansion of the program. </w:t>
      </w:r>
    </w:p>
    <w:p w14:paraId="18E7A0B4" w14:textId="38070097" w:rsidR="0031502F" w:rsidRPr="0031502F" w:rsidRDefault="0031502F"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6301E3">
        <w:rPr>
          <w:rFonts w:asciiTheme="minorHAnsi" w:eastAsia="Times New Roman" w:hAnsiTheme="minorHAnsi"/>
          <w:b/>
          <w:sz w:val="22"/>
          <w:szCs w:val="22"/>
        </w:rPr>
        <w:t>The</w:t>
      </w:r>
      <w:r w:rsidRPr="0031502F">
        <w:rPr>
          <w:rFonts w:asciiTheme="minorHAnsi" w:hAnsiTheme="minorHAnsi"/>
          <w:b/>
          <w:sz w:val="22"/>
          <w:szCs w:val="22"/>
        </w:rPr>
        <w:t xml:space="preserve"> experience showed that building institutions requires continuous engagement and supervision, along with improving administrative capacity.</w:t>
      </w:r>
      <w:r w:rsidR="00C14B8C">
        <w:rPr>
          <w:rFonts w:asciiTheme="minorHAnsi" w:hAnsiTheme="minorHAnsi"/>
          <w:b/>
          <w:sz w:val="22"/>
          <w:szCs w:val="22"/>
        </w:rPr>
        <w:t xml:space="preserve"> </w:t>
      </w:r>
      <w:r w:rsidRPr="0031502F">
        <w:rPr>
          <w:rFonts w:asciiTheme="minorHAnsi" w:hAnsiTheme="minorHAnsi"/>
          <w:sz w:val="22"/>
          <w:szCs w:val="22"/>
        </w:rPr>
        <w:t>The areas of relative success, such as with the reforms of AGT and the initial stages of ENDE, received continued</w:t>
      </w:r>
      <w:r w:rsidR="00221DB9">
        <w:rPr>
          <w:rFonts w:asciiTheme="minorHAnsi" w:hAnsiTheme="minorHAnsi"/>
          <w:sz w:val="22"/>
          <w:szCs w:val="22"/>
        </w:rPr>
        <w:t>, extensive and on-site</w:t>
      </w:r>
      <w:r w:rsidRPr="0031502F">
        <w:rPr>
          <w:rFonts w:asciiTheme="minorHAnsi" w:hAnsiTheme="minorHAnsi"/>
          <w:sz w:val="22"/>
          <w:szCs w:val="22"/>
        </w:rPr>
        <w:t xml:space="preserve"> support from </w:t>
      </w:r>
      <w:r w:rsidR="00221DB9">
        <w:rPr>
          <w:rFonts w:asciiTheme="minorHAnsi" w:hAnsiTheme="minorHAnsi"/>
          <w:sz w:val="22"/>
          <w:szCs w:val="22"/>
        </w:rPr>
        <w:t xml:space="preserve">large private </w:t>
      </w:r>
      <w:r w:rsidRPr="0031502F">
        <w:rPr>
          <w:rFonts w:asciiTheme="minorHAnsi" w:hAnsiTheme="minorHAnsi"/>
          <w:sz w:val="22"/>
          <w:szCs w:val="22"/>
        </w:rPr>
        <w:t>consultan</w:t>
      </w:r>
      <w:r w:rsidR="00221DB9">
        <w:rPr>
          <w:rFonts w:asciiTheme="minorHAnsi" w:hAnsiTheme="minorHAnsi"/>
          <w:sz w:val="22"/>
          <w:szCs w:val="22"/>
        </w:rPr>
        <w:t>cy firms</w:t>
      </w:r>
      <w:r w:rsidRPr="0031502F">
        <w:rPr>
          <w:rFonts w:asciiTheme="minorHAnsi" w:hAnsiTheme="minorHAnsi"/>
          <w:sz w:val="22"/>
          <w:szCs w:val="22"/>
        </w:rPr>
        <w:t xml:space="preserve"> and concentrated on upgrading human capital.</w:t>
      </w:r>
      <w:r w:rsidR="00C14B8C">
        <w:rPr>
          <w:rFonts w:asciiTheme="minorHAnsi" w:hAnsiTheme="minorHAnsi"/>
          <w:sz w:val="22"/>
          <w:szCs w:val="22"/>
        </w:rPr>
        <w:t xml:space="preserve"> </w:t>
      </w:r>
      <w:r w:rsidRPr="0031502F">
        <w:rPr>
          <w:rFonts w:asciiTheme="minorHAnsi" w:hAnsiTheme="minorHAnsi"/>
          <w:sz w:val="22"/>
          <w:szCs w:val="22"/>
        </w:rPr>
        <w:t>The scope of the proposed measures under the AGT program was far reaching and benefitted from expert advice and international experience. The operational measures needed to build an effective new AGT entailed organizational restructuring and considerable training. The Bank remained closely engaged with the client until mid-2016</w:t>
      </w:r>
      <w:r w:rsidR="00292D5F">
        <w:rPr>
          <w:rFonts w:asciiTheme="minorHAnsi" w:hAnsiTheme="minorHAnsi"/>
          <w:sz w:val="22"/>
          <w:szCs w:val="22"/>
        </w:rPr>
        <w:t>.</w:t>
      </w:r>
      <w:r w:rsidRPr="0031502F">
        <w:rPr>
          <w:rFonts w:asciiTheme="minorHAnsi" w:hAnsiTheme="minorHAnsi"/>
          <w:sz w:val="22"/>
          <w:szCs w:val="22"/>
        </w:rPr>
        <w:t xml:space="preserve"> .</w:t>
      </w:r>
    </w:p>
    <w:p w14:paraId="090CE24D" w14:textId="77777777" w:rsidR="0031502F" w:rsidRPr="006301E3" w:rsidRDefault="0031502F" w:rsidP="00174101">
      <w:pPr>
        <w:keepNext/>
        <w:keepLines/>
        <w:spacing w:before="240" w:after="240"/>
        <w:rPr>
          <w:rFonts w:asciiTheme="minorHAnsi" w:hAnsiTheme="minorHAnsi" w:cstheme="minorHAnsi"/>
          <w:b/>
          <w:sz w:val="22"/>
          <w:szCs w:val="22"/>
        </w:rPr>
      </w:pPr>
      <w:r w:rsidRPr="006301E3">
        <w:rPr>
          <w:rFonts w:asciiTheme="minorHAnsi" w:hAnsiTheme="minorHAnsi" w:cstheme="minorHAnsi"/>
          <w:b/>
          <w:sz w:val="22"/>
          <w:szCs w:val="22"/>
        </w:rPr>
        <w:t>Fiscal Management</w:t>
      </w:r>
    </w:p>
    <w:p w14:paraId="4E524D55" w14:textId="7638D92E" w:rsidR="0031502F" w:rsidRDefault="0031502F"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6301E3">
        <w:rPr>
          <w:rFonts w:asciiTheme="minorHAnsi" w:eastAsia="Times New Roman" w:hAnsiTheme="minorHAnsi"/>
          <w:b/>
          <w:sz w:val="22"/>
          <w:szCs w:val="22"/>
        </w:rPr>
        <w:t>Fiscal</w:t>
      </w:r>
      <w:r w:rsidRPr="0031502F">
        <w:rPr>
          <w:rFonts w:asciiTheme="minorHAnsi" w:hAnsiTheme="minorHAnsi"/>
          <w:b/>
          <w:sz w:val="22"/>
          <w:szCs w:val="22"/>
        </w:rPr>
        <w:t xml:space="preserve"> conditions affected many expected outcomes. </w:t>
      </w:r>
      <w:r w:rsidR="00504B06">
        <w:rPr>
          <w:rFonts w:asciiTheme="minorHAnsi" w:hAnsiTheme="minorHAnsi"/>
          <w:sz w:val="22"/>
          <w:szCs w:val="22"/>
        </w:rPr>
        <w:t>Shrinking government revenues</w:t>
      </w:r>
      <w:r w:rsidRPr="0031502F">
        <w:rPr>
          <w:rFonts w:asciiTheme="minorHAnsi" w:hAnsiTheme="minorHAnsi"/>
          <w:sz w:val="22"/>
          <w:szCs w:val="22"/>
        </w:rPr>
        <w:t xml:space="preserve"> limited </w:t>
      </w:r>
      <w:r w:rsidR="00504B06">
        <w:rPr>
          <w:rFonts w:asciiTheme="minorHAnsi" w:hAnsiTheme="minorHAnsi"/>
          <w:sz w:val="22"/>
          <w:szCs w:val="22"/>
        </w:rPr>
        <w:t xml:space="preserve">the </w:t>
      </w:r>
      <w:r w:rsidRPr="0031502F">
        <w:rPr>
          <w:rFonts w:asciiTheme="minorHAnsi" w:hAnsiTheme="minorHAnsi"/>
          <w:sz w:val="22"/>
          <w:szCs w:val="22"/>
        </w:rPr>
        <w:t>available resources to several executing agencies.</w:t>
      </w:r>
      <w:r w:rsidR="00C14B8C">
        <w:rPr>
          <w:rFonts w:asciiTheme="minorHAnsi" w:hAnsiTheme="minorHAnsi"/>
          <w:sz w:val="22"/>
          <w:szCs w:val="22"/>
        </w:rPr>
        <w:t xml:space="preserve"> </w:t>
      </w:r>
      <w:r w:rsidRPr="0031502F">
        <w:rPr>
          <w:rFonts w:asciiTheme="minorHAnsi" w:hAnsiTheme="minorHAnsi"/>
          <w:sz w:val="22"/>
          <w:szCs w:val="22"/>
        </w:rPr>
        <w:t>This was most acute in the social policy areas.</w:t>
      </w:r>
      <w:r w:rsidR="00C14B8C">
        <w:rPr>
          <w:rFonts w:asciiTheme="minorHAnsi" w:hAnsiTheme="minorHAnsi"/>
          <w:sz w:val="22"/>
          <w:szCs w:val="22"/>
        </w:rPr>
        <w:t xml:space="preserve"> </w:t>
      </w:r>
      <w:r w:rsidR="00943D40">
        <w:rPr>
          <w:rFonts w:asciiTheme="minorHAnsi" w:hAnsiTheme="minorHAnsi"/>
          <w:sz w:val="22"/>
          <w:szCs w:val="22"/>
        </w:rPr>
        <w:t>The National Statistical Institute (</w:t>
      </w:r>
      <w:r w:rsidRPr="0031502F">
        <w:rPr>
          <w:rFonts w:asciiTheme="minorHAnsi" w:hAnsiTheme="minorHAnsi"/>
          <w:sz w:val="22"/>
          <w:szCs w:val="22"/>
        </w:rPr>
        <w:t>INE</w:t>
      </w:r>
      <w:r w:rsidR="00943D40">
        <w:rPr>
          <w:rFonts w:asciiTheme="minorHAnsi" w:hAnsiTheme="minorHAnsi"/>
          <w:sz w:val="22"/>
          <w:szCs w:val="22"/>
        </w:rPr>
        <w:t>)</w:t>
      </w:r>
      <w:r w:rsidRPr="0031502F">
        <w:rPr>
          <w:rFonts w:asciiTheme="minorHAnsi" w:hAnsiTheme="minorHAnsi"/>
          <w:sz w:val="22"/>
          <w:szCs w:val="22"/>
        </w:rPr>
        <w:t xml:space="preserve"> did not receive the funds needed to finish the census and to carry out planned surveys. Allocations to the </w:t>
      </w:r>
      <w:r w:rsidRPr="0031502F">
        <w:rPr>
          <w:rFonts w:asciiTheme="minorHAnsi" w:hAnsiTheme="minorHAnsi"/>
          <w:i/>
          <w:sz w:val="22"/>
          <w:szCs w:val="22"/>
        </w:rPr>
        <w:t>Cartão Kikuia</w:t>
      </w:r>
      <w:r w:rsidRPr="0031502F">
        <w:rPr>
          <w:rFonts w:asciiTheme="minorHAnsi" w:hAnsiTheme="minorHAnsi"/>
          <w:sz w:val="22"/>
          <w:szCs w:val="22"/>
        </w:rPr>
        <w:t xml:space="preserve"> were reduced in 2016, leading to irregular payments to beneficiaries and an indefinite postponement of any planned expansion. The sharp contraction in funding was also the predominant concern for </w:t>
      </w:r>
      <w:r w:rsidR="008F40EB">
        <w:rPr>
          <w:rFonts w:asciiTheme="minorHAnsi" w:hAnsiTheme="minorHAnsi"/>
          <w:sz w:val="22"/>
          <w:szCs w:val="22"/>
        </w:rPr>
        <w:t xml:space="preserve">the </w:t>
      </w:r>
      <w:r w:rsidR="008F40EB">
        <w:rPr>
          <w:rFonts w:asciiTheme="minorHAnsi" w:eastAsia="Times New Roman" w:hAnsiTheme="minorHAnsi"/>
          <w:sz w:val="22"/>
          <w:szCs w:val="22"/>
        </w:rPr>
        <w:t>PIP</w:t>
      </w:r>
      <w:r w:rsidRPr="0031502F">
        <w:rPr>
          <w:rFonts w:asciiTheme="minorHAnsi" w:eastAsia="Times New Roman" w:hAnsiTheme="minorHAnsi"/>
          <w:sz w:val="22"/>
          <w:szCs w:val="22"/>
        </w:rPr>
        <w:t xml:space="preserve">. The </w:t>
      </w:r>
      <w:r w:rsidRPr="0031502F">
        <w:rPr>
          <w:rFonts w:asciiTheme="minorHAnsi" w:hAnsiTheme="minorHAnsi"/>
          <w:sz w:val="22"/>
          <w:szCs w:val="22"/>
        </w:rPr>
        <w:t>conduct of fiscal policy in late 2016 and 2017 also undercut the objective of controlling budget subsidies for fuels, by allowing the subsidies to re-emerge implicitly, financed by the state-owned oil company – Sonangol, by not making use of the automatic fuel price adjustment mechanism.</w:t>
      </w:r>
    </w:p>
    <w:p w14:paraId="7DF0A05C" w14:textId="2512F06A" w:rsidR="006467DE" w:rsidRPr="004816E1" w:rsidRDefault="006467DE" w:rsidP="003347E3">
      <w:pPr>
        <w:pStyle w:val="ListParagraph"/>
        <w:numPr>
          <w:ilvl w:val="0"/>
          <w:numId w:val="6"/>
        </w:numPr>
        <w:spacing w:before="240" w:after="240"/>
        <w:ind w:left="0" w:firstLine="0"/>
        <w:contextualSpacing w:val="0"/>
        <w:jc w:val="both"/>
        <w:rPr>
          <w:rFonts w:asciiTheme="minorHAnsi" w:hAnsiTheme="minorHAnsi" w:cstheme="minorHAnsi"/>
          <w:sz w:val="22"/>
          <w:szCs w:val="22"/>
        </w:rPr>
      </w:pPr>
      <w:r>
        <w:rPr>
          <w:rFonts w:asciiTheme="minorHAnsi" w:eastAsia="Times New Roman" w:hAnsiTheme="minorHAnsi"/>
          <w:b/>
          <w:sz w:val="22"/>
          <w:szCs w:val="22"/>
        </w:rPr>
        <w:t>On the case of the PBG</w:t>
      </w:r>
      <w:r w:rsidR="00A252AC">
        <w:rPr>
          <w:rFonts w:asciiTheme="minorHAnsi" w:eastAsia="Times New Roman" w:hAnsiTheme="minorHAnsi"/>
          <w:b/>
          <w:sz w:val="22"/>
          <w:szCs w:val="22"/>
        </w:rPr>
        <w:t>, its cancelation</w:t>
      </w:r>
      <w:r w:rsidR="000B16D3">
        <w:rPr>
          <w:rFonts w:asciiTheme="minorHAnsi" w:eastAsia="Times New Roman" w:hAnsiTheme="minorHAnsi"/>
          <w:b/>
          <w:sz w:val="22"/>
          <w:szCs w:val="22"/>
        </w:rPr>
        <w:t xml:space="preserve"> was a mix of low capacity and waning</w:t>
      </w:r>
      <w:r w:rsidR="00A252AC">
        <w:rPr>
          <w:rFonts w:asciiTheme="minorHAnsi" w:eastAsia="Times New Roman" w:hAnsiTheme="minorHAnsi"/>
          <w:b/>
          <w:sz w:val="22"/>
          <w:szCs w:val="22"/>
        </w:rPr>
        <w:t xml:space="preserve"> political commitment to the reforms.</w:t>
      </w:r>
      <w:r w:rsidR="00A252AC">
        <w:rPr>
          <w:rFonts w:asciiTheme="minorHAnsi" w:hAnsiTheme="minorHAnsi"/>
          <w:sz w:val="22"/>
          <w:szCs w:val="22"/>
        </w:rPr>
        <w:t xml:space="preserve"> After the approval of the PBG, the debt management office’s (DMO) capacity was dedicated fully to the issuance of Angola’s first Eurobond, which happened </w:t>
      </w:r>
      <w:r w:rsidR="004816E1">
        <w:rPr>
          <w:rFonts w:asciiTheme="minorHAnsi" w:hAnsiTheme="minorHAnsi"/>
          <w:sz w:val="22"/>
          <w:szCs w:val="22"/>
        </w:rPr>
        <w:t xml:space="preserve">after considerable delays </w:t>
      </w:r>
      <w:r w:rsidR="00A252AC">
        <w:rPr>
          <w:rFonts w:asciiTheme="minorHAnsi" w:hAnsiTheme="minorHAnsi"/>
          <w:sz w:val="22"/>
          <w:szCs w:val="22"/>
        </w:rPr>
        <w:t xml:space="preserve">on November 2015. </w:t>
      </w:r>
      <w:r w:rsidR="00274F4A" w:rsidRPr="004816E1">
        <w:rPr>
          <w:rFonts w:asciiTheme="minorHAnsi" w:hAnsiTheme="minorHAnsi" w:cstheme="minorHAnsi"/>
          <w:sz w:val="22"/>
          <w:szCs w:val="22"/>
        </w:rPr>
        <w:t xml:space="preserve">The Bank had advised </w:t>
      </w:r>
      <w:r w:rsidR="004816E1" w:rsidRPr="004816E1">
        <w:rPr>
          <w:rFonts w:asciiTheme="minorHAnsi" w:hAnsiTheme="minorHAnsi" w:cstheme="minorHAnsi"/>
          <w:sz w:val="22"/>
          <w:szCs w:val="22"/>
        </w:rPr>
        <w:t xml:space="preserve">to do the PBG first to create confidence in the market and lay </w:t>
      </w:r>
      <w:r w:rsidR="004816E1" w:rsidRPr="004816E1">
        <w:rPr>
          <w:rFonts w:asciiTheme="minorHAnsi" w:hAnsiTheme="minorHAnsi" w:cstheme="minorHAnsi"/>
          <w:sz w:val="22"/>
          <w:szCs w:val="22"/>
        </w:rPr>
        <w:lastRenderedPageBreak/>
        <w:t>a better foundation for the bond.</w:t>
      </w:r>
      <w:r w:rsidR="004816E1">
        <w:t xml:space="preserve"> </w:t>
      </w:r>
      <w:r w:rsidR="00A252AC">
        <w:rPr>
          <w:rFonts w:asciiTheme="minorHAnsi" w:hAnsiTheme="minorHAnsi"/>
          <w:sz w:val="22"/>
          <w:szCs w:val="22"/>
        </w:rPr>
        <w:t xml:space="preserve">After that, the DMO turned its capacity to the syndicated loan backed by the PBG aiming to raise USD 1billion. </w:t>
      </w:r>
      <w:r w:rsidR="004816E1">
        <w:rPr>
          <w:rFonts w:asciiTheme="minorHAnsi" w:hAnsiTheme="minorHAnsi"/>
          <w:sz w:val="22"/>
          <w:szCs w:val="22"/>
        </w:rPr>
        <w:t xml:space="preserve">This ration was not deemed realistic by the Bank, but the DMO initially agreed with the underwriter’s position. </w:t>
      </w:r>
      <w:r w:rsidR="00A252AC">
        <w:rPr>
          <w:rFonts w:asciiTheme="minorHAnsi" w:hAnsiTheme="minorHAnsi"/>
          <w:sz w:val="22"/>
          <w:szCs w:val="22"/>
        </w:rPr>
        <w:t xml:space="preserve">The operation took longer than expected since the government and the creditors could not agree on the terms of the operation, while at the same time the political commitment to reforms slowed in Angola, making investors </w:t>
      </w:r>
      <w:r w:rsidR="004E3878">
        <w:rPr>
          <w:rFonts w:asciiTheme="minorHAnsi" w:hAnsiTheme="minorHAnsi"/>
          <w:sz w:val="22"/>
          <w:szCs w:val="22"/>
        </w:rPr>
        <w:t>warier</w:t>
      </w:r>
      <w:r w:rsidR="00A252AC">
        <w:rPr>
          <w:rFonts w:asciiTheme="minorHAnsi" w:hAnsiTheme="minorHAnsi"/>
          <w:sz w:val="22"/>
          <w:szCs w:val="22"/>
        </w:rPr>
        <w:t xml:space="preserve"> of </w:t>
      </w:r>
      <w:r w:rsidR="004E3878">
        <w:rPr>
          <w:rFonts w:asciiTheme="minorHAnsi" w:hAnsiTheme="minorHAnsi"/>
          <w:sz w:val="22"/>
          <w:szCs w:val="22"/>
        </w:rPr>
        <w:t>lending to the country</w:t>
      </w:r>
      <w:r w:rsidR="004E3878" w:rsidRPr="004816E1">
        <w:rPr>
          <w:rFonts w:asciiTheme="minorHAnsi" w:hAnsiTheme="minorHAnsi" w:cstheme="minorHAnsi"/>
          <w:sz w:val="22"/>
          <w:szCs w:val="22"/>
        </w:rPr>
        <w:t xml:space="preserve">. In the end, </w:t>
      </w:r>
      <w:r w:rsidR="004816E1" w:rsidRPr="004816E1">
        <w:rPr>
          <w:rFonts w:asciiTheme="minorHAnsi" w:hAnsiTheme="minorHAnsi" w:cstheme="minorHAnsi"/>
          <w:sz w:val="22"/>
          <w:szCs w:val="22"/>
        </w:rPr>
        <w:t xml:space="preserve">the underwriter did scale </w:t>
      </w:r>
      <w:r w:rsidR="000A0263">
        <w:rPr>
          <w:rFonts w:asciiTheme="minorHAnsi" w:hAnsiTheme="minorHAnsi" w:cstheme="minorHAnsi"/>
          <w:sz w:val="22"/>
          <w:szCs w:val="22"/>
        </w:rPr>
        <w:t>the transaction back to a $500</w:t>
      </w:r>
      <w:r w:rsidR="004816E1" w:rsidRPr="004816E1">
        <w:rPr>
          <w:rFonts w:asciiTheme="minorHAnsi" w:hAnsiTheme="minorHAnsi" w:cstheme="minorHAnsi"/>
          <w:sz w:val="22"/>
          <w:szCs w:val="22"/>
        </w:rPr>
        <w:t xml:space="preserve">, but </w:t>
      </w:r>
      <w:r w:rsidR="004816E1">
        <w:rPr>
          <w:rFonts w:asciiTheme="minorHAnsi" w:hAnsiTheme="minorHAnsi" w:cstheme="minorHAnsi"/>
          <w:sz w:val="22"/>
          <w:szCs w:val="22"/>
        </w:rPr>
        <w:t xml:space="preserve">when </w:t>
      </w:r>
      <w:r w:rsidR="004816E1" w:rsidRPr="004816E1">
        <w:rPr>
          <w:rFonts w:asciiTheme="minorHAnsi" w:hAnsiTheme="minorHAnsi" w:cstheme="minorHAnsi"/>
          <w:sz w:val="22"/>
          <w:szCs w:val="22"/>
        </w:rPr>
        <w:t>it became</w:t>
      </w:r>
      <w:r w:rsidR="004E3878" w:rsidRPr="004816E1">
        <w:rPr>
          <w:rFonts w:asciiTheme="minorHAnsi" w:hAnsiTheme="minorHAnsi" w:cstheme="minorHAnsi"/>
          <w:sz w:val="22"/>
          <w:szCs w:val="22"/>
        </w:rPr>
        <w:t xml:space="preserve"> clear that the macroeconomic environment would not improve in the short term, the WB pulled o</w:t>
      </w:r>
      <w:r w:rsidR="000B16D3" w:rsidRPr="004816E1">
        <w:rPr>
          <w:rFonts w:asciiTheme="minorHAnsi" w:hAnsiTheme="minorHAnsi" w:cstheme="minorHAnsi"/>
          <w:sz w:val="22"/>
          <w:szCs w:val="22"/>
        </w:rPr>
        <w:t>f</w:t>
      </w:r>
      <w:r w:rsidR="004E3878" w:rsidRPr="004816E1">
        <w:rPr>
          <w:rFonts w:asciiTheme="minorHAnsi" w:hAnsiTheme="minorHAnsi" w:cstheme="minorHAnsi"/>
          <w:sz w:val="22"/>
          <w:szCs w:val="22"/>
        </w:rPr>
        <w:t>f the guarantee and the operation was called off.</w:t>
      </w:r>
    </w:p>
    <w:p w14:paraId="466D99E8" w14:textId="77777777" w:rsidR="006301E3" w:rsidRPr="00533B7C" w:rsidRDefault="006301E3" w:rsidP="00533B7C">
      <w:pPr>
        <w:pStyle w:val="Heading2"/>
      </w:pPr>
      <w:r w:rsidRPr="00533B7C">
        <w:t>Monitoring and Evaluation (M&amp;E) Design, Implementation and Utilization</w:t>
      </w:r>
    </w:p>
    <w:p w14:paraId="75B645ED" w14:textId="5F12A94F" w:rsidR="006301E3" w:rsidRPr="006301E3" w:rsidRDefault="006301E3"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6301E3">
        <w:rPr>
          <w:rFonts w:asciiTheme="minorHAnsi" w:hAnsiTheme="minorHAnsi"/>
          <w:b/>
          <w:sz w:val="22"/>
          <w:szCs w:val="22"/>
        </w:rPr>
        <w:t xml:space="preserve">The </w:t>
      </w:r>
      <w:r w:rsidRPr="006301E3">
        <w:rPr>
          <w:rFonts w:asciiTheme="minorHAnsi" w:hAnsiTheme="minorHAnsi"/>
          <w:b/>
          <w:sz w:val="22"/>
          <w:szCs w:val="22"/>
          <w:u w:val="single"/>
        </w:rPr>
        <w:t>design</w:t>
      </w:r>
      <w:r w:rsidRPr="006301E3">
        <w:rPr>
          <w:rFonts w:asciiTheme="minorHAnsi" w:hAnsiTheme="minorHAnsi"/>
          <w:b/>
          <w:sz w:val="22"/>
          <w:szCs w:val="22"/>
        </w:rPr>
        <w:t xml:space="preserve"> of the </w:t>
      </w:r>
      <w:r w:rsidR="009D71E9">
        <w:rPr>
          <w:rFonts w:asciiTheme="minorHAnsi" w:hAnsiTheme="minorHAnsi"/>
          <w:b/>
          <w:sz w:val="22"/>
          <w:szCs w:val="22"/>
        </w:rPr>
        <w:t>M&amp;E</w:t>
      </w:r>
      <w:r w:rsidRPr="006301E3">
        <w:rPr>
          <w:rFonts w:asciiTheme="minorHAnsi" w:hAnsiTheme="minorHAnsi"/>
          <w:b/>
          <w:sz w:val="22"/>
          <w:szCs w:val="22"/>
        </w:rPr>
        <w:t xml:space="preserve"> system was rather straightforward.</w:t>
      </w:r>
      <w:r w:rsidR="00C14B8C">
        <w:rPr>
          <w:rFonts w:asciiTheme="minorHAnsi" w:hAnsiTheme="minorHAnsi"/>
          <w:b/>
          <w:sz w:val="22"/>
          <w:szCs w:val="22"/>
        </w:rPr>
        <w:t xml:space="preserve"> </w:t>
      </w:r>
      <w:r w:rsidRPr="006301E3">
        <w:rPr>
          <w:rFonts w:asciiTheme="minorHAnsi" w:hAnsiTheme="minorHAnsi"/>
          <w:sz w:val="22"/>
          <w:szCs w:val="22"/>
        </w:rPr>
        <w:t>Six results indicators were chosen to capture the broad developments under each pillar.</w:t>
      </w:r>
      <w:r w:rsidR="00C14B8C">
        <w:rPr>
          <w:rFonts w:asciiTheme="minorHAnsi" w:hAnsiTheme="minorHAnsi"/>
          <w:sz w:val="22"/>
          <w:szCs w:val="22"/>
        </w:rPr>
        <w:t xml:space="preserve"> </w:t>
      </w:r>
      <w:r w:rsidRPr="006301E3">
        <w:rPr>
          <w:rFonts w:asciiTheme="minorHAnsi" w:hAnsiTheme="minorHAnsi"/>
          <w:sz w:val="22"/>
          <w:szCs w:val="22"/>
        </w:rPr>
        <w:t xml:space="preserve">Half of the indicators had specific numerical targets that were possible to identify and follow, despite lack of methodological references such as in results indicator #5. The other half were general documentation and publications certifying that measures had been taken. </w:t>
      </w:r>
      <w:r w:rsidR="006F5076">
        <w:rPr>
          <w:rFonts w:asciiTheme="minorHAnsi" w:hAnsiTheme="minorHAnsi"/>
          <w:sz w:val="22"/>
          <w:szCs w:val="22"/>
        </w:rPr>
        <w:t xml:space="preserve">Some of the qualitative indicators, however, sounded like a restatement of the prior action. </w:t>
      </w:r>
      <w:r w:rsidRPr="006301E3">
        <w:rPr>
          <w:rFonts w:asciiTheme="minorHAnsi" w:hAnsiTheme="minorHAnsi"/>
          <w:sz w:val="22"/>
          <w:szCs w:val="22"/>
        </w:rPr>
        <w:t>The data for most of the indicators could be found in policy or government public documents.</w:t>
      </w:r>
      <w:r w:rsidR="00C14B8C">
        <w:rPr>
          <w:rFonts w:asciiTheme="minorHAnsi" w:hAnsiTheme="minorHAnsi"/>
          <w:sz w:val="22"/>
          <w:szCs w:val="22"/>
        </w:rPr>
        <w:t xml:space="preserve"> </w:t>
      </w:r>
    </w:p>
    <w:p w14:paraId="6CA57D78" w14:textId="43267266" w:rsidR="006301E3" w:rsidRPr="006301E3" w:rsidRDefault="006301E3"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6301E3">
        <w:rPr>
          <w:rFonts w:asciiTheme="minorHAnsi" w:hAnsiTheme="minorHAnsi"/>
          <w:b/>
          <w:sz w:val="22"/>
          <w:szCs w:val="22"/>
        </w:rPr>
        <w:t xml:space="preserve">Regarding </w:t>
      </w:r>
      <w:r w:rsidRPr="006301E3">
        <w:rPr>
          <w:rFonts w:asciiTheme="minorHAnsi" w:hAnsiTheme="minorHAnsi"/>
          <w:b/>
          <w:sz w:val="22"/>
          <w:szCs w:val="22"/>
          <w:u w:val="single"/>
        </w:rPr>
        <w:t>implementation</w:t>
      </w:r>
      <w:r w:rsidRPr="006301E3">
        <w:rPr>
          <w:rFonts w:asciiTheme="minorHAnsi" w:hAnsiTheme="minorHAnsi"/>
          <w:b/>
          <w:sz w:val="22"/>
          <w:szCs w:val="22"/>
        </w:rPr>
        <w:t xml:space="preserve">, the </w:t>
      </w:r>
      <w:r w:rsidR="00943D40">
        <w:rPr>
          <w:rFonts w:asciiTheme="minorHAnsi" w:hAnsiTheme="minorHAnsi"/>
          <w:b/>
          <w:sz w:val="22"/>
          <w:szCs w:val="22"/>
        </w:rPr>
        <w:t>MoF</w:t>
      </w:r>
      <w:r w:rsidRPr="006301E3">
        <w:rPr>
          <w:rFonts w:asciiTheme="minorHAnsi" w:hAnsiTheme="minorHAnsi"/>
          <w:b/>
          <w:sz w:val="22"/>
          <w:szCs w:val="22"/>
        </w:rPr>
        <w:t xml:space="preserve"> was to monitor and evaluate the performance of the operation.</w:t>
      </w:r>
      <w:r w:rsidR="00C14B8C">
        <w:rPr>
          <w:rFonts w:asciiTheme="minorHAnsi" w:hAnsiTheme="minorHAnsi"/>
          <w:b/>
          <w:sz w:val="22"/>
          <w:szCs w:val="22"/>
        </w:rPr>
        <w:t xml:space="preserve"> </w:t>
      </w:r>
      <w:r w:rsidRPr="006301E3">
        <w:rPr>
          <w:rFonts w:asciiTheme="minorHAnsi" w:eastAsia="Times New Roman" w:hAnsiTheme="minorHAnsi"/>
          <w:sz w:val="22"/>
          <w:szCs w:val="22"/>
        </w:rPr>
        <w:t>To facilitate the coordination among the many agencies and ministries, the government had agreed to appoint a dedicated technical counterpart team to monitor implementation. But the committee was never formally identified and installed.</w:t>
      </w:r>
      <w:r w:rsidR="00C14B8C">
        <w:rPr>
          <w:rFonts w:asciiTheme="minorHAnsi" w:eastAsia="Times New Roman" w:hAnsiTheme="minorHAnsi"/>
          <w:sz w:val="22"/>
          <w:szCs w:val="22"/>
        </w:rPr>
        <w:t xml:space="preserve"> </w:t>
      </w:r>
      <w:r w:rsidRPr="006301E3">
        <w:rPr>
          <w:rFonts w:asciiTheme="minorHAnsi" w:eastAsia="Times New Roman" w:hAnsiTheme="minorHAnsi"/>
          <w:sz w:val="22"/>
          <w:szCs w:val="22"/>
        </w:rPr>
        <w:t xml:space="preserve">Instead, different groups responsible for each of the areas of the program became responsible for separately monitoring progress. </w:t>
      </w:r>
      <w:r w:rsidRPr="006301E3">
        <w:rPr>
          <w:rFonts w:asciiTheme="minorHAnsi" w:hAnsiTheme="minorHAnsi"/>
          <w:sz w:val="22"/>
          <w:szCs w:val="22"/>
        </w:rPr>
        <w:t xml:space="preserve">There was a general lack of capacity among implementing agencies to carry the data collection and evaluate programs. </w:t>
      </w:r>
      <w:r w:rsidR="008561EC" w:rsidRPr="007C64D3">
        <w:rPr>
          <w:rFonts w:asciiTheme="minorHAnsi" w:hAnsiTheme="minorHAnsi"/>
          <w:sz w:val="22"/>
          <w:szCs w:val="22"/>
        </w:rPr>
        <w:t>Bank teams followed developments closely and reported periodically on the</w:t>
      </w:r>
      <w:r w:rsidR="008561EC">
        <w:rPr>
          <w:rFonts w:asciiTheme="minorHAnsi" w:hAnsiTheme="minorHAnsi"/>
          <w:sz w:val="22"/>
          <w:szCs w:val="22"/>
        </w:rPr>
        <w:t>ir</w:t>
      </w:r>
      <w:r w:rsidR="008561EC" w:rsidRPr="007C64D3">
        <w:rPr>
          <w:rFonts w:asciiTheme="minorHAnsi" w:hAnsiTheme="minorHAnsi"/>
          <w:sz w:val="22"/>
          <w:szCs w:val="22"/>
        </w:rPr>
        <w:t xml:space="preserve"> progress, also identifying the measures that needed attention for the successful completion of the program.</w:t>
      </w:r>
    </w:p>
    <w:p w14:paraId="23CB65D9" w14:textId="082E8132" w:rsidR="006301E3" w:rsidRPr="007C64D3" w:rsidRDefault="006301E3"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7C64D3">
        <w:rPr>
          <w:rFonts w:asciiTheme="minorHAnsi" w:hAnsiTheme="minorHAnsi"/>
          <w:b/>
          <w:sz w:val="22"/>
          <w:szCs w:val="22"/>
        </w:rPr>
        <w:t xml:space="preserve">The </w:t>
      </w:r>
      <w:r w:rsidRPr="007C64D3">
        <w:rPr>
          <w:rFonts w:asciiTheme="minorHAnsi" w:hAnsiTheme="minorHAnsi"/>
          <w:b/>
          <w:sz w:val="22"/>
          <w:szCs w:val="22"/>
          <w:u w:val="single"/>
        </w:rPr>
        <w:t>utilization</w:t>
      </w:r>
      <w:r w:rsidRPr="007C64D3">
        <w:rPr>
          <w:rFonts w:asciiTheme="minorHAnsi" w:hAnsiTheme="minorHAnsi"/>
          <w:b/>
          <w:sz w:val="22"/>
          <w:szCs w:val="22"/>
        </w:rPr>
        <w:t xml:space="preserve"> of the </w:t>
      </w:r>
      <w:r w:rsidR="009D71E9">
        <w:rPr>
          <w:rFonts w:asciiTheme="minorHAnsi" w:hAnsiTheme="minorHAnsi"/>
          <w:b/>
          <w:sz w:val="22"/>
          <w:szCs w:val="22"/>
        </w:rPr>
        <w:t>M&amp;E</w:t>
      </w:r>
      <w:r w:rsidRPr="007C64D3">
        <w:rPr>
          <w:rFonts w:asciiTheme="minorHAnsi" w:hAnsiTheme="minorHAnsi"/>
          <w:b/>
          <w:sz w:val="22"/>
          <w:szCs w:val="22"/>
        </w:rPr>
        <w:t xml:space="preserve"> system was limited.</w:t>
      </w:r>
      <w:r w:rsidR="00C14B8C">
        <w:rPr>
          <w:rFonts w:asciiTheme="minorHAnsi" w:hAnsiTheme="minorHAnsi"/>
          <w:b/>
          <w:sz w:val="22"/>
          <w:szCs w:val="22"/>
        </w:rPr>
        <w:t xml:space="preserve"> </w:t>
      </w:r>
      <w:r w:rsidRPr="007C64D3">
        <w:rPr>
          <w:rFonts w:asciiTheme="minorHAnsi" w:hAnsiTheme="minorHAnsi"/>
          <w:sz w:val="22"/>
          <w:szCs w:val="22"/>
        </w:rPr>
        <w:t>The requirements for keeping abreast of the six broad indicators were rather simple</w:t>
      </w:r>
      <w:r>
        <w:rPr>
          <w:rFonts w:asciiTheme="minorHAnsi" w:hAnsiTheme="minorHAnsi"/>
          <w:sz w:val="22"/>
          <w:szCs w:val="22"/>
        </w:rPr>
        <w:t>:</w:t>
      </w:r>
      <w:r w:rsidRPr="007C64D3">
        <w:rPr>
          <w:rFonts w:asciiTheme="minorHAnsi" w:hAnsiTheme="minorHAnsi"/>
          <w:sz w:val="22"/>
          <w:szCs w:val="22"/>
        </w:rPr>
        <w:t xml:space="preserve"> </w:t>
      </w:r>
      <w:r>
        <w:rPr>
          <w:rFonts w:asciiTheme="minorHAnsi" w:hAnsiTheme="minorHAnsi"/>
          <w:sz w:val="22"/>
          <w:szCs w:val="22"/>
        </w:rPr>
        <w:t>t</w:t>
      </w:r>
      <w:r w:rsidRPr="007C64D3">
        <w:rPr>
          <w:rFonts w:asciiTheme="minorHAnsi" w:hAnsiTheme="minorHAnsi"/>
          <w:sz w:val="22"/>
          <w:szCs w:val="22"/>
        </w:rPr>
        <w:t xml:space="preserve">hey were goals to be achieved by </w:t>
      </w:r>
      <w:r>
        <w:rPr>
          <w:rFonts w:asciiTheme="minorHAnsi" w:hAnsiTheme="minorHAnsi"/>
          <w:sz w:val="22"/>
          <w:szCs w:val="22"/>
        </w:rPr>
        <w:t xml:space="preserve">the end of 2017. Most of the numerical indicators were reported regularly in government documents, while qualitative indicators were monitored during Bank missions. </w:t>
      </w:r>
      <w:r w:rsidR="008561EC">
        <w:rPr>
          <w:rFonts w:asciiTheme="minorHAnsi" w:hAnsiTheme="minorHAnsi"/>
          <w:sz w:val="22"/>
          <w:szCs w:val="22"/>
        </w:rPr>
        <w:t>However, indicators were not used for decision making, except for the indicators on non-oil revenue and subsidies which were used for fiscal policy decisions.</w:t>
      </w:r>
    </w:p>
    <w:p w14:paraId="4D0EF60C" w14:textId="77777777" w:rsidR="006301E3" w:rsidRPr="00533B7C" w:rsidRDefault="00614F60" w:rsidP="00533B7C">
      <w:pPr>
        <w:pStyle w:val="Heading2"/>
      </w:pPr>
      <w:r w:rsidRPr="00533B7C">
        <w:t>Expected Next Phase/Follow-up Operation</w:t>
      </w:r>
    </w:p>
    <w:p w14:paraId="5201F763" w14:textId="3B701D37" w:rsidR="00614F60" w:rsidRPr="00533B7C" w:rsidRDefault="00614F60"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614F60">
        <w:rPr>
          <w:rFonts w:asciiTheme="minorHAnsi" w:hAnsiTheme="minorHAnsi" w:cstheme="minorHAnsi"/>
          <w:b/>
          <w:sz w:val="22"/>
        </w:rPr>
        <w:t xml:space="preserve">A new government came into office in late 2017. </w:t>
      </w:r>
      <w:r w:rsidRPr="00614F60">
        <w:rPr>
          <w:rFonts w:asciiTheme="minorHAnsi" w:hAnsiTheme="minorHAnsi" w:cstheme="minorHAnsi"/>
          <w:sz w:val="22"/>
        </w:rPr>
        <w:t>The authorities adopted a macroeconomic framework designed to address growing economic imbalances</w:t>
      </w:r>
      <w:r w:rsidR="006F5076">
        <w:rPr>
          <w:rFonts w:asciiTheme="minorHAnsi" w:hAnsiTheme="minorHAnsi" w:cstheme="minorHAnsi"/>
          <w:sz w:val="22"/>
        </w:rPr>
        <w:t>, resuming most of the reforms supported by the DPF and taking on board other policy advice previously received from the Bank</w:t>
      </w:r>
      <w:r w:rsidRPr="00614F60">
        <w:rPr>
          <w:rFonts w:asciiTheme="minorHAnsi" w:hAnsiTheme="minorHAnsi" w:cstheme="minorHAnsi"/>
          <w:sz w:val="22"/>
        </w:rPr>
        <w:t>. The</w:t>
      </w:r>
      <w:r w:rsidR="00292D5F">
        <w:rPr>
          <w:rFonts w:asciiTheme="minorHAnsi" w:hAnsiTheme="minorHAnsi" w:cstheme="minorHAnsi"/>
          <w:sz w:val="22"/>
        </w:rPr>
        <w:t xml:space="preserve"> new administration</w:t>
      </w:r>
      <w:r w:rsidRPr="00614F60">
        <w:rPr>
          <w:rFonts w:asciiTheme="minorHAnsi" w:hAnsiTheme="minorHAnsi" w:cstheme="minorHAnsi"/>
          <w:sz w:val="22"/>
        </w:rPr>
        <w:t xml:space="preserve"> also sought continued support from the international community.</w:t>
      </w:r>
      <w:r w:rsidR="00C14B8C">
        <w:rPr>
          <w:rFonts w:asciiTheme="minorHAnsi" w:hAnsiTheme="minorHAnsi" w:cstheme="minorHAnsi"/>
          <w:sz w:val="22"/>
        </w:rPr>
        <w:t xml:space="preserve"> </w:t>
      </w:r>
      <w:r w:rsidRPr="00614F60">
        <w:rPr>
          <w:rFonts w:asciiTheme="minorHAnsi" w:hAnsiTheme="minorHAnsi" w:cstheme="minorHAnsi"/>
          <w:sz w:val="22"/>
        </w:rPr>
        <w:t>As a result, the Bank is resuming policy dialogu</w:t>
      </w:r>
      <w:r w:rsidR="00FA2583">
        <w:rPr>
          <w:rFonts w:asciiTheme="minorHAnsi" w:hAnsiTheme="minorHAnsi" w:cstheme="minorHAnsi"/>
          <w:sz w:val="22"/>
        </w:rPr>
        <w:t>e and is now preparing a new DPF</w:t>
      </w:r>
      <w:r w:rsidRPr="00614F60">
        <w:rPr>
          <w:rFonts w:asciiTheme="minorHAnsi" w:hAnsiTheme="minorHAnsi" w:cstheme="minorHAnsi"/>
          <w:sz w:val="22"/>
        </w:rPr>
        <w:t xml:space="preserve"> series.</w:t>
      </w:r>
    </w:p>
    <w:tbl>
      <w:tblPr>
        <w:tblStyle w:val="TableGrid"/>
        <w:tblW w:w="5000" w:type="pct"/>
        <w:tblBorders>
          <w:top w:val="single" w:sz="4" w:space="0" w:color="A5A5A5" w:themeColor="accent3"/>
          <w:left w:val="none" w:sz="0" w:space="0" w:color="auto"/>
          <w:bottom w:val="single" w:sz="4" w:space="0" w:color="A5A5A5" w:themeColor="accent3"/>
          <w:right w:val="none" w:sz="0" w:space="0" w:color="auto"/>
          <w:insideH w:val="single" w:sz="4" w:space="0" w:color="A5A5A5" w:themeColor="accent3"/>
          <w:insideV w:val="single" w:sz="4" w:space="0" w:color="A5A5A5" w:themeColor="accent3"/>
        </w:tblBorders>
        <w:tblLayout w:type="fixed"/>
        <w:tblCellMar>
          <w:left w:w="0" w:type="dxa"/>
          <w:right w:w="0" w:type="dxa"/>
        </w:tblCellMar>
        <w:tblLook w:val="04A0" w:firstRow="1" w:lastRow="0" w:firstColumn="1" w:lastColumn="0" w:noHBand="0" w:noVBand="1"/>
      </w:tblPr>
      <w:tblGrid>
        <w:gridCol w:w="9360"/>
      </w:tblGrid>
      <w:tr w:rsidR="00006409" w14:paraId="2E87C49D" w14:textId="77777777" w:rsidTr="00614F60">
        <w:trPr>
          <w:trHeight w:val="567"/>
        </w:trPr>
        <w:tc>
          <w:tcPr>
            <w:tcW w:w="9360" w:type="dxa"/>
            <w:tcBorders>
              <w:top w:val="nil"/>
              <w:bottom w:val="nil"/>
            </w:tcBorders>
            <w:shd w:val="clear" w:color="auto" w:fill="E7E6E6" w:themeFill="background2"/>
          </w:tcPr>
          <w:p w14:paraId="307C6051" w14:textId="77777777" w:rsidR="00421F1C" w:rsidRPr="00901D75" w:rsidRDefault="00FE3AFD" w:rsidP="00533B7C">
            <w:pPr>
              <w:pStyle w:val="Heading1"/>
              <w:ind w:left="360"/>
              <w:outlineLvl w:val="0"/>
            </w:pPr>
            <w:bookmarkStart w:id="10" w:name="_Toc514339575"/>
            <w:r w:rsidRPr="00533B7C">
              <w:lastRenderedPageBreak/>
              <w:t>ASSESSMENT OF OUTCOMES</w:t>
            </w:r>
            <w:bookmarkEnd w:id="10"/>
            <w:r w:rsidRPr="008D2448">
              <w:rPr>
                <w:i/>
                <w:iCs/>
              </w:rPr>
              <w:t xml:space="preserve"> </w:t>
            </w:r>
          </w:p>
        </w:tc>
      </w:tr>
    </w:tbl>
    <w:p w14:paraId="298E95ED" w14:textId="77777777" w:rsidR="00533B7C" w:rsidRPr="00533B7C" w:rsidRDefault="00533B7C" w:rsidP="003347E3">
      <w:pPr>
        <w:pStyle w:val="ListParagraph"/>
        <w:keepNext/>
        <w:keepLines/>
        <w:numPr>
          <w:ilvl w:val="0"/>
          <w:numId w:val="1"/>
        </w:numPr>
        <w:contextualSpacing w:val="0"/>
        <w:outlineLvl w:val="1"/>
        <w:rPr>
          <w:rFonts w:asciiTheme="minorHAnsi" w:eastAsiaTheme="minorEastAsia" w:hAnsiTheme="minorHAnsi" w:cstheme="minorHAnsi"/>
          <w:vanish/>
          <w:color w:val="172D5F"/>
          <w:sz w:val="2"/>
          <w:szCs w:val="2"/>
        </w:rPr>
      </w:pPr>
      <w:bookmarkStart w:id="11" w:name="_Toc514332914"/>
      <w:bookmarkStart w:id="12" w:name="_Toc514332941"/>
      <w:bookmarkStart w:id="13" w:name="_Toc514332968"/>
      <w:bookmarkStart w:id="14" w:name="_Toc514333020"/>
      <w:bookmarkStart w:id="15" w:name="_Toc514333149"/>
      <w:bookmarkStart w:id="16" w:name="_Toc514333182"/>
      <w:bookmarkStart w:id="17" w:name="_Toc514333328"/>
      <w:bookmarkStart w:id="18" w:name="_Toc514333369"/>
      <w:bookmarkStart w:id="19" w:name="_Toc514333438"/>
      <w:bookmarkStart w:id="20" w:name="_Toc514333481"/>
      <w:bookmarkStart w:id="21" w:name="_Toc514337396"/>
      <w:bookmarkEnd w:id="11"/>
      <w:bookmarkEnd w:id="12"/>
      <w:bookmarkEnd w:id="13"/>
      <w:bookmarkEnd w:id="14"/>
      <w:bookmarkEnd w:id="15"/>
      <w:bookmarkEnd w:id="16"/>
      <w:bookmarkEnd w:id="17"/>
      <w:bookmarkEnd w:id="18"/>
      <w:bookmarkEnd w:id="19"/>
      <w:bookmarkEnd w:id="20"/>
      <w:bookmarkEnd w:id="21"/>
    </w:p>
    <w:p w14:paraId="5E1A653C" w14:textId="77777777" w:rsidR="00614F60" w:rsidRPr="00533B7C" w:rsidRDefault="00614F60" w:rsidP="00533B7C">
      <w:pPr>
        <w:pStyle w:val="Heading2"/>
      </w:pPr>
      <w:r w:rsidRPr="00533B7C">
        <w:t>Relevance of Objectives, Design and Implementation</w:t>
      </w:r>
    </w:p>
    <w:p w14:paraId="35AA9B38" w14:textId="15A4C2F1" w:rsidR="00614F60" w:rsidRPr="00C07478" w:rsidRDefault="00614F60" w:rsidP="00174101">
      <w:pPr>
        <w:keepNext/>
        <w:keepLines/>
        <w:spacing w:before="240" w:after="240"/>
        <w:rPr>
          <w:rFonts w:asciiTheme="minorHAnsi" w:hAnsiTheme="minorHAnsi" w:cstheme="minorHAnsi"/>
          <w:b/>
          <w:sz w:val="22"/>
          <w:szCs w:val="22"/>
        </w:rPr>
      </w:pPr>
      <w:r w:rsidRPr="00C07478">
        <w:rPr>
          <w:rFonts w:asciiTheme="minorHAnsi" w:hAnsiTheme="minorHAnsi" w:cstheme="minorHAnsi"/>
          <w:b/>
          <w:sz w:val="22"/>
          <w:szCs w:val="22"/>
        </w:rPr>
        <w:t>Overall Relevance Rating -</w:t>
      </w:r>
      <w:r w:rsidR="00C14B8C">
        <w:rPr>
          <w:rFonts w:asciiTheme="minorHAnsi" w:hAnsiTheme="minorHAnsi" w:cstheme="minorHAnsi"/>
          <w:b/>
          <w:sz w:val="22"/>
          <w:szCs w:val="22"/>
        </w:rPr>
        <w:t xml:space="preserve"> </w:t>
      </w:r>
      <w:r w:rsidR="0008650A">
        <w:rPr>
          <w:rFonts w:asciiTheme="minorHAnsi" w:hAnsiTheme="minorHAnsi" w:cstheme="minorHAnsi"/>
          <w:b/>
          <w:sz w:val="22"/>
          <w:szCs w:val="22"/>
        </w:rPr>
        <w:t>Modest</w:t>
      </w:r>
    </w:p>
    <w:p w14:paraId="6D1186D0" w14:textId="664DEE3E" w:rsidR="00614F60" w:rsidRPr="00C07478" w:rsidRDefault="00614F60" w:rsidP="00174101">
      <w:pPr>
        <w:keepNext/>
        <w:keepLines/>
        <w:spacing w:before="240" w:after="240"/>
        <w:rPr>
          <w:rFonts w:asciiTheme="minorHAnsi" w:hAnsiTheme="minorHAnsi" w:cstheme="minorHAnsi"/>
          <w:b/>
          <w:sz w:val="22"/>
          <w:szCs w:val="22"/>
        </w:rPr>
      </w:pPr>
      <w:r w:rsidRPr="00C07478">
        <w:rPr>
          <w:rFonts w:asciiTheme="minorHAnsi" w:hAnsiTheme="minorHAnsi" w:cstheme="minorHAnsi"/>
          <w:b/>
          <w:sz w:val="22"/>
          <w:szCs w:val="22"/>
        </w:rPr>
        <w:t xml:space="preserve">Objectives – </w:t>
      </w:r>
      <w:r w:rsidR="005C2128">
        <w:rPr>
          <w:rFonts w:asciiTheme="minorHAnsi" w:hAnsiTheme="minorHAnsi" w:cstheme="minorHAnsi"/>
          <w:b/>
          <w:sz w:val="22"/>
          <w:szCs w:val="22"/>
        </w:rPr>
        <w:t>Substantial</w:t>
      </w:r>
    </w:p>
    <w:p w14:paraId="546DC0BD" w14:textId="5B51A752" w:rsidR="00614F60" w:rsidRPr="00F34A91" w:rsidRDefault="00614F60" w:rsidP="003347E3">
      <w:pPr>
        <w:pStyle w:val="ListParagraph"/>
        <w:numPr>
          <w:ilvl w:val="0"/>
          <w:numId w:val="6"/>
        </w:numPr>
        <w:spacing w:before="240" w:after="240"/>
        <w:ind w:left="0" w:firstLine="0"/>
        <w:contextualSpacing w:val="0"/>
        <w:jc w:val="both"/>
        <w:rPr>
          <w:rFonts w:asciiTheme="minorHAnsi" w:hAnsiTheme="minorHAnsi" w:cstheme="minorHAnsi"/>
          <w:sz w:val="22"/>
        </w:rPr>
      </w:pPr>
      <w:r w:rsidRPr="00C07478">
        <w:rPr>
          <w:rFonts w:asciiTheme="minorHAnsi" w:hAnsiTheme="minorHAnsi" w:cstheme="minorHAnsi"/>
          <w:b/>
          <w:sz w:val="22"/>
        </w:rPr>
        <w:t>The</w:t>
      </w:r>
      <w:r>
        <w:rPr>
          <w:rFonts w:asciiTheme="minorHAnsi" w:hAnsiTheme="minorHAnsi"/>
          <w:b/>
          <w:sz w:val="22"/>
          <w:szCs w:val="22"/>
        </w:rPr>
        <w:t xml:space="preserve"> objective</w:t>
      </w:r>
      <w:r w:rsidRPr="00D26A4D">
        <w:rPr>
          <w:rFonts w:asciiTheme="minorHAnsi" w:hAnsiTheme="minorHAnsi"/>
          <w:b/>
          <w:sz w:val="22"/>
          <w:szCs w:val="22"/>
        </w:rPr>
        <w:t xml:space="preserve"> of the </w:t>
      </w:r>
      <w:r>
        <w:rPr>
          <w:rFonts w:asciiTheme="minorHAnsi" w:hAnsiTheme="minorHAnsi"/>
          <w:b/>
          <w:sz w:val="22"/>
          <w:szCs w:val="22"/>
        </w:rPr>
        <w:t>DPF</w:t>
      </w:r>
      <w:r w:rsidRPr="00D26A4D">
        <w:rPr>
          <w:rFonts w:asciiTheme="minorHAnsi" w:hAnsiTheme="minorHAnsi"/>
          <w:b/>
          <w:sz w:val="22"/>
          <w:szCs w:val="22"/>
        </w:rPr>
        <w:t xml:space="preserve"> remain</w:t>
      </w:r>
      <w:r>
        <w:rPr>
          <w:rFonts w:asciiTheme="minorHAnsi" w:hAnsiTheme="minorHAnsi"/>
          <w:b/>
          <w:sz w:val="22"/>
          <w:szCs w:val="22"/>
        </w:rPr>
        <w:t>s</w:t>
      </w:r>
      <w:r w:rsidRPr="00D26A4D">
        <w:rPr>
          <w:rFonts w:asciiTheme="minorHAnsi" w:hAnsiTheme="minorHAnsi"/>
          <w:b/>
          <w:sz w:val="22"/>
          <w:szCs w:val="22"/>
        </w:rPr>
        <w:t xml:space="preserve"> highly relevant for the </w:t>
      </w:r>
      <w:r>
        <w:rPr>
          <w:rFonts w:asciiTheme="minorHAnsi" w:hAnsiTheme="minorHAnsi"/>
          <w:b/>
          <w:sz w:val="22"/>
          <w:szCs w:val="22"/>
        </w:rPr>
        <w:t>current development priorities</w:t>
      </w:r>
      <w:r w:rsidRPr="00D26A4D">
        <w:rPr>
          <w:rFonts w:asciiTheme="minorHAnsi" w:hAnsiTheme="minorHAnsi"/>
          <w:b/>
          <w:sz w:val="22"/>
          <w:szCs w:val="22"/>
        </w:rPr>
        <w:t>.</w:t>
      </w:r>
      <w:r w:rsidR="00C14B8C">
        <w:rPr>
          <w:rFonts w:asciiTheme="minorHAnsi" w:hAnsiTheme="minorHAnsi"/>
          <w:b/>
          <w:sz w:val="22"/>
          <w:szCs w:val="22"/>
        </w:rPr>
        <w:t xml:space="preserve"> </w:t>
      </w:r>
      <w:r w:rsidRPr="009E6853">
        <w:rPr>
          <w:rFonts w:asciiTheme="minorHAnsi" w:hAnsiTheme="minorHAnsi"/>
          <w:sz w:val="22"/>
          <w:szCs w:val="22"/>
        </w:rPr>
        <w:t xml:space="preserve">The crisis underscored the need to </w:t>
      </w:r>
      <w:r w:rsidRPr="009E6853">
        <w:rPr>
          <w:rFonts w:asciiTheme="minorHAnsi" w:eastAsia="Times New Roman" w:hAnsiTheme="minorHAnsi"/>
          <w:sz w:val="22"/>
          <w:szCs w:val="22"/>
        </w:rPr>
        <w:t>strengthen fiscal management, while improving social protection programs.</w:t>
      </w:r>
      <w:r w:rsidR="00C14B8C">
        <w:rPr>
          <w:rFonts w:asciiTheme="minorHAnsi" w:eastAsia="Times New Roman" w:hAnsiTheme="minorHAnsi"/>
          <w:sz w:val="22"/>
          <w:szCs w:val="22"/>
        </w:rPr>
        <w:t xml:space="preserve"> </w:t>
      </w:r>
      <w:r w:rsidRPr="009E6853">
        <w:rPr>
          <w:rFonts w:asciiTheme="minorHAnsi" w:eastAsia="Times New Roman" w:hAnsiTheme="minorHAnsi"/>
          <w:sz w:val="22"/>
          <w:szCs w:val="22"/>
        </w:rPr>
        <w:t>The country still needs to increase non-oil revenues an</w:t>
      </w:r>
      <w:r w:rsidR="005C2128">
        <w:rPr>
          <w:rFonts w:asciiTheme="minorHAnsi" w:eastAsia="Times New Roman" w:hAnsiTheme="minorHAnsi"/>
          <w:sz w:val="22"/>
          <w:szCs w:val="22"/>
        </w:rPr>
        <w:t>d better target subsidies. The</w:t>
      </w:r>
      <w:r w:rsidRPr="009E6853">
        <w:rPr>
          <w:rFonts w:asciiTheme="minorHAnsi" w:eastAsia="Times New Roman" w:hAnsiTheme="minorHAnsi"/>
          <w:sz w:val="22"/>
          <w:szCs w:val="22"/>
        </w:rPr>
        <w:t xml:space="preserve"> need to improve public sector investment and p</w:t>
      </w:r>
      <w:r w:rsidR="006F5076">
        <w:rPr>
          <w:rFonts w:asciiTheme="minorHAnsi" w:eastAsia="Times New Roman" w:hAnsiTheme="minorHAnsi"/>
          <w:sz w:val="22"/>
          <w:szCs w:val="22"/>
        </w:rPr>
        <w:t>romote empirically based policy-</w:t>
      </w:r>
      <w:r w:rsidRPr="009E6853">
        <w:rPr>
          <w:rFonts w:asciiTheme="minorHAnsi" w:eastAsia="Times New Roman" w:hAnsiTheme="minorHAnsi"/>
          <w:sz w:val="22"/>
          <w:szCs w:val="22"/>
        </w:rPr>
        <w:t>making</w:t>
      </w:r>
      <w:r>
        <w:rPr>
          <w:rFonts w:asciiTheme="minorHAnsi" w:eastAsia="Times New Roman" w:hAnsiTheme="minorHAnsi"/>
          <w:sz w:val="22"/>
          <w:szCs w:val="22"/>
        </w:rPr>
        <w:t xml:space="preserve"> remains</w:t>
      </w:r>
      <w:r w:rsidRPr="009E6853">
        <w:rPr>
          <w:rFonts w:asciiTheme="minorHAnsi" w:eastAsia="Times New Roman" w:hAnsiTheme="minorHAnsi"/>
          <w:sz w:val="22"/>
          <w:szCs w:val="22"/>
        </w:rPr>
        <w:t>. The objectives are still consistent with prevailing broad national strategies, identified in the documents that guide economic policy in Angola.</w:t>
      </w:r>
      <w:r w:rsidR="00C14B8C">
        <w:rPr>
          <w:rFonts w:asciiTheme="minorHAnsi" w:eastAsia="Times New Roman" w:hAnsiTheme="minorHAnsi"/>
          <w:sz w:val="22"/>
          <w:szCs w:val="22"/>
        </w:rPr>
        <w:t xml:space="preserve"> </w:t>
      </w:r>
      <w:r w:rsidRPr="009E6853">
        <w:rPr>
          <w:rFonts w:asciiTheme="minorHAnsi" w:eastAsia="Times New Roman" w:hAnsiTheme="minorHAnsi"/>
          <w:sz w:val="22"/>
          <w:szCs w:val="22"/>
        </w:rPr>
        <w:t xml:space="preserve">The objectives are also in line with the World Bank Group FY14-16 </w:t>
      </w:r>
      <w:r>
        <w:rPr>
          <w:rFonts w:asciiTheme="minorHAnsi" w:eastAsia="Times New Roman" w:hAnsiTheme="minorHAnsi"/>
          <w:sz w:val="22"/>
          <w:szCs w:val="22"/>
        </w:rPr>
        <w:t xml:space="preserve">CPS for Angola. </w:t>
      </w:r>
      <w:r w:rsidRPr="009E6853">
        <w:rPr>
          <w:rFonts w:asciiTheme="minorHAnsi" w:eastAsia="Times New Roman" w:hAnsiTheme="minorHAnsi"/>
          <w:sz w:val="22"/>
          <w:szCs w:val="22"/>
        </w:rPr>
        <w:t>The proposed programmatic DPF fitted under the third major component of the CPS, which was to help form adequate human and institutional capacity for sound economic management, develop skills needed in a diversifying economy, and build resilience to potential shocks from the global economy or climate change.</w:t>
      </w:r>
    </w:p>
    <w:p w14:paraId="1187F126" w14:textId="03D46EFD" w:rsidR="00614F60" w:rsidRPr="00F34A91" w:rsidRDefault="00614F60" w:rsidP="003347E3">
      <w:pPr>
        <w:pStyle w:val="ListParagraph"/>
        <w:numPr>
          <w:ilvl w:val="0"/>
          <w:numId w:val="6"/>
        </w:numPr>
        <w:spacing w:before="240" w:after="240"/>
        <w:ind w:left="0" w:firstLine="0"/>
        <w:contextualSpacing w:val="0"/>
        <w:jc w:val="both"/>
        <w:rPr>
          <w:rFonts w:asciiTheme="minorHAnsi" w:hAnsiTheme="minorHAnsi" w:cstheme="minorHAnsi"/>
          <w:sz w:val="22"/>
        </w:rPr>
      </w:pPr>
      <w:r w:rsidRPr="00C07478">
        <w:rPr>
          <w:rFonts w:asciiTheme="minorHAnsi" w:hAnsiTheme="minorHAnsi" w:cstheme="minorHAnsi"/>
          <w:b/>
          <w:sz w:val="22"/>
        </w:rPr>
        <w:t>The</w:t>
      </w:r>
      <w:r w:rsidRPr="00D26A4D">
        <w:rPr>
          <w:rFonts w:asciiTheme="minorHAnsi" w:eastAsia="Times New Roman" w:hAnsiTheme="minorHAnsi"/>
          <w:b/>
          <w:sz w:val="22"/>
          <w:szCs w:val="22"/>
        </w:rPr>
        <w:t xml:space="preserve"> </w:t>
      </w:r>
      <w:r w:rsidR="006F5076">
        <w:rPr>
          <w:rFonts w:asciiTheme="minorHAnsi" w:eastAsia="Times New Roman" w:hAnsiTheme="minorHAnsi"/>
          <w:b/>
          <w:sz w:val="22"/>
          <w:szCs w:val="22"/>
        </w:rPr>
        <w:t>substantial</w:t>
      </w:r>
      <w:r>
        <w:rPr>
          <w:rFonts w:asciiTheme="minorHAnsi" w:eastAsia="Times New Roman" w:hAnsiTheme="minorHAnsi"/>
          <w:b/>
          <w:sz w:val="22"/>
          <w:szCs w:val="22"/>
        </w:rPr>
        <w:t xml:space="preserve"> </w:t>
      </w:r>
      <w:r w:rsidRPr="00D26A4D">
        <w:rPr>
          <w:rFonts w:asciiTheme="minorHAnsi" w:eastAsia="Times New Roman" w:hAnsiTheme="minorHAnsi"/>
          <w:b/>
          <w:sz w:val="22"/>
          <w:szCs w:val="22"/>
        </w:rPr>
        <w:t xml:space="preserve">rating </w:t>
      </w:r>
      <w:r>
        <w:rPr>
          <w:rFonts w:asciiTheme="minorHAnsi" w:eastAsia="Times New Roman" w:hAnsiTheme="minorHAnsi"/>
          <w:b/>
          <w:sz w:val="22"/>
          <w:szCs w:val="22"/>
        </w:rPr>
        <w:t xml:space="preserve">stems in part from the rationale for </w:t>
      </w:r>
      <w:r w:rsidRPr="00D26A4D">
        <w:rPr>
          <w:rFonts w:asciiTheme="minorHAnsi" w:eastAsia="Times New Roman" w:hAnsiTheme="minorHAnsi"/>
          <w:b/>
          <w:sz w:val="22"/>
          <w:szCs w:val="22"/>
        </w:rPr>
        <w:t>setting ambitious</w:t>
      </w:r>
      <w:r>
        <w:rPr>
          <w:rFonts w:asciiTheme="minorHAnsi" w:eastAsia="Times New Roman" w:hAnsiTheme="minorHAnsi"/>
          <w:b/>
          <w:sz w:val="22"/>
          <w:szCs w:val="22"/>
        </w:rPr>
        <w:t xml:space="preserve"> objectives</w:t>
      </w:r>
      <w:r w:rsidRPr="00D26A4D">
        <w:rPr>
          <w:rFonts w:asciiTheme="minorHAnsi" w:eastAsia="Times New Roman" w:hAnsiTheme="minorHAnsi"/>
          <w:b/>
          <w:sz w:val="22"/>
          <w:szCs w:val="22"/>
        </w:rPr>
        <w:t>.</w:t>
      </w:r>
      <w:r w:rsidR="00C14B8C">
        <w:rPr>
          <w:rFonts w:asciiTheme="minorHAnsi" w:eastAsia="Times New Roman" w:hAnsiTheme="minorHAnsi"/>
          <w:b/>
          <w:sz w:val="22"/>
          <w:szCs w:val="22"/>
        </w:rPr>
        <w:t xml:space="preserve"> </w:t>
      </w:r>
      <w:r>
        <w:rPr>
          <w:rFonts w:asciiTheme="minorHAnsi" w:eastAsia="Times New Roman" w:hAnsiTheme="minorHAnsi"/>
          <w:sz w:val="22"/>
          <w:szCs w:val="22"/>
        </w:rPr>
        <w:t xml:space="preserve">While </w:t>
      </w:r>
      <w:r w:rsidR="00292D5F">
        <w:rPr>
          <w:rFonts w:asciiTheme="minorHAnsi" w:eastAsia="Times New Roman" w:hAnsiTheme="minorHAnsi"/>
          <w:sz w:val="22"/>
          <w:szCs w:val="22"/>
        </w:rPr>
        <w:t xml:space="preserve">objectives </w:t>
      </w:r>
      <w:r>
        <w:rPr>
          <w:rFonts w:asciiTheme="minorHAnsi" w:eastAsia="Times New Roman" w:hAnsiTheme="minorHAnsi"/>
          <w:sz w:val="22"/>
          <w:szCs w:val="22"/>
        </w:rPr>
        <w:t xml:space="preserve">turned out to be </w:t>
      </w:r>
      <w:r w:rsidR="00504B06">
        <w:rPr>
          <w:rFonts w:asciiTheme="minorHAnsi" w:eastAsia="Times New Roman" w:hAnsiTheme="minorHAnsi"/>
          <w:sz w:val="22"/>
          <w:szCs w:val="22"/>
        </w:rPr>
        <w:t>overambitious</w:t>
      </w:r>
      <w:r>
        <w:rPr>
          <w:rFonts w:asciiTheme="minorHAnsi" w:eastAsia="Times New Roman" w:hAnsiTheme="minorHAnsi"/>
          <w:sz w:val="22"/>
          <w:szCs w:val="22"/>
        </w:rPr>
        <w:t xml:space="preserve">, the </w:t>
      </w:r>
      <w:r w:rsidR="00504B06">
        <w:rPr>
          <w:rFonts w:asciiTheme="minorHAnsi" w:eastAsia="Times New Roman" w:hAnsiTheme="minorHAnsi"/>
          <w:sz w:val="22"/>
          <w:szCs w:val="22"/>
        </w:rPr>
        <w:t xml:space="preserve">objective of the reforms were highly relevant for Angola. The </w:t>
      </w:r>
      <w:r>
        <w:rPr>
          <w:rFonts w:asciiTheme="minorHAnsi" w:eastAsia="Times New Roman" w:hAnsiTheme="minorHAnsi"/>
          <w:sz w:val="22"/>
          <w:szCs w:val="22"/>
        </w:rPr>
        <w:t>g</w:t>
      </w:r>
      <w:r w:rsidR="00504B06">
        <w:rPr>
          <w:rFonts w:asciiTheme="minorHAnsi" w:eastAsia="Times New Roman" w:hAnsiTheme="minorHAnsi"/>
          <w:sz w:val="22"/>
          <w:szCs w:val="22"/>
        </w:rPr>
        <w:t>oals of the DPF were broadened</w:t>
      </w:r>
      <w:r>
        <w:rPr>
          <w:rFonts w:asciiTheme="minorHAnsi" w:eastAsia="Times New Roman" w:hAnsiTheme="minorHAnsi"/>
          <w:sz w:val="22"/>
          <w:szCs w:val="22"/>
        </w:rPr>
        <w:t xml:space="preserve"> during the preparation process</w:t>
      </w:r>
      <w:r w:rsidR="00504B06">
        <w:rPr>
          <w:rFonts w:asciiTheme="minorHAnsi" w:eastAsia="Times New Roman" w:hAnsiTheme="minorHAnsi"/>
          <w:sz w:val="22"/>
          <w:szCs w:val="22"/>
        </w:rPr>
        <w:t xml:space="preserve"> to include measures on social protection to mitigate the adverse effects of the macroeconomic adjustment on the vulnerable population</w:t>
      </w:r>
      <w:r>
        <w:rPr>
          <w:rFonts w:asciiTheme="minorHAnsi" w:eastAsia="Times New Roman" w:hAnsiTheme="minorHAnsi"/>
          <w:sz w:val="22"/>
          <w:szCs w:val="22"/>
        </w:rPr>
        <w:t>.</w:t>
      </w:r>
      <w:r w:rsidR="00C14B8C">
        <w:rPr>
          <w:rFonts w:asciiTheme="minorHAnsi" w:eastAsia="Times New Roman" w:hAnsiTheme="minorHAnsi"/>
          <w:sz w:val="22"/>
          <w:szCs w:val="22"/>
        </w:rPr>
        <w:t xml:space="preserve"> </w:t>
      </w:r>
      <w:r>
        <w:rPr>
          <w:rFonts w:asciiTheme="minorHAnsi" w:eastAsia="Times New Roman" w:hAnsiTheme="minorHAnsi"/>
          <w:sz w:val="22"/>
          <w:szCs w:val="22"/>
        </w:rPr>
        <w:t>Both the Bank and the authorities had reasons to use the DPF as a conduit for promoting major reforms.</w:t>
      </w:r>
      <w:r w:rsidR="00C14B8C">
        <w:rPr>
          <w:rFonts w:asciiTheme="minorHAnsi" w:eastAsia="Times New Roman" w:hAnsiTheme="minorHAnsi"/>
          <w:sz w:val="22"/>
          <w:szCs w:val="22"/>
        </w:rPr>
        <w:t xml:space="preserve"> </w:t>
      </w:r>
      <w:r>
        <w:rPr>
          <w:rFonts w:asciiTheme="minorHAnsi" w:eastAsia="Times New Roman" w:hAnsiTheme="minorHAnsi"/>
          <w:sz w:val="22"/>
          <w:szCs w:val="22"/>
        </w:rPr>
        <w:t>T</w:t>
      </w:r>
      <w:r w:rsidR="00504B06">
        <w:rPr>
          <w:rFonts w:asciiTheme="minorHAnsi" w:eastAsia="Times New Roman" w:hAnsiTheme="minorHAnsi"/>
          <w:sz w:val="22"/>
          <w:szCs w:val="22"/>
        </w:rPr>
        <w:t>he government</w:t>
      </w:r>
      <w:r>
        <w:rPr>
          <w:rFonts w:asciiTheme="minorHAnsi" w:eastAsia="Times New Roman" w:hAnsiTheme="minorHAnsi"/>
          <w:sz w:val="22"/>
          <w:szCs w:val="22"/>
        </w:rPr>
        <w:t xml:space="preserve"> agreed to </w:t>
      </w:r>
      <w:r w:rsidR="00292D5F">
        <w:rPr>
          <w:rFonts w:asciiTheme="minorHAnsi" w:eastAsia="Times New Roman" w:hAnsiTheme="minorHAnsi"/>
          <w:sz w:val="22"/>
          <w:szCs w:val="22"/>
        </w:rPr>
        <w:t xml:space="preserve">ambitious </w:t>
      </w:r>
      <w:r w:rsidRPr="00382D89">
        <w:rPr>
          <w:rFonts w:asciiTheme="minorHAnsi" w:hAnsiTheme="minorHAnsi"/>
          <w:sz w:val="22"/>
          <w:szCs w:val="22"/>
        </w:rPr>
        <w:t>targets in</w:t>
      </w:r>
      <w:r>
        <w:rPr>
          <w:rFonts w:asciiTheme="minorHAnsi" w:hAnsiTheme="minorHAnsi"/>
          <w:sz w:val="22"/>
          <w:szCs w:val="22"/>
        </w:rPr>
        <w:t xml:space="preserve"> part to demonstrate commitment </w:t>
      </w:r>
      <w:r w:rsidR="00292D5F">
        <w:rPr>
          <w:rFonts w:asciiTheme="minorHAnsi" w:hAnsiTheme="minorHAnsi"/>
          <w:sz w:val="22"/>
          <w:szCs w:val="22"/>
        </w:rPr>
        <w:t>for</w:t>
      </w:r>
      <w:r>
        <w:rPr>
          <w:rFonts w:asciiTheme="minorHAnsi" w:hAnsiTheme="minorHAnsi"/>
          <w:sz w:val="22"/>
          <w:szCs w:val="22"/>
        </w:rPr>
        <w:t xml:space="preserve"> important measures, and to signal to markets the direction of policy. The Bank, under its approval process, needed a strong program to garnish international support for extending the first policy based loan to Angola.</w:t>
      </w:r>
      <w:r w:rsidR="00C14B8C">
        <w:rPr>
          <w:rFonts w:asciiTheme="minorHAnsi" w:hAnsiTheme="minorHAnsi"/>
          <w:sz w:val="22"/>
          <w:szCs w:val="22"/>
        </w:rPr>
        <w:t xml:space="preserve"> </w:t>
      </w:r>
    </w:p>
    <w:p w14:paraId="273AF428" w14:textId="3B39DC09" w:rsidR="00614F60" w:rsidRPr="00C07478" w:rsidRDefault="00614F60" w:rsidP="00174101">
      <w:pPr>
        <w:keepNext/>
        <w:keepLines/>
        <w:spacing w:before="240" w:after="240"/>
        <w:rPr>
          <w:rFonts w:asciiTheme="minorHAnsi" w:hAnsiTheme="minorHAnsi" w:cstheme="minorHAnsi"/>
          <w:b/>
          <w:sz w:val="22"/>
          <w:szCs w:val="22"/>
        </w:rPr>
      </w:pPr>
      <w:r w:rsidRPr="00C07478">
        <w:rPr>
          <w:rFonts w:asciiTheme="minorHAnsi" w:hAnsiTheme="minorHAnsi" w:cstheme="minorHAnsi"/>
          <w:b/>
          <w:sz w:val="22"/>
          <w:szCs w:val="22"/>
        </w:rPr>
        <w:t>Relevance of Design -</w:t>
      </w:r>
      <w:r w:rsidR="00C14B8C">
        <w:rPr>
          <w:rFonts w:asciiTheme="minorHAnsi" w:hAnsiTheme="minorHAnsi" w:cstheme="minorHAnsi"/>
          <w:b/>
          <w:sz w:val="22"/>
          <w:szCs w:val="22"/>
        </w:rPr>
        <w:t xml:space="preserve"> </w:t>
      </w:r>
      <w:r w:rsidR="00480E2E">
        <w:rPr>
          <w:rFonts w:asciiTheme="minorHAnsi" w:hAnsiTheme="minorHAnsi" w:cstheme="minorHAnsi"/>
          <w:b/>
          <w:sz w:val="22"/>
          <w:szCs w:val="22"/>
        </w:rPr>
        <w:t>Modest</w:t>
      </w:r>
    </w:p>
    <w:p w14:paraId="1BB56299" w14:textId="0DC73F14" w:rsidR="00614F60" w:rsidRPr="00F34A91" w:rsidRDefault="00614F60" w:rsidP="003347E3">
      <w:pPr>
        <w:pStyle w:val="ListParagraph"/>
        <w:numPr>
          <w:ilvl w:val="0"/>
          <w:numId w:val="6"/>
        </w:numPr>
        <w:spacing w:before="240" w:after="240"/>
        <w:ind w:left="0" w:firstLine="0"/>
        <w:contextualSpacing w:val="0"/>
        <w:jc w:val="both"/>
        <w:rPr>
          <w:rFonts w:asciiTheme="minorHAnsi" w:hAnsiTheme="minorHAnsi" w:cstheme="minorHAnsi"/>
          <w:sz w:val="22"/>
        </w:rPr>
      </w:pPr>
      <w:r w:rsidRPr="00C07478">
        <w:rPr>
          <w:rFonts w:asciiTheme="minorHAnsi" w:hAnsiTheme="minorHAnsi" w:cstheme="minorHAnsi"/>
          <w:b/>
          <w:sz w:val="22"/>
        </w:rPr>
        <w:t>The</w:t>
      </w:r>
      <w:r w:rsidRPr="004201F0">
        <w:rPr>
          <w:rFonts w:asciiTheme="minorHAnsi" w:eastAsia="Times New Roman" w:hAnsiTheme="minorHAnsi"/>
          <w:b/>
          <w:sz w:val="22"/>
          <w:szCs w:val="22"/>
        </w:rPr>
        <w:t xml:space="preserve"> design of the progr</w:t>
      </w:r>
      <w:r>
        <w:rPr>
          <w:rFonts w:asciiTheme="minorHAnsi" w:eastAsia="Times New Roman" w:hAnsiTheme="minorHAnsi"/>
          <w:b/>
          <w:sz w:val="22"/>
          <w:szCs w:val="22"/>
        </w:rPr>
        <w:t>am correctly focused on the areas</w:t>
      </w:r>
      <w:r w:rsidRPr="004201F0">
        <w:rPr>
          <w:rFonts w:asciiTheme="minorHAnsi" w:eastAsia="Times New Roman" w:hAnsiTheme="minorHAnsi"/>
          <w:b/>
          <w:sz w:val="22"/>
          <w:szCs w:val="22"/>
        </w:rPr>
        <w:t xml:space="preserve"> of fiscal management</w:t>
      </w:r>
      <w:r>
        <w:rPr>
          <w:rFonts w:asciiTheme="minorHAnsi" w:eastAsia="Times New Roman" w:hAnsiTheme="minorHAnsi"/>
          <w:b/>
          <w:sz w:val="22"/>
          <w:szCs w:val="22"/>
        </w:rPr>
        <w:t xml:space="preserve"> and social protection</w:t>
      </w:r>
      <w:r w:rsidRPr="004201F0">
        <w:rPr>
          <w:rFonts w:asciiTheme="minorHAnsi" w:eastAsia="Times New Roman" w:hAnsiTheme="minorHAnsi"/>
          <w:b/>
          <w:sz w:val="22"/>
          <w:szCs w:val="22"/>
        </w:rPr>
        <w:t>.</w:t>
      </w:r>
      <w:r w:rsidR="00C14B8C">
        <w:rPr>
          <w:rFonts w:asciiTheme="minorHAnsi" w:eastAsia="Times New Roman" w:hAnsiTheme="minorHAnsi"/>
          <w:b/>
          <w:sz w:val="22"/>
          <w:szCs w:val="22"/>
        </w:rPr>
        <w:t xml:space="preserve"> </w:t>
      </w:r>
      <w:r w:rsidRPr="004201F0">
        <w:rPr>
          <w:rFonts w:asciiTheme="minorHAnsi" w:eastAsia="Times New Roman" w:hAnsiTheme="minorHAnsi"/>
          <w:sz w:val="22"/>
          <w:szCs w:val="22"/>
        </w:rPr>
        <w:t>The high dependence on petroleum mandated prudence and the adoption of stabilizing rules for managing oil revenues.</w:t>
      </w:r>
      <w:r w:rsidR="00C14B8C">
        <w:rPr>
          <w:rFonts w:asciiTheme="minorHAnsi" w:eastAsia="Times New Roman" w:hAnsiTheme="minorHAnsi"/>
          <w:sz w:val="22"/>
          <w:szCs w:val="22"/>
        </w:rPr>
        <w:t xml:space="preserve"> </w:t>
      </w:r>
      <w:r w:rsidRPr="004201F0">
        <w:rPr>
          <w:rFonts w:asciiTheme="minorHAnsi" w:eastAsia="Times New Roman" w:hAnsiTheme="minorHAnsi"/>
          <w:sz w:val="22"/>
          <w:szCs w:val="22"/>
        </w:rPr>
        <w:t xml:space="preserve">The reduction of </w:t>
      </w:r>
      <w:r w:rsidR="00292D5F">
        <w:rPr>
          <w:rFonts w:asciiTheme="minorHAnsi" w:eastAsia="Times New Roman" w:hAnsiTheme="minorHAnsi"/>
          <w:sz w:val="22"/>
          <w:szCs w:val="22"/>
        </w:rPr>
        <w:t>un-</w:t>
      </w:r>
      <w:r w:rsidRPr="004201F0">
        <w:rPr>
          <w:rFonts w:asciiTheme="minorHAnsi" w:eastAsia="Times New Roman" w:hAnsiTheme="minorHAnsi"/>
          <w:sz w:val="22"/>
          <w:szCs w:val="22"/>
        </w:rPr>
        <w:t xml:space="preserve">targeted subsidies was a priority at a time of fiscal contraction; so was the prioritization and rationalization of the </w:t>
      </w:r>
      <w:r w:rsidR="008F40EB">
        <w:rPr>
          <w:rFonts w:asciiTheme="minorHAnsi" w:eastAsia="Times New Roman" w:hAnsiTheme="minorHAnsi"/>
          <w:sz w:val="22"/>
          <w:szCs w:val="22"/>
        </w:rPr>
        <w:t>PIP</w:t>
      </w:r>
      <w:r w:rsidRPr="004201F0">
        <w:rPr>
          <w:rFonts w:asciiTheme="minorHAnsi" w:eastAsia="Times New Roman" w:hAnsiTheme="minorHAnsi"/>
          <w:sz w:val="22"/>
          <w:szCs w:val="22"/>
        </w:rPr>
        <w:t>.</w:t>
      </w:r>
      <w:r w:rsidR="00C14B8C">
        <w:rPr>
          <w:rFonts w:asciiTheme="minorHAnsi" w:eastAsia="Times New Roman" w:hAnsiTheme="minorHAnsi"/>
          <w:sz w:val="22"/>
          <w:szCs w:val="22"/>
        </w:rPr>
        <w:t xml:space="preserve"> </w:t>
      </w:r>
      <w:r>
        <w:rPr>
          <w:rFonts w:asciiTheme="minorHAnsi" w:eastAsia="Times New Roman" w:hAnsiTheme="minorHAnsi"/>
          <w:sz w:val="22"/>
          <w:szCs w:val="22"/>
        </w:rPr>
        <w:t xml:space="preserve">Even the attempt to expand the cash transfers, though challenging, was laudable at design. </w:t>
      </w:r>
      <w:r w:rsidRPr="004201F0">
        <w:rPr>
          <w:rFonts w:asciiTheme="minorHAnsi" w:eastAsia="Times New Roman" w:hAnsiTheme="minorHAnsi"/>
          <w:sz w:val="22"/>
          <w:szCs w:val="22"/>
        </w:rPr>
        <w:t xml:space="preserve">One of the important elements of the design was the </w:t>
      </w:r>
      <w:r>
        <w:rPr>
          <w:rFonts w:asciiTheme="minorHAnsi" w:eastAsia="Times New Roman" w:hAnsiTheme="minorHAnsi"/>
          <w:sz w:val="22"/>
          <w:szCs w:val="22"/>
        </w:rPr>
        <w:t xml:space="preserve">anticipated </w:t>
      </w:r>
      <w:r w:rsidRPr="004201F0">
        <w:rPr>
          <w:rFonts w:asciiTheme="minorHAnsi" w:eastAsia="Times New Roman" w:hAnsiTheme="minorHAnsi"/>
          <w:sz w:val="22"/>
          <w:szCs w:val="22"/>
        </w:rPr>
        <w:t>introduction of better management practices, with greater reliance on d</w:t>
      </w:r>
      <w:r>
        <w:rPr>
          <w:rFonts w:asciiTheme="minorHAnsi" w:eastAsia="Times New Roman" w:hAnsiTheme="minorHAnsi"/>
          <w:sz w:val="22"/>
          <w:szCs w:val="22"/>
        </w:rPr>
        <w:t>ata</w:t>
      </w:r>
      <w:r w:rsidR="00292D5F">
        <w:rPr>
          <w:rFonts w:asciiTheme="minorHAnsi" w:eastAsia="Times New Roman" w:hAnsiTheme="minorHAnsi"/>
          <w:sz w:val="22"/>
          <w:szCs w:val="22"/>
        </w:rPr>
        <w:t xml:space="preserve"> and expertise</w:t>
      </w:r>
      <w:r>
        <w:rPr>
          <w:rFonts w:asciiTheme="minorHAnsi" w:eastAsia="Times New Roman" w:hAnsiTheme="minorHAnsi"/>
          <w:sz w:val="22"/>
          <w:szCs w:val="22"/>
        </w:rPr>
        <w:t>.</w:t>
      </w:r>
    </w:p>
    <w:p w14:paraId="189446AD" w14:textId="691CFC3A" w:rsidR="00614F60" w:rsidRPr="00F34A91" w:rsidRDefault="00614F60" w:rsidP="003347E3">
      <w:pPr>
        <w:pStyle w:val="ListParagraph"/>
        <w:numPr>
          <w:ilvl w:val="0"/>
          <w:numId w:val="6"/>
        </w:numPr>
        <w:spacing w:before="240" w:after="240"/>
        <w:ind w:left="0" w:firstLine="0"/>
        <w:contextualSpacing w:val="0"/>
        <w:jc w:val="both"/>
        <w:rPr>
          <w:rFonts w:asciiTheme="minorHAnsi" w:hAnsiTheme="minorHAnsi" w:cstheme="minorHAnsi"/>
          <w:sz w:val="22"/>
        </w:rPr>
      </w:pPr>
      <w:r>
        <w:rPr>
          <w:rFonts w:asciiTheme="minorHAnsi" w:eastAsia="Times New Roman" w:hAnsiTheme="minorHAnsi"/>
          <w:b/>
          <w:sz w:val="22"/>
          <w:szCs w:val="22"/>
        </w:rPr>
        <w:t>One of the shortcomings was that s</w:t>
      </w:r>
      <w:r w:rsidRPr="004201F0">
        <w:rPr>
          <w:rFonts w:asciiTheme="minorHAnsi" w:eastAsia="Times New Roman" w:hAnsiTheme="minorHAnsi"/>
          <w:b/>
          <w:sz w:val="22"/>
          <w:szCs w:val="22"/>
        </w:rPr>
        <w:t>ome of the proposed reforms</w:t>
      </w:r>
      <w:r>
        <w:rPr>
          <w:rFonts w:asciiTheme="minorHAnsi" w:eastAsia="Times New Roman" w:hAnsiTheme="minorHAnsi"/>
          <w:b/>
          <w:sz w:val="22"/>
          <w:szCs w:val="22"/>
        </w:rPr>
        <w:t xml:space="preserve"> </w:t>
      </w:r>
      <w:r w:rsidRPr="004201F0">
        <w:rPr>
          <w:rFonts w:asciiTheme="minorHAnsi" w:eastAsia="Times New Roman" w:hAnsiTheme="minorHAnsi"/>
          <w:b/>
          <w:sz w:val="22"/>
          <w:szCs w:val="22"/>
        </w:rPr>
        <w:t>were limited in scope</w:t>
      </w:r>
      <w:r>
        <w:rPr>
          <w:rFonts w:asciiTheme="minorHAnsi" w:eastAsia="Times New Roman" w:hAnsiTheme="minorHAnsi"/>
          <w:b/>
          <w:sz w:val="22"/>
          <w:szCs w:val="22"/>
        </w:rPr>
        <w:t>, while others were overly ambitious</w:t>
      </w:r>
      <w:r w:rsidRPr="004201F0">
        <w:rPr>
          <w:rFonts w:asciiTheme="minorHAnsi" w:eastAsia="Times New Roman" w:hAnsiTheme="minorHAnsi"/>
          <w:sz w:val="22"/>
          <w:szCs w:val="22"/>
        </w:rPr>
        <w:t xml:space="preserve">. </w:t>
      </w:r>
      <w:r>
        <w:rPr>
          <w:rFonts w:asciiTheme="minorHAnsi" w:eastAsia="Times New Roman" w:hAnsiTheme="minorHAnsi"/>
          <w:sz w:val="22"/>
          <w:szCs w:val="22"/>
        </w:rPr>
        <w:t>T</w:t>
      </w:r>
      <w:r w:rsidRPr="004201F0">
        <w:rPr>
          <w:rFonts w:asciiTheme="minorHAnsi" w:eastAsia="Times New Roman" w:hAnsiTheme="minorHAnsi"/>
          <w:sz w:val="22"/>
          <w:szCs w:val="22"/>
        </w:rPr>
        <w:t xml:space="preserve">he size and reach of the targeted cash transfer program was inadequate to protect </w:t>
      </w:r>
      <w:r>
        <w:rPr>
          <w:rFonts w:asciiTheme="minorHAnsi" w:eastAsia="Times New Roman" w:hAnsiTheme="minorHAnsi"/>
          <w:sz w:val="22"/>
          <w:szCs w:val="22"/>
        </w:rPr>
        <w:t xml:space="preserve">a large segment of </w:t>
      </w:r>
      <w:r w:rsidRPr="004201F0">
        <w:rPr>
          <w:rFonts w:asciiTheme="minorHAnsi" w:eastAsia="Times New Roman" w:hAnsiTheme="minorHAnsi"/>
          <w:sz w:val="22"/>
          <w:szCs w:val="22"/>
        </w:rPr>
        <w:t xml:space="preserve">the poor and vulnerable from the adverse effects of the fiscal adjustment program. </w:t>
      </w:r>
      <w:r>
        <w:rPr>
          <w:rFonts w:asciiTheme="minorHAnsi" w:eastAsia="Times New Roman" w:hAnsiTheme="minorHAnsi"/>
          <w:sz w:val="22"/>
          <w:szCs w:val="22"/>
        </w:rPr>
        <w:t xml:space="preserve">The implementation of a single registry of social programs beneficiaries in a country with </w:t>
      </w:r>
      <w:r w:rsidR="008B725A">
        <w:rPr>
          <w:rFonts w:asciiTheme="minorHAnsi" w:eastAsia="Times New Roman" w:hAnsiTheme="minorHAnsi"/>
          <w:sz w:val="22"/>
          <w:szCs w:val="22"/>
        </w:rPr>
        <w:t>many</w:t>
      </w:r>
      <w:r>
        <w:rPr>
          <w:rFonts w:asciiTheme="minorHAnsi" w:eastAsia="Times New Roman" w:hAnsiTheme="minorHAnsi"/>
          <w:sz w:val="22"/>
          <w:szCs w:val="22"/>
        </w:rPr>
        <w:t xml:space="preserve"> dispersed programs was highly ambitious, given the time taken by more advanced countries to achieve this objective. The same can be said f</w:t>
      </w:r>
      <w:r w:rsidR="00292D5F">
        <w:rPr>
          <w:rFonts w:asciiTheme="minorHAnsi" w:eastAsia="Times New Roman" w:hAnsiTheme="minorHAnsi"/>
          <w:sz w:val="22"/>
          <w:szCs w:val="22"/>
        </w:rPr>
        <w:t>or</w:t>
      </w:r>
      <w:r>
        <w:rPr>
          <w:rFonts w:asciiTheme="minorHAnsi" w:eastAsia="Times New Roman" w:hAnsiTheme="minorHAnsi"/>
          <w:sz w:val="22"/>
          <w:szCs w:val="22"/>
        </w:rPr>
        <w:t xml:space="preserve"> conducting a household survey and a poverty map for a country that was in the process of conducting the first census after the end of the civil war (2002).</w:t>
      </w:r>
    </w:p>
    <w:p w14:paraId="0B680C14" w14:textId="77777777" w:rsidR="00614F60" w:rsidRPr="00F34A91" w:rsidRDefault="00614F60" w:rsidP="003347E3">
      <w:pPr>
        <w:pStyle w:val="ListParagraph"/>
        <w:numPr>
          <w:ilvl w:val="0"/>
          <w:numId w:val="6"/>
        </w:numPr>
        <w:spacing w:before="240" w:after="240"/>
        <w:ind w:left="0" w:firstLine="0"/>
        <w:contextualSpacing w:val="0"/>
        <w:jc w:val="both"/>
        <w:rPr>
          <w:rFonts w:asciiTheme="minorHAnsi" w:hAnsiTheme="minorHAnsi" w:cstheme="minorHAnsi"/>
          <w:sz w:val="22"/>
        </w:rPr>
      </w:pPr>
      <w:r w:rsidRPr="007C64D3">
        <w:rPr>
          <w:rFonts w:asciiTheme="minorHAnsi" w:eastAsia="Times New Roman" w:hAnsiTheme="minorHAnsi"/>
          <w:b/>
          <w:sz w:val="22"/>
          <w:szCs w:val="22"/>
        </w:rPr>
        <w:lastRenderedPageBreak/>
        <w:t xml:space="preserve">The </w:t>
      </w:r>
      <w:r>
        <w:rPr>
          <w:rFonts w:asciiTheme="minorHAnsi" w:eastAsia="Times New Roman" w:hAnsiTheme="minorHAnsi"/>
          <w:b/>
          <w:sz w:val="22"/>
          <w:szCs w:val="22"/>
        </w:rPr>
        <w:t>design of the program benefitted from the Bank’s accumulated knowledge in</w:t>
      </w:r>
      <w:r w:rsidRPr="007C64D3">
        <w:rPr>
          <w:rFonts w:asciiTheme="minorHAnsi" w:eastAsia="Times New Roman" w:hAnsiTheme="minorHAnsi"/>
          <w:b/>
          <w:sz w:val="22"/>
          <w:szCs w:val="22"/>
        </w:rPr>
        <w:t xml:space="preserve"> </w:t>
      </w:r>
      <w:r>
        <w:rPr>
          <w:rFonts w:asciiTheme="minorHAnsi" w:eastAsia="Times New Roman" w:hAnsiTheme="minorHAnsi"/>
          <w:b/>
          <w:sz w:val="22"/>
          <w:szCs w:val="22"/>
        </w:rPr>
        <w:t xml:space="preserve">Angola and its involvement in certain areas. </w:t>
      </w:r>
      <w:r w:rsidRPr="0054388F">
        <w:rPr>
          <w:rFonts w:asciiTheme="minorHAnsi" w:eastAsia="Times New Roman" w:hAnsiTheme="minorHAnsi"/>
          <w:sz w:val="22"/>
          <w:szCs w:val="22"/>
        </w:rPr>
        <w:t>T</w:t>
      </w:r>
      <w:r w:rsidRPr="007C64D3">
        <w:rPr>
          <w:rFonts w:asciiTheme="minorHAnsi" w:eastAsia="Times New Roman" w:hAnsiTheme="minorHAnsi"/>
          <w:sz w:val="22"/>
          <w:szCs w:val="22"/>
        </w:rPr>
        <w:t xml:space="preserve">he World Bank had prepared a review of the </w:t>
      </w:r>
      <w:r w:rsidR="008F40EB">
        <w:rPr>
          <w:rFonts w:asciiTheme="minorHAnsi" w:eastAsia="Times New Roman" w:hAnsiTheme="minorHAnsi"/>
          <w:sz w:val="22"/>
          <w:szCs w:val="22"/>
        </w:rPr>
        <w:t>PIM and PIP</w:t>
      </w:r>
      <w:r w:rsidRPr="007C64D3">
        <w:rPr>
          <w:rFonts w:asciiTheme="minorHAnsi" w:eastAsia="Times New Roman" w:hAnsiTheme="minorHAnsi"/>
          <w:sz w:val="22"/>
          <w:szCs w:val="22"/>
        </w:rPr>
        <w:t>, and was well informed of its complexities. There had been evaluations of the tax administration and of possible tax measure</w:t>
      </w:r>
      <w:r>
        <w:rPr>
          <w:rFonts w:asciiTheme="minorHAnsi" w:eastAsia="Times New Roman" w:hAnsiTheme="minorHAnsi"/>
          <w:sz w:val="22"/>
          <w:szCs w:val="22"/>
        </w:rPr>
        <w:t xml:space="preserve">s to improve non-oil revenues. </w:t>
      </w:r>
      <w:r w:rsidRPr="007C64D3">
        <w:rPr>
          <w:rFonts w:asciiTheme="minorHAnsi" w:eastAsia="Times New Roman" w:hAnsiTheme="minorHAnsi"/>
          <w:sz w:val="22"/>
          <w:szCs w:val="22"/>
        </w:rPr>
        <w:t xml:space="preserve">The </w:t>
      </w:r>
      <w:r w:rsidR="00943D40">
        <w:rPr>
          <w:rFonts w:asciiTheme="minorHAnsi" w:eastAsia="Times New Roman" w:hAnsiTheme="minorHAnsi"/>
          <w:sz w:val="22"/>
          <w:szCs w:val="22"/>
        </w:rPr>
        <w:t>International Monetary Fund (</w:t>
      </w:r>
      <w:r w:rsidRPr="007C64D3">
        <w:rPr>
          <w:rFonts w:asciiTheme="minorHAnsi" w:eastAsia="Times New Roman" w:hAnsiTheme="minorHAnsi"/>
          <w:sz w:val="22"/>
          <w:szCs w:val="22"/>
        </w:rPr>
        <w:t>IMF</w:t>
      </w:r>
      <w:r w:rsidR="00943D40">
        <w:rPr>
          <w:rFonts w:asciiTheme="minorHAnsi" w:eastAsia="Times New Roman" w:hAnsiTheme="minorHAnsi"/>
          <w:sz w:val="22"/>
          <w:szCs w:val="22"/>
        </w:rPr>
        <w:t>)</w:t>
      </w:r>
      <w:r w:rsidRPr="007C64D3">
        <w:rPr>
          <w:rFonts w:asciiTheme="minorHAnsi" w:eastAsia="Times New Roman" w:hAnsiTheme="minorHAnsi"/>
          <w:sz w:val="22"/>
          <w:szCs w:val="22"/>
        </w:rPr>
        <w:t xml:space="preserve"> had analyzed in de</w:t>
      </w:r>
      <w:r>
        <w:rPr>
          <w:rFonts w:asciiTheme="minorHAnsi" w:eastAsia="Times New Roman" w:hAnsiTheme="minorHAnsi"/>
          <w:sz w:val="22"/>
          <w:szCs w:val="22"/>
        </w:rPr>
        <w:t xml:space="preserve">pth Angola’s fuel subsidies. </w:t>
      </w:r>
      <w:r w:rsidRPr="007C64D3">
        <w:rPr>
          <w:rFonts w:asciiTheme="minorHAnsi" w:eastAsia="Times New Roman" w:hAnsiTheme="minorHAnsi"/>
          <w:sz w:val="22"/>
          <w:szCs w:val="22"/>
        </w:rPr>
        <w:t>Finally, international experience was used in the design of an expanded coverage under the incipient direct transfer program (</w:t>
      </w:r>
      <w:r w:rsidRPr="00303CCF">
        <w:rPr>
          <w:rFonts w:asciiTheme="minorHAnsi" w:eastAsia="Times New Roman" w:hAnsiTheme="minorHAnsi"/>
          <w:i/>
          <w:sz w:val="22"/>
          <w:szCs w:val="22"/>
        </w:rPr>
        <w:t>Cartão Kikuia</w:t>
      </w:r>
      <w:r>
        <w:rPr>
          <w:rFonts w:asciiTheme="minorHAnsi" w:eastAsia="Times New Roman" w:hAnsiTheme="minorHAnsi"/>
          <w:sz w:val="22"/>
          <w:szCs w:val="22"/>
        </w:rPr>
        <w:t xml:space="preserve">). </w:t>
      </w:r>
      <w:r w:rsidRPr="004201F0">
        <w:rPr>
          <w:rFonts w:asciiTheme="minorHAnsi" w:hAnsiTheme="minorHAnsi"/>
          <w:sz w:val="22"/>
          <w:szCs w:val="22"/>
        </w:rPr>
        <w:t>The fiduciary management of the public sector was weak and prone to manipulation</w:t>
      </w:r>
      <w:r>
        <w:rPr>
          <w:rFonts w:asciiTheme="minorHAnsi" w:hAnsiTheme="minorHAnsi"/>
          <w:sz w:val="22"/>
          <w:szCs w:val="22"/>
        </w:rPr>
        <w:t>, so the Bank obtained assurances in the handling of the funds through dedicated accounts.</w:t>
      </w:r>
      <w:r w:rsidR="00C14B8C">
        <w:rPr>
          <w:rFonts w:asciiTheme="minorHAnsi" w:hAnsiTheme="minorHAnsi"/>
          <w:sz w:val="22"/>
          <w:szCs w:val="22"/>
        </w:rPr>
        <w:t xml:space="preserve"> </w:t>
      </w:r>
    </w:p>
    <w:p w14:paraId="7FC7AA51" w14:textId="77777777" w:rsidR="00614F60" w:rsidRPr="00C07478" w:rsidRDefault="00614F60" w:rsidP="00174101">
      <w:pPr>
        <w:keepNext/>
        <w:keepLines/>
        <w:spacing w:before="240" w:after="240"/>
        <w:rPr>
          <w:rFonts w:asciiTheme="minorHAnsi" w:hAnsiTheme="minorHAnsi" w:cstheme="minorHAnsi"/>
          <w:b/>
          <w:sz w:val="22"/>
          <w:szCs w:val="22"/>
        </w:rPr>
      </w:pPr>
      <w:r w:rsidRPr="00C07478">
        <w:rPr>
          <w:rFonts w:asciiTheme="minorHAnsi" w:hAnsiTheme="minorHAnsi" w:cstheme="minorHAnsi"/>
          <w:b/>
          <w:sz w:val="22"/>
          <w:szCs w:val="22"/>
        </w:rPr>
        <w:t>Relevance of Implementation - Modest</w:t>
      </w:r>
    </w:p>
    <w:p w14:paraId="29DDF524" w14:textId="7BAE057D" w:rsidR="00614F60" w:rsidRPr="00F34A91" w:rsidRDefault="00614F60" w:rsidP="003347E3">
      <w:pPr>
        <w:pStyle w:val="ListParagraph"/>
        <w:numPr>
          <w:ilvl w:val="0"/>
          <w:numId w:val="6"/>
        </w:numPr>
        <w:spacing w:before="240" w:after="240"/>
        <w:ind w:left="0" w:firstLine="0"/>
        <w:contextualSpacing w:val="0"/>
        <w:jc w:val="both"/>
        <w:rPr>
          <w:rFonts w:asciiTheme="minorHAnsi" w:hAnsiTheme="minorHAnsi" w:cstheme="minorHAnsi"/>
          <w:sz w:val="22"/>
        </w:rPr>
      </w:pPr>
      <w:r w:rsidRPr="007D535B">
        <w:rPr>
          <w:rFonts w:asciiTheme="minorHAnsi" w:hAnsiTheme="minorHAnsi"/>
          <w:b/>
          <w:sz w:val="22"/>
          <w:szCs w:val="22"/>
        </w:rPr>
        <w:t>The implementation of the program did not match the ambitio</w:t>
      </w:r>
      <w:r w:rsidR="00292D5F">
        <w:rPr>
          <w:rFonts w:asciiTheme="minorHAnsi" w:hAnsiTheme="minorHAnsi"/>
          <w:b/>
          <w:sz w:val="22"/>
          <w:szCs w:val="22"/>
        </w:rPr>
        <w:t>n</w:t>
      </w:r>
      <w:r w:rsidRPr="007D535B">
        <w:rPr>
          <w:rFonts w:asciiTheme="minorHAnsi" w:hAnsiTheme="minorHAnsi"/>
          <w:b/>
          <w:sz w:val="22"/>
          <w:szCs w:val="22"/>
        </w:rPr>
        <w:t xml:space="preserve"> of </w:t>
      </w:r>
      <w:r w:rsidR="00292D5F">
        <w:rPr>
          <w:rFonts w:asciiTheme="minorHAnsi" w:hAnsiTheme="minorHAnsi"/>
          <w:b/>
          <w:sz w:val="22"/>
          <w:szCs w:val="22"/>
        </w:rPr>
        <w:t>its</w:t>
      </w:r>
      <w:r w:rsidR="00292D5F" w:rsidRPr="007D535B">
        <w:rPr>
          <w:rFonts w:asciiTheme="minorHAnsi" w:hAnsiTheme="minorHAnsi"/>
          <w:b/>
          <w:sz w:val="22"/>
          <w:szCs w:val="22"/>
        </w:rPr>
        <w:t xml:space="preserve"> </w:t>
      </w:r>
      <w:r w:rsidRPr="007D535B">
        <w:rPr>
          <w:rFonts w:asciiTheme="minorHAnsi" w:hAnsiTheme="minorHAnsi"/>
          <w:b/>
          <w:sz w:val="22"/>
          <w:szCs w:val="22"/>
        </w:rPr>
        <w:t>design.</w:t>
      </w:r>
      <w:r w:rsidR="00C14B8C">
        <w:rPr>
          <w:rFonts w:asciiTheme="minorHAnsi" w:hAnsiTheme="minorHAnsi"/>
          <w:b/>
          <w:sz w:val="22"/>
          <w:szCs w:val="22"/>
        </w:rPr>
        <w:t xml:space="preserve"> </w:t>
      </w:r>
      <w:r w:rsidRPr="007D535B">
        <w:rPr>
          <w:rFonts w:asciiTheme="minorHAnsi" w:hAnsiTheme="minorHAnsi"/>
          <w:sz w:val="22"/>
          <w:szCs w:val="22"/>
        </w:rPr>
        <w:t xml:space="preserve">As noted earlier, there were many areas where implementation was successful, particularly in cases </w:t>
      </w:r>
      <w:r w:rsidR="00292D5F">
        <w:rPr>
          <w:rFonts w:asciiTheme="minorHAnsi" w:hAnsiTheme="minorHAnsi"/>
          <w:sz w:val="22"/>
          <w:szCs w:val="22"/>
        </w:rPr>
        <w:t>where</w:t>
      </w:r>
      <w:r w:rsidRPr="007D535B">
        <w:rPr>
          <w:rFonts w:asciiTheme="minorHAnsi" w:hAnsiTheme="minorHAnsi"/>
          <w:sz w:val="22"/>
          <w:szCs w:val="22"/>
        </w:rPr>
        <w:t xml:space="preserve"> policy requirements were consistent with the</w:t>
      </w:r>
      <w:r w:rsidR="00FB693F">
        <w:rPr>
          <w:rFonts w:asciiTheme="minorHAnsi" w:hAnsiTheme="minorHAnsi"/>
          <w:sz w:val="22"/>
          <w:szCs w:val="22"/>
        </w:rPr>
        <w:t xml:space="preserve"> fiscal needs of the program,</w:t>
      </w:r>
      <w:r w:rsidRPr="007D535B">
        <w:rPr>
          <w:rFonts w:asciiTheme="minorHAnsi" w:hAnsiTheme="minorHAnsi"/>
          <w:sz w:val="22"/>
          <w:szCs w:val="22"/>
        </w:rPr>
        <w:t xml:space="preserve"> </w:t>
      </w:r>
      <w:r w:rsidR="00292D5F">
        <w:rPr>
          <w:rFonts w:asciiTheme="minorHAnsi" w:hAnsiTheme="minorHAnsi"/>
          <w:sz w:val="22"/>
          <w:szCs w:val="22"/>
        </w:rPr>
        <w:t>wh</w:t>
      </w:r>
      <w:r w:rsidR="00AF2947">
        <w:rPr>
          <w:rFonts w:asciiTheme="minorHAnsi" w:hAnsiTheme="minorHAnsi"/>
          <w:sz w:val="22"/>
          <w:szCs w:val="22"/>
        </w:rPr>
        <w:t xml:space="preserve">ere </w:t>
      </w:r>
      <w:r w:rsidRPr="007D535B">
        <w:rPr>
          <w:rFonts w:asciiTheme="minorHAnsi" w:hAnsiTheme="minorHAnsi"/>
          <w:sz w:val="22"/>
          <w:szCs w:val="22"/>
        </w:rPr>
        <w:t xml:space="preserve">there was </w:t>
      </w:r>
      <w:r w:rsidR="00FB693F">
        <w:rPr>
          <w:rFonts w:asciiTheme="minorHAnsi" w:hAnsiTheme="minorHAnsi"/>
          <w:sz w:val="22"/>
          <w:szCs w:val="22"/>
        </w:rPr>
        <w:t xml:space="preserve">unabating </w:t>
      </w:r>
      <w:r w:rsidRPr="007D535B">
        <w:rPr>
          <w:rFonts w:asciiTheme="minorHAnsi" w:hAnsiTheme="minorHAnsi"/>
          <w:sz w:val="22"/>
          <w:szCs w:val="22"/>
        </w:rPr>
        <w:t>political commitment</w:t>
      </w:r>
      <w:r w:rsidR="00FB693F">
        <w:rPr>
          <w:rFonts w:asciiTheme="minorHAnsi" w:hAnsiTheme="minorHAnsi"/>
          <w:sz w:val="22"/>
          <w:szCs w:val="22"/>
        </w:rPr>
        <w:t>, adequate technical assistance and low need for inter-government coordination</w:t>
      </w:r>
      <w:r w:rsidRPr="007D535B">
        <w:rPr>
          <w:rFonts w:asciiTheme="minorHAnsi" w:hAnsiTheme="minorHAnsi"/>
          <w:sz w:val="22"/>
          <w:szCs w:val="22"/>
        </w:rPr>
        <w:t>.</w:t>
      </w:r>
      <w:r w:rsidR="00C14B8C">
        <w:rPr>
          <w:rFonts w:asciiTheme="minorHAnsi" w:hAnsiTheme="minorHAnsi"/>
          <w:sz w:val="22"/>
          <w:szCs w:val="22"/>
        </w:rPr>
        <w:t xml:space="preserve"> </w:t>
      </w:r>
      <w:r w:rsidRPr="007D535B">
        <w:rPr>
          <w:rFonts w:asciiTheme="minorHAnsi" w:hAnsiTheme="minorHAnsi"/>
          <w:sz w:val="22"/>
          <w:szCs w:val="22"/>
        </w:rPr>
        <w:t>Those covered primarily the reduction in fuel subsidies and the increases in non-oil revenues.</w:t>
      </w:r>
      <w:r w:rsidR="00C14B8C">
        <w:rPr>
          <w:rFonts w:asciiTheme="minorHAnsi" w:hAnsiTheme="minorHAnsi"/>
          <w:sz w:val="22"/>
          <w:szCs w:val="22"/>
        </w:rPr>
        <w:t xml:space="preserve"> </w:t>
      </w:r>
      <w:r w:rsidRPr="007A70AD">
        <w:rPr>
          <w:rFonts w:asciiTheme="minorHAnsi" w:hAnsiTheme="minorHAnsi"/>
          <w:sz w:val="22"/>
          <w:szCs w:val="22"/>
        </w:rPr>
        <w:t>The execution of the program fell short in many areas,</w:t>
      </w:r>
      <w:r>
        <w:rPr>
          <w:rFonts w:asciiTheme="minorHAnsi" w:hAnsiTheme="minorHAnsi"/>
          <w:sz w:val="22"/>
          <w:szCs w:val="22"/>
        </w:rPr>
        <w:t xml:space="preserve"> especially</w:t>
      </w:r>
      <w:r w:rsidRPr="007D535B">
        <w:rPr>
          <w:rFonts w:asciiTheme="minorHAnsi" w:hAnsiTheme="minorHAnsi"/>
          <w:sz w:val="22"/>
          <w:szCs w:val="22"/>
        </w:rPr>
        <w:t xml:space="preserve"> where the expected measures called for fundamental managerial and administrative reforms, such as with the </w:t>
      </w:r>
      <w:r w:rsidR="008F40EB">
        <w:rPr>
          <w:rFonts w:asciiTheme="minorHAnsi" w:hAnsiTheme="minorHAnsi"/>
          <w:sz w:val="22"/>
          <w:szCs w:val="22"/>
        </w:rPr>
        <w:t>PIP</w:t>
      </w:r>
      <w:r w:rsidRPr="007D535B">
        <w:rPr>
          <w:rFonts w:asciiTheme="minorHAnsi" w:hAnsiTheme="minorHAnsi"/>
          <w:sz w:val="22"/>
          <w:szCs w:val="22"/>
        </w:rPr>
        <w:t>.</w:t>
      </w:r>
      <w:r w:rsidR="00C14B8C">
        <w:rPr>
          <w:rFonts w:asciiTheme="minorHAnsi" w:hAnsiTheme="minorHAnsi"/>
          <w:sz w:val="22"/>
          <w:szCs w:val="22"/>
        </w:rPr>
        <w:t xml:space="preserve"> </w:t>
      </w:r>
      <w:r w:rsidRPr="007D535B">
        <w:rPr>
          <w:rFonts w:asciiTheme="minorHAnsi" w:hAnsiTheme="minorHAnsi"/>
          <w:sz w:val="22"/>
          <w:szCs w:val="22"/>
        </w:rPr>
        <w:t>Also, when the policies required strong political support to overcome vested interest, such as with the consolidation of the social sector programs.</w:t>
      </w:r>
      <w:r w:rsidR="00C14B8C">
        <w:rPr>
          <w:rFonts w:asciiTheme="minorHAnsi" w:hAnsiTheme="minorHAnsi"/>
          <w:sz w:val="22"/>
          <w:szCs w:val="22"/>
        </w:rPr>
        <w:t xml:space="preserve"> </w:t>
      </w:r>
      <w:r w:rsidRPr="007D535B">
        <w:rPr>
          <w:rFonts w:asciiTheme="minorHAnsi" w:hAnsiTheme="minorHAnsi"/>
          <w:sz w:val="22"/>
          <w:szCs w:val="22"/>
        </w:rPr>
        <w:t>Greater progress in those</w:t>
      </w:r>
      <w:r>
        <w:rPr>
          <w:rFonts w:asciiTheme="minorHAnsi" w:hAnsiTheme="minorHAnsi"/>
          <w:sz w:val="22"/>
          <w:szCs w:val="22"/>
        </w:rPr>
        <w:t xml:space="preserve"> areas will require time and more</w:t>
      </w:r>
      <w:r w:rsidRPr="007D535B">
        <w:rPr>
          <w:rFonts w:asciiTheme="minorHAnsi" w:hAnsiTheme="minorHAnsi"/>
          <w:sz w:val="22"/>
          <w:szCs w:val="22"/>
        </w:rPr>
        <w:t xml:space="preserve"> concerted efforts</w:t>
      </w:r>
      <w:r>
        <w:rPr>
          <w:rFonts w:asciiTheme="minorHAnsi" w:hAnsiTheme="minorHAnsi"/>
          <w:sz w:val="22"/>
          <w:szCs w:val="22"/>
        </w:rPr>
        <w:t xml:space="preserve">, as mentioned earlier. </w:t>
      </w:r>
    </w:p>
    <w:p w14:paraId="4312288A" w14:textId="77777777" w:rsidR="00614F60" w:rsidRPr="00533B7C" w:rsidRDefault="00C07478" w:rsidP="00533B7C">
      <w:pPr>
        <w:pStyle w:val="Heading2"/>
      </w:pPr>
      <w:r w:rsidRPr="00533B7C">
        <w:t>Achievement of Program Development Objectives</w:t>
      </w:r>
    </w:p>
    <w:p w14:paraId="2AAA1465" w14:textId="4FA75FD1" w:rsidR="00C07478" w:rsidRPr="00F34A91" w:rsidRDefault="000E6B54" w:rsidP="00174101">
      <w:pPr>
        <w:keepNext/>
        <w:keepLines/>
        <w:spacing w:before="240" w:after="240"/>
        <w:rPr>
          <w:rFonts w:asciiTheme="minorHAnsi" w:hAnsiTheme="minorHAnsi" w:cstheme="minorHAnsi"/>
          <w:b/>
          <w:sz w:val="22"/>
          <w:szCs w:val="22"/>
        </w:rPr>
      </w:pPr>
      <w:r>
        <w:rPr>
          <w:rFonts w:asciiTheme="minorHAnsi" w:hAnsiTheme="minorHAnsi" w:cstheme="minorHAnsi"/>
          <w:b/>
          <w:sz w:val="22"/>
          <w:szCs w:val="22"/>
        </w:rPr>
        <w:t xml:space="preserve">Efficacy </w:t>
      </w:r>
      <w:r w:rsidR="00C07478" w:rsidRPr="00F34A91">
        <w:rPr>
          <w:rFonts w:asciiTheme="minorHAnsi" w:hAnsiTheme="minorHAnsi" w:cstheme="minorHAnsi"/>
          <w:b/>
          <w:sz w:val="22"/>
          <w:szCs w:val="22"/>
        </w:rPr>
        <w:t>Rating – Modest</w:t>
      </w:r>
    </w:p>
    <w:p w14:paraId="59DD2D7F" w14:textId="7F841D5D" w:rsidR="00C07478" w:rsidRPr="00F34A91" w:rsidRDefault="00FB693F" w:rsidP="003347E3">
      <w:pPr>
        <w:pStyle w:val="ListParagraph"/>
        <w:numPr>
          <w:ilvl w:val="0"/>
          <w:numId w:val="6"/>
        </w:numPr>
        <w:spacing w:before="240" w:after="240"/>
        <w:ind w:left="0" w:firstLine="0"/>
        <w:contextualSpacing w:val="0"/>
        <w:jc w:val="both"/>
        <w:rPr>
          <w:rFonts w:asciiTheme="minorHAnsi" w:hAnsiTheme="minorHAnsi" w:cstheme="minorHAnsi"/>
          <w:sz w:val="22"/>
        </w:rPr>
      </w:pPr>
      <w:r>
        <w:rPr>
          <w:rFonts w:asciiTheme="minorHAnsi" w:hAnsiTheme="minorHAnsi" w:cstheme="minorHAnsi"/>
          <w:b/>
          <w:sz w:val="22"/>
          <w:szCs w:val="22"/>
        </w:rPr>
        <w:t>The efficacy r</w:t>
      </w:r>
      <w:r w:rsidR="00C07478" w:rsidRPr="00F34A91">
        <w:rPr>
          <w:rFonts w:asciiTheme="minorHAnsi" w:hAnsiTheme="minorHAnsi" w:cstheme="minorHAnsi"/>
          <w:b/>
          <w:sz w:val="22"/>
          <w:szCs w:val="22"/>
        </w:rPr>
        <w:t xml:space="preserve">ating is based on the </w:t>
      </w:r>
      <w:r>
        <w:rPr>
          <w:rFonts w:asciiTheme="minorHAnsi" w:hAnsiTheme="minorHAnsi" w:cstheme="minorHAnsi"/>
          <w:b/>
          <w:sz w:val="22"/>
          <w:szCs w:val="22"/>
        </w:rPr>
        <w:t xml:space="preserve">achievement of the </w:t>
      </w:r>
      <w:r w:rsidR="00C07478" w:rsidRPr="00F34A91">
        <w:rPr>
          <w:rFonts w:asciiTheme="minorHAnsi" w:hAnsiTheme="minorHAnsi" w:cstheme="minorHAnsi"/>
          <w:b/>
          <w:sz w:val="22"/>
          <w:szCs w:val="22"/>
        </w:rPr>
        <w:t>results indicators</w:t>
      </w:r>
      <w:r w:rsidR="000B16D3">
        <w:rPr>
          <w:rFonts w:asciiTheme="minorHAnsi" w:hAnsiTheme="minorHAnsi" w:cstheme="minorHAnsi"/>
          <w:b/>
          <w:sz w:val="22"/>
          <w:szCs w:val="22"/>
        </w:rPr>
        <w:t>’</w:t>
      </w:r>
      <w:r>
        <w:rPr>
          <w:rFonts w:asciiTheme="minorHAnsi" w:hAnsiTheme="minorHAnsi" w:cstheme="minorHAnsi"/>
          <w:b/>
          <w:sz w:val="22"/>
          <w:szCs w:val="22"/>
        </w:rPr>
        <w:t xml:space="preserve"> targets</w:t>
      </w:r>
      <w:r w:rsidR="00C07478" w:rsidRPr="00F34A91">
        <w:rPr>
          <w:rFonts w:asciiTheme="minorHAnsi" w:hAnsiTheme="minorHAnsi" w:cstheme="minorHAnsi"/>
          <w:b/>
          <w:sz w:val="22"/>
          <w:szCs w:val="22"/>
        </w:rPr>
        <w:t>.</w:t>
      </w:r>
      <w:r w:rsidR="00C14B8C">
        <w:rPr>
          <w:rFonts w:asciiTheme="minorHAnsi" w:hAnsiTheme="minorHAnsi" w:cstheme="minorHAnsi"/>
          <w:sz w:val="22"/>
          <w:szCs w:val="22"/>
        </w:rPr>
        <w:t xml:space="preserve"> </w:t>
      </w:r>
      <w:r w:rsidR="00C07478" w:rsidRPr="00C07478">
        <w:rPr>
          <w:rFonts w:asciiTheme="minorHAnsi" w:hAnsiTheme="minorHAnsi" w:cstheme="minorHAnsi"/>
          <w:sz w:val="22"/>
          <w:szCs w:val="22"/>
        </w:rPr>
        <w:t>When strictly measured by the results indicators, achievement was sparse; only a third of the final targets were met</w:t>
      </w:r>
      <w:r>
        <w:rPr>
          <w:rFonts w:asciiTheme="minorHAnsi" w:hAnsiTheme="minorHAnsi" w:cstheme="minorHAnsi"/>
          <w:sz w:val="22"/>
          <w:szCs w:val="22"/>
        </w:rPr>
        <w:t xml:space="preserve">, and results indicator #4 was not met </w:t>
      </w:r>
      <w:r w:rsidR="008B725A">
        <w:rPr>
          <w:rFonts w:asciiTheme="minorHAnsi" w:hAnsiTheme="minorHAnsi" w:cstheme="minorHAnsi"/>
          <w:sz w:val="22"/>
          <w:szCs w:val="22"/>
        </w:rPr>
        <w:t>in substance, despite being</w:t>
      </w:r>
      <w:r>
        <w:rPr>
          <w:rFonts w:asciiTheme="minorHAnsi" w:hAnsiTheme="minorHAnsi" w:cstheme="minorHAnsi"/>
          <w:sz w:val="22"/>
          <w:szCs w:val="22"/>
        </w:rPr>
        <w:t xml:space="preserve"> formally achieved</w:t>
      </w:r>
      <w:r w:rsidR="00C07478" w:rsidRPr="00C07478">
        <w:rPr>
          <w:rFonts w:asciiTheme="minorHAnsi" w:hAnsiTheme="minorHAnsi" w:cstheme="minorHAnsi"/>
          <w:sz w:val="22"/>
          <w:szCs w:val="22"/>
        </w:rPr>
        <w:t>. But when considered from the perspective of the higher ord</w:t>
      </w:r>
      <w:r w:rsidR="00FA2583">
        <w:rPr>
          <w:rFonts w:asciiTheme="minorHAnsi" w:hAnsiTheme="minorHAnsi" w:cstheme="minorHAnsi"/>
          <w:sz w:val="22"/>
          <w:szCs w:val="22"/>
        </w:rPr>
        <w:t>er objectives of the DPF</w:t>
      </w:r>
      <w:r w:rsidR="00C07478" w:rsidRPr="00C07478">
        <w:rPr>
          <w:rFonts w:asciiTheme="minorHAnsi" w:hAnsiTheme="minorHAnsi" w:cstheme="minorHAnsi"/>
          <w:sz w:val="22"/>
          <w:szCs w:val="22"/>
        </w:rPr>
        <w:t xml:space="preserve">, there has been more progress. The operation launched some initiatives that are proceeding, though much slower than expected. It also helped to build institutional capacity that could serve </w:t>
      </w:r>
      <w:r w:rsidR="000B16D3">
        <w:rPr>
          <w:rFonts w:asciiTheme="minorHAnsi" w:hAnsiTheme="minorHAnsi" w:cstheme="minorHAnsi"/>
          <w:sz w:val="22"/>
          <w:szCs w:val="22"/>
        </w:rPr>
        <w:t xml:space="preserve">as </w:t>
      </w:r>
      <w:r w:rsidR="00C07478" w:rsidRPr="00C07478">
        <w:rPr>
          <w:rFonts w:asciiTheme="minorHAnsi" w:hAnsiTheme="minorHAnsi" w:cstheme="minorHAnsi"/>
          <w:sz w:val="22"/>
          <w:szCs w:val="22"/>
        </w:rPr>
        <w:t xml:space="preserve">the basis for future progress towards the targets. Still, the achievement of progress is rated as modest since there were </w:t>
      </w:r>
      <w:r>
        <w:rPr>
          <w:rFonts w:asciiTheme="minorHAnsi" w:hAnsiTheme="minorHAnsi" w:cstheme="minorHAnsi"/>
          <w:sz w:val="22"/>
          <w:szCs w:val="22"/>
        </w:rPr>
        <w:t>major</w:t>
      </w:r>
      <w:r w:rsidR="00C07478" w:rsidRPr="00C07478">
        <w:rPr>
          <w:rFonts w:asciiTheme="minorHAnsi" w:hAnsiTheme="minorHAnsi" w:cstheme="minorHAnsi"/>
          <w:sz w:val="22"/>
          <w:szCs w:val="22"/>
        </w:rPr>
        <w:t xml:space="preserve"> shortcomings in achieving the goals.</w:t>
      </w:r>
    </w:p>
    <w:p w14:paraId="152753EE" w14:textId="5B308341" w:rsidR="00C07478" w:rsidRPr="00F34A91" w:rsidRDefault="00C07478" w:rsidP="003347E3">
      <w:pPr>
        <w:pStyle w:val="ListParagraph"/>
        <w:numPr>
          <w:ilvl w:val="0"/>
          <w:numId w:val="6"/>
        </w:numPr>
        <w:spacing w:before="240" w:after="240"/>
        <w:ind w:left="0" w:firstLine="0"/>
        <w:contextualSpacing w:val="0"/>
        <w:jc w:val="both"/>
        <w:rPr>
          <w:rFonts w:asciiTheme="minorHAnsi" w:hAnsiTheme="minorHAnsi" w:cstheme="minorHAnsi"/>
          <w:sz w:val="22"/>
        </w:rPr>
      </w:pPr>
      <w:r w:rsidRPr="00C850B4">
        <w:rPr>
          <w:rFonts w:asciiTheme="minorHAnsi" w:hAnsiTheme="minorHAnsi"/>
          <w:b/>
          <w:sz w:val="22"/>
          <w:szCs w:val="22"/>
        </w:rPr>
        <w:t>The achievements in each policy area are described below.</w:t>
      </w:r>
      <w:r w:rsidR="00C14B8C">
        <w:rPr>
          <w:rFonts w:asciiTheme="minorHAnsi" w:hAnsiTheme="minorHAnsi"/>
          <w:b/>
          <w:sz w:val="22"/>
          <w:szCs w:val="22"/>
        </w:rPr>
        <w:t xml:space="preserve"> </w:t>
      </w:r>
      <w:r w:rsidR="008020C8">
        <w:rPr>
          <w:rFonts w:asciiTheme="minorHAnsi" w:hAnsiTheme="minorHAnsi"/>
          <w:sz w:val="22"/>
          <w:szCs w:val="22"/>
        </w:rPr>
        <w:t xml:space="preserve"> The indicators related to improved fiscal management (RI #1 and #3) were partially achieved, since fiscal rules linking the OPDA to the budget cycle were enacted. Indicators on the creation of fiscal space (RI #</w:t>
      </w:r>
      <w:r w:rsidR="00B0141A">
        <w:rPr>
          <w:rFonts w:asciiTheme="minorHAnsi" w:hAnsiTheme="minorHAnsi"/>
          <w:sz w:val="22"/>
          <w:szCs w:val="22"/>
        </w:rPr>
        <w:t xml:space="preserve">2 and #4) </w:t>
      </w:r>
      <w:r w:rsidR="008020C8">
        <w:rPr>
          <w:rFonts w:asciiTheme="minorHAnsi" w:hAnsiTheme="minorHAnsi"/>
          <w:sz w:val="22"/>
          <w:szCs w:val="22"/>
        </w:rPr>
        <w:t>were not achi</w:t>
      </w:r>
      <w:r w:rsidR="00B0141A">
        <w:rPr>
          <w:rFonts w:asciiTheme="minorHAnsi" w:hAnsiTheme="minorHAnsi"/>
          <w:sz w:val="22"/>
          <w:szCs w:val="22"/>
        </w:rPr>
        <w:t>e</w:t>
      </w:r>
      <w:r w:rsidR="008020C8">
        <w:rPr>
          <w:rFonts w:asciiTheme="minorHAnsi" w:hAnsiTheme="minorHAnsi"/>
          <w:sz w:val="22"/>
          <w:szCs w:val="22"/>
        </w:rPr>
        <w:t>ved since non-oil revenues fell short of the target and the subsidies reform was partially reversed.</w:t>
      </w:r>
      <w:r w:rsidR="00B0141A">
        <w:rPr>
          <w:rFonts w:asciiTheme="minorHAnsi" w:hAnsiTheme="minorHAnsi"/>
          <w:sz w:val="22"/>
          <w:szCs w:val="22"/>
        </w:rPr>
        <w:t xml:space="preserve"> Finally, the objective of better protecting the poor was not achieved either as indicators #5 and #6 were also missed.</w:t>
      </w:r>
      <w:r w:rsidR="008020C8">
        <w:rPr>
          <w:rFonts w:asciiTheme="minorHAnsi" w:hAnsiTheme="minorHAnsi"/>
          <w:sz w:val="22"/>
          <w:szCs w:val="22"/>
        </w:rPr>
        <w:t xml:space="preserve"> </w:t>
      </w:r>
      <w:r w:rsidRPr="00C850B4">
        <w:rPr>
          <w:rFonts w:asciiTheme="minorHAnsi" w:hAnsiTheme="minorHAnsi"/>
          <w:sz w:val="22"/>
          <w:szCs w:val="22"/>
        </w:rPr>
        <w:t xml:space="preserve">The deviations can be attributed in some cases to political </w:t>
      </w:r>
      <w:r>
        <w:rPr>
          <w:rFonts w:asciiTheme="minorHAnsi" w:hAnsiTheme="minorHAnsi"/>
          <w:sz w:val="22"/>
          <w:szCs w:val="22"/>
        </w:rPr>
        <w:t xml:space="preserve">and institutional constraints. </w:t>
      </w:r>
      <w:r w:rsidRPr="00C850B4">
        <w:rPr>
          <w:rFonts w:asciiTheme="minorHAnsi" w:hAnsiTheme="minorHAnsi"/>
          <w:sz w:val="22"/>
          <w:szCs w:val="22"/>
        </w:rPr>
        <w:t xml:space="preserve">In other cases, the goals were </w:t>
      </w:r>
      <w:r w:rsidR="00AF2947">
        <w:rPr>
          <w:rFonts w:asciiTheme="minorHAnsi" w:hAnsiTheme="minorHAnsi"/>
          <w:sz w:val="22"/>
          <w:szCs w:val="22"/>
        </w:rPr>
        <w:t xml:space="preserve">too </w:t>
      </w:r>
      <w:r w:rsidRPr="00C850B4">
        <w:rPr>
          <w:rFonts w:asciiTheme="minorHAnsi" w:hAnsiTheme="minorHAnsi"/>
          <w:sz w:val="22"/>
          <w:szCs w:val="22"/>
        </w:rPr>
        <w:t xml:space="preserve">ambitious and faced considerable organizational challenges, such as with the reforms in the </w:t>
      </w:r>
      <w:r w:rsidR="008F40EB">
        <w:rPr>
          <w:rFonts w:asciiTheme="minorHAnsi" w:hAnsiTheme="minorHAnsi"/>
          <w:sz w:val="22"/>
          <w:szCs w:val="22"/>
        </w:rPr>
        <w:t>PIP</w:t>
      </w:r>
      <w:r w:rsidRPr="00C850B4">
        <w:rPr>
          <w:rFonts w:asciiTheme="minorHAnsi" w:hAnsiTheme="minorHAnsi"/>
          <w:sz w:val="22"/>
          <w:szCs w:val="22"/>
        </w:rPr>
        <w:t xml:space="preserve"> </w:t>
      </w:r>
      <w:r>
        <w:rPr>
          <w:rFonts w:asciiTheme="minorHAnsi" w:hAnsiTheme="minorHAnsi"/>
          <w:sz w:val="22"/>
          <w:szCs w:val="22"/>
        </w:rPr>
        <w:t>and the social sector program.</w:t>
      </w:r>
    </w:p>
    <w:p w14:paraId="20CB8F6E" w14:textId="77777777" w:rsidR="00C07478" w:rsidRPr="00F34A91" w:rsidRDefault="00C07478" w:rsidP="00F34A91">
      <w:pPr>
        <w:keepNext/>
        <w:keepLines/>
        <w:spacing w:after="240"/>
        <w:rPr>
          <w:rFonts w:asciiTheme="minorHAnsi" w:hAnsiTheme="minorHAnsi" w:cstheme="minorHAnsi"/>
          <w:b/>
          <w:i/>
          <w:sz w:val="22"/>
          <w:szCs w:val="22"/>
        </w:rPr>
      </w:pPr>
      <w:r w:rsidRPr="00F34A91">
        <w:rPr>
          <w:rFonts w:asciiTheme="minorHAnsi" w:hAnsiTheme="minorHAnsi" w:cstheme="minorHAnsi"/>
          <w:b/>
          <w:i/>
          <w:sz w:val="22"/>
          <w:szCs w:val="22"/>
        </w:rPr>
        <w:lastRenderedPageBreak/>
        <w:t>Policy Area 1 -</w:t>
      </w:r>
      <w:r w:rsidR="00C14B8C">
        <w:rPr>
          <w:rFonts w:asciiTheme="minorHAnsi" w:hAnsiTheme="minorHAnsi" w:cstheme="minorHAnsi"/>
          <w:b/>
          <w:i/>
          <w:sz w:val="22"/>
          <w:szCs w:val="22"/>
        </w:rPr>
        <w:t xml:space="preserve"> </w:t>
      </w:r>
      <w:r w:rsidRPr="00F34A91">
        <w:rPr>
          <w:rFonts w:asciiTheme="minorHAnsi" w:hAnsiTheme="minorHAnsi" w:cstheme="minorHAnsi"/>
          <w:b/>
          <w:i/>
          <w:sz w:val="22"/>
          <w:szCs w:val="22"/>
        </w:rPr>
        <w:t>Introducing fiscal rules for the utilization of oil funds and modernizing tax administration and tax policy to increase non-oil revenue collection</w:t>
      </w:r>
    </w:p>
    <w:p w14:paraId="3C4A2AC1" w14:textId="77777777" w:rsidR="00C07478" w:rsidRPr="00335E3B" w:rsidRDefault="00C07478" w:rsidP="00335E3B">
      <w:pPr>
        <w:keepNext/>
        <w:keepLines/>
        <w:spacing w:after="240"/>
        <w:rPr>
          <w:rFonts w:asciiTheme="minorHAnsi" w:hAnsiTheme="minorHAnsi" w:cstheme="minorHAnsi"/>
          <w:i/>
          <w:sz w:val="22"/>
          <w:szCs w:val="22"/>
        </w:rPr>
      </w:pPr>
      <w:r w:rsidRPr="00335E3B">
        <w:rPr>
          <w:rFonts w:asciiTheme="minorHAnsi" w:hAnsiTheme="minorHAnsi" w:cstheme="minorHAnsi"/>
          <w:i/>
          <w:sz w:val="22"/>
          <w:szCs w:val="22"/>
        </w:rPr>
        <w:t>Results indicator #1 - “Fiscal rules linking the Oil Price Differential Account to the budget cycle are in place by December 31, 2017.”</w:t>
      </w:r>
      <w:r w:rsidR="00C14B8C">
        <w:rPr>
          <w:rFonts w:asciiTheme="minorHAnsi" w:hAnsiTheme="minorHAnsi" w:cstheme="minorHAnsi"/>
          <w:i/>
          <w:sz w:val="22"/>
          <w:szCs w:val="22"/>
        </w:rPr>
        <w:t xml:space="preserve"> </w:t>
      </w:r>
      <w:r w:rsidRPr="00335E3B">
        <w:rPr>
          <w:rFonts w:asciiTheme="minorHAnsi" w:hAnsiTheme="minorHAnsi" w:cstheme="minorHAnsi"/>
          <w:i/>
          <w:sz w:val="22"/>
          <w:szCs w:val="22"/>
        </w:rPr>
        <w:t>Achieved</w:t>
      </w:r>
      <w:r w:rsidR="00C14B8C">
        <w:rPr>
          <w:rFonts w:asciiTheme="minorHAnsi" w:hAnsiTheme="minorHAnsi" w:cstheme="minorHAnsi"/>
          <w:i/>
          <w:sz w:val="22"/>
          <w:szCs w:val="22"/>
        </w:rPr>
        <w:t xml:space="preserve"> </w:t>
      </w:r>
    </w:p>
    <w:p w14:paraId="04570602" w14:textId="034FB441" w:rsidR="00C07478" w:rsidRPr="00335E3B" w:rsidRDefault="00C07478"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C07478">
        <w:rPr>
          <w:rFonts w:asciiTheme="minorHAnsi" w:eastAsia="Times New Roman" w:hAnsiTheme="minorHAnsi"/>
          <w:b/>
          <w:sz w:val="22"/>
          <w:szCs w:val="22"/>
        </w:rPr>
        <w:t>A presidential decree governing the management of the fund was issued in 2015 and remains in effect.</w:t>
      </w:r>
      <w:r w:rsidR="00C14B8C">
        <w:rPr>
          <w:rFonts w:asciiTheme="minorHAnsi" w:eastAsia="Times New Roman" w:hAnsiTheme="minorHAnsi"/>
          <w:b/>
          <w:sz w:val="22"/>
          <w:szCs w:val="22"/>
        </w:rPr>
        <w:t xml:space="preserve"> </w:t>
      </w:r>
      <w:r w:rsidR="00FB693F">
        <w:rPr>
          <w:rFonts w:asciiTheme="minorHAnsi" w:eastAsia="Times New Roman" w:hAnsiTheme="minorHAnsi"/>
          <w:sz w:val="22"/>
          <w:szCs w:val="22"/>
        </w:rPr>
        <w:t xml:space="preserve">This policy area had no prior action in DPL1, but </w:t>
      </w:r>
      <w:r w:rsidR="00A37C14">
        <w:rPr>
          <w:rFonts w:asciiTheme="minorHAnsi" w:eastAsia="Times New Roman" w:hAnsiTheme="minorHAnsi"/>
          <w:sz w:val="22"/>
          <w:szCs w:val="22"/>
        </w:rPr>
        <w:t xml:space="preserve">Trigger #1 (from DPL2) called for the adoption of a presidential decree introducing fiscal rules governing the flows of the Oil Price Differential Account. </w:t>
      </w:r>
      <w:r w:rsidR="00E17135">
        <w:rPr>
          <w:rFonts w:asciiTheme="minorHAnsi" w:eastAsia="Times New Roman" w:hAnsiTheme="minorHAnsi"/>
          <w:sz w:val="22"/>
          <w:szCs w:val="22"/>
        </w:rPr>
        <w:t xml:space="preserve">The decree, published on June 2015, </w:t>
      </w:r>
      <w:r w:rsidRPr="00C07478">
        <w:rPr>
          <w:rFonts w:asciiTheme="minorHAnsi" w:eastAsia="Times New Roman" w:hAnsiTheme="minorHAnsi"/>
          <w:sz w:val="22"/>
          <w:szCs w:val="22"/>
        </w:rPr>
        <w:t>laid out the inflow and withdraw rules. It specified the basis for calculating deposits of excess revenues generated by higher prices of oil than those used for budget planning. It also identified the four conditions when resources could be withdrawn or used (</w:t>
      </w:r>
      <w:r w:rsidR="00024F72">
        <w:rPr>
          <w:rFonts w:asciiTheme="minorHAnsi" w:eastAsia="Times New Roman" w:hAnsiTheme="minorHAnsi"/>
          <w:sz w:val="22"/>
          <w:szCs w:val="22"/>
        </w:rPr>
        <w:t>for example</w:t>
      </w:r>
      <w:r w:rsidRPr="00C07478">
        <w:rPr>
          <w:rFonts w:asciiTheme="minorHAnsi" w:eastAsia="Times New Roman" w:hAnsiTheme="minorHAnsi"/>
          <w:sz w:val="22"/>
          <w:szCs w:val="22"/>
        </w:rPr>
        <w:t xml:space="preserve"> whenever the debt to GDP exceeded 60</w:t>
      </w:r>
      <w:r w:rsidR="00024F72">
        <w:rPr>
          <w:rFonts w:asciiTheme="minorHAnsi" w:eastAsia="Times New Roman" w:hAnsiTheme="minorHAnsi"/>
          <w:sz w:val="22"/>
          <w:szCs w:val="22"/>
        </w:rPr>
        <w:t xml:space="preserve"> percent</w:t>
      </w:r>
      <w:r w:rsidRPr="00C07478">
        <w:rPr>
          <w:rFonts w:asciiTheme="minorHAnsi" w:eastAsia="Times New Roman" w:hAnsiTheme="minorHAnsi"/>
          <w:sz w:val="22"/>
          <w:szCs w:val="22"/>
        </w:rPr>
        <w:t xml:space="preserve"> or at times of high debt service payments)</w:t>
      </w:r>
      <w:r w:rsidRPr="00C07478">
        <w:rPr>
          <w:rFonts w:ascii="Calibri" w:eastAsia="Times New Roman" w:hAnsi="Calibri"/>
          <w:color w:val="000000"/>
          <w:sz w:val="22"/>
          <w:szCs w:val="22"/>
        </w:rPr>
        <w:t xml:space="preserve">. Although the decree fulfilled the trigger for the planned second operation, and established some links between the oil price and the budget cycle, the Bank team felt that the rules could be improved. </w:t>
      </w:r>
      <w:r w:rsidRPr="00C07478">
        <w:rPr>
          <w:rFonts w:ascii="Calibri" w:hAnsi="Calibri"/>
          <w:color w:val="000000"/>
          <w:sz w:val="22"/>
          <w:szCs w:val="22"/>
        </w:rPr>
        <w:t xml:space="preserve">The major concern was that the President retained considerable discretion in </w:t>
      </w:r>
      <w:r w:rsidR="00E17135">
        <w:rPr>
          <w:rFonts w:ascii="Calibri" w:hAnsi="Calibri"/>
          <w:color w:val="000000"/>
          <w:sz w:val="22"/>
          <w:szCs w:val="22"/>
        </w:rPr>
        <w:t xml:space="preserve">triggering </w:t>
      </w:r>
      <w:r w:rsidRPr="00C07478">
        <w:rPr>
          <w:rFonts w:ascii="Calibri" w:hAnsi="Calibri"/>
          <w:color w:val="000000"/>
          <w:sz w:val="22"/>
          <w:szCs w:val="22"/>
        </w:rPr>
        <w:t>the use of the funds, albeit within the broad parameters of the decree</w:t>
      </w:r>
      <w:r w:rsidR="00E17135">
        <w:rPr>
          <w:rFonts w:ascii="Calibri" w:hAnsi="Calibri"/>
          <w:color w:val="000000"/>
          <w:sz w:val="22"/>
          <w:szCs w:val="22"/>
        </w:rPr>
        <w:t>, when the outflow mechanism should be more automatic</w:t>
      </w:r>
      <w:r w:rsidRPr="00C07478">
        <w:rPr>
          <w:rFonts w:ascii="Calibri" w:hAnsi="Calibri"/>
          <w:color w:val="000000"/>
          <w:sz w:val="22"/>
          <w:szCs w:val="22"/>
        </w:rPr>
        <w:t>.</w:t>
      </w:r>
      <w:r w:rsidR="00C14B8C">
        <w:rPr>
          <w:rFonts w:ascii="Calibri" w:hAnsi="Calibri"/>
          <w:color w:val="000000"/>
          <w:sz w:val="22"/>
          <w:szCs w:val="22"/>
        </w:rPr>
        <w:t xml:space="preserve"> </w:t>
      </w:r>
      <w:r w:rsidRPr="00C07478">
        <w:rPr>
          <w:rFonts w:ascii="Calibri" w:hAnsi="Calibri"/>
          <w:color w:val="000000"/>
          <w:sz w:val="22"/>
          <w:szCs w:val="22"/>
        </w:rPr>
        <w:t xml:space="preserve">Resources could be accumulated even when the country was running a budget deficit. </w:t>
      </w:r>
      <w:r w:rsidRPr="00C07478">
        <w:rPr>
          <w:rFonts w:asciiTheme="minorHAnsi" w:eastAsia="Times New Roman" w:hAnsiTheme="minorHAnsi"/>
          <w:sz w:val="22"/>
          <w:szCs w:val="22"/>
        </w:rPr>
        <w:t>T</w:t>
      </w:r>
      <w:r w:rsidRPr="00C07478">
        <w:rPr>
          <w:rFonts w:ascii="Calibri" w:hAnsi="Calibri"/>
          <w:color w:val="000000"/>
          <w:sz w:val="22"/>
          <w:szCs w:val="22"/>
        </w:rPr>
        <w:t xml:space="preserve">he Bank team </w:t>
      </w:r>
      <w:r w:rsidR="00E17135">
        <w:rPr>
          <w:rFonts w:ascii="Calibri" w:hAnsi="Calibri"/>
          <w:color w:val="000000"/>
          <w:sz w:val="22"/>
          <w:szCs w:val="22"/>
        </w:rPr>
        <w:t>provided technical assistance by preparing</w:t>
      </w:r>
      <w:r w:rsidRPr="00C07478">
        <w:rPr>
          <w:rFonts w:ascii="Calibri" w:hAnsi="Calibri"/>
          <w:color w:val="000000"/>
          <w:sz w:val="22"/>
          <w:szCs w:val="22"/>
        </w:rPr>
        <w:t xml:space="preserve"> a policy note with simulations and examples from other resource-rich countries on how Angola could improve </w:t>
      </w:r>
      <w:r w:rsidR="009D5E7B">
        <w:rPr>
          <w:rFonts w:ascii="Calibri" w:hAnsi="Calibri"/>
          <w:color w:val="000000"/>
          <w:sz w:val="22"/>
          <w:szCs w:val="22"/>
        </w:rPr>
        <w:t xml:space="preserve">the </w:t>
      </w:r>
      <w:r w:rsidR="001D6541">
        <w:rPr>
          <w:rFonts w:ascii="Calibri" w:hAnsi="Calibri"/>
          <w:color w:val="000000"/>
          <w:sz w:val="22"/>
          <w:szCs w:val="22"/>
        </w:rPr>
        <w:t>Oil Price Differential Account (</w:t>
      </w:r>
      <w:r w:rsidRPr="00C07478">
        <w:rPr>
          <w:rFonts w:ascii="Calibri" w:hAnsi="Calibri"/>
          <w:color w:val="000000"/>
          <w:sz w:val="22"/>
          <w:szCs w:val="22"/>
        </w:rPr>
        <w:t>OPDA</w:t>
      </w:r>
      <w:r w:rsidR="001D6541">
        <w:rPr>
          <w:rFonts w:ascii="Calibri" w:hAnsi="Calibri"/>
          <w:color w:val="000000"/>
          <w:sz w:val="22"/>
          <w:szCs w:val="22"/>
        </w:rPr>
        <w:t>)</w:t>
      </w:r>
      <w:r w:rsidRPr="00C07478">
        <w:rPr>
          <w:rFonts w:ascii="Calibri" w:hAnsi="Calibri"/>
          <w:color w:val="000000"/>
          <w:sz w:val="22"/>
          <w:szCs w:val="22"/>
        </w:rPr>
        <w:t xml:space="preserve">. This policy note did not find </w:t>
      </w:r>
      <w:r w:rsidR="00E17135">
        <w:rPr>
          <w:rFonts w:ascii="Calibri" w:hAnsi="Calibri"/>
          <w:color w:val="000000"/>
          <w:sz w:val="22"/>
          <w:szCs w:val="22"/>
        </w:rPr>
        <w:t xml:space="preserve">much </w:t>
      </w:r>
      <w:r w:rsidRPr="00C07478">
        <w:rPr>
          <w:rFonts w:ascii="Calibri" w:hAnsi="Calibri"/>
          <w:color w:val="000000"/>
          <w:sz w:val="22"/>
          <w:szCs w:val="22"/>
        </w:rPr>
        <w:t xml:space="preserve">traction in 2017, but it is now being used as the rationale behind the upcoming revision of the OPDA and the Sovereign Wealth Fund. Nevertheless, the constitution of a fiscal stabilization fund was an improvement to fiscal management and proved useful when the resources were tapped in 2016 and 2017, avoiding even larger expenditure cuts and budget deficits. </w:t>
      </w:r>
      <w:r w:rsidR="00E17135">
        <w:rPr>
          <w:rFonts w:ascii="Calibri" w:hAnsi="Calibri"/>
          <w:color w:val="000000"/>
          <w:sz w:val="22"/>
          <w:szCs w:val="22"/>
        </w:rPr>
        <w:t>Therefore, the result was not only formally achieved, but also in substance as the OPDA served the purpose it was created for.</w:t>
      </w:r>
    </w:p>
    <w:p w14:paraId="198E30AD" w14:textId="77777777" w:rsidR="00C07478" w:rsidRPr="00335E3B" w:rsidRDefault="00C07478" w:rsidP="00335E3B">
      <w:pPr>
        <w:keepNext/>
        <w:keepLines/>
        <w:spacing w:after="240"/>
        <w:rPr>
          <w:rFonts w:asciiTheme="minorHAnsi" w:hAnsiTheme="minorHAnsi" w:cstheme="minorHAnsi"/>
          <w:i/>
          <w:sz w:val="22"/>
          <w:szCs w:val="22"/>
        </w:rPr>
      </w:pPr>
      <w:r w:rsidRPr="00335E3B">
        <w:rPr>
          <w:rFonts w:asciiTheme="minorHAnsi" w:hAnsiTheme="minorHAnsi" w:cstheme="minorHAnsi"/>
          <w:i/>
          <w:sz w:val="22"/>
          <w:szCs w:val="22"/>
        </w:rPr>
        <w:t>Results Indicator #2 - “Non-oil tax revenue, as a share of non-oil GDP, increases from 13.4 percent in 2013 to 15.6 percent by 2017.”</w:t>
      </w:r>
      <w:r w:rsidR="00C14B8C">
        <w:rPr>
          <w:rFonts w:asciiTheme="minorHAnsi" w:hAnsiTheme="minorHAnsi" w:cstheme="minorHAnsi"/>
          <w:i/>
          <w:sz w:val="22"/>
          <w:szCs w:val="22"/>
        </w:rPr>
        <w:t xml:space="preserve"> </w:t>
      </w:r>
      <w:r w:rsidRPr="00335E3B">
        <w:rPr>
          <w:rFonts w:asciiTheme="minorHAnsi" w:hAnsiTheme="minorHAnsi" w:cstheme="minorHAnsi"/>
          <w:i/>
          <w:sz w:val="22"/>
          <w:szCs w:val="22"/>
        </w:rPr>
        <w:t>Actual result = 10.8 percent of GDP. Not Achieved.</w:t>
      </w:r>
      <w:r w:rsidR="00C14B8C">
        <w:rPr>
          <w:rFonts w:asciiTheme="minorHAnsi" w:hAnsiTheme="minorHAnsi" w:cstheme="minorHAnsi"/>
          <w:i/>
          <w:sz w:val="22"/>
          <w:szCs w:val="22"/>
        </w:rPr>
        <w:t xml:space="preserve"> </w:t>
      </w:r>
    </w:p>
    <w:p w14:paraId="7EEE2E4B" w14:textId="7F06C7ED" w:rsidR="00C07478" w:rsidRPr="00335E3B" w:rsidRDefault="00C07478"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C07478">
        <w:rPr>
          <w:rFonts w:asciiTheme="minorHAnsi" w:eastAsia="Times New Roman" w:hAnsiTheme="minorHAnsi"/>
          <w:b/>
          <w:sz w:val="22"/>
          <w:szCs w:val="22"/>
        </w:rPr>
        <w:t>The target was reached in 2015, but has declined since</w:t>
      </w:r>
      <w:r w:rsidR="00E17135">
        <w:rPr>
          <w:rFonts w:asciiTheme="minorHAnsi" w:eastAsia="Times New Roman" w:hAnsiTheme="minorHAnsi"/>
          <w:b/>
          <w:sz w:val="22"/>
          <w:szCs w:val="22"/>
        </w:rPr>
        <w:t xml:space="preserve"> then</w:t>
      </w:r>
      <w:r w:rsidRPr="00C07478">
        <w:rPr>
          <w:rFonts w:asciiTheme="minorHAnsi" w:eastAsia="Times New Roman" w:hAnsiTheme="minorHAnsi"/>
          <w:b/>
          <w:sz w:val="22"/>
          <w:szCs w:val="22"/>
        </w:rPr>
        <w:t>, to 10.8 percent of GDP in 2017</w:t>
      </w:r>
      <w:r w:rsidRPr="00C07478">
        <w:rPr>
          <w:rFonts w:asciiTheme="minorHAnsi" w:eastAsia="Times New Roman" w:hAnsiTheme="minorHAnsi"/>
          <w:sz w:val="22"/>
          <w:szCs w:val="22"/>
        </w:rPr>
        <w:t>.</w:t>
      </w:r>
      <w:r w:rsidR="00C14B8C">
        <w:rPr>
          <w:rFonts w:asciiTheme="minorHAnsi" w:eastAsia="Times New Roman" w:hAnsiTheme="minorHAnsi"/>
          <w:sz w:val="22"/>
          <w:szCs w:val="22"/>
        </w:rPr>
        <w:t xml:space="preserve"> </w:t>
      </w:r>
      <w:r w:rsidRPr="00C07478">
        <w:rPr>
          <w:rFonts w:asciiTheme="minorHAnsi" w:eastAsia="Times New Roman" w:hAnsiTheme="minorHAnsi"/>
          <w:sz w:val="22"/>
          <w:szCs w:val="22"/>
        </w:rPr>
        <w:t>The primary reason for the shortfall was the depth of the ensuing recession. Economic activity declined sharply, as did imports, one of the main source of revenues. Many enterprises suffered losses, delayed payments, and even closed. Even the state-owned oil company accumulated tax arrears. These factors overwhelmed the benefits derived from the tax reforms</w:t>
      </w:r>
      <w:r w:rsidR="00E17135">
        <w:rPr>
          <w:rFonts w:asciiTheme="minorHAnsi" w:eastAsia="Times New Roman" w:hAnsiTheme="minorHAnsi"/>
          <w:sz w:val="22"/>
          <w:szCs w:val="22"/>
        </w:rPr>
        <w:t xml:space="preserve"> supported as prior actions to the first DPL and triggers to the second DPL, which were </w:t>
      </w:r>
      <w:r w:rsidR="001D6541">
        <w:rPr>
          <w:rFonts w:asciiTheme="minorHAnsi" w:eastAsia="Times New Roman" w:hAnsiTheme="minorHAnsi"/>
          <w:sz w:val="22"/>
          <w:szCs w:val="22"/>
        </w:rPr>
        <w:t xml:space="preserve">all </w:t>
      </w:r>
      <w:r w:rsidR="00E17135">
        <w:rPr>
          <w:rFonts w:asciiTheme="minorHAnsi" w:eastAsia="Times New Roman" w:hAnsiTheme="minorHAnsi"/>
          <w:sz w:val="22"/>
          <w:szCs w:val="22"/>
        </w:rPr>
        <w:t>achieved</w:t>
      </w:r>
      <w:r w:rsidRPr="00C07478">
        <w:rPr>
          <w:rFonts w:asciiTheme="minorHAnsi" w:eastAsia="Times New Roman" w:hAnsiTheme="minorHAnsi"/>
          <w:sz w:val="22"/>
          <w:szCs w:val="22"/>
        </w:rPr>
        <w:t>.</w:t>
      </w:r>
      <w:r w:rsidR="00C14B8C">
        <w:rPr>
          <w:rFonts w:asciiTheme="minorHAnsi" w:eastAsia="Times New Roman" w:hAnsiTheme="minorHAnsi"/>
          <w:sz w:val="22"/>
          <w:szCs w:val="22"/>
        </w:rPr>
        <w:t xml:space="preserve"> </w:t>
      </w:r>
    </w:p>
    <w:p w14:paraId="1272DE19" w14:textId="662C0458" w:rsidR="00C07478" w:rsidRPr="00CD4826" w:rsidRDefault="00C07478"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C07478">
        <w:rPr>
          <w:rFonts w:asciiTheme="minorHAnsi" w:eastAsia="Times New Roman" w:hAnsiTheme="minorHAnsi"/>
          <w:b/>
          <w:sz w:val="22"/>
          <w:szCs w:val="22"/>
        </w:rPr>
        <w:t>The administrative and institutional reforms in tax administration continued throughout the program.</w:t>
      </w:r>
      <w:r w:rsidR="00C14B8C">
        <w:rPr>
          <w:rFonts w:asciiTheme="minorHAnsi" w:eastAsia="Times New Roman" w:hAnsiTheme="minorHAnsi"/>
          <w:b/>
          <w:sz w:val="22"/>
          <w:szCs w:val="22"/>
        </w:rPr>
        <w:t xml:space="preserve"> </w:t>
      </w:r>
      <w:r w:rsidR="00E17135">
        <w:rPr>
          <w:rFonts w:asciiTheme="minorHAnsi" w:eastAsia="Times New Roman" w:hAnsiTheme="minorHAnsi"/>
          <w:sz w:val="22"/>
          <w:szCs w:val="22"/>
        </w:rPr>
        <w:t xml:space="preserve">The prior actions of the first DPL1 were followed through with the implementation of the triggers for the second operation. </w:t>
      </w:r>
      <w:r w:rsidRPr="00C07478">
        <w:rPr>
          <w:rFonts w:asciiTheme="minorHAnsi" w:eastAsia="Times New Roman" w:hAnsiTheme="minorHAnsi"/>
          <w:sz w:val="22"/>
          <w:szCs w:val="22"/>
        </w:rPr>
        <w:t>The new organizational structure of AGT was completed.</w:t>
      </w:r>
      <w:r w:rsidR="00C14B8C">
        <w:rPr>
          <w:rFonts w:asciiTheme="minorHAnsi" w:eastAsia="Times New Roman" w:hAnsiTheme="minorHAnsi"/>
          <w:sz w:val="22"/>
          <w:szCs w:val="22"/>
        </w:rPr>
        <w:t xml:space="preserve"> </w:t>
      </w:r>
      <w:r w:rsidRPr="00C07478">
        <w:rPr>
          <w:rFonts w:asciiTheme="minorHAnsi" w:eastAsia="Times New Roman" w:hAnsiTheme="minorHAnsi"/>
          <w:sz w:val="22"/>
          <w:szCs w:val="22"/>
        </w:rPr>
        <w:t xml:space="preserve">A new managerial team was installed and became responsible for the integration of the three agencies. </w:t>
      </w:r>
      <w:r w:rsidR="00AF2947" w:rsidRPr="00C07478">
        <w:rPr>
          <w:rFonts w:asciiTheme="minorHAnsi" w:eastAsia="Times New Roman" w:hAnsiTheme="minorHAnsi"/>
          <w:sz w:val="22"/>
          <w:szCs w:val="22"/>
        </w:rPr>
        <w:t>The</w:t>
      </w:r>
      <w:r w:rsidR="00AF2947">
        <w:rPr>
          <w:rFonts w:asciiTheme="minorHAnsi" w:eastAsia="Times New Roman" w:hAnsiTheme="minorHAnsi"/>
          <w:sz w:val="22"/>
          <w:szCs w:val="22"/>
        </w:rPr>
        <w:t xml:space="preserve"> new management team</w:t>
      </w:r>
      <w:r w:rsidR="00AF2947" w:rsidRPr="00C07478">
        <w:rPr>
          <w:rFonts w:asciiTheme="minorHAnsi" w:eastAsia="Times New Roman" w:hAnsiTheme="minorHAnsi"/>
          <w:sz w:val="22"/>
          <w:szCs w:val="22"/>
        </w:rPr>
        <w:t xml:space="preserve"> </w:t>
      </w:r>
      <w:r w:rsidRPr="00C07478">
        <w:rPr>
          <w:rFonts w:asciiTheme="minorHAnsi" w:eastAsia="Times New Roman" w:hAnsiTheme="minorHAnsi"/>
          <w:sz w:val="22"/>
          <w:szCs w:val="22"/>
        </w:rPr>
        <w:t>reengineered business’ process, issued strategic and annual plans to improve revenue collection, and reduced compliance costs. Staff was trained to implement new tax laws, improve taxpayer services, and expand the database. The modernization of AGT can be considered one of the successes of the operation, even though the results indicator was not achieved</w:t>
      </w:r>
      <w:r w:rsidR="001D6541">
        <w:rPr>
          <w:rFonts w:asciiTheme="minorHAnsi" w:eastAsia="Times New Roman" w:hAnsiTheme="minorHAnsi"/>
          <w:sz w:val="22"/>
          <w:szCs w:val="22"/>
        </w:rPr>
        <w:t xml:space="preserve"> signaling some problem with the choice of results indicator</w:t>
      </w:r>
      <w:r w:rsidRPr="00C07478">
        <w:rPr>
          <w:rFonts w:asciiTheme="minorHAnsi" w:eastAsia="Times New Roman" w:hAnsiTheme="minorHAnsi"/>
          <w:sz w:val="22"/>
          <w:szCs w:val="22"/>
        </w:rPr>
        <w:t>.</w:t>
      </w:r>
      <w:r w:rsidR="00C14B8C">
        <w:rPr>
          <w:rFonts w:asciiTheme="minorHAnsi" w:eastAsia="Times New Roman" w:hAnsiTheme="minorHAnsi"/>
          <w:sz w:val="22"/>
          <w:szCs w:val="22"/>
        </w:rPr>
        <w:t xml:space="preserve"> </w:t>
      </w:r>
      <w:r w:rsidRPr="00C07478">
        <w:rPr>
          <w:rFonts w:asciiTheme="minorHAnsi" w:eastAsia="Times New Roman" w:hAnsiTheme="minorHAnsi"/>
          <w:sz w:val="22"/>
          <w:szCs w:val="22"/>
        </w:rPr>
        <w:t xml:space="preserve">The most promising development for improving tax revenues was the decision by the government to introduce a </w:t>
      </w:r>
      <w:r w:rsidR="008F40EB">
        <w:rPr>
          <w:rFonts w:asciiTheme="minorHAnsi" w:eastAsia="Times New Roman" w:hAnsiTheme="minorHAnsi"/>
          <w:sz w:val="22"/>
          <w:szCs w:val="22"/>
        </w:rPr>
        <w:t>value added tax (</w:t>
      </w:r>
      <w:r w:rsidRPr="00C07478">
        <w:rPr>
          <w:rFonts w:asciiTheme="minorHAnsi" w:eastAsia="Times New Roman" w:hAnsiTheme="minorHAnsi"/>
          <w:sz w:val="22"/>
          <w:szCs w:val="22"/>
        </w:rPr>
        <w:t>VAT</w:t>
      </w:r>
      <w:r w:rsidR="008F40EB">
        <w:rPr>
          <w:rFonts w:asciiTheme="minorHAnsi" w:eastAsia="Times New Roman" w:hAnsiTheme="minorHAnsi"/>
          <w:sz w:val="22"/>
          <w:szCs w:val="22"/>
        </w:rPr>
        <w:t>)</w:t>
      </w:r>
      <w:r w:rsidRPr="00C07478">
        <w:rPr>
          <w:rFonts w:asciiTheme="minorHAnsi" w:eastAsia="Times New Roman" w:hAnsiTheme="minorHAnsi"/>
          <w:sz w:val="22"/>
          <w:szCs w:val="22"/>
        </w:rPr>
        <w:t xml:space="preserve"> in 2019.</w:t>
      </w:r>
      <w:r w:rsidR="00C14B8C">
        <w:rPr>
          <w:rFonts w:asciiTheme="minorHAnsi" w:eastAsia="Times New Roman" w:hAnsiTheme="minorHAnsi"/>
          <w:sz w:val="22"/>
          <w:szCs w:val="22"/>
        </w:rPr>
        <w:t xml:space="preserve"> </w:t>
      </w:r>
      <w:r w:rsidR="00CD4826">
        <w:rPr>
          <w:rFonts w:asciiTheme="minorHAnsi" w:eastAsia="Times New Roman" w:hAnsiTheme="minorHAnsi"/>
          <w:sz w:val="22"/>
          <w:szCs w:val="22"/>
        </w:rPr>
        <w:t xml:space="preserve">During the operation, AGT has received technical assistance support in the form of tax expert visits from the IMF’s Fiscal Affairs Department., </w:t>
      </w:r>
      <w:r w:rsidR="00CD4826">
        <w:rPr>
          <w:rFonts w:asciiTheme="minorHAnsi" w:eastAsia="Times New Roman" w:hAnsiTheme="minorHAnsi"/>
          <w:sz w:val="22"/>
          <w:szCs w:val="22"/>
        </w:rPr>
        <w:lastRenderedPageBreak/>
        <w:t xml:space="preserve">which </w:t>
      </w:r>
      <w:r w:rsidR="00AF2947">
        <w:rPr>
          <w:rFonts w:asciiTheme="minorHAnsi" w:eastAsia="Times New Roman" w:hAnsiTheme="minorHAnsi"/>
          <w:sz w:val="22"/>
          <w:szCs w:val="22"/>
        </w:rPr>
        <w:t xml:space="preserve">has </w:t>
      </w:r>
      <w:r w:rsidR="00CD4826">
        <w:rPr>
          <w:rFonts w:asciiTheme="minorHAnsi" w:eastAsia="Times New Roman" w:hAnsiTheme="minorHAnsi"/>
          <w:sz w:val="22"/>
          <w:szCs w:val="22"/>
        </w:rPr>
        <w:t>led to the recent request for</w:t>
      </w:r>
      <w:r w:rsidRPr="00C07478">
        <w:rPr>
          <w:rFonts w:asciiTheme="minorHAnsi" w:eastAsia="Times New Roman" w:hAnsiTheme="minorHAnsi"/>
          <w:sz w:val="22"/>
          <w:szCs w:val="22"/>
        </w:rPr>
        <w:t xml:space="preserve"> support from the Bank and the IMF for the implementation of the VAT.</w:t>
      </w:r>
      <w:r w:rsidR="00CD4826">
        <w:rPr>
          <w:rFonts w:asciiTheme="minorHAnsi" w:eastAsia="Times New Roman" w:hAnsiTheme="minorHAnsi"/>
          <w:sz w:val="22"/>
          <w:szCs w:val="22"/>
        </w:rPr>
        <w:t xml:space="preserve"> During the operation, the Bank and the government also engaged in a RAS proposal, which was signed in late 2017 to support tax simplification among other things.</w:t>
      </w:r>
    </w:p>
    <w:p w14:paraId="4F0759CE" w14:textId="1EEF049C" w:rsidR="00CD4826" w:rsidRPr="00CD4826" w:rsidRDefault="00CD4826" w:rsidP="00CD4826">
      <w:pPr>
        <w:keepNext/>
        <w:keepLines/>
        <w:spacing w:after="240"/>
        <w:rPr>
          <w:rFonts w:asciiTheme="minorHAnsi" w:hAnsiTheme="minorHAnsi" w:cstheme="minorHAnsi"/>
          <w:b/>
          <w:i/>
          <w:sz w:val="22"/>
          <w:szCs w:val="22"/>
        </w:rPr>
      </w:pPr>
      <w:r w:rsidRPr="00CD4826">
        <w:rPr>
          <w:rFonts w:asciiTheme="minorHAnsi" w:hAnsiTheme="minorHAnsi" w:cstheme="minorHAnsi"/>
          <w:b/>
          <w:i/>
          <w:sz w:val="22"/>
          <w:szCs w:val="22"/>
        </w:rPr>
        <w:t xml:space="preserve">Policy Area </w:t>
      </w:r>
      <w:r>
        <w:rPr>
          <w:rFonts w:asciiTheme="minorHAnsi" w:hAnsiTheme="minorHAnsi" w:cstheme="minorHAnsi"/>
          <w:b/>
          <w:i/>
          <w:sz w:val="22"/>
          <w:szCs w:val="22"/>
        </w:rPr>
        <w:t>2 – Increasing value for money by enhancing the efficiency and efficacy of public investment management</w:t>
      </w:r>
    </w:p>
    <w:p w14:paraId="3EFDAEFA" w14:textId="3BEEB0F4" w:rsidR="00CD4826" w:rsidRPr="00CD4826" w:rsidRDefault="00CD4826" w:rsidP="00CD4826">
      <w:pPr>
        <w:keepNext/>
        <w:keepLines/>
        <w:spacing w:after="240"/>
        <w:rPr>
          <w:rFonts w:asciiTheme="minorHAnsi" w:hAnsiTheme="minorHAnsi" w:cstheme="minorHAnsi"/>
          <w:i/>
          <w:sz w:val="22"/>
          <w:szCs w:val="22"/>
        </w:rPr>
      </w:pPr>
      <w:r w:rsidRPr="00CD4826">
        <w:rPr>
          <w:rFonts w:asciiTheme="minorHAnsi" w:hAnsiTheme="minorHAnsi" w:cstheme="minorHAnsi"/>
          <w:i/>
          <w:sz w:val="22"/>
          <w:szCs w:val="22"/>
        </w:rPr>
        <w:t>Results Indicator #3 - “100 percent of all new projects the 2017 Public Investment Plan are subjected to the new PIM cycle, systems, and regulations.”  Not Achieved.</w:t>
      </w:r>
    </w:p>
    <w:p w14:paraId="0FED9FA0" w14:textId="3C2799A6" w:rsidR="00CD4826" w:rsidRPr="00506942" w:rsidRDefault="00F76681" w:rsidP="00506942">
      <w:pPr>
        <w:pStyle w:val="ListParagraph"/>
        <w:numPr>
          <w:ilvl w:val="0"/>
          <w:numId w:val="6"/>
        </w:numPr>
        <w:spacing w:before="240" w:after="240"/>
        <w:ind w:left="0" w:firstLine="0"/>
        <w:contextualSpacing w:val="0"/>
        <w:jc w:val="both"/>
        <w:rPr>
          <w:rFonts w:asciiTheme="minorHAnsi" w:eastAsia="Times New Roman" w:hAnsiTheme="minorHAnsi"/>
          <w:b/>
          <w:sz w:val="22"/>
          <w:szCs w:val="22"/>
        </w:rPr>
      </w:pPr>
      <w:r w:rsidRPr="00F76681">
        <w:rPr>
          <w:rFonts w:asciiTheme="minorHAnsi" w:eastAsia="Times New Roman" w:hAnsiTheme="minorHAnsi"/>
          <w:b/>
          <w:sz w:val="22"/>
          <w:szCs w:val="22"/>
        </w:rPr>
        <w:t xml:space="preserve">Although there was progress in PIM, the results indicator was not achieved due </w:t>
      </w:r>
      <w:r w:rsidR="000B16D3">
        <w:rPr>
          <w:rFonts w:asciiTheme="minorHAnsi" w:eastAsia="Times New Roman" w:hAnsiTheme="minorHAnsi"/>
          <w:b/>
          <w:sz w:val="22"/>
          <w:szCs w:val="22"/>
        </w:rPr>
        <w:t xml:space="preserve">to </w:t>
      </w:r>
      <w:r w:rsidRPr="00F76681">
        <w:rPr>
          <w:rFonts w:asciiTheme="minorHAnsi" w:eastAsia="Times New Roman" w:hAnsiTheme="minorHAnsi"/>
          <w:b/>
          <w:sz w:val="22"/>
          <w:szCs w:val="22"/>
        </w:rPr>
        <w:t>its broad and ambitious undertaking</w:t>
      </w:r>
      <w:r w:rsidRPr="00506942">
        <w:rPr>
          <w:rFonts w:asciiTheme="minorHAnsi" w:eastAsia="Times New Roman" w:hAnsiTheme="minorHAnsi"/>
          <w:b/>
          <w:sz w:val="22"/>
          <w:szCs w:val="22"/>
        </w:rPr>
        <w:t xml:space="preserve">. </w:t>
      </w:r>
      <w:r w:rsidR="00C23E67">
        <w:rPr>
          <w:rFonts w:asciiTheme="minorHAnsi" w:eastAsia="Times New Roman" w:hAnsiTheme="minorHAnsi"/>
          <w:sz w:val="22"/>
          <w:szCs w:val="22"/>
        </w:rPr>
        <w:t>The prior actions and triggers</w:t>
      </w:r>
      <w:r w:rsidRPr="00506942">
        <w:rPr>
          <w:rFonts w:asciiTheme="minorHAnsi" w:eastAsia="Times New Roman" w:hAnsiTheme="minorHAnsi"/>
          <w:sz w:val="22"/>
          <w:szCs w:val="22"/>
        </w:rPr>
        <w:t xml:space="preserve"> required within two years a significant revamp of the whole public investment management system.  There was progress such as improvements in SIPIP, a more inclusive database of projects, and increased dialogue between planning and budgeting. The government drafted new manuals - guiding appraisal, costing, selection, and monitoring of public investment, and a new Presidential decree establishing the principles, objectives, processes, and methodologies for the management of the PIP, but those were never formally approved</w:t>
      </w:r>
      <w:r w:rsidR="00DC26E3">
        <w:rPr>
          <w:rFonts w:asciiTheme="minorHAnsi" w:eastAsia="Times New Roman" w:hAnsiTheme="minorHAnsi"/>
          <w:sz w:val="22"/>
          <w:szCs w:val="22"/>
        </w:rPr>
        <w:t xml:space="preserve"> and implemented</w:t>
      </w:r>
      <w:r w:rsidRPr="00506942">
        <w:rPr>
          <w:rFonts w:asciiTheme="minorHAnsi" w:eastAsia="Times New Roman" w:hAnsiTheme="minorHAnsi"/>
          <w:sz w:val="22"/>
          <w:szCs w:val="22"/>
        </w:rPr>
        <w:t>. Thus, the 2017 PIP was formulated still under the old regulations</w:t>
      </w:r>
      <w:r w:rsidR="00DC26E3">
        <w:rPr>
          <w:rFonts w:asciiTheme="minorHAnsi" w:eastAsia="Times New Roman" w:hAnsiTheme="minorHAnsi"/>
          <w:sz w:val="22"/>
          <w:szCs w:val="22"/>
        </w:rPr>
        <w:t xml:space="preserve"> and the results indicator target was missed</w:t>
      </w:r>
      <w:r w:rsidRPr="00506942">
        <w:rPr>
          <w:rFonts w:asciiTheme="minorHAnsi" w:eastAsia="Times New Roman" w:hAnsiTheme="minorHAnsi"/>
          <w:sz w:val="22"/>
          <w:szCs w:val="22"/>
        </w:rPr>
        <w:t xml:space="preserve">. </w:t>
      </w:r>
      <w:r w:rsidR="00114054">
        <w:rPr>
          <w:rFonts w:asciiTheme="minorHAnsi" w:eastAsia="Times New Roman" w:hAnsiTheme="minorHAnsi"/>
          <w:sz w:val="22"/>
          <w:szCs w:val="22"/>
        </w:rPr>
        <w:t xml:space="preserve">This policy area suffered from the inability of the Bank or other development partners to provide more intensive technical assistance. The IMF did one “experimental” </w:t>
      </w:r>
      <w:r w:rsidR="00860A06">
        <w:rPr>
          <w:rFonts w:asciiTheme="minorHAnsi" w:eastAsia="Times New Roman" w:hAnsiTheme="minorHAnsi"/>
          <w:sz w:val="22"/>
          <w:szCs w:val="22"/>
        </w:rPr>
        <w:t xml:space="preserve">Public Investment Management Assessment </w:t>
      </w:r>
      <w:r w:rsidR="000B16D3">
        <w:rPr>
          <w:rFonts w:asciiTheme="minorHAnsi" w:eastAsia="Times New Roman" w:hAnsiTheme="minorHAnsi"/>
          <w:sz w:val="22"/>
          <w:szCs w:val="22"/>
        </w:rPr>
        <w:t>mission i</w:t>
      </w:r>
      <w:r w:rsidR="00114054">
        <w:rPr>
          <w:rFonts w:asciiTheme="minorHAnsi" w:eastAsia="Times New Roman" w:hAnsiTheme="minorHAnsi"/>
          <w:sz w:val="22"/>
          <w:szCs w:val="22"/>
        </w:rPr>
        <w:t xml:space="preserve">n March 2015, that was not followed up. The government used resources from the African </w:t>
      </w:r>
      <w:r w:rsidR="00860A06">
        <w:rPr>
          <w:rFonts w:asciiTheme="minorHAnsi" w:eastAsia="Times New Roman" w:hAnsiTheme="minorHAnsi"/>
          <w:sz w:val="22"/>
          <w:szCs w:val="22"/>
        </w:rPr>
        <w:t>D</w:t>
      </w:r>
      <w:r w:rsidR="00114054">
        <w:rPr>
          <w:rFonts w:asciiTheme="minorHAnsi" w:eastAsia="Times New Roman" w:hAnsiTheme="minorHAnsi"/>
          <w:sz w:val="22"/>
          <w:szCs w:val="22"/>
        </w:rPr>
        <w:t xml:space="preserve">evelopment Bank to hire one external consultant, but these resources were not enough and the work suffered from delays and discontinuities. </w:t>
      </w:r>
      <w:r w:rsidR="000B16D3">
        <w:rPr>
          <w:rFonts w:asciiTheme="minorHAnsi" w:eastAsia="Times New Roman" w:hAnsiTheme="minorHAnsi"/>
          <w:sz w:val="22"/>
          <w:szCs w:val="22"/>
        </w:rPr>
        <w:t>The new government moved</w:t>
      </w:r>
      <w:r w:rsidRPr="00506942">
        <w:rPr>
          <w:rFonts w:asciiTheme="minorHAnsi" w:eastAsia="Times New Roman" w:hAnsiTheme="minorHAnsi"/>
          <w:sz w:val="22"/>
          <w:szCs w:val="22"/>
        </w:rPr>
        <w:t xml:space="preserve"> the PIP unit </w:t>
      </w:r>
      <w:r w:rsidR="000B16D3">
        <w:rPr>
          <w:rFonts w:asciiTheme="minorHAnsi" w:eastAsia="Times New Roman" w:hAnsiTheme="minorHAnsi"/>
          <w:sz w:val="22"/>
          <w:szCs w:val="22"/>
        </w:rPr>
        <w:t>from the Ministry of Planning to the Ministry of Finance,</w:t>
      </w:r>
      <w:r w:rsidRPr="00506942">
        <w:rPr>
          <w:rFonts w:asciiTheme="minorHAnsi" w:eastAsia="Times New Roman" w:hAnsiTheme="minorHAnsi"/>
          <w:sz w:val="22"/>
          <w:szCs w:val="22"/>
        </w:rPr>
        <w:t xml:space="preserve"> under the purview of</w:t>
      </w:r>
      <w:r w:rsidR="00DC26E3">
        <w:rPr>
          <w:rFonts w:asciiTheme="minorHAnsi" w:eastAsia="Times New Roman" w:hAnsiTheme="minorHAnsi"/>
          <w:sz w:val="22"/>
          <w:szCs w:val="22"/>
        </w:rPr>
        <w:t xml:space="preserve"> the </w:t>
      </w:r>
      <w:r w:rsidR="000B16D3">
        <w:rPr>
          <w:rFonts w:asciiTheme="minorHAnsi" w:eastAsia="Times New Roman" w:hAnsiTheme="minorHAnsi"/>
          <w:sz w:val="22"/>
          <w:szCs w:val="22"/>
        </w:rPr>
        <w:t>state secretary for budget</w:t>
      </w:r>
      <w:r w:rsidRPr="00506942">
        <w:rPr>
          <w:rFonts w:asciiTheme="minorHAnsi" w:eastAsia="Times New Roman" w:hAnsiTheme="minorHAnsi"/>
          <w:sz w:val="22"/>
          <w:szCs w:val="22"/>
        </w:rPr>
        <w:t>, which should help coordination and steer the reforms going forward.</w:t>
      </w:r>
      <w:r w:rsidR="00860A06">
        <w:rPr>
          <w:rFonts w:asciiTheme="minorHAnsi" w:eastAsia="Times New Roman" w:hAnsiTheme="minorHAnsi"/>
          <w:sz w:val="22"/>
          <w:szCs w:val="22"/>
        </w:rPr>
        <w:t xml:space="preserve"> Overall, the government took some steps to improve PIM by adopting the prior actions of DPL1 and making progress towards the triggers 4,</w:t>
      </w:r>
      <w:r w:rsidR="00DC26E3">
        <w:rPr>
          <w:rFonts w:asciiTheme="minorHAnsi" w:eastAsia="Times New Roman" w:hAnsiTheme="minorHAnsi"/>
          <w:sz w:val="22"/>
          <w:szCs w:val="22"/>
        </w:rPr>
        <w:t xml:space="preserve"> </w:t>
      </w:r>
      <w:r w:rsidR="00860A06">
        <w:rPr>
          <w:rFonts w:asciiTheme="minorHAnsi" w:eastAsia="Times New Roman" w:hAnsiTheme="minorHAnsi"/>
          <w:sz w:val="22"/>
          <w:szCs w:val="22"/>
        </w:rPr>
        <w:t>5, and 6 of DPL2, but the target of the results indicator was not met because the draft regulations were never put in place so the PIP is still being formulated and approved under the old rules.</w:t>
      </w:r>
    </w:p>
    <w:p w14:paraId="5BBF1975" w14:textId="77777777" w:rsidR="0090181C" w:rsidRPr="0090181C" w:rsidRDefault="0090181C" w:rsidP="0090181C">
      <w:pPr>
        <w:keepNext/>
        <w:keepLines/>
        <w:spacing w:after="240"/>
        <w:rPr>
          <w:rFonts w:asciiTheme="minorHAnsi" w:hAnsiTheme="minorHAnsi" w:cstheme="minorHAnsi"/>
          <w:b/>
          <w:i/>
          <w:sz w:val="22"/>
          <w:szCs w:val="22"/>
        </w:rPr>
      </w:pPr>
      <w:r w:rsidRPr="0090181C">
        <w:rPr>
          <w:rFonts w:asciiTheme="minorHAnsi" w:hAnsiTheme="minorHAnsi" w:cstheme="minorHAnsi"/>
          <w:b/>
          <w:i/>
          <w:sz w:val="22"/>
          <w:szCs w:val="22"/>
        </w:rPr>
        <w:t>Policy Area 3 - Moving from untargeted fuel price subsidies to targeted cash-transfers and evidence based policy-making</w:t>
      </w:r>
    </w:p>
    <w:p w14:paraId="4D407612" w14:textId="77777777" w:rsidR="0090181C" w:rsidRPr="0090181C" w:rsidRDefault="0090181C" w:rsidP="0090181C">
      <w:pPr>
        <w:keepNext/>
        <w:keepLines/>
        <w:spacing w:after="240"/>
        <w:rPr>
          <w:rFonts w:asciiTheme="minorHAnsi" w:hAnsiTheme="minorHAnsi" w:cstheme="minorHAnsi"/>
          <w:i/>
          <w:sz w:val="22"/>
          <w:szCs w:val="22"/>
        </w:rPr>
      </w:pPr>
      <w:r w:rsidRPr="0090181C">
        <w:rPr>
          <w:rFonts w:asciiTheme="minorHAnsi" w:hAnsiTheme="minorHAnsi" w:cstheme="minorHAnsi"/>
          <w:i/>
          <w:sz w:val="22"/>
          <w:szCs w:val="22"/>
        </w:rPr>
        <w:t>Results indicator #4 – “Fuel price subsidies fall from 5.2 percent of GDP in 2013 to 2.3 percent by December 2017”.</w:t>
      </w:r>
      <w:r w:rsidR="00C14B8C">
        <w:rPr>
          <w:rFonts w:asciiTheme="minorHAnsi" w:hAnsiTheme="minorHAnsi" w:cstheme="minorHAnsi"/>
          <w:i/>
          <w:sz w:val="22"/>
          <w:szCs w:val="22"/>
        </w:rPr>
        <w:t xml:space="preserve"> </w:t>
      </w:r>
      <w:r w:rsidRPr="0090181C">
        <w:rPr>
          <w:rFonts w:asciiTheme="minorHAnsi" w:hAnsiTheme="minorHAnsi" w:cstheme="minorHAnsi"/>
          <w:i/>
          <w:sz w:val="22"/>
          <w:szCs w:val="22"/>
        </w:rPr>
        <w:t>Actual result = 1.3 percent of GDP. Achieved.</w:t>
      </w:r>
    </w:p>
    <w:p w14:paraId="3CFE5ED7" w14:textId="1119B750" w:rsidR="0090181C" w:rsidRPr="0090181C" w:rsidRDefault="0090181C" w:rsidP="003347E3">
      <w:pPr>
        <w:pStyle w:val="ListParagraph"/>
        <w:numPr>
          <w:ilvl w:val="0"/>
          <w:numId w:val="6"/>
        </w:numPr>
        <w:spacing w:before="240" w:after="240"/>
        <w:ind w:left="0" w:firstLine="0"/>
        <w:contextualSpacing w:val="0"/>
        <w:jc w:val="both"/>
        <w:rPr>
          <w:rFonts w:asciiTheme="minorHAnsi" w:eastAsia="Times New Roman" w:hAnsiTheme="minorHAnsi"/>
          <w:sz w:val="22"/>
          <w:szCs w:val="22"/>
        </w:rPr>
      </w:pPr>
      <w:r w:rsidRPr="0090181C">
        <w:rPr>
          <w:rFonts w:asciiTheme="minorHAnsi" w:eastAsia="Times New Roman" w:hAnsiTheme="minorHAnsi"/>
          <w:b/>
          <w:sz w:val="22"/>
          <w:szCs w:val="22"/>
        </w:rPr>
        <w:t>Fuel subsidies, as measured by budgeted expenditures showed a decline to 1.3 percent of GDP in 2017</w:t>
      </w:r>
      <w:r w:rsidRPr="0090181C">
        <w:rPr>
          <w:rFonts w:asciiTheme="minorHAnsi" w:eastAsia="Times New Roman" w:hAnsiTheme="minorHAnsi"/>
          <w:sz w:val="22"/>
          <w:szCs w:val="22"/>
        </w:rPr>
        <w:t xml:space="preserve">. </w:t>
      </w:r>
      <w:r w:rsidR="009577B1">
        <w:rPr>
          <w:rFonts w:asciiTheme="minorHAnsi" w:eastAsia="Times New Roman" w:hAnsiTheme="minorHAnsi"/>
          <w:sz w:val="22"/>
          <w:szCs w:val="22"/>
        </w:rPr>
        <w:t>The prior actions and triggers</w:t>
      </w:r>
      <w:r w:rsidR="00C23E67">
        <w:rPr>
          <w:rFonts w:asciiTheme="minorHAnsi" w:eastAsia="Times New Roman" w:hAnsiTheme="minorHAnsi"/>
          <w:sz w:val="22"/>
          <w:szCs w:val="22"/>
        </w:rPr>
        <w:t>, which were mostly completed</w:t>
      </w:r>
      <w:r w:rsidR="000B16D3">
        <w:rPr>
          <w:rFonts w:asciiTheme="minorHAnsi" w:eastAsia="Times New Roman" w:hAnsiTheme="minorHAnsi"/>
          <w:sz w:val="22"/>
          <w:szCs w:val="22"/>
        </w:rPr>
        <w:t>,</w:t>
      </w:r>
      <w:r w:rsidR="009577B1">
        <w:rPr>
          <w:rFonts w:asciiTheme="minorHAnsi" w:eastAsia="Times New Roman" w:hAnsiTheme="minorHAnsi"/>
          <w:sz w:val="22"/>
          <w:szCs w:val="22"/>
        </w:rPr>
        <w:t xml:space="preserve"> called </w:t>
      </w:r>
      <w:r w:rsidR="00C23E67">
        <w:rPr>
          <w:rFonts w:asciiTheme="minorHAnsi" w:eastAsia="Times New Roman" w:hAnsiTheme="minorHAnsi"/>
          <w:sz w:val="22"/>
          <w:szCs w:val="22"/>
        </w:rPr>
        <w:t xml:space="preserve">for the gradual elimination of fuel subsidies, reducing this expenditure in the budget. </w:t>
      </w:r>
      <w:r w:rsidRPr="0090181C">
        <w:rPr>
          <w:rFonts w:asciiTheme="minorHAnsi" w:eastAsia="Times New Roman" w:hAnsiTheme="minorHAnsi"/>
          <w:sz w:val="22"/>
          <w:szCs w:val="22"/>
        </w:rPr>
        <w:t>The government eliminated all relevant fuel subsidies by the end of 2015. It also introduced an automatic mechanism for fuel price adjustments on January 1</w:t>
      </w:r>
      <w:r w:rsidRPr="0090181C">
        <w:rPr>
          <w:rFonts w:asciiTheme="minorHAnsi" w:eastAsia="Times New Roman" w:hAnsiTheme="minorHAnsi"/>
          <w:sz w:val="22"/>
          <w:szCs w:val="22"/>
          <w:vertAlign w:val="superscript"/>
        </w:rPr>
        <w:t>st</w:t>
      </w:r>
      <w:r w:rsidRPr="0090181C">
        <w:rPr>
          <w:rFonts w:asciiTheme="minorHAnsi" w:eastAsia="Times New Roman" w:hAnsiTheme="minorHAnsi"/>
          <w:sz w:val="22"/>
          <w:szCs w:val="22"/>
        </w:rPr>
        <w:t xml:space="preserve">, 2016. However, the mechanism was never used and after exchange rate devaluations and </w:t>
      </w:r>
      <w:r w:rsidR="000B16D3">
        <w:rPr>
          <w:rFonts w:asciiTheme="minorHAnsi" w:eastAsia="Times New Roman" w:hAnsiTheme="minorHAnsi"/>
          <w:sz w:val="22"/>
          <w:szCs w:val="22"/>
        </w:rPr>
        <w:t xml:space="preserve">an </w:t>
      </w:r>
      <w:r w:rsidRPr="0090181C">
        <w:rPr>
          <w:rFonts w:asciiTheme="minorHAnsi" w:eastAsia="Times New Roman" w:hAnsiTheme="minorHAnsi"/>
          <w:sz w:val="22"/>
          <w:szCs w:val="22"/>
        </w:rPr>
        <w:t xml:space="preserve">increase in </w:t>
      </w:r>
      <w:r w:rsidR="00C23E67">
        <w:rPr>
          <w:rFonts w:asciiTheme="minorHAnsi" w:eastAsia="Times New Roman" w:hAnsiTheme="minorHAnsi"/>
          <w:sz w:val="22"/>
          <w:szCs w:val="22"/>
        </w:rPr>
        <w:t xml:space="preserve">international </w:t>
      </w:r>
      <w:r w:rsidRPr="0090181C">
        <w:rPr>
          <w:rFonts w:asciiTheme="minorHAnsi" w:eastAsia="Times New Roman" w:hAnsiTheme="minorHAnsi"/>
          <w:sz w:val="22"/>
          <w:szCs w:val="22"/>
        </w:rPr>
        <w:t xml:space="preserve">oil prices, fuel price subsidies re-emerged </w:t>
      </w:r>
      <w:r w:rsidR="00C23E67">
        <w:rPr>
          <w:rFonts w:asciiTheme="minorHAnsi" w:eastAsia="Times New Roman" w:hAnsiTheme="minorHAnsi"/>
          <w:sz w:val="22"/>
          <w:szCs w:val="22"/>
        </w:rPr>
        <w:t xml:space="preserve">as domestic prices were below the international price according to the formula set by the automatic adjustment mechanism. </w:t>
      </w:r>
      <w:r w:rsidR="008B725A">
        <w:rPr>
          <w:rFonts w:asciiTheme="minorHAnsi" w:eastAsia="Times New Roman" w:hAnsiTheme="minorHAnsi"/>
          <w:sz w:val="22"/>
          <w:szCs w:val="22"/>
        </w:rPr>
        <w:t>Subsidies</w:t>
      </w:r>
      <w:r w:rsidR="00C23E67">
        <w:rPr>
          <w:rFonts w:asciiTheme="minorHAnsi" w:eastAsia="Times New Roman" w:hAnsiTheme="minorHAnsi"/>
          <w:sz w:val="22"/>
          <w:szCs w:val="22"/>
        </w:rPr>
        <w:t xml:space="preserve"> are now paid </w:t>
      </w:r>
      <w:r w:rsidR="00AF2947">
        <w:rPr>
          <w:rFonts w:asciiTheme="minorHAnsi" w:eastAsia="Times New Roman" w:hAnsiTheme="minorHAnsi"/>
          <w:sz w:val="22"/>
          <w:szCs w:val="22"/>
        </w:rPr>
        <w:t xml:space="preserve">indirectly </w:t>
      </w:r>
      <w:r w:rsidR="00C23E67">
        <w:rPr>
          <w:rFonts w:asciiTheme="minorHAnsi" w:eastAsia="Times New Roman" w:hAnsiTheme="minorHAnsi"/>
          <w:sz w:val="22"/>
          <w:szCs w:val="22"/>
        </w:rPr>
        <w:t>by</w:t>
      </w:r>
      <w:r w:rsidR="00AF2947">
        <w:rPr>
          <w:rFonts w:asciiTheme="minorHAnsi" w:eastAsia="Times New Roman" w:hAnsiTheme="minorHAnsi"/>
          <w:sz w:val="22"/>
          <w:szCs w:val="22"/>
        </w:rPr>
        <w:t xml:space="preserve"> Sonangol, as </w:t>
      </w:r>
      <w:r w:rsidR="00C23E67">
        <w:rPr>
          <w:rFonts w:asciiTheme="minorHAnsi" w:eastAsia="Times New Roman" w:hAnsiTheme="minorHAnsi"/>
          <w:sz w:val="22"/>
          <w:szCs w:val="22"/>
        </w:rPr>
        <w:t>they a</w:t>
      </w:r>
      <w:r w:rsidRPr="0090181C">
        <w:rPr>
          <w:rFonts w:asciiTheme="minorHAnsi" w:eastAsia="Times New Roman" w:hAnsiTheme="minorHAnsi"/>
          <w:sz w:val="22"/>
          <w:szCs w:val="22"/>
        </w:rPr>
        <w:t>re not registe</w:t>
      </w:r>
      <w:r w:rsidR="00C23E67">
        <w:rPr>
          <w:rFonts w:asciiTheme="minorHAnsi" w:eastAsia="Times New Roman" w:hAnsiTheme="minorHAnsi"/>
          <w:sz w:val="22"/>
          <w:szCs w:val="22"/>
        </w:rPr>
        <w:t>red and paid through the budget</w:t>
      </w:r>
      <w:r w:rsidRPr="0090181C">
        <w:rPr>
          <w:rFonts w:asciiTheme="minorHAnsi" w:eastAsia="Times New Roman" w:hAnsiTheme="minorHAnsi"/>
          <w:sz w:val="22"/>
          <w:szCs w:val="22"/>
        </w:rPr>
        <w:t xml:space="preserve">. Eventually, the government had to inject US$10 billion (or close to 10 percent of GDP) into </w:t>
      </w:r>
      <w:r w:rsidR="00BE32C4">
        <w:rPr>
          <w:rFonts w:asciiTheme="minorHAnsi" w:eastAsia="Times New Roman" w:hAnsiTheme="minorHAnsi"/>
          <w:sz w:val="22"/>
          <w:szCs w:val="22"/>
        </w:rPr>
        <w:t xml:space="preserve">Sonangol </w:t>
      </w:r>
      <w:r w:rsidRPr="0090181C">
        <w:rPr>
          <w:rFonts w:asciiTheme="minorHAnsi" w:eastAsia="Times New Roman" w:hAnsiTheme="minorHAnsi"/>
          <w:sz w:val="22"/>
          <w:szCs w:val="22"/>
        </w:rPr>
        <w:t xml:space="preserve">to cover the costs of </w:t>
      </w:r>
      <w:r w:rsidR="0054388F">
        <w:rPr>
          <w:rFonts w:asciiTheme="minorHAnsi" w:eastAsia="Times New Roman" w:hAnsiTheme="minorHAnsi"/>
          <w:sz w:val="22"/>
          <w:szCs w:val="22"/>
        </w:rPr>
        <w:t>those implicit</w:t>
      </w:r>
      <w:r w:rsidRPr="0090181C">
        <w:rPr>
          <w:rFonts w:asciiTheme="minorHAnsi" w:eastAsia="Times New Roman" w:hAnsiTheme="minorHAnsi"/>
          <w:sz w:val="22"/>
          <w:szCs w:val="22"/>
        </w:rPr>
        <w:t xml:space="preserve"> subsidies</w:t>
      </w:r>
      <w:r w:rsidR="00C23E67">
        <w:rPr>
          <w:rFonts w:asciiTheme="minorHAnsi" w:eastAsia="Times New Roman" w:hAnsiTheme="minorHAnsi"/>
          <w:sz w:val="22"/>
          <w:szCs w:val="22"/>
        </w:rPr>
        <w:t xml:space="preserve"> in late 2017</w:t>
      </w:r>
      <w:r w:rsidRPr="0090181C">
        <w:rPr>
          <w:rFonts w:asciiTheme="minorHAnsi" w:eastAsia="Times New Roman" w:hAnsiTheme="minorHAnsi"/>
          <w:sz w:val="22"/>
          <w:szCs w:val="22"/>
        </w:rPr>
        <w:t>.</w:t>
      </w:r>
      <w:r w:rsidR="00C14B8C">
        <w:rPr>
          <w:rFonts w:asciiTheme="minorHAnsi" w:eastAsia="Times New Roman" w:hAnsiTheme="minorHAnsi"/>
          <w:sz w:val="22"/>
          <w:szCs w:val="22"/>
        </w:rPr>
        <w:t xml:space="preserve"> </w:t>
      </w:r>
      <w:r w:rsidRPr="0090181C">
        <w:rPr>
          <w:rFonts w:asciiTheme="minorHAnsi" w:eastAsia="Times New Roman" w:hAnsiTheme="minorHAnsi"/>
          <w:sz w:val="22"/>
          <w:szCs w:val="22"/>
        </w:rPr>
        <w:t xml:space="preserve">Even though the target was formally achieved, the </w:t>
      </w:r>
      <w:r w:rsidR="00BE32C4">
        <w:rPr>
          <w:rFonts w:asciiTheme="minorHAnsi" w:eastAsia="Times New Roman" w:hAnsiTheme="minorHAnsi"/>
          <w:sz w:val="22"/>
          <w:szCs w:val="22"/>
        </w:rPr>
        <w:t xml:space="preserve">objective of removing subsidies was </w:t>
      </w:r>
      <w:r w:rsidRPr="0090181C">
        <w:rPr>
          <w:rFonts w:asciiTheme="minorHAnsi" w:eastAsia="Times New Roman" w:hAnsiTheme="minorHAnsi"/>
          <w:sz w:val="22"/>
          <w:szCs w:val="22"/>
        </w:rPr>
        <w:t xml:space="preserve">not. </w:t>
      </w:r>
      <w:r w:rsidR="005966D9">
        <w:rPr>
          <w:rFonts w:asciiTheme="minorHAnsi" w:eastAsia="Times New Roman" w:hAnsiTheme="minorHAnsi"/>
          <w:sz w:val="22"/>
          <w:szCs w:val="22"/>
        </w:rPr>
        <w:t xml:space="preserve">The new government, however, has resumed the fuel subsidy reform agenda </w:t>
      </w:r>
      <w:r w:rsidR="005966D9">
        <w:rPr>
          <w:rFonts w:asciiTheme="minorHAnsi" w:eastAsia="Times New Roman" w:hAnsiTheme="minorHAnsi"/>
          <w:sz w:val="22"/>
          <w:szCs w:val="22"/>
        </w:rPr>
        <w:lastRenderedPageBreak/>
        <w:t>and has already announced plans for changes in electricity and water prices, and is re-analyzing the mechanism for fuel price subsidies.</w:t>
      </w:r>
    </w:p>
    <w:p w14:paraId="058930D5" w14:textId="77777777" w:rsidR="0090181C" w:rsidRPr="0090181C" w:rsidRDefault="0090181C" w:rsidP="003347E3">
      <w:pPr>
        <w:pStyle w:val="ListParagraph"/>
        <w:numPr>
          <w:ilvl w:val="0"/>
          <w:numId w:val="6"/>
        </w:numPr>
        <w:spacing w:before="240" w:after="240"/>
        <w:ind w:left="0" w:firstLine="0"/>
        <w:contextualSpacing w:val="0"/>
        <w:jc w:val="both"/>
        <w:rPr>
          <w:rFonts w:asciiTheme="minorHAnsi" w:eastAsia="Times New Roman" w:hAnsiTheme="minorHAnsi"/>
          <w:sz w:val="22"/>
          <w:szCs w:val="22"/>
        </w:rPr>
      </w:pPr>
      <w:r w:rsidRPr="0090181C">
        <w:rPr>
          <w:rFonts w:asciiTheme="minorHAnsi" w:eastAsia="Times New Roman" w:hAnsiTheme="minorHAnsi"/>
          <w:b/>
          <w:sz w:val="22"/>
          <w:szCs w:val="22"/>
        </w:rPr>
        <w:t>The DPF also called for the removal of subsidies in public transportation but that was dropped during the preparation of the second DPL.</w:t>
      </w:r>
      <w:r w:rsidRPr="0090181C">
        <w:rPr>
          <w:rFonts w:asciiTheme="minorHAnsi" w:eastAsia="Times New Roman" w:hAnsiTheme="minorHAnsi"/>
          <w:sz w:val="22"/>
          <w:szCs w:val="22"/>
        </w:rPr>
        <w:t xml:space="preserve"> Given the social and demographic profile of public transportation users in Angola, and its small impact in the budget, it was judged that the elimination of subsidies to public transport would hurt the most vulnerable population, while saving little fiscal resources. Also, cooking gas and lightning oil remained subsidized, given their pro-poor effect and low budgetary impact. </w:t>
      </w:r>
    </w:p>
    <w:p w14:paraId="7B22FCDE" w14:textId="77777777" w:rsidR="0090181C" w:rsidRPr="0090181C" w:rsidRDefault="0090181C" w:rsidP="0090181C">
      <w:pPr>
        <w:keepNext/>
        <w:keepLines/>
        <w:spacing w:after="240"/>
        <w:rPr>
          <w:rFonts w:asciiTheme="minorHAnsi" w:hAnsiTheme="minorHAnsi" w:cstheme="minorHAnsi"/>
          <w:i/>
          <w:sz w:val="22"/>
          <w:szCs w:val="22"/>
        </w:rPr>
      </w:pPr>
      <w:r w:rsidRPr="0090181C">
        <w:rPr>
          <w:rFonts w:asciiTheme="minorHAnsi" w:hAnsiTheme="minorHAnsi" w:cstheme="minorHAnsi"/>
          <w:i/>
          <w:sz w:val="22"/>
          <w:szCs w:val="22"/>
        </w:rPr>
        <w:t>Results Indicator #5 - “The percentage of households protected from negative income shocks, via direct cash transfers, grows from 3 percent of the population to 7 percent by December 2017.” Actual result = 1.4 percent of population. Not achieved.</w:t>
      </w:r>
    </w:p>
    <w:p w14:paraId="084BD846" w14:textId="545232A0" w:rsidR="0090181C" w:rsidRPr="0090181C" w:rsidRDefault="0090181C" w:rsidP="003347E3">
      <w:pPr>
        <w:pStyle w:val="ListParagraph"/>
        <w:numPr>
          <w:ilvl w:val="0"/>
          <w:numId w:val="6"/>
        </w:numPr>
        <w:spacing w:before="240" w:after="240"/>
        <w:ind w:left="0" w:firstLine="0"/>
        <w:contextualSpacing w:val="0"/>
        <w:jc w:val="both"/>
        <w:rPr>
          <w:rFonts w:asciiTheme="minorHAnsi" w:eastAsia="Times New Roman" w:hAnsiTheme="minorHAnsi"/>
          <w:sz w:val="22"/>
          <w:szCs w:val="22"/>
        </w:rPr>
      </w:pPr>
      <w:r w:rsidRPr="0090181C">
        <w:rPr>
          <w:rFonts w:asciiTheme="minorHAnsi" w:eastAsia="Times New Roman" w:hAnsiTheme="minorHAnsi"/>
          <w:b/>
          <w:sz w:val="22"/>
          <w:szCs w:val="22"/>
        </w:rPr>
        <w:t xml:space="preserve">The expansion of the country’s main transfer program has been much slower than expected. </w:t>
      </w:r>
      <w:r w:rsidR="00C23E67">
        <w:rPr>
          <w:rFonts w:asciiTheme="minorHAnsi" w:eastAsia="Times New Roman" w:hAnsiTheme="minorHAnsi"/>
          <w:sz w:val="22"/>
          <w:szCs w:val="22"/>
        </w:rPr>
        <w:t>This result</w:t>
      </w:r>
      <w:r w:rsidR="000B16D3">
        <w:rPr>
          <w:rFonts w:asciiTheme="minorHAnsi" w:eastAsia="Times New Roman" w:hAnsiTheme="minorHAnsi"/>
          <w:sz w:val="22"/>
          <w:szCs w:val="22"/>
        </w:rPr>
        <w:t>s</w:t>
      </w:r>
      <w:r w:rsidR="00C23E67">
        <w:rPr>
          <w:rFonts w:asciiTheme="minorHAnsi" w:eastAsia="Times New Roman" w:hAnsiTheme="minorHAnsi"/>
          <w:sz w:val="22"/>
          <w:szCs w:val="22"/>
        </w:rPr>
        <w:t xml:space="preserve"> indicator was supposed to be achieved by the prior actions and triggers supporting the expansion of the </w:t>
      </w:r>
      <w:r w:rsidR="00C23E67" w:rsidRPr="00C23E67">
        <w:rPr>
          <w:rFonts w:asciiTheme="minorHAnsi" w:eastAsia="Times New Roman" w:hAnsiTheme="minorHAnsi"/>
          <w:i/>
          <w:sz w:val="22"/>
          <w:szCs w:val="22"/>
        </w:rPr>
        <w:t>Cartão Kikuia</w:t>
      </w:r>
      <w:r w:rsidR="00C23E67">
        <w:rPr>
          <w:rFonts w:asciiTheme="minorHAnsi" w:eastAsia="Times New Roman" w:hAnsiTheme="minorHAnsi"/>
          <w:sz w:val="22"/>
          <w:szCs w:val="22"/>
        </w:rPr>
        <w:t xml:space="preserve"> program, however, o</w:t>
      </w:r>
      <w:r w:rsidRPr="0090181C">
        <w:rPr>
          <w:rFonts w:asciiTheme="minorHAnsi" w:hAnsiTheme="minorHAnsi"/>
          <w:sz w:val="22"/>
          <w:szCs w:val="22"/>
        </w:rPr>
        <w:t>nly 40,000 families have been added since 2015.</w:t>
      </w:r>
      <w:r w:rsidR="00C14B8C">
        <w:rPr>
          <w:rFonts w:asciiTheme="minorHAnsi" w:hAnsiTheme="minorHAnsi"/>
          <w:sz w:val="22"/>
          <w:szCs w:val="22"/>
        </w:rPr>
        <w:t xml:space="preserve"> </w:t>
      </w:r>
      <w:r w:rsidRPr="0090181C">
        <w:rPr>
          <w:rFonts w:asciiTheme="minorHAnsi" w:hAnsiTheme="minorHAnsi"/>
          <w:sz w:val="22"/>
          <w:szCs w:val="22"/>
        </w:rPr>
        <w:t xml:space="preserve">There were </w:t>
      </w:r>
      <w:r w:rsidRPr="0090181C">
        <w:rPr>
          <w:rFonts w:asciiTheme="minorHAnsi" w:eastAsia="Times New Roman" w:hAnsiTheme="minorHAnsi"/>
          <w:sz w:val="22"/>
          <w:szCs w:val="22"/>
        </w:rPr>
        <w:t xml:space="preserve">90,000 </w:t>
      </w:r>
      <w:r w:rsidR="005966D9">
        <w:rPr>
          <w:rFonts w:asciiTheme="minorHAnsi" w:eastAsia="Times New Roman" w:hAnsiTheme="minorHAnsi"/>
          <w:sz w:val="22"/>
          <w:szCs w:val="22"/>
        </w:rPr>
        <w:t xml:space="preserve">families </w:t>
      </w:r>
      <w:r w:rsidRPr="0090181C">
        <w:rPr>
          <w:rFonts w:asciiTheme="minorHAnsi" w:eastAsia="Times New Roman" w:hAnsiTheme="minorHAnsi"/>
          <w:sz w:val="22"/>
          <w:szCs w:val="22"/>
        </w:rPr>
        <w:t xml:space="preserve">(or 1.4 percent of the households) registered in the program by the end of 2017. </w:t>
      </w:r>
      <w:r w:rsidR="005966D9">
        <w:rPr>
          <w:rFonts w:asciiTheme="minorHAnsi" w:eastAsia="Times New Roman" w:hAnsiTheme="minorHAnsi"/>
          <w:sz w:val="22"/>
          <w:szCs w:val="22"/>
        </w:rPr>
        <w:t>This would give a coverage of 1.4 percent of households vis-à-vis a target of 7 percent of the population, although t</w:t>
      </w:r>
      <w:r w:rsidRPr="0090181C">
        <w:rPr>
          <w:rFonts w:asciiTheme="minorHAnsi" w:eastAsia="Times New Roman" w:hAnsiTheme="minorHAnsi"/>
          <w:sz w:val="22"/>
          <w:szCs w:val="22"/>
        </w:rPr>
        <w:t xml:space="preserve">he DPF </w:t>
      </w:r>
      <w:r w:rsidR="005966D9">
        <w:rPr>
          <w:rFonts w:asciiTheme="minorHAnsi" w:eastAsia="Times New Roman" w:hAnsiTheme="minorHAnsi"/>
          <w:sz w:val="22"/>
          <w:szCs w:val="22"/>
        </w:rPr>
        <w:t xml:space="preserve">program </w:t>
      </w:r>
      <w:r w:rsidR="005966D9">
        <w:rPr>
          <w:rFonts w:asciiTheme="minorHAnsi" w:hAnsiTheme="minorHAnsi"/>
          <w:sz w:val="22"/>
          <w:szCs w:val="22"/>
        </w:rPr>
        <w:t>document</w:t>
      </w:r>
      <w:r w:rsidRPr="0090181C">
        <w:rPr>
          <w:rFonts w:asciiTheme="minorHAnsi" w:hAnsiTheme="minorHAnsi"/>
          <w:sz w:val="22"/>
          <w:szCs w:val="22"/>
        </w:rPr>
        <w:t xml:space="preserve"> did not clearly identify the population that should serve as basis for the calculation.</w:t>
      </w:r>
    </w:p>
    <w:p w14:paraId="60B4A036" w14:textId="3B0DED8B" w:rsidR="0090181C" w:rsidRPr="0090181C" w:rsidRDefault="0090181C" w:rsidP="003347E3">
      <w:pPr>
        <w:pStyle w:val="ListParagraph"/>
        <w:numPr>
          <w:ilvl w:val="0"/>
          <w:numId w:val="6"/>
        </w:numPr>
        <w:spacing w:before="240" w:after="240"/>
        <w:ind w:left="0" w:firstLine="0"/>
        <w:contextualSpacing w:val="0"/>
        <w:jc w:val="both"/>
        <w:rPr>
          <w:rFonts w:asciiTheme="minorHAnsi" w:eastAsia="Times New Roman" w:hAnsiTheme="minorHAnsi"/>
          <w:sz w:val="22"/>
          <w:szCs w:val="22"/>
        </w:rPr>
      </w:pPr>
      <w:r w:rsidRPr="0090181C">
        <w:rPr>
          <w:rFonts w:asciiTheme="minorHAnsi" w:eastAsia="Times New Roman" w:hAnsiTheme="minorHAnsi"/>
          <w:b/>
          <w:sz w:val="22"/>
          <w:szCs w:val="22"/>
        </w:rPr>
        <w:t>There were</w:t>
      </w:r>
      <w:r w:rsidR="000B16D3">
        <w:rPr>
          <w:rFonts w:asciiTheme="minorHAnsi" w:eastAsia="Times New Roman" w:hAnsiTheme="minorHAnsi"/>
          <w:b/>
          <w:sz w:val="22"/>
          <w:szCs w:val="22"/>
        </w:rPr>
        <w:t xml:space="preserve"> two main reasons for the delay, including</w:t>
      </w:r>
      <w:r w:rsidRPr="0090181C">
        <w:rPr>
          <w:rFonts w:asciiTheme="minorHAnsi" w:eastAsia="Times New Roman" w:hAnsiTheme="minorHAnsi"/>
          <w:b/>
          <w:sz w:val="22"/>
          <w:szCs w:val="22"/>
        </w:rPr>
        <w:t xml:space="preserve"> limited financial resources and organization capacity. </w:t>
      </w:r>
      <w:r w:rsidRPr="0090181C">
        <w:rPr>
          <w:rFonts w:asciiTheme="minorHAnsi" w:eastAsia="Times New Roman" w:hAnsiTheme="minorHAnsi"/>
          <w:sz w:val="22"/>
          <w:szCs w:val="22"/>
        </w:rPr>
        <w:t>The authorities curtailed the funding for the responsible implementing agencies, and reduced the budget allocations for the transfers. Starting in 2016, payments became erratic and the government accumulated large arrears under the program. Positive developments included the geographical expansion of the coverage and the community based support system.</w:t>
      </w:r>
    </w:p>
    <w:p w14:paraId="0C732CF5" w14:textId="38041C9A" w:rsidR="0090181C" w:rsidRPr="0090181C" w:rsidRDefault="0090181C" w:rsidP="003347E3">
      <w:pPr>
        <w:pStyle w:val="ListParagraph"/>
        <w:numPr>
          <w:ilvl w:val="0"/>
          <w:numId w:val="6"/>
        </w:numPr>
        <w:spacing w:before="240" w:after="240"/>
        <w:ind w:left="0" w:firstLine="0"/>
        <w:contextualSpacing w:val="0"/>
        <w:jc w:val="both"/>
        <w:rPr>
          <w:rFonts w:asciiTheme="minorHAnsi" w:eastAsia="Times New Roman" w:hAnsiTheme="minorHAnsi"/>
          <w:sz w:val="22"/>
          <w:szCs w:val="22"/>
        </w:rPr>
      </w:pPr>
      <w:r w:rsidRPr="0090181C">
        <w:rPr>
          <w:rFonts w:asciiTheme="minorHAnsi" w:eastAsia="Times New Roman" w:hAnsiTheme="minorHAnsi"/>
          <w:b/>
          <w:sz w:val="22"/>
          <w:szCs w:val="22"/>
        </w:rPr>
        <w:t xml:space="preserve">There were major challenges in the administration of the social protection programs and </w:t>
      </w:r>
      <w:r w:rsidR="000B16D3">
        <w:rPr>
          <w:rFonts w:asciiTheme="minorHAnsi" w:eastAsia="Times New Roman" w:hAnsiTheme="minorHAnsi"/>
          <w:b/>
          <w:sz w:val="22"/>
          <w:szCs w:val="22"/>
        </w:rPr>
        <w:t xml:space="preserve">the </w:t>
      </w:r>
      <w:r w:rsidRPr="0090181C">
        <w:rPr>
          <w:rFonts w:asciiTheme="minorHAnsi" w:eastAsia="Times New Roman" w:hAnsiTheme="minorHAnsi"/>
          <w:b/>
          <w:sz w:val="22"/>
          <w:szCs w:val="22"/>
        </w:rPr>
        <w:t>Bank offered support.</w:t>
      </w:r>
      <w:r w:rsidR="00C14B8C">
        <w:rPr>
          <w:rFonts w:asciiTheme="minorHAnsi" w:eastAsia="Times New Roman" w:hAnsiTheme="minorHAnsi"/>
          <w:b/>
          <w:sz w:val="22"/>
          <w:szCs w:val="22"/>
        </w:rPr>
        <w:t xml:space="preserve"> </w:t>
      </w:r>
      <w:r w:rsidRPr="0090181C">
        <w:rPr>
          <w:rFonts w:asciiTheme="minorHAnsi" w:eastAsia="Times New Roman" w:hAnsiTheme="minorHAnsi"/>
          <w:sz w:val="22"/>
          <w:szCs w:val="22"/>
        </w:rPr>
        <w:t xml:space="preserve">There is an evaluation of the program in process, with a view to enhance operational effectiveness and the “quality” of targeting. Progress was made with the transfer of the </w:t>
      </w:r>
      <w:r w:rsidRPr="0090181C">
        <w:rPr>
          <w:rFonts w:asciiTheme="minorHAnsi" w:eastAsia="Times New Roman" w:hAnsiTheme="minorHAnsi"/>
          <w:i/>
          <w:sz w:val="22"/>
          <w:szCs w:val="22"/>
        </w:rPr>
        <w:t xml:space="preserve">Kikuia </w:t>
      </w:r>
      <w:r w:rsidRPr="0090181C">
        <w:rPr>
          <w:rFonts w:asciiTheme="minorHAnsi" w:eastAsia="Times New Roman" w:hAnsiTheme="minorHAnsi"/>
          <w:sz w:val="22"/>
          <w:szCs w:val="22"/>
        </w:rPr>
        <w:t xml:space="preserve">Card from the Ministry of Commerce to the Ministry of Social Action and then with its merger with the ministry of Families to form the new </w:t>
      </w:r>
      <w:r w:rsidRPr="0090181C">
        <w:rPr>
          <w:rFonts w:asciiTheme="minorHAnsi" w:eastAsia="Arial Unicode MS" w:hAnsiTheme="minorHAnsi"/>
          <w:sz w:val="22"/>
          <w:szCs w:val="22"/>
        </w:rPr>
        <w:t>MASFAMU, which was assigned the responsibility for the coordination of the programs. But the ministry does not have the information systems and technical capacity to carry out the responsibility.</w:t>
      </w:r>
      <w:r w:rsidR="00C14B8C">
        <w:rPr>
          <w:rFonts w:asciiTheme="minorHAnsi" w:eastAsia="Arial Unicode MS" w:hAnsiTheme="minorHAnsi"/>
          <w:sz w:val="22"/>
          <w:szCs w:val="22"/>
        </w:rPr>
        <w:t xml:space="preserve"> </w:t>
      </w:r>
      <w:r w:rsidRPr="0090181C">
        <w:rPr>
          <w:rFonts w:asciiTheme="minorHAnsi" w:eastAsia="Arial Unicode MS" w:hAnsiTheme="minorHAnsi"/>
          <w:sz w:val="22"/>
          <w:szCs w:val="22"/>
        </w:rPr>
        <w:t xml:space="preserve">There is still a need for the approval of the Presidential Decree governing the single registry, and establishing the operational modalities, roles and responsibilities, and the mechanisms for collaboration among the agencies. </w:t>
      </w:r>
      <w:r w:rsidR="005966D9">
        <w:rPr>
          <w:rFonts w:asciiTheme="minorHAnsi" w:eastAsia="Arial Unicode MS" w:hAnsiTheme="minorHAnsi"/>
          <w:sz w:val="22"/>
          <w:szCs w:val="22"/>
        </w:rPr>
        <w:t xml:space="preserve">The Bank has a long history of supporting this sector in Angola though its local development projects with FAS and technical assistance funded by trust funds to social sector ministers. The Bank provided technical assistance and nudged the reforms by bringing expertise from Brazil on the single registry, consultants to do a poverty map, among other activities. Nonetheless, progress fell short of the </w:t>
      </w:r>
      <w:r w:rsidR="00EB2890">
        <w:rPr>
          <w:rFonts w:asciiTheme="minorHAnsi" w:eastAsia="Arial Unicode MS" w:hAnsiTheme="minorHAnsi"/>
          <w:sz w:val="22"/>
          <w:szCs w:val="22"/>
        </w:rPr>
        <w:t xml:space="preserve">results indicator </w:t>
      </w:r>
      <w:r w:rsidR="005966D9">
        <w:rPr>
          <w:rFonts w:asciiTheme="minorHAnsi" w:eastAsia="Arial Unicode MS" w:hAnsiTheme="minorHAnsi"/>
          <w:sz w:val="22"/>
          <w:szCs w:val="22"/>
        </w:rPr>
        <w:t>target</w:t>
      </w:r>
      <w:r w:rsidR="00EB2890">
        <w:rPr>
          <w:rFonts w:asciiTheme="minorHAnsi" w:eastAsia="Arial Unicode MS" w:hAnsiTheme="minorHAnsi"/>
          <w:sz w:val="22"/>
          <w:szCs w:val="22"/>
        </w:rPr>
        <w:t>.</w:t>
      </w:r>
    </w:p>
    <w:p w14:paraId="399077B7" w14:textId="77777777" w:rsidR="0090181C" w:rsidRPr="0090181C" w:rsidRDefault="0090181C" w:rsidP="0090181C">
      <w:pPr>
        <w:keepNext/>
        <w:keepLines/>
        <w:spacing w:after="240"/>
        <w:rPr>
          <w:rFonts w:asciiTheme="minorHAnsi" w:hAnsiTheme="minorHAnsi" w:cstheme="minorHAnsi"/>
          <w:i/>
          <w:sz w:val="22"/>
          <w:szCs w:val="22"/>
        </w:rPr>
      </w:pPr>
      <w:r w:rsidRPr="0090181C">
        <w:rPr>
          <w:rFonts w:asciiTheme="minorHAnsi" w:hAnsiTheme="minorHAnsi" w:cstheme="minorHAnsi"/>
          <w:i/>
          <w:sz w:val="22"/>
          <w:szCs w:val="22"/>
        </w:rPr>
        <w:lastRenderedPageBreak/>
        <w:t>Results Indicator #6 - “By December 31, 2017, empirical results from the analysis of the Inquérito de Despesas e Receitas e Emprego da População-2015 (IDRE-2015) household survey appear in one or more government official documents proposing policy actions.” Not Achieved</w:t>
      </w:r>
    </w:p>
    <w:p w14:paraId="764D709C" w14:textId="1B71CD75" w:rsidR="0090181C" w:rsidRDefault="0090181C" w:rsidP="003347E3">
      <w:pPr>
        <w:pStyle w:val="ListParagraph"/>
        <w:numPr>
          <w:ilvl w:val="0"/>
          <w:numId w:val="6"/>
        </w:numPr>
        <w:spacing w:before="240" w:after="240"/>
        <w:ind w:left="0" w:firstLine="0"/>
        <w:contextualSpacing w:val="0"/>
        <w:jc w:val="both"/>
        <w:rPr>
          <w:rFonts w:asciiTheme="minorHAnsi" w:eastAsia="Times New Roman" w:hAnsiTheme="minorHAnsi"/>
          <w:sz w:val="22"/>
          <w:szCs w:val="22"/>
        </w:rPr>
      </w:pPr>
      <w:r w:rsidRPr="0090181C">
        <w:rPr>
          <w:rFonts w:asciiTheme="minorHAnsi" w:eastAsia="Times New Roman" w:hAnsiTheme="minorHAnsi"/>
          <w:b/>
          <w:sz w:val="22"/>
          <w:szCs w:val="22"/>
        </w:rPr>
        <w:t>The lack of financing and organizational resources led the authorities to postpone the IDRE-2015 household survey until 2018.</w:t>
      </w:r>
      <w:r w:rsidR="00C14B8C">
        <w:rPr>
          <w:rFonts w:asciiTheme="minorHAnsi" w:eastAsia="Times New Roman" w:hAnsiTheme="minorHAnsi"/>
          <w:b/>
          <w:sz w:val="22"/>
          <w:szCs w:val="22"/>
        </w:rPr>
        <w:t xml:space="preserve"> </w:t>
      </w:r>
      <w:r w:rsidR="00C23E67">
        <w:rPr>
          <w:rFonts w:asciiTheme="minorHAnsi" w:eastAsia="Times New Roman" w:hAnsiTheme="minorHAnsi"/>
          <w:sz w:val="22"/>
          <w:szCs w:val="22"/>
        </w:rPr>
        <w:t>The prior actions and triggers under this results indicator called for the development, release, and analysis of household surveys and granular statistical data to inform policy making</w:t>
      </w:r>
      <w:r w:rsidR="00880D55">
        <w:rPr>
          <w:rFonts w:asciiTheme="minorHAnsi" w:eastAsia="Times New Roman" w:hAnsiTheme="minorHAnsi"/>
          <w:sz w:val="22"/>
          <w:szCs w:val="22"/>
        </w:rPr>
        <w:t xml:space="preserve"> with evidence</w:t>
      </w:r>
      <w:r w:rsidR="00C23E67">
        <w:rPr>
          <w:rFonts w:asciiTheme="minorHAnsi" w:eastAsia="Times New Roman" w:hAnsiTheme="minorHAnsi"/>
          <w:sz w:val="22"/>
          <w:szCs w:val="22"/>
        </w:rPr>
        <w:t xml:space="preserve">. </w:t>
      </w:r>
      <w:r w:rsidR="00EB2890">
        <w:rPr>
          <w:rFonts w:asciiTheme="minorHAnsi" w:eastAsia="Times New Roman" w:hAnsiTheme="minorHAnsi"/>
          <w:sz w:val="22"/>
          <w:szCs w:val="22"/>
        </w:rPr>
        <w:t xml:space="preserve">During loan preparation, it was agreed that the government would fund IDREA, however, the shrinking government resources led the government to withdraw the funds to IDREA and even caused delays to the processing, treatment, and release of the 2014 census results. </w:t>
      </w:r>
      <w:r w:rsidR="00EB2890" w:rsidRPr="0090181C">
        <w:rPr>
          <w:rFonts w:asciiTheme="minorHAnsi" w:eastAsia="Times New Roman" w:hAnsiTheme="minorHAnsi"/>
          <w:sz w:val="22"/>
          <w:szCs w:val="22"/>
        </w:rPr>
        <w:t>The survey is now being prepared under a recently effective World Bank T</w:t>
      </w:r>
      <w:r w:rsidR="00EB2890">
        <w:rPr>
          <w:rFonts w:asciiTheme="minorHAnsi" w:eastAsia="Times New Roman" w:hAnsiTheme="minorHAnsi"/>
          <w:sz w:val="22"/>
          <w:szCs w:val="22"/>
        </w:rPr>
        <w:t xml:space="preserve">echnical </w:t>
      </w:r>
      <w:r w:rsidR="00EB2890" w:rsidRPr="0090181C">
        <w:rPr>
          <w:rFonts w:asciiTheme="minorHAnsi" w:eastAsia="Times New Roman" w:hAnsiTheme="minorHAnsi"/>
          <w:sz w:val="22"/>
          <w:szCs w:val="22"/>
        </w:rPr>
        <w:t>A</w:t>
      </w:r>
      <w:r w:rsidR="00EB2890">
        <w:rPr>
          <w:rFonts w:asciiTheme="minorHAnsi" w:eastAsia="Times New Roman" w:hAnsiTheme="minorHAnsi"/>
          <w:sz w:val="22"/>
          <w:szCs w:val="22"/>
        </w:rPr>
        <w:t>ssistance</w:t>
      </w:r>
      <w:r w:rsidR="00EB2890" w:rsidRPr="0090181C">
        <w:rPr>
          <w:rFonts w:asciiTheme="minorHAnsi" w:eastAsia="Times New Roman" w:hAnsiTheme="minorHAnsi"/>
          <w:sz w:val="22"/>
          <w:szCs w:val="22"/>
        </w:rPr>
        <w:t xml:space="preserve"> loan, t</w:t>
      </w:r>
      <w:r w:rsidR="00EB2890" w:rsidRPr="0090181C">
        <w:rPr>
          <w:rFonts w:asciiTheme="minorHAnsi" w:hAnsiTheme="minorHAnsi"/>
          <w:color w:val="222222"/>
          <w:sz w:val="22"/>
          <w:szCs w:val="22"/>
        </w:rPr>
        <w:t>he Statistics Project. The pilot survey took place during Nov-Dec 2017. The main data collection has started in early 2018 and will end January 2019.</w:t>
      </w:r>
      <w:r w:rsidRPr="0090181C">
        <w:rPr>
          <w:rFonts w:asciiTheme="minorHAnsi" w:eastAsia="Times New Roman" w:hAnsiTheme="minorHAnsi"/>
          <w:sz w:val="22"/>
          <w:szCs w:val="22"/>
        </w:rPr>
        <w:t xml:space="preserve">The empirical results from the analysis of the survey will not be published until later in 2019. </w:t>
      </w:r>
      <w:r w:rsidR="00EB2890">
        <w:rPr>
          <w:rFonts w:asciiTheme="minorHAnsi" w:eastAsia="Times New Roman" w:hAnsiTheme="minorHAnsi"/>
          <w:sz w:val="22"/>
          <w:szCs w:val="22"/>
        </w:rPr>
        <w:t>In summary, there has been progress and the target is likely to be achieved in 2019.</w:t>
      </w:r>
    </w:p>
    <w:p w14:paraId="77E3BFEB" w14:textId="1C27F7A8" w:rsidR="008B5107" w:rsidRDefault="008B5107" w:rsidP="003347E3">
      <w:pPr>
        <w:pStyle w:val="ListParagraph"/>
        <w:numPr>
          <w:ilvl w:val="0"/>
          <w:numId w:val="6"/>
        </w:numPr>
        <w:spacing w:before="240" w:after="240"/>
        <w:ind w:left="0" w:firstLine="0"/>
        <w:contextualSpacing w:val="0"/>
        <w:jc w:val="both"/>
        <w:rPr>
          <w:rFonts w:asciiTheme="minorHAnsi" w:eastAsia="Times New Roman" w:hAnsiTheme="minorHAnsi"/>
          <w:sz w:val="22"/>
          <w:szCs w:val="22"/>
        </w:rPr>
      </w:pPr>
      <w:r w:rsidRPr="00050F59">
        <w:rPr>
          <w:rFonts w:asciiTheme="minorHAnsi" w:eastAsia="Times New Roman" w:hAnsiTheme="minorHAnsi"/>
          <w:b/>
          <w:sz w:val="22"/>
          <w:szCs w:val="22"/>
        </w:rPr>
        <w:t>Throughout the supervision of DPL1 and preparation of DPL2, the Bank and other development partners provided technical assistance to help Angola achieve the results indicators targets.</w:t>
      </w:r>
      <w:r>
        <w:rPr>
          <w:rFonts w:asciiTheme="minorHAnsi" w:eastAsia="Times New Roman" w:hAnsiTheme="minorHAnsi"/>
          <w:sz w:val="22"/>
          <w:szCs w:val="22"/>
        </w:rPr>
        <w:t xml:space="preserve"> Table 4 links the TA received to each prior action. In addition to the reports and projects mentioned below, it should be noted that for RI#2, AGT counted with support from external private consultants such as McKinsey, that were working side by side on a daily basis with the client. Resources from the African Development Bank also allowed the government to hire a PIM consultant that supported the revision of the PIM process, with the corresponding supporting documents.</w:t>
      </w:r>
      <w:r w:rsidR="001B1233">
        <w:rPr>
          <w:rFonts w:asciiTheme="minorHAnsi" w:eastAsia="Times New Roman" w:hAnsiTheme="minorHAnsi"/>
          <w:sz w:val="22"/>
          <w:szCs w:val="22"/>
        </w:rPr>
        <w:t xml:space="preserve"> </w:t>
      </w:r>
      <w:r>
        <w:rPr>
          <w:rFonts w:asciiTheme="minorHAnsi" w:eastAsia="Times New Roman" w:hAnsiTheme="minorHAnsi"/>
          <w:sz w:val="22"/>
          <w:szCs w:val="22"/>
        </w:rPr>
        <w:t>In some cases, however, this TA was not enough as in the case of stati</w:t>
      </w:r>
      <w:r w:rsidR="001B1233">
        <w:rPr>
          <w:rFonts w:asciiTheme="minorHAnsi" w:eastAsia="Times New Roman" w:hAnsiTheme="minorHAnsi"/>
          <w:sz w:val="22"/>
          <w:szCs w:val="22"/>
        </w:rPr>
        <w:t>s</w:t>
      </w:r>
      <w:r>
        <w:rPr>
          <w:rFonts w:asciiTheme="minorHAnsi" w:eastAsia="Times New Roman" w:hAnsiTheme="minorHAnsi"/>
          <w:sz w:val="22"/>
          <w:szCs w:val="22"/>
        </w:rPr>
        <w:t>tics, in which the bottleneck was lack of resources or in the case of PIM, in which more constant and wide-reaching TA was called for.</w:t>
      </w:r>
    </w:p>
    <w:p w14:paraId="66DE433F" w14:textId="73299070" w:rsidR="000E1240" w:rsidRDefault="000E1240" w:rsidP="001B1233">
      <w:pPr>
        <w:pStyle w:val="Caption"/>
        <w:ind w:left="504"/>
      </w:pPr>
      <w:r>
        <w:t xml:space="preserve">Table 4. Results Indicators and Technical Assistance </w:t>
      </w:r>
    </w:p>
    <w:tbl>
      <w:tblPr>
        <w:tblStyle w:val="TableGrid"/>
        <w:tblW w:w="0" w:type="auto"/>
        <w:tblLook w:val="04A0" w:firstRow="1" w:lastRow="0" w:firstColumn="1" w:lastColumn="0" w:noHBand="0" w:noVBand="1"/>
      </w:tblPr>
      <w:tblGrid>
        <w:gridCol w:w="1795"/>
        <w:gridCol w:w="7555"/>
      </w:tblGrid>
      <w:tr w:rsidR="00B515E5" w14:paraId="400C524C" w14:textId="77777777" w:rsidTr="00050F59">
        <w:tc>
          <w:tcPr>
            <w:tcW w:w="1795" w:type="dxa"/>
          </w:tcPr>
          <w:p w14:paraId="79A99E4E" w14:textId="594197B1" w:rsidR="00B515E5" w:rsidRPr="00050F59" w:rsidRDefault="00B515E5" w:rsidP="00050F59">
            <w:pPr>
              <w:jc w:val="both"/>
              <w:rPr>
                <w:rFonts w:asciiTheme="minorHAnsi" w:eastAsia="Times New Roman" w:hAnsiTheme="minorHAnsi"/>
                <w:b/>
                <w:sz w:val="22"/>
                <w:szCs w:val="22"/>
              </w:rPr>
            </w:pPr>
            <w:r w:rsidRPr="00050F59">
              <w:rPr>
                <w:rFonts w:asciiTheme="minorHAnsi" w:eastAsia="Times New Roman" w:hAnsiTheme="minorHAnsi"/>
                <w:b/>
                <w:sz w:val="22"/>
                <w:szCs w:val="22"/>
              </w:rPr>
              <w:t>Result Indicator</w:t>
            </w:r>
          </w:p>
        </w:tc>
        <w:tc>
          <w:tcPr>
            <w:tcW w:w="7555" w:type="dxa"/>
          </w:tcPr>
          <w:p w14:paraId="7B2B1D34" w14:textId="2AC09C19" w:rsidR="00B515E5" w:rsidRPr="00050F59" w:rsidRDefault="00B515E5" w:rsidP="00050F59">
            <w:pPr>
              <w:jc w:val="both"/>
              <w:rPr>
                <w:rFonts w:asciiTheme="minorHAnsi" w:eastAsia="Times New Roman" w:hAnsiTheme="minorHAnsi"/>
                <w:b/>
                <w:sz w:val="22"/>
                <w:szCs w:val="22"/>
              </w:rPr>
            </w:pPr>
            <w:r w:rsidRPr="00050F59">
              <w:rPr>
                <w:rFonts w:asciiTheme="minorHAnsi" w:eastAsia="Times New Roman" w:hAnsiTheme="minorHAnsi"/>
                <w:b/>
                <w:sz w:val="22"/>
                <w:szCs w:val="22"/>
              </w:rPr>
              <w:t>Technical Assistance (TA) provided</w:t>
            </w:r>
            <w:r w:rsidR="0080473C" w:rsidRPr="00050F59">
              <w:rPr>
                <w:rFonts w:asciiTheme="minorHAnsi" w:eastAsia="Times New Roman" w:hAnsiTheme="minorHAnsi"/>
                <w:b/>
                <w:sz w:val="22"/>
                <w:szCs w:val="22"/>
              </w:rPr>
              <w:t xml:space="preserve"> and final report/ closing date</w:t>
            </w:r>
          </w:p>
        </w:tc>
      </w:tr>
      <w:tr w:rsidR="00B515E5" w14:paraId="47048518" w14:textId="77777777" w:rsidTr="00050F59">
        <w:tc>
          <w:tcPr>
            <w:tcW w:w="1795" w:type="dxa"/>
          </w:tcPr>
          <w:p w14:paraId="33BDF192" w14:textId="35C73F41" w:rsidR="00B515E5" w:rsidRPr="00B515E5" w:rsidRDefault="00B515E5" w:rsidP="00050F59">
            <w:pPr>
              <w:jc w:val="both"/>
              <w:rPr>
                <w:rFonts w:asciiTheme="minorHAnsi" w:eastAsia="Times New Roman" w:hAnsiTheme="minorHAnsi"/>
                <w:sz w:val="22"/>
                <w:szCs w:val="22"/>
              </w:rPr>
            </w:pPr>
            <w:r w:rsidRPr="00B515E5">
              <w:rPr>
                <w:rFonts w:asciiTheme="minorHAnsi" w:eastAsia="Times New Roman" w:hAnsiTheme="minorHAnsi"/>
                <w:sz w:val="22"/>
                <w:szCs w:val="22"/>
              </w:rPr>
              <w:t>RI #1</w:t>
            </w:r>
          </w:p>
        </w:tc>
        <w:tc>
          <w:tcPr>
            <w:tcW w:w="7555" w:type="dxa"/>
          </w:tcPr>
          <w:p w14:paraId="18E93E37" w14:textId="7B450C53" w:rsidR="00B515E5" w:rsidRPr="00B515E5" w:rsidRDefault="00B515E5" w:rsidP="00050F59">
            <w:pPr>
              <w:jc w:val="both"/>
              <w:rPr>
                <w:rFonts w:asciiTheme="minorHAnsi" w:eastAsia="Times New Roman" w:hAnsiTheme="minorHAnsi"/>
                <w:sz w:val="22"/>
                <w:szCs w:val="22"/>
              </w:rPr>
            </w:pPr>
            <w:r w:rsidRPr="00B515E5">
              <w:rPr>
                <w:rFonts w:asciiTheme="minorHAnsi" w:eastAsia="Times New Roman" w:hAnsiTheme="minorHAnsi"/>
                <w:sz w:val="22"/>
                <w:szCs w:val="22"/>
              </w:rPr>
              <w:t xml:space="preserve">Angola’s Oil Price Differential Account: </w:t>
            </w:r>
            <w:r>
              <w:rPr>
                <w:rFonts w:asciiTheme="minorHAnsi" w:eastAsia="Times New Roman" w:hAnsiTheme="minorHAnsi"/>
                <w:sz w:val="22"/>
                <w:szCs w:val="22"/>
              </w:rPr>
              <w:t>S</w:t>
            </w:r>
            <w:r w:rsidRPr="00B515E5">
              <w:rPr>
                <w:rFonts w:asciiTheme="minorHAnsi" w:eastAsia="Times New Roman" w:hAnsiTheme="minorHAnsi"/>
                <w:sz w:val="22"/>
                <w:szCs w:val="22"/>
              </w:rPr>
              <w:t xml:space="preserve">imulations and </w:t>
            </w:r>
            <w:r>
              <w:rPr>
                <w:rFonts w:asciiTheme="minorHAnsi" w:eastAsia="Times New Roman" w:hAnsiTheme="minorHAnsi"/>
                <w:sz w:val="22"/>
                <w:szCs w:val="22"/>
              </w:rPr>
              <w:t>Suggestions for Improvements (P159791)</w:t>
            </w:r>
            <w:r w:rsidR="007B2881">
              <w:rPr>
                <w:rFonts w:asciiTheme="minorHAnsi" w:eastAsia="Times New Roman" w:hAnsiTheme="minorHAnsi"/>
                <w:sz w:val="22"/>
                <w:szCs w:val="22"/>
              </w:rPr>
              <w:t xml:space="preserve"> – May 2017</w:t>
            </w:r>
          </w:p>
        </w:tc>
      </w:tr>
      <w:tr w:rsidR="00B515E5" w14:paraId="0046FDCB" w14:textId="77777777" w:rsidTr="00050F59">
        <w:tc>
          <w:tcPr>
            <w:tcW w:w="1795" w:type="dxa"/>
          </w:tcPr>
          <w:p w14:paraId="1372BDA4" w14:textId="15D2E1E0" w:rsidR="00B515E5" w:rsidRPr="00B515E5" w:rsidRDefault="00B515E5" w:rsidP="00050F59">
            <w:pPr>
              <w:jc w:val="both"/>
              <w:rPr>
                <w:rFonts w:asciiTheme="minorHAnsi" w:eastAsia="Times New Roman" w:hAnsiTheme="minorHAnsi"/>
                <w:sz w:val="22"/>
                <w:szCs w:val="22"/>
              </w:rPr>
            </w:pPr>
            <w:r w:rsidRPr="00B515E5">
              <w:rPr>
                <w:rFonts w:asciiTheme="minorHAnsi" w:eastAsia="Times New Roman" w:hAnsiTheme="minorHAnsi"/>
                <w:sz w:val="22"/>
                <w:szCs w:val="22"/>
              </w:rPr>
              <w:t>RI #2</w:t>
            </w:r>
          </w:p>
        </w:tc>
        <w:tc>
          <w:tcPr>
            <w:tcW w:w="7555" w:type="dxa"/>
          </w:tcPr>
          <w:p w14:paraId="33E200D7" w14:textId="27B91581" w:rsidR="00B515E5" w:rsidRPr="007B2881" w:rsidRDefault="007B2881" w:rsidP="00050F59">
            <w:pPr>
              <w:jc w:val="both"/>
              <w:rPr>
                <w:rFonts w:asciiTheme="minorHAnsi" w:eastAsia="Times New Roman" w:hAnsiTheme="minorHAnsi"/>
                <w:sz w:val="22"/>
                <w:szCs w:val="22"/>
              </w:rPr>
            </w:pPr>
            <w:r>
              <w:rPr>
                <w:rFonts w:asciiTheme="minorHAnsi" w:eastAsia="Times New Roman" w:hAnsiTheme="minorHAnsi"/>
                <w:sz w:val="22"/>
                <w:szCs w:val="22"/>
              </w:rPr>
              <w:t>Technical Assistance Report from the Fiscal Affairs Department of the IMF</w:t>
            </w:r>
          </w:p>
        </w:tc>
      </w:tr>
      <w:tr w:rsidR="00B515E5" w14:paraId="08DB6D2C" w14:textId="77777777" w:rsidTr="00050F59">
        <w:tc>
          <w:tcPr>
            <w:tcW w:w="1795" w:type="dxa"/>
          </w:tcPr>
          <w:p w14:paraId="3E830560" w14:textId="5D539192" w:rsidR="00B515E5" w:rsidRPr="00B515E5" w:rsidRDefault="00B515E5" w:rsidP="00050F59">
            <w:pPr>
              <w:jc w:val="both"/>
              <w:rPr>
                <w:rFonts w:asciiTheme="minorHAnsi" w:eastAsia="Times New Roman" w:hAnsiTheme="minorHAnsi"/>
                <w:sz w:val="22"/>
                <w:szCs w:val="22"/>
              </w:rPr>
            </w:pPr>
            <w:r w:rsidRPr="00B515E5">
              <w:rPr>
                <w:rFonts w:asciiTheme="minorHAnsi" w:eastAsia="Times New Roman" w:hAnsiTheme="minorHAnsi"/>
                <w:sz w:val="22"/>
                <w:szCs w:val="22"/>
              </w:rPr>
              <w:t>RI #3</w:t>
            </w:r>
          </w:p>
        </w:tc>
        <w:tc>
          <w:tcPr>
            <w:tcW w:w="7555" w:type="dxa"/>
          </w:tcPr>
          <w:p w14:paraId="4372094B" w14:textId="63761C67" w:rsidR="008B5107" w:rsidRPr="007B2881" w:rsidRDefault="007B2881" w:rsidP="00050F59">
            <w:pPr>
              <w:jc w:val="both"/>
              <w:rPr>
                <w:rFonts w:asciiTheme="minorHAnsi" w:eastAsia="Times New Roman" w:hAnsiTheme="minorHAnsi"/>
                <w:sz w:val="22"/>
                <w:szCs w:val="22"/>
              </w:rPr>
            </w:pPr>
            <w:r>
              <w:rPr>
                <w:rFonts w:asciiTheme="minorHAnsi" w:eastAsia="Times New Roman" w:hAnsiTheme="minorHAnsi"/>
                <w:sz w:val="22"/>
                <w:szCs w:val="22"/>
              </w:rPr>
              <w:t>Strengthening the Management of Public Investment – IMF TA Report – November 2015</w:t>
            </w:r>
          </w:p>
        </w:tc>
      </w:tr>
      <w:tr w:rsidR="00B515E5" w14:paraId="4080A643" w14:textId="77777777" w:rsidTr="00050F59">
        <w:tc>
          <w:tcPr>
            <w:tcW w:w="1795" w:type="dxa"/>
          </w:tcPr>
          <w:p w14:paraId="64F7EC2D" w14:textId="4B83A299" w:rsidR="00B515E5" w:rsidRPr="00B515E5" w:rsidRDefault="00B515E5" w:rsidP="00050F59">
            <w:pPr>
              <w:jc w:val="both"/>
              <w:rPr>
                <w:rFonts w:asciiTheme="minorHAnsi" w:eastAsia="Times New Roman" w:hAnsiTheme="minorHAnsi"/>
                <w:sz w:val="22"/>
                <w:szCs w:val="22"/>
              </w:rPr>
            </w:pPr>
            <w:r w:rsidRPr="00B515E5">
              <w:rPr>
                <w:rFonts w:asciiTheme="minorHAnsi" w:eastAsia="Times New Roman" w:hAnsiTheme="minorHAnsi"/>
                <w:sz w:val="22"/>
                <w:szCs w:val="22"/>
              </w:rPr>
              <w:t>RI #4</w:t>
            </w:r>
          </w:p>
        </w:tc>
        <w:tc>
          <w:tcPr>
            <w:tcW w:w="7555" w:type="dxa"/>
          </w:tcPr>
          <w:p w14:paraId="162C6739" w14:textId="46E44EDC" w:rsidR="00B515E5" w:rsidRPr="007B2881" w:rsidRDefault="007B2881" w:rsidP="00050F59">
            <w:pPr>
              <w:jc w:val="both"/>
              <w:rPr>
                <w:rFonts w:asciiTheme="minorHAnsi" w:eastAsia="Times New Roman" w:hAnsiTheme="minorHAnsi"/>
                <w:sz w:val="22"/>
                <w:szCs w:val="22"/>
              </w:rPr>
            </w:pPr>
            <w:r>
              <w:rPr>
                <w:rFonts w:asciiTheme="minorHAnsi" w:eastAsia="Times New Roman" w:hAnsiTheme="minorHAnsi"/>
                <w:sz w:val="22"/>
                <w:szCs w:val="22"/>
              </w:rPr>
              <w:t>Angola: Fuel Price subsidy – The Way Forward – Technical Assistance Report IMF Country Report 15/28 – February 2015</w:t>
            </w:r>
          </w:p>
        </w:tc>
      </w:tr>
      <w:tr w:rsidR="00B515E5" w14:paraId="41FA099C" w14:textId="77777777" w:rsidTr="00050F59">
        <w:tc>
          <w:tcPr>
            <w:tcW w:w="1795" w:type="dxa"/>
          </w:tcPr>
          <w:p w14:paraId="227726CB" w14:textId="5B207E5B" w:rsidR="00B515E5" w:rsidRPr="00B515E5" w:rsidRDefault="00B515E5" w:rsidP="00050F59">
            <w:pPr>
              <w:jc w:val="both"/>
              <w:rPr>
                <w:rFonts w:asciiTheme="minorHAnsi" w:eastAsia="Times New Roman" w:hAnsiTheme="minorHAnsi"/>
                <w:sz w:val="22"/>
                <w:szCs w:val="22"/>
              </w:rPr>
            </w:pPr>
            <w:r w:rsidRPr="00B515E5">
              <w:rPr>
                <w:rFonts w:asciiTheme="minorHAnsi" w:eastAsia="Times New Roman" w:hAnsiTheme="minorHAnsi"/>
                <w:sz w:val="22"/>
                <w:szCs w:val="22"/>
              </w:rPr>
              <w:t>RI #5</w:t>
            </w:r>
          </w:p>
        </w:tc>
        <w:tc>
          <w:tcPr>
            <w:tcW w:w="7555" w:type="dxa"/>
          </w:tcPr>
          <w:p w14:paraId="5017F40A" w14:textId="6995DED3" w:rsidR="00B515E5" w:rsidRPr="0080473C" w:rsidRDefault="0080473C" w:rsidP="00050F59">
            <w:pPr>
              <w:jc w:val="both"/>
              <w:rPr>
                <w:rFonts w:asciiTheme="minorHAnsi" w:eastAsia="Times New Roman" w:hAnsiTheme="minorHAnsi"/>
                <w:sz w:val="22"/>
                <w:szCs w:val="22"/>
              </w:rPr>
            </w:pPr>
            <w:r w:rsidRPr="00050F59">
              <w:rPr>
                <w:rFonts w:asciiTheme="minorHAnsi" w:eastAsia="Times New Roman" w:hAnsiTheme="minorHAnsi"/>
                <w:sz w:val="22"/>
                <w:szCs w:val="22"/>
              </w:rPr>
              <w:t>Support to a Systemic Approach to Social Protection and Poverty Reduction (P156589)</w:t>
            </w:r>
            <w:r>
              <w:rPr>
                <w:rFonts w:asciiTheme="minorHAnsi" w:eastAsia="Times New Roman" w:hAnsiTheme="minorHAnsi"/>
                <w:sz w:val="22"/>
                <w:szCs w:val="22"/>
              </w:rPr>
              <w:t xml:space="preserve"> – June 2017</w:t>
            </w:r>
          </w:p>
        </w:tc>
      </w:tr>
      <w:tr w:rsidR="00B515E5" w14:paraId="1B1B77D0" w14:textId="77777777" w:rsidTr="00050F59">
        <w:tc>
          <w:tcPr>
            <w:tcW w:w="1795" w:type="dxa"/>
          </w:tcPr>
          <w:p w14:paraId="304F87AE" w14:textId="0E835F87" w:rsidR="00B515E5" w:rsidRPr="00B515E5" w:rsidRDefault="00B515E5" w:rsidP="00050F59">
            <w:pPr>
              <w:jc w:val="both"/>
              <w:rPr>
                <w:rFonts w:asciiTheme="minorHAnsi" w:eastAsia="Times New Roman" w:hAnsiTheme="minorHAnsi"/>
                <w:sz w:val="22"/>
                <w:szCs w:val="22"/>
              </w:rPr>
            </w:pPr>
            <w:r w:rsidRPr="00B515E5">
              <w:rPr>
                <w:rFonts w:asciiTheme="minorHAnsi" w:eastAsia="Times New Roman" w:hAnsiTheme="minorHAnsi"/>
                <w:sz w:val="22"/>
                <w:szCs w:val="22"/>
              </w:rPr>
              <w:t>RI #6</w:t>
            </w:r>
          </w:p>
        </w:tc>
        <w:tc>
          <w:tcPr>
            <w:tcW w:w="7555" w:type="dxa"/>
          </w:tcPr>
          <w:p w14:paraId="7614E82A" w14:textId="0F762CC2" w:rsidR="0080473C" w:rsidRPr="0080473C" w:rsidRDefault="0080473C" w:rsidP="00050F59">
            <w:pPr>
              <w:jc w:val="both"/>
              <w:rPr>
                <w:rFonts w:asciiTheme="minorHAnsi" w:eastAsia="Times New Roman" w:hAnsiTheme="minorHAnsi"/>
                <w:sz w:val="22"/>
                <w:szCs w:val="22"/>
              </w:rPr>
            </w:pPr>
            <w:r>
              <w:rPr>
                <w:rFonts w:asciiTheme="minorHAnsi" w:eastAsia="Times New Roman" w:hAnsiTheme="minorHAnsi"/>
                <w:sz w:val="22"/>
                <w:szCs w:val="22"/>
              </w:rPr>
              <w:t>Angola Statistics Project (P157671) was initiated in October of 2015 and was approved by the Board on December 2016.</w:t>
            </w:r>
          </w:p>
        </w:tc>
      </w:tr>
    </w:tbl>
    <w:p w14:paraId="1DD59470" w14:textId="77777777" w:rsidR="009E3C81" w:rsidRPr="00B515E5" w:rsidRDefault="009E3C81" w:rsidP="00B515E5">
      <w:pPr>
        <w:spacing w:before="240" w:after="240"/>
        <w:jc w:val="both"/>
        <w:rPr>
          <w:rFonts w:asciiTheme="minorHAnsi" w:eastAsia="Times New Roman" w:hAnsiTheme="minorHAnsi"/>
          <w:sz w:val="22"/>
          <w:szCs w:val="22"/>
        </w:rPr>
      </w:pPr>
    </w:p>
    <w:p w14:paraId="13E5F54E" w14:textId="77777777" w:rsidR="0090181C" w:rsidRDefault="0090181C" w:rsidP="0090181C">
      <w:pPr>
        <w:pStyle w:val="Heading2"/>
      </w:pPr>
      <w:r w:rsidRPr="00520B64">
        <w:lastRenderedPageBreak/>
        <w:t>Justification of Overall Outcome Rating</w:t>
      </w:r>
    </w:p>
    <w:p w14:paraId="780062B6" w14:textId="0757162A" w:rsidR="0090181C" w:rsidRPr="0090181C" w:rsidRDefault="000115C6" w:rsidP="00174101">
      <w:pPr>
        <w:keepNext/>
        <w:keepLines/>
        <w:spacing w:before="240" w:after="240"/>
        <w:rPr>
          <w:rFonts w:asciiTheme="minorHAnsi" w:hAnsiTheme="minorHAnsi" w:cstheme="minorHAnsi"/>
          <w:b/>
          <w:sz w:val="22"/>
          <w:szCs w:val="22"/>
        </w:rPr>
      </w:pPr>
      <w:sdt>
        <w:sdtPr>
          <w:rPr>
            <w:rFonts w:asciiTheme="minorHAnsi" w:hAnsiTheme="minorHAnsi" w:cstheme="minorHAnsi"/>
            <w:b/>
            <w:sz w:val="22"/>
            <w:szCs w:val="22"/>
          </w:rPr>
          <w:tag w:val="ImplementationA1"/>
          <w:id w:val="365947825"/>
          <w:placeholder>
            <w:docPart w:val="0351756AD61A4CE0BC2C71623BA19937"/>
          </w:placeholder>
        </w:sdtPr>
        <w:sdtEndPr/>
        <w:sdtContent>
          <w:r w:rsidR="0090181C" w:rsidRPr="0090181C">
            <w:rPr>
              <w:rFonts w:asciiTheme="minorHAnsi" w:hAnsiTheme="minorHAnsi" w:cstheme="minorHAnsi"/>
              <w:b/>
              <w:sz w:val="22"/>
              <w:szCs w:val="22"/>
            </w:rPr>
            <w:t>Rating:</w:t>
          </w:r>
          <w:r w:rsidR="00C14B8C">
            <w:rPr>
              <w:rFonts w:asciiTheme="minorHAnsi" w:hAnsiTheme="minorHAnsi" w:cstheme="minorHAnsi"/>
              <w:b/>
              <w:sz w:val="22"/>
              <w:szCs w:val="22"/>
            </w:rPr>
            <w:t xml:space="preserve"> </w:t>
          </w:r>
          <w:r w:rsidR="0090181C" w:rsidRPr="0090181C">
            <w:rPr>
              <w:rFonts w:asciiTheme="minorHAnsi" w:hAnsiTheme="minorHAnsi" w:cstheme="minorHAnsi"/>
              <w:b/>
              <w:sz w:val="22"/>
              <w:szCs w:val="22"/>
            </w:rPr>
            <w:t>Unsatisfactory</w:t>
          </w:r>
        </w:sdtContent>
      </w:sdt>
    </w:p>
    <w:p w14:paraId="41D7D4DB" w14:textId="245AC889" w:rsidR="00C07478" w:rsidRPr="0090181C" w:rsidRDefault="0090181C" w:rsidP="003347E3">
      <w:pPr>
        <w:pStyle w:val="ListParagraph"/>
        <w:numPr>
          <w:ilvl w:val="0"/>
          <w:numId w:val="6"/>
        </w:numPr>
        <w:spacing w:before="240" w:after="240"/>
        <w:ind w:left="0" w:firstLine="0"/>
        <w:contextualSpacing w:val="0"/>
        <w:jc w:val="both"/>
        <w:rPr>
          <w:rFonts w:asciiTheme="minorHAnsi" w:hAnsiTheme="minorHAnsi"/>
          <w:color w:val="222222"/>
          <w:sz w:val="22"/>
          <w:szCs w:val="22"/>
        </w:rPr>
      </w:pPr>
      <w:r w:rsidRPr="00DA40FC">
        <w:rPr>
          <w:rFonts w:asciiTheme="minorHAnsi" w:hAnsiTheme="minorHAnsi"/>
          <w:b/>
          <w:sz w:val="22"/>
          <w:szCs w:val="22"/>
        </w:rPr>
        <w:t xml:space="preserve">The overall outcome rating is based on the combination of a relevant </w:t>
      </w:r>
      <w:r w:rsidR="000E6B54">
        <w:rPr>
          <w:rFonts w:asciiTheme="minorHAnsi" w:hAnsiTheme="minorHAnsi"/>
          <w:b/>
          <w:sz w:val="22"/>
          <w:szCs w:val="22"/>
        </w:rPr>
        <w:t xml:space="preserve">DPF objective </w:t>
      </w:r>
      <w:r w:rsidRPr="00DA40FC">
        <w:rPr>
          <w:rFonts w:asciiTheme="minorHAnsi" w:hAnsiTheme="minorHAnsi"/>
          <w:b/>
          <w:sz w:val="22"/>
          <w:szCs w:val="22"/>
        </w:rPr>
        <w:t xml:space="preserve">that fell short </w:t>
      </w:r>
      <w:r w:rsidR="000E6B54">
        <w:rPr>
          <w:rFonts w:asciiTheme="minorHAnsi" w:hAnsiTheme="minorHAnsi"/>
          <w:b/>
          <w:sz w:val="22"/>
          <w:szCs w:val="22"/>
        </w:rPr>
        <w:t>in design and achieving its objectives</w:t>
      </w:r>
      <w:r w:rsidRPr="00DA40FC">
        <w:rPr>
          <w:rFonts w:asciiTheme="minorHAnsi" w:hAnsiTheme="minorHAnsi"/>
          <w:b/>
          <w:sz w:val="22"/>
          <w:szCs w:val="22"/>
        </w:rPr>
        <w:t>.</w:t>
      </w:r>
      <w:r w:rsidR="00C14B8C">
        <w:rPr>
          <w:rFonts w:asciiTheme="minorHAnsi" w:hAnsiTheme="minorHAnsi"/>
          <w:b/>
          <w:sz w:val="22"/>
          <w:szCs w:val="22"/>
        </w:rPr>
        <w:t xml:space="preserve"> </w:t>
      </w:r>
      <w:r w:rsidRPr="00DA40FC">
        <w:rPr>
          <w:rFonts w:asciiTheme="minorHAnsi" w:hAnsiTheme="minorHAnsi"/>
          <w:sz w:val="22"/>
          <w:szCs w:val="22"/>
        </w:rPr>
        <w:t xml:space="preserve">The </w:t>
      </w:r>
      <w:r w:rsidR="00880D55">
        <w:rPr>
          <w:rFonts w:asciiTheme="minorHAnsi" w:hAnsiTheme="minorHAnsi"/>
          <w:sz w:val="22"/>
          <w:szCs w:val="22"/>
        </w:rPr>
        <w:t>substantial</w:t>
      </w:r>
      <w:r w:rsidRPr="00DA40FC">
        <w:rPr>
          <w:rFonts w:asciiTheme="minorHAnsi" w:hAnsiTheme="minorHAnsi"/>
          <w:sz w:val="22"/>
          <w:szCs w:val="22"/>
        </w:rPr>
        <w:t xml:space="preserve"> relevance of the objectives,</w:t>
      </w:r>
      <w:r w:rsidR="00880D55">
        <w:rPr>
          <w:rFonts w:asciiTheme="minorHAnsi" w:hAnsiTheme="minorHAnsi"/>
          <w:sz w:val="22"/>
          <w:szCs w:val="22"/>
        </w:rPr>
        <w:t xml:space="preserve"> which reflect the ambition</w:t>
      </w:r>
      <w:r w:rsidRPr="00DA40FC">
        <w:rPr>
          <w:rFonts w:asciiTheme="minorHAnsi" w:hAnsiTheme="minorHAnsi"/>
          <w:sz w:val="22"/>
          <w:szCs w:val="22"/>
        </w:rPr>
        <w:t xml:space="preserve"> of the undertaking, was tempered </w:t>
      </w:r>
      <w:r>
        <w:rPr>
          <w:rFonts w:asciiTheme="minorHAnsi" w:hAnsiTheme="minorHAnsi"/>
          <w:sz w:val="22"/>
          <w:szCs w:val="22"/>
        </w:rPr>
        <w:t xml:space="preserve">by </w:t>
      </w:r>
      <w:r w:rsidR="000E6B54">
        <w:rPr>
          <w:rFonts w:asciiTheme="minorHAnsi" w:hAnsiTheme="minorHAnsi"/>
          <w:sz w:val="22"/>
          <w:szCs w:val="22"/>
        </w:rPr>
        <w:t xml:space="preserve">shortcomings in the design </w:t>
      </w:r>
      <w:r w:rsidR="00DE7A73">
        <w:rPr>
          <w:rFonts w:asciiTheme="minorHAnsi" w:hAnsiTheme="minorHAnsi"/>
          <w:sz w:val="22"/>
          <w:szCs w:val="22"/>
        </w:rPr>
        <w:t>and</w:t>
      </w:r>
      <w:r>
        <w:rPr>
          <w:rFonts w:asciiTheme="minorHAnsi" w:hAnsiTheme="minorHAnsi"/>
          <w:sz w:val="22"/>
          <w:szCs w:val="22"/>
        </w:rPr>
        <w:t xml:space="preserve"> implementation</w:t>
      </w:r>
      <w:r w:rsidR="00880D55" w:rsidRPr="00880D55">
        <w:rPr>
          <w:rFonts w:asciiTheme="minorHAnsi" w:hAnsiTheme="minorHAnsi"/>
          <w:sz w:val="22"/>
          <w:szCs w:val="22"/>
        </w:rPr>
        <w:t xml:space="preserve"> </w:t>
      </w:r>
      <w:r w:rsidR="00880D55">
        <w:rPr>
          <w:rFonts w:asciiTheme="minorHAnsi" w:hAnsiTheme="minorHAnsi"/>
          <w:sz w:val="22"/>
          <w:szCs w:val="22"/>
        </w:rPr>
        <w:t>of the operation</w:t>
      </w:r>
      <w:r>
        <w:rPr>
          <w:rFonts w:asciiTheme="minorHAnsi" w:hAnsiTheme="minorHAnsi"/>
          <w:sz w:val="22"/>
          <w:szCs w:val="22"/>
        </w:rPr>
        <w:t xml:space="preserve">. </w:t>
      </w:r>
      <w:r w:rsidR="00DE7A73">
        <w:rPr>
          <w:rFonts w:asciiTheme="minorHAnsi" w:hAnsiTheme="minorHAnsi"/>
          <w:sz w:val="22"/>
          <w:szCs w:val="22"/>
        </w:rPr>
        <w:t>Although the operation supported the right and most pressing reforms for Angola, its design had shortcomings – be it the over</w:t>
      </w:r>
      <w:r w:rsidR="00D138BC">
        <w:rPr>
          <w:rFonts w:asciiTheme="minorHAnsi" w:hAnsiTheme="minorHAnsi"/>
          <w:sz w:val="22"/>
          <w:szCs w:val="22"/>
        </w:rPr>
        <w:t>-</w:t>
      </w:r>
      <w:r w:rsidR="00DE7A73">
        <w:rPr>
          <w:rFonts w:asciiTheme="minorHAnsi" w:hAnsiTheme="minorHAnsi"/>
          <w:sz w:val="22"/>
          <w:szCs w:val="22"/>
        </w:rPr>
        <w:t>ambitious</w:t>
      </w:r>
      <w:r w:rsidR="000B16D3">
        <w:rPr>
          <w:rFonts w:asciiTheme="minorHAnsi" w:hAnsiTheme="minorHAnsi"/>
          <w:sz w:val="22"/>
          <w:szCs w:val="22"/>
        </w:rPr>
        <w:t>ness</w:t>
      </w:r>
      <w:r w:rsidR="00DE7A73">
        <w:rPr>
          <w:rFonts w:asciiTheme="minorHAnsi" w:hAnsiTheme="minorHAnsi"/>
          <w:sz w:val="22"/>
          <w:szCs w:val="22"/>
        </w:rPr>
        <w:t xml:space="preserve"> of most targets</w:t>
      </w:r>
      <w:r w:rsidR="00880D55">
        <w:rPr>
          <w:rFonts w:asciiTheme="minorHAnsi" w:hAnsiTheme="minorHAnsi"/>
          <w:sz w:val="22"/>
          <w:szCs w:val="22"/>
        </w:rPr>
        <w:t>, over-reliance in one reform champion,</w:t>
      </w:r>
      <w:r w:rsidR="00DE7A73">
        <w:rPr>
          <w:rFonts w:asciiTheme="minorHAnsi" w:hAnsiTheme="minorHAnsi"/>
          <w:sz w:val="22"/>
          <w:szCs w:val="22"/>
        </w:rPr>
        <w:t xml:space="preserve"> and the lack of clarity in some triggers and results indicators. The operation faced shortcomings also in its efficacy – evidenced by the small achievement of the results indicator, which led the overall rating to be unsatisfactory. </w:t>
      </w:r>
    </w:p>
    <w:p w14:paraId="100DAF67" w14:textId="77777777" w:rsidR="00533B7C" w:rsidRDefault="0090181C" w:rsidP="00533B7C">
      <w:pPr>
        <w:pStyle w:val="Heading2"/>
      </w:pPr>
      <w:r w:rsidRPr="0083114C">
        <w:t>Overarching Themes, Other Outcomes and Impacts</w:t>
      </w:r>
    </w:p>
    <w:p w14:paraId="780EADB9" w14:textId="77777777" w:rsidR="0090181C" w:rsidRPr="004F1108" w:rsidRDefault="0090181C" w:rsidP="004F1108">
      <w:pPr>
        <w:pStyle w:val="Heading3"/>
      </w:pPr>
      <w:r w:rsidRPr="004F1108">
        <w:t>Poverty Impacts, Gender Aspects, and Social Development</w:t>
      </w:r>
    </w:p>
    <w:p w14:paraId="662B91F5" w14:textId="17DF3B25" w:rsidR="00533B7C" w:rsidRPr="00B80F64" w:rsidRDefault="00B80F64"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DA40FC">
        <w:rPr>
          <w:rFonts w:asciiTheme="minorHAnsi" w:hAnsiTheme="minorHAnsi"/>
          <w:b/>
          <w:sz w:val="22"/>
          <w:szCs w:val="22"/>
        </w:rPr>
        <w:t>The DPF had a strong focus on poverty and social development issues.</w:t>
      </w:r>
      <w:r w:rsidR="00C14B8C">
        <w:rPr>
          <w:rFonts w:asciiTheme="minorHAnsi" w:hAnsiTheme="minorHAnsi"/>
          <w:sz w:val="22"/>
          <w:szCs w:val="22"/>
        </w:rPr>
        <w:t xml:space="preserve"> </w:t>
      </w:r>
      <w:r w:rsidRPr="00DA40FC">
        <w:rPr>
          <w:rFonts w:asciiTheme="minorHAnsi" w:hAnsiTheme="minorHAnsi"/>
          <w:sz w:val="22"/>
          <w:szCs w:val="22"/>
        </w:rPr>
        <w:t xml:space="preserve">Its primary objective was </w:t>
      </w:r>
      <w:r w:rsidRPr="00DA40FC">
        <w:rPr>
          <w:rFonts w:asciiTheme="minorHAnsi" w:eastAsia="Times New Roman" w:hAnsiTheme="minorHAnsi"/>
          <w:sz w:val="22"/>
          <w:szCs w:val="22"/>
        </w:rPr>
        <w:t>to create the fiscal space needed to better pro</w:t>
      </w:r>
      <w:r>
        <w:rPr>
          <w:rFonts w:asciiTheme="minorHAnsi" w:eastAsia="Times New Roman" w:hAnsiTheme="minorHAnsi"/>
          <w:sz w:val="22"/>
          <w:szCs w:val="22"/>
        </w:rPr>
        <w:t xml:space="preserve">tect the poor and vulnerable. </w:t>
      </w:r>
      <w:r w:rsidRPr="00DA40FC">
        <w:rPr>
          <w:rFonts w:asciiTheme="minorHAnsi" w:eastAsia="Times New Roman" w:hAnsiTheme="minorHAnsi"/>
          <w:sz w:val="22"/>
          <w:szCs w:val="22"/>
        </w:rPr>
        <w:t>It addressed</w:t>
      </w:r>
      <w:r w:rsidRPr="00DA40FC">
        <w:rPr>
          <w:rFonts w:asciiTheme="minorHAnsi" w:hAnsiTheme="minorHAnsi"/>
          <w:sz w:val="22"/>
          <w:szCs w:val="22"/>
        </w:rPr>
        <w:t xml:space="preserve"> important policies that would</w:t>
      </w:r>
      <w:r>
        <w:rPr>
          <w:rFonts w:asciiTheme="minorHAnsi" w:hAnsiTheme="minorHAnsi"/>
          <w:sz w:val="22"/>
          <w:szCs w:val="22"/>
        </w:rPr>
        <w:t xml:space="preserve"> benefit the poor, such</w:t>
      </w:r>
      <w:r w:rsidRPr="00DA40FC">
        <w:rPr>
          <w:rFonts w:asciiTheme="minorHAnsi" w:hAnsiTheme="minorHAnsi"/>
          <w:sz w:val="22"/>
          <w:szCs w:val="22"/>
        </w:rPr>
        <w:t xml:space="preserve"> </w:t>
      </w:r>
      <w:r>
        <w:rPr>
          <w:rFonts w:asciiTheme="minorHAnsi" w:hAnsiTheme="minorHAnsi"/>
          <w:sz w:val="22"/>
          <w:szCs w:val="22"/>
        </w:rPr>
        <w:t xml:space="preserve">as </w:t>
      </w:r>
      <w:r w:rsidRPr="00DA40FC">
        <w:rPr>
          <w:rFonts w:asciiTheme="minorHAnsi" w:hAnsiTheme="minorHAnsi"/>
          <w:sz w:val="22"/>
          <w:szCs w:val="22"/>
        </w:rPr>
        <w:t xml:space="preserve">the expansion of the cash transfer program. </w:t>
      </w:r>
      <w:r>
        <w:rPr>
          <w:rFonts w:asciiTheme="minorHAnsi" w:hAnsiTheme="minorHAnsi"/>
          <w:sz w:val="22"/>
          <w:szCs w:val="22"/>
        </w:rPr>
        <w:t>In fact, t</w:t>
      </w:r>
      <w:r w:rsidRPr="00DA40FC">
        <w:rPr>
          <w:rFonts w:asciiTheme="minorHAnsi" w:hAnsiTheme="minorHAnsi"/>
          <w:sz w:val="22"/>
          <w:szCs w:val="22"/>
        </w:rPr>
        <w:t xml:space="preserve">he entire </w:t>
      </w:r>
      <w:r>
        <w:rPr>
          <w:rFonts w:asciiTheme="minorHAnsi" w:hAnsiTheme="minorHAnsi"/>
          <w:sz w:val="22"/>
          <w:szCs w:val="22"/>
        </w:rPr>
        <w:t>third pillar</w:t>
      </w:r>
      <w:r w:rsidRPr="00DA40FC">
        <w:rPr>
          <w:rFonts w:asciiTheme="minorHAnsi" w:hAnsiTheme="minorHAnsi"/>
          <w:sz w:val="22"/>
          <w:szCs w:val="22"/>
        </w:rPr>
        <w:t xml:space="preserve"> was dedicated to creating the conditions for policies and programs that targeted and benefited the poor.</w:t>
      </w:r>
      <w:r>
        <w:rPr>
          <w:rFonts w:asciiTheme="minorHAnsi" w:hAnsiTheme="minorHAnsi"/>
          <w:sz w:val="22"/>
          <w:szCs w:val="22"/>
        </w:rPr>
        <w:t xml:space="preserve"> The program </w:t>
      </w:r>
      <w:r w:rsidRPr="00DA40FC">
        <w:rPr>
          <w:rFonts w:asciiTheme="minorHAnsi" w:hAnsiTheme="minorHAnsi"/>
          <w:sz w:val="22"/>
          <w:szCs w:val="22"/>
        </w:rPr>
        <w:t>began to bu</w:t>
      </w:r>
      <w:r>
        <w:rPr>
          <w:rFonts w:asciiTheme="minorHAnsi" w:hAnsiTheme="minorHAnsi"/>
          <w:sz w:val="22"/>
          <w:szCs w:val="22"/>
        </w:rPr>
        <w:t>ild the institutional structure</w:t>
      </w:r>
      <w:r w:rsidRPr="00DA40FC">
        <w:rPr>
          <w:rFonts w:asciiTheme="minorHAnsi" w:hAnsiTheme="minorHAnsi"/>
          <w:sz w:val="22"/>
          <w:szCs w:val="22"/>
        </w:rPr>
        <w:t xml:space="preserve"> to improve</w:t>
      </w:r>
      <w:r>
        <w:rPr>
          <w:rFonts w:asciiTheme="minorHAnsi" w:hAnsiTheme="minorHAnsi"/>
          <w:sz w:val="22"/>
          <w:szCs w:val="22"/>
        </w:rPr>
        <w:t xml:space="preserve"> </w:t>
      </w:r>
      <w:r w:rsidRPr="00DA40FC">
        <w:rPr>
          <w:rFonts w:asciiTheme="minorHAnsi" w:hAnsiTheme="minorHAnsi"/>
          <w:sz w:val="22"/>
          <w:szCs w:val="22"/>
        </w:rPr>
        <w:t>targeting and service delivery</w:t>
      </w:r>
      <w:r>
        <w:rPr>
          <w:rFonts w:asciiTheme="minorHAnsi" w:hAnsiTheme="minorHAnsi"/>
          <w:sz w:val="22"/>
          <w:szCs w:val="22"/>
        </w:rPr>
        <w:t xml:space="preserve">. </w:t>
      </w:r>
      <w:r w:rsidRPr="00DA40FC">
        <w:rPr>
          <w:rFonts w:asciiTheme="minorHAnsi" w:hAnsiTheme="minorHAnsi"/>
          <w:sz w:val="22"/>
          <w:szCs w:val="22"/>
        </w:rPr>
        <w:t xml:space="preserve">The Bank prepared a Poverty and Social Impact for Angola, </w:t>
      </w:r>
      <w:r>
        <w:rPr>
          <w:rFonts w:asciiTheme="minorHAnsi" w:hAnsiTheme="minorHAnsi"/>
          <w:sz w:val="22"/>
          <w:szCs w:val="22"/>
        </w:rPr>
        <w:t xml:space="preserve">to inform the </w:t>
      </w:r>
      <w:r w:rsidRPr="00DA40FC">
        <w:rPr>
          <w:rFonts w:asciiTheme="minorHAnsi" w:hAnsiTheme="minorHAnsi"/>
          <w:sz w:val="22"/>
          <w:szCs w:val="22"/>
        </w:rPr>
        <w:t>analysis o</w:t>
      </w:r>
      <w:r>
        <w:rPr>
          <w:rFonts w:asciiTheme="minorHAnsi" w:hAnsiTheme="minorHAnsi"/>
          <w:sz w:val="22"/>
          <w:szCs w:val="22"/>
        </w:rPr>
        <w:t>f</w:t>
      </w:r>
      <w:r w:rsidRPr="00DA40FC">
        <w:rPr>
          <w:rFonts w:asciiTheme="minorHAnsi" w:hAnsiTheme="minorHAnsi"/>
          <w:sz w:val="22"/>
          <w:szCs w:val="22"/>
        </w:rPr>
        <w:t xml:space="preserve"> the incidence of subsidy reforms and the extension of the social protection program</w:t>
      </w:r>
      <w:r>
        <w:rPr>
          <w:rFonts w:asciiTheme="minorHAnsi" w:hAnsiTheme="minorHAnsi"/>
          <w:sz w:val="22"/>
          <w:szCs w:val="22"/>
        </w:rPr>
        <w:t>.</w:t>
      </w:r>
      <w:r w:rsidR="008561EC">
        <w:rPr>
          <w:rFonts w:asciiTheme="minorHAnsi" w:hAnsiTheme="minorHAnsi"/>
          <w:sz w:val="22"/>
          <w:szCs w:val="22"/>
        </w:rPr>
        <w:t xml:space="preserve"> Overall, the poor benefited from the program for example by the extension of the </w:t>
      </w:r>
      <w:r w:rsidR="008561EC">
        <w:rPr>
          <w:rFonts w:asciiTheme="minorHAnsi" w:hAnsiTheme="minorHAnsi"/>
          <w:i/>
          <w:sz w:val="22"/>
          <w:szCs w:val="22"/>
        </w:rPr>
        <w:t>C</w:t>
      </w:r>
      <w:r w:rsidR="008561EC" w:rsidRPr="008561EC">
        <w:rPr>
          <w:rFonts w:asciiTheme="minorHAnsi" w:hAnsiTheme="minorHAnsi"/>
          <w:i/>
          <w:sz w:val="22"/>
          <w:szCs w:val="22"/>
        </w:rPr>
        <w:t xml:space="preserve">artão </w:t>
      </w:r>
      <w:r w:rsidR="008561EC">
        <w:rPr>
          <w:rFonts w:asciiTheme="minorHAnsi" w:hAnsiTheme="minorHAnsi"/>
          <w:i/>
          <w:sz w:val="22"/>
          <w:szCs w:val="22"/>
        </w:rPr>
        <w:t>K</w:t>
      </w:r>
      <w:r w:rsidR="008561EC" w:rsidRPr="008561EC">
        <w:rPr>
          <w:rFonts w:asciiTheme="minorHAnsi" w:hAnsiTheme="minorHAnsi"/>
          <w:i/>
          <w:sz w:val="22"/>
          <w:szCs w:val="22"/>
        </w:rPr>
        <w:t>ikuia</w:t>
      </w:r>
      <w:r w:rsidR="008561EC">
        <w:rPr>
          <w:rFonts w:asciiTheme="minorHAnsi" w:hAnsiTheme="minorHAnsi"/>
          <w:sz w:val="22"/>
          <w:szCs w:val="22"/>
        </w:rPr>
        <w:t>, but to a lesser extent than it was envisioned.</w:t>
      </w:r>
    </w:p>
    <w:p w14:paraId="308B58AB" w14:textId="77777777" w:rsidR="0090181C" w:rsidRPr="00B80F64" w:rsidRDefault="00B80F64" w:rsidP="004F1108">
      <w:pPr>
        <w:pStyle w:val="Heading3"/>
      </w:pPr>
      <w:r w:rsidRPr="00DA40FC">
        <w:t>Institutional Change/Strengthening</w:t>
      </w:r>
    </w:p>
    <w:p w14:paraId="6CD56AD7" w14:textId="77777777" w:rsidR="00B80F64" w:rsidRPr="00332ACA" w:rsidRDefault="00332ACA"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332ACA">
        <w:rPr>
          <w:rFonts w:asciiTheme="minorHAnsi" w:hAnsiTheme="minorHAnsi"/>
          <w:b/>
          <w:sz w:val="22"/>
          <w:szCs w:val="22"/>
        </w:rPr>
        <w:t>Unquestionably, one contribution of the DPF was to promote institutional change and strengthen institutional capacity.</w:t>
      </w:r>
      <w:r w:rsidRPr="00332ACA">
        <w:rPr>
          <w:rFonts w:asciiTheme="minorHAnsi" w:hAnsiTheme="minorHAnsi"/>
          <w:sz w:val="22"/>
          <w:szCs w:val="22"/>
        </w:rPr>
        <w:t xml:space="preserve"> This is taking place slowly in most policy areas. The adoption of rules to shield the budget from variations in oil revenues reflected the attempt to improve the conduct of fiscal policy. The tax reforms should spur greater participation and compliance, perhaps creating a shift in cultural attitudes toward taxes. The apparatus that is being built to modernize the </w:t>
      </w:r>
      <w:r w:rsidR="008F40EB">
        <w:rPr>
          <w:rFonts w:asciiTheme="minorHAnsi" w:hAnsiTheme="minorHAnsi"/>
          <w:sz w:val="22"/>
          <w:szCs w:val="22"/>
        </w:rPr>
        <w:t>PIP</w:t>
      </w:r>
      <w:r w:rsidRPr="00332ACA">
        <w:rPr>
          <w:rFonts w:asciiTheme="minorHAnsi" w:hAnsiTheme="minorHAnsi"/>
          <w:sz w:val="22"/>
          <w:szCs w:val="22"/>
        </w:rPr>
        <w:t xml:space="preserve"> should eventually create an entirely new institutional structure for dealing with allocative decisions. The entire national statistical strategy is designed to encourage evidence-based policy making, which would mark a major shift in the administration of social policies.</w:t>
      </w:r>
    </w:p>
    <w:p w14:paraId="5270A853" w14:textId="208D472B" w:rsidR="0090181C" w:rsidRDefault="00332ACA" w:rsidP="00332ACA">
      <w:pPr>
        <w:pStyle w:val="Heading3"/>
      </w:pPr>
      <w:r w:rsidRPr="00332ACA">
        <w:t>Other Unintended Outcomes and Impacts</w:t>
      </w:r>
    </w:p>
    <w:p w14:paraId="66EFFCFC" w14:textId="413755CE" w:rsidR="008561EC" w:rsidRPr="00D138BC" w:rsidRDefault="008561EC" w:rsidP="008561EC">
      <w:pPr>
        <w:rPr>
          <w:rFonts w:asciiTheme="minorHAnsi" w:hAnsiTheme="minorHAnsi" w:cstheme="minorHAnsi"/>
          <w:sz w:val="22"/>
          <w:szCs w:val="22"/>
        </w:rPr>
      </w:pPr>
      <w:r w:rsidRPr="00D138BC">
        <w:rPr>
          <w:rFonts w:asciiTheme="minorHAnsi" w:hAnsiTheme="minorHAnsi" w:cstheme="minorHAnsi"/>
          <w:sz w:val="22"/>
          <w:szCs w:val="22"/>
        </w:rPr>
        <w:t>Not Applicable.</w:t>
      </w:r>
    </w:p>
    <w:p w14:paraId="46F6597C" w14:textId="77777777" w:rsidR="00174101" w:rsidRDefault="00174101" w:rsidP="00174101">
      <w:pPr>
        <w:pStyle w:val="Heading2"/>
      </w:pPr>
      <w:r w:rsidRPr="00174101">
        <w:lastRenderedPageBreak/>
        <w:t>Summary of Findings of Beneficiary Survey and/or Stakeholder Workshops</w:t>
      </w:r>
    </w:p>
    <w:tbl>
      <w:tblPr>
        <w:tblStyle w:val="TableGrid"/>
        <w:tblW w:w="5000" w:type="pct"/>
        <w:jc w:val="center"/>
        <w:tblBorders>
          <w:top w:val="none" w:sz="0" w:space="0" w:color="auto"/>
          <w:left w:val="none" w:sz="0" w:space="0" w:color="auto"/>
          <w:bottom w:val="single" w:sz="4" w:space="0" w:color="A5A5A5" w:themeColor="accent3"/>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174101" w14:paraId="1DC6D05F" w14:textId="77777777" w:rsidTr="008C54EB">
        <w:trPr>
          <w:cantSplit/>
          <w:trHeight w:val="20"/>
          <w:jc w:val="center"/>
        </w:trPr>
        <w:tc>
          <w:tcPr>
            <w:tcW w:w="9360" w:type="dxa"/>
            <w:tcBorders>
              <w:bottom w:val="nil"/>
            </w:tcBorders>
            <w:shd w:val="clear" w:color="auto" w:fill="E7E6E6" w:themeFill="background2"/>
          </w:tcPr>
          <w:p w14:paraId="73D3C203" w14:textId="77777777" w:rsidR="00174101" w:rsidRPr="00533B7C" w:rsidRDefault="00174101" w:rsidP="00174101">
            <w:pPr>
              <w:pStyle w:val="Heading1"/>
              <w:ind w:left="360"/>
              <w:outlineLvl w:val="0"/>
            </w:pPr>
            <w:bookmarkStart w:id="22" w:name="_Toc514339576"/>
            <w:bookmarkStart w:id="23" w:name="_Hlk514328463"/>
            <w:r w:rsidRPr="00174101">
              <w:t>ASSESSMENT OF RISK TO DEVELOPMENT OUTCOME</w:t>
            </w:r>
            <w:bookmarkEnd w:id="22"/>
          </w:p>
        </w:tc>
      </w:tr>
    </w:tbl>
    <w:bookmarkEnd w:id="23"/>
    <w:p w14:paraId="6F3499E9" w14:textId="77777777" w:rsidR="00174101" w:rsidRPr="00174101" w:rsidRDefault="00174101" w:rsidP="00174101">
      <w:pPr>
        <w:keepNext/>
        <w:keepLines/>
        <w:spacing w:before="240" w:after="240"/>
        <w:rPr>
          <w:rFonts w:asciiTheme="minorHAnsi" w:hAnsiTheme="minorHAnsi" w:cstheme="minorHAnsi"/>
          <w:b/>
          <w:sz w:val="22"/>
          <w:szCs w:val="22"/>
        </w:rPr>
      </w:pPr>
      <w:r w:rsidRPr="00174101">
        <w:rPr>
          <w:rFonts w:asciiTheme="minorHAnsi" w:hAnsiTheme="minorHAnsi" w:cstheme="minorHAnsi"/>
          <w:b/>
          <w:sz w:val="22"/>
          <w:szCs w:val="22"/>
        </w:rPr>
        <w:t>Ratings:</w:t>
      </w:r>
      <w:r w:rsidR="00C14B8C">
        <w:rPr>
          <w:rFonts w:asciiTheme="minorHAnsi" w:hAnsiTheme="minorHAnsi" w:cstheme="minorHAnsi"/>
          <w:b/>
          <w:sz w:val="22"/>
          <w:szCs w:val="22"/>
        </w:rPr>
        <w:t xml:space="preserve"> </w:t>
      </w:r>
      <w:r w:rsidRPr="00174101">
        <w:rPr>
          <w:rFonts w:asciiTheme="minorHAnsi" w:hAnsiTheme="minorHAnsi" w:cstheme="minorHAnsi"/>
          <w:b/>
          <w:sz w:val="22"/>
          <w:szCs w:val="22"/>
        </w:rPr>
        <w:t>Significant</w:t>
      </w:r>
    </w:p>
    <w:p w14:paraId="500171D6" w14:textId="77777777" w:rsidR="00174101" w:rsidRPr="00174101"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174101">
        <w:rPr>
          <w:rFonts w:asciiTheme="minorHAnsi" w:hAnsiTheme="minorHAnsi"/>
          <w:b/>
          <w:sz w:val="22"/>
          <w:szCs w:val="22"/>
        </w:rPr>
        <w:t>The risk that the program’s development outcomes are not maintained or fully realized in the foreseeable future is significant.</w:t>
      </w:r>
      <w:r w:rsidR="00C14B8C">
        <w:rPr>
          <w:rFonts w:asciiTheme="minorHAnsi" w:hAnsiTheme="minorHAnsi"/>
          <w:sz w:val="22"/>
          <w:szCs w:val="22"/>
        </w:rPr>
        <w:t xml:space="preserve"> </w:t>
      </w:r>
      <w:r w:rsidRPr="00174101">
        <w:rPr>
          <w:rFonts w:asciiTheme="minorHAnsi" w:hAnsiTheme="minorHAnsi"/>
          <w:sz w:val="22"/>
          <w:szCs w:val="22"/>
        </w:rPr>
        <w:t>The assessment is based on two broad factors:</w:t>
      </w:r>
      <w:r w:rsidR="00C14B8C">
        <w:rPr>
          <w:rFonts w:asciiTheme="minorHAnsi" w:hAnsiTheme="minorHAnsi"/>
          <w:sz w:val="22"/>
          <w:szCs w:val="22"/>
        </w:rPr>
        <w:t xml:space="preserve"> </w:t>
      </w:r>
      <w:r w:rsidRPr="00174101">
        <w:rPr>
          <w:rFonts w:asciiTheme="minorHAnsi" w:hAnsiTheme="minorHAnsi"/>
          <w:sz w:val="22"/>
          <w:szCs w:val="22"/>
        </w:rPr>
        <w:t>the expected time and effort that will be needed to close the current gap in the outcomes; and the degree of political support that will be required to implement the reforms. Both capture the core sources of risk to the program, which are deficient administrative capacity, inadequate resources, and shifting political priorities.</w:t>
      </w:r>
      <w:r w:rsidR="00C14B8C">
        <w:rPr>
          <w:rFonts w:asciiTheme="minorHAnsi" w:hAnsiTheme="minorHAnsi"/>
          <w:sz w:val="22"/>
          <w:szCs w:val="22"/>
        </w:rPr>
        <w:t xml:space="preserve"> </w:t>
      </w:r>
    </w:p>
    <w:p w14:paraId="6278F1B0" w14:textId="36C145F7" w:rsidR="00174101" w:rsidRPr="00174101" w:rsidRDefault="008561EC"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hAnsiTheme="minorHAnsi"/>
          <w:b/>
          <w:sz w:val="22"/>
          <w:szCs w:val="22"/>
        </w:rPr>
        <w:t xml:space="preserve">Administrative capacity was one of </w:t>
      </w:r>
      <w:r w:rsidR="00174101" w:rsidRPr="00174101">
        <w:rPr>
          <w:rFonts w:asciiTheme="minorHAnsi" w:hAnsiTheme="minorHAnsi"/>
          <w:b/>
          <w:sz w:val="22"/>
          <w:szCs w:val="22"/>
        </w:rPr>
        <w:t>the major impediment to achieving the outcomes.</w:t>
      </w:r>
      <w:r w:rsidR="00174101" w:rsidRPr="00174101">
        <w:rPr>
          <w:rFonts w:asciiTheme="minorHAnsi" w:hAnsiTheme="minorHAnsi"/>
          <w:sz w:val="22"/>
          <w:szCs w:val="22"/>
        </w:rPr>
        <w:t xml:space="preserve"> The challenges are substantial with the development of the institutional arrangement to administer the PIP effectively.</w:t>
      </w:r>
      <w:r w:rsidR="00C14B8C">
        <w:rPr>
          <w:rFonts w:asciiTheme="minorHAnsi" w:hAnsiTheme="minorHAnsi"/>
          <w:sz w:val="22"/>
          <w:szCs w:val="22"/>
        </w:rPr>
        <w:t xml:space="preserve"> </w:t>
      </w:r>
      <w:r w:rsidR="00174101" w:rsidRPr="00174101">
        <w:rPr>
          <w:rFonts w:asciiTheme="minorHAnsi" w:hAnsiTheme="minorHAnsi"/>
          <w:sz w:val="22"/>
          <w:szCs w:val="22"/>
        </w:rPr>
        <w:t>It will take a lot of effort to have all agencies complying with a new PIM cycle, systems and regulations, after they are in place.</w:t>
      </w:r>
      <w:r w:rsidR="00C14B8C">
        <w:rPr>
          <w:rFonts w:asciiTheme="minorHAnsi" w:hAnsiTheme="minorHAnsi"/>
          <w:sz w:val="22"/>
          <w:szCs w:val="22"/>
        </w:rPr>
        <w:t xml:space="preserve"> </w:t>
      </w:r>
      <w:r w:rsidR="00174101" w:rsidRPr="00174101">
        <w:rPr>
          <w:rFonts w:asciiTheme="minorHAnsi" w:hAnsiTheme="minorHAnsi"/>
          <w:sz w:val="22"/>
          <w:szCs w:val="22"/>
        </w:rPr>
        <w:t xml:space="preserve">Finally, a whole new administrative capacity must be built to carry out the work planned under policy area 3. This includes the information gathering and analytical work anticipated under the national statistical strategy, as well as the organizational structure required for the expansion of the targeted cash transfer program. </w:t>
      </w:r>
    </w:p>
    <w:p w14:paraId="54DCC9B3" w14:textId="2735DA07" w:rsidR="00174101" w:rsidRPr="00174101"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174101">
        <w:rPr>
          <w:rFonts w:asciiTheme="minorHAnsi" w:hAnsiTheme="minorHAnsi"/>
          <w:b/>
          <w:sz w:val="22"/>
          <w:szCs w:val="22"/>
        </w:rPr>
        <w:t>The lack of adequate resources could hamper the ability to make further progress towards the development goals.</w:t>
      </w:r>
      <w:r w:rsidR="00C14B8C">
        <w:rPr>
          <w:rFonts w:asciiTheme="minorHAnsi" w:hAnsiTheme="minorHAnsi"/>
          <w:sz w:val="22"/>
          <w:szCs w:val="22"/>
        </w:rPr>
        <w:t xml:space="preserve"> </w:t>
      </w:r>
      <w:r w:rsidR="00BE32C4">
        <w:rPr>
          <w:rFonts w:asciiTheme="minorHAnsi" w:hAnsiTheme="minorHAnsi"/>
          <w:sz w:val="22"/>
          <w:szCs w:val="22"/>
        </w:rPr>
        <w:t>F</w:t>
      </w:r>
      <w:r w:rsidRPr="00174101">
        <w:rPr>
          <w:rFonts w:asciiTheme="minorHAnsi" w:hAnsiTheme="minorHAnsi"/>
          <w:sz w:val="22"/>
          <w:szCs w:val="22"/>
        </w:rPr>
        <w:t>irst</w:t>
      </w:r>
      <w:r w:rsidR="00BE32C4">
        <w:rPr>
          <w:rFonts w:asciiTheme="minorHAnsi" w:hAnsiTheme="minorHAnsi"/>
          <w:sz w:val="22"/>
          <w:szCs w:val="22"/>
        </w:rPr>
        <w:t>,</w:t>
      </w:r>
      <w:r w:rsidRPr="00174101">
        <w:rPr>
          <w:rFonts w:asciiTheme="minorHAnsi" w:hAnsiTheme="minorHAnsi"/>
          <w:sz w:val="22"/>
          <w:szCs w:val="22"/>
        </w:rPr>
        <w:t xml:space="preserve"> continued fiscal restrictions could force the government to postpone allocating the necessary funding for the programs.</w:t>
      </w:r>
      <w:r w:rsidR="00C14B8C">
        <w:rPr>
          <w:rFonts w:asciiTheme="minorHAnsi" w:hAnsiTheme="minorHAnsi"/>
          <w:sz w:val="22"/>
          <w:szCs w:val="22"/>
        </w:rPr>
        <w:t xml:space="preserve"> </w:t>
      </w:r>
      <w:r w:rsidRPr="00174101">
        <w:rPr>
          <w:rFonts w:asciiTheme="minorHAnsi" w:hAnsiTheme="minorHAnsi"/>
          <w:sz w:val="22"/>
          <w:szCs w:val="22"/>
        </w:rPr>
        <w:t xml:space="preserve">This risk is highest with the expected expansion of the </w:t>
      </w:r>
      <w:r w:rsidRPr="00880D55">
        <w:rPr>
          <w:rFonts w:asciiTheme="minorHAnsi" w:hAnsiTheme="minorHAnsi"/>
          <w:i/>
          <w:sz w:val="22"/>
          <w:szCs w:val="22"/>
        </w:rPr>
        <w:t>Cartão Kikuia</w:t>
      </w:r>
      <w:r w:rsidRPr="00174101">
        <w:rPr>
          <w:rFonts w:asciiTheme="minorHAnsi" w:hAnsiTheme="minorHAnsi"/>
          <w:sz w:val="22"/>
          <w:szCs w:val="22"/>
        </w:rPr>
        <w:t>.</w:t>
      </w:r>
      <w:r w:rsidR="00C14B8C">
        <w:rPr>
          <w:rFonts w:asciiTheme="minorHAnsi" w:hAnsiTheme="minorHAnsi"/>
          <w:sz w:val="22"/>
          <w:szCs w:val="22"/>
        </w:rPr>
        <w:t xml:space="preserve"> </w:t>
      </w:r>
      <w:r w:rsidRPr="00174101">
        <w:rPr>
          <w:rFonts w:asciiTheme="minorHAnsi" w:hAnsiTheme="minorHAnsi"/>
          <w:sz w:val="22"/>
          <w:szCs w:val="22"/>
        </w:rPr>
        <w:t xml:space="preserve">The same could apply to </w:t>
      </w:r>
      <w:r w:rsidR="008F40EB">
        <w:rPr>
          <w:rFonts w:asciiTheme="minorHAnsi" w:hAnsiTheme="minorHAnsi"/>
          <w:sz w:val="22"/>
          <w:szCs w:val="22"/>
        </w:rPr>
        <w:t>PIP</w:t>
      </w:r>
      <w:r w:rsidRPr="00174101">
        <w:rPr>
          <w:rFonts w:asciiTheme="minorHAnsi" w:hAnsiTheme="minorHAnsi"/>
          <w:sz w:val="22"/>
          <w:szCs w:val="22"/>
        </w:rPr>
        <w:t>, tax modernization, and the statistical strategy.</w:t>
      </w:r>
      <w:r w:rsidR="00C14B8C">
        <w:rPr>
          <w:rFonts w:asciiTheme="minorHAnsi" w:hAnsiTheme="minorHAnsi"/>
          <w:sz w:val="22"/>
          <w:szCs w:val="22"/>
        </w:rPr>
        <w:t xml:space="preserve"> </w:t>
      </w:r>
      <w:r w:rsidR="00BE32C4">
        <w:rPr>
          <w:rFonts w:asciiTheme="minorHAnsi" w:hAnsiTheme="minorHAnsi"/>
          <w:sz w:val="22"/>
          <w:szCs w:val="22"/>
        </w:rPr>
        <w:t>S</w:t>
      </w:r>
      <w:r w:rsidRPr="00174101">
        <w:rPr>
          <w:rFonts w:asciiTheme="minorHAnsi" w:hAnsiTheme="minorHAnsi"/>
          <w:sz w:val="22"/>
          <w:szCs w:val="22"/>
        </w:rPr>
        <w:t>econd</w:t>
      </w:r>
      <w:r w:rsidR="00BE32C4">
        <w:rPr>
          <w:rFonts w:asciiTheme="minorHAnsi" w:hAnsiTheme="minorHAnsi"/>
          <w:sz w:val="22"/>
          <w:szCs w:val="22"/>
        </w:rPr>
        <w:t>,</w:t>
      </w:r>
      <w:r w:rsidRPr="00174101">
        <w:rPr>
          <w:rFonts w:asciiTheme="minorHAnsi" w:hAnsiTheme="minorHAnsi"/>
          <w:sz w:val="22"/>
          <w:szCs w:val="22"/>
        </w:rPr>
        <w:t xml:space="preserve"> deteriorating macroeconomic conditions could undermine components of the program. This is probable with the attempt to increase non-oil revenues, given the possible erosion of the tax base, or with the </w:t>
      </w:r>
      <w:r w:rsidR="008F40EB">
        <w:rPr>
          <w:rFonts w:asciiTheme="minorHAnsi" w:hAnsiTheme="minorHAnsi"/>
          <w:sz w:val="22"/>
          <w:szCs w:val="22"/>
        </w:rPr>
        <w:t>PIP</w:t>
      </w:r>
      <w:r w:rsidRPr="00174101">
        <w:rPr>
          <w:rFonts w:asciiTheme="minorHAnsi" w:hAnsiTheme="minorHAnsi"/>
          <w:sz w:val="22"/>
          <w:szCs w:val="22"/>
        </w:rPr>
        <w:t xml:space="preserve">, given the pressures to use more expedient allocative measures. Finally, the third element is inadequate human resources. Several components have been delayed because of staffing issues. The experience so far has shown that more and better prepared personnel will be required for the next phase of the tax reform, public investment, and social mitigation programs. </w:t>
      </w:r>
    </w:p>
    <w:p w14:paraId="3532ACEC" w14:textId="77777777" w:rsidR="00174101" w:rsidRPr="00174101"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174101">
        <w:rPr>
          <w:rFonts w:asciiTheme="minorHAnsi" w:hAnsiTheme="minorHAnsi"/>
          <w:b/>
          <w:sz w:val="22"/>
          <w:szCs w:val="22"/>
        </w:rPr>
        <w:t>Finally, shifting political priorities could divert the focus of the authorities from the development goals of the program.</w:t>
      </w:r>
      <w:r w:rsidR="00C14B8C">
        <w:rPr>
          <w:rFonts w:asciiTheme="minorHAnsi" w:hAnsiTheme="minorHAnsi"/>
          <w:sz w:val="22"/>
          <w:szCs w:val="22"/>
        </w:rPr>
        <w:t xml:space="preserve"> </w:t>
      </w:r>
      <w:r w:rsidRPr="00174101">
        <w:rPr>
          <w:rFonts w:asciiTheme="minorHAnsi" w:hAnsiTheme="minorHAnsi"/>
          <w:sz w:val="22"/>
          <w:szCs w:val="22"/>
        </w:rPr>
        <w:t>The governance and political risks are present in essentially all policy based operations. Progress and success in many areas will require steadfast political support.</w:t>
      </w:r>
      <w:r w:rsidR="00C14B8C">
        <w:rPr>
          <w:rFonts w:asciiTheme="minorHAnsi" w:hAnsiTheme="minorHAnsi"/>
          <w:sz w:val="22"/>
          <w:szCs w:val="22"/>
        </w:rPr>
        <w:t xml:space="preserve"> </w:t>
      </w:r>
      <w:r w:rsidRPr="00174101">
        <w:rPr>
          <w:rFonts w:asciiTheme="minorHAnsi" w:hAnsiTheme="minorHAnsi"/>
          <w:sz w:val="22"/>
          <w:szCs w:val="22"/>
        </w:rPr>
        <w:t>But there are always competing demands, or even perhaps the recovery in the price of oil, can weaken political resolve.</w:t>
      </w:r>
      <w:r w:rsidR="00C14B8C">
        <w:rPr>
          <w:rFonts w:asciiTheme="minorHAnsi" w:hAnsiTheme="minorHAnsi"/>
          <w:sz w:val="22"/>
          <w:szCs w:val="22"/>
        </w:rPr>
        <w:t xml:space="preserve"> </w:t>
      </w:r>
      <w:r w:rsidRPr="00174101">
        <w:rPr>
          <w:rFonts w:asciiTheme="minorHAnsi" w:hAnsiTheme="minorHAnsi"/>
          <w:sz w:val="22"/>
          <w:szCs w:val="22"/>
        </w:rPr>
        <w:t xml:space="preserve">The most vulnerable components are the rule-based management of the OPDA and the structural reforms of the </w:t>
      </w:r>
      <w:r w:rsidR="008F40EB">
        <w:rPr>
          <w:rFonts w:asciiTheme="minorHAnsi" w:hAnsiTheme="minorHAnsi"/>
          <w:sz w:val="22"/>
          <w:szCs w:val="22"/>
        </w:rPr>
        <w:t>PIP</w:t>
      </w:r>
      <w:r w:rsidRPr="00174101">
        <w:rPr>
          <w:rFonts w:asciiTheme="minorHAnsi" w:hAnsiTheme="minorHAnsi"/>
          <w:sz w:val="22"/>
          <w:szCs w:val="22"/>
        </w:rPr>
        <w:t>.</w:t>
      </w:r>
      <w:r w:rsidR="00C14B8C">
        <w:rPr>
          <w:rFonts w:asciiTheme="minorHAnsi" w:hAnsiTheme="minorHAnsi"/>
          <w:sz w:val="22"/>
          <w:szCs w:val="22"/>
        </w:rPr>
        <w:t xml:space="preserve"> </w:t>
      </w:r>
      <w:r w:rsidRPr="00174101">
        <w:rPr>
          <w:rFonts w:asciiTheme="minorHAnsi" w:hAnsiTheme="minorHAnsi"/>
          <w:sz w:val="22"/>
          <w:szCs w:val="22"/>
        </w:rPr>
        <w:t>In several cases, there are still pending presidential decrees that must be approved for the reforms to proceed to the next level. More broadly, many of the activities will require collaboration and coordination among diverse agencies and levels of government, which may not be easily attained</w:t>
      </w:r>
      <w:r>
        <w:rPr>
          <w:rFonts w:asciiTheme="minorHAnsi" w:hAnsiTheme="minorHAnsi"/>
          <w:sz w:val="22"/>
          <w:szCs w:val="22"/>
        </w:rPr>
        <w:t>.</w:t>
      </w:r>
    </w:p>
    <w:tbl>
      <w:tblPr>
        <w:tblStyle w:val="TableGrid"/>
        <w:tblW w:w="5000" w:type="pct"/>
        <w:jc w:val="center"/>
        <w:tblBorders>
          <w:top w:val="none" w:sz="0" w:space="0" w:color="auto"/>
          <w:left w:val="none" w:sz="0" w:space="0" w:color="auto"/>
          <w:bottom w:val="single" w:sz="4" w:space="0" w:color="A5A5A5" w:themeColor="accent3"/>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E271AA" w14:paraId="246DCD66" w14:textId="77777777" w:rsidTr="008C54EB">
        <w:trPr>
          <w:cantSplit/>
          <w:trHeight w:val="20"/>
          <w:jc w:val="center"/>
        </w:trPr>
        <w:tc>
          <w:tcPr>
            <w:tcW w:w="9360" w:type="dxa"/>
            <w:tcBorders>
              <w:bottom w:val="nil"/>
            </w:tcBorders>
            <w:shd w:val="clear" w:color="auto" w:fill="E7E6E6" w:themeFill="background2"/>
          </w:tcPr>
          <w:p w14:paraId="7420ABDA" w14:textId="77777777" w:rsidR="00E271AA" w:rsidRPr="00533B7C" w:rsidRDefault="00E271AA" w:rsidP="008C54EB">
            <w:pPr>
              <w:pStyle w:val="Heading1"/>
              <w:ind w:left="360"/>
              <w:outlineLvl w:val="0"/>
            </w:pPr>
            <w:bookmarkStart w:id="24" w:name="_Toc514339577"/>
            <w:r w:rsidRPr="00E271AA">
              <w:lastRenderedPageBreak/>
              <w:t>ASSESSMENT OF BANK AND BORROWER PERFORMANCE</w:t>
            </w:r>
            <w:bookmarkEnd w:id="24"/>
          </w:p>
        </w:tc>
      </w:tr>
    </w:tbl>
    <w:p w14:paraId="236D77A1" w14:textId="77777777" w:rsidR="0006595C" w:rsidRPr="0006595C" w:rsidRDefault="0006595C" w:rsidP="0006595C">
      <w:pPr>
        <w:pStyle w:val="ListParagraph"/>
        <w:keepNext/>
        <w:keepLines/>
        <w:numPr>
          <w:ilvl w:val="0"/>
          <w:numId w:val="1"/>
        </w:numPr>
        <w:contextualSpacing w:val="0"/>
        <w:outlineLvl w:val="1"/>
        <w:rPr>
          <w:rFonts w:asciiTheme="minorHAnsi" w:eastAsiaTheme="minorEastAsia" w:hAnsiTheme="minorHAnsi" w:cstheme="minorHAnsi"/>
          <w:b/>
          <w:vanish/>
          <w:color w:val="172D5F"/>
          <w:sz w:val="2"/>
          <w:szCs w:val="2"/>
        </w:rPr>
      </w:pPr>
      <w:bookmarkStart w:id="25" w:name="_Toc514337404"/>
      <w:bookmarkEnd w:id="25"/>
    </w:p>
    <w:p w14:paraId="39933075" w14:textId="77777777" w:rsidR="0006595C" w:rsidRPr="0006595C" w:rsidRDefault="0006595C" w:rsidP="0006595C">
      <w:pPr>
        <w:pStyle w:val="ListParagraph"/>
        <w:keepNext/>
        <w:keepLines/>
        <w:numPr>
          <w:ilvl w:val="0"/>
          <w:numId w:val="1"/>
        </w:numPr>
        <w:contextualSpacing w:val="0"/>
        <w:outlineLvl w:val="1"/>
        <w:rPr>
          <w:rFonts w:asciiTheme="minorHAnsi" w:eastAsiaTheme="minorEastAsia" w:hAnsiTheme="minorHAnsi" w:cstheme="minorHAnsi"/>
          <w:b/>
          <w:vanish/>
          <w:color w:val="172D5F"/>
          <w:sz w:val="2"/>
          <w:szCs w:val="2"/>
        </w:rPr>
      </w:pPr>
      <w:bookmarkStart w:id="26" w:name="_Toc514337405"/>
      <w:bookmarkEnd w:id="26"/>
    </w:p>
    <w:p w14:paraId="5EB6D198" w14:textId="77777777" w:rsidR="00174101" w:rsidRDefault="00174101" w:rsidP="0006595C">
      <w:pPr>
        <w:pStyle w:val="Heading2"/>
      </w:pPr>
      <w:r w:rsidRPr="008C54EB">
        <w:t>Bank Performance</w:t>
      </w:r>
    </w:p>
    <w:p w14:paraId="26938CF0" w14:textId="77777777" w:rsidR="00174101" w:rsidRDefault="00174101" w:rsidP="003347E3">
      <w:pPr>
        <w:pStyle w:val="Heading3"/>
        <w:numPr>
          <w:ilvl w:val="0"/>
          <w:numId w:val="9"/>
        </w:numPr>
        <w:ind w:left="360"/>
      </w:pPr>
      <w:r w:rsidRPr="008C54EB">
        <w:t>Bank Performance in Ensuring Quality at Entry</w:t>
      </w:r>
    </w:p>
    <w:p w14:paraId="05928911" w14:textId="3DABAF5D" w:rsidR="00174101" w:rsidRPr="008C54EB" w:rsidRDefault="00174101" w:rsidP="008C54EB">
      <w:pPr>
        <w:keepNext/>
        <w:keepLines/>
        <w:spacing w:before="240" w:after="240"/>
        <w:rPr>
          <w:rFonts w:asciiTheme="minorHAnsi" w:hAnsiTheme="minorHAnsi" w:cstheme="minorHAnsi"/>
          <w:b/>
          <w:sz w:val="22"/>
          <w:szCs w:val="22"/>
        </w:rPr>
      </w:pPr>
      <w:r w:rsidRPr="008C54EB">
        <w:rPr>
          <w:rFonts w:asciiTheme="minorHAnsi" w:hAnsiTheme="minorHAnsi" w:cstheme="minorHAnsi"/>
          <w:b/>
          <w:sz w:val="22"/>
          <w:szCs w:val="22"/>
        </w:rPr>
        <w:t>Ratings:</w:t>
      </w:r>
      <w:r w:rsidR="00C14B8C">
        <w:rPr>
          <w:rFonts w:asciiTheme="minorHAnsi" w:hAnsiTheme="minorHAnsi" w:cstheme="minorHAnsi"/>
          <w:b/>
          <w:sz w:val="22"/>
          <w:szCs w:val="22"/>
        </w:rPr>
        <w:t xml:space="preserve"> </w:t>
      </w:r>
      <w:r w:rsidRPr="008C54EB">
        <w:rPr>
          <w:rFonts w:asciiTheme="minorHAnsi" w:hAnsiTheme="minorHAnsi" w:cstheme="minorHAnsi"/>
          <w:b/>
          <w:sz w:val="22"/>
          <w:szCs w:val="22"/>
        </w:rPr>
        <w:t>M</w:t>
      </w:r>
      <w:r w:rsidR="00880D55">
        <w:rPr>
          <w:rFonts w:asciiTheme="minorHAnsi" w:hAnsiTheme="minorHAnsi" w:cstheme="minorHAnsi"/>
          <w:b/>
          <w:sz w:val="22"/>
          <w:szCs w:val="22"/>
        </w:rPr>
        <w:t>oderately Uns</w:t>
      </w:r>
      <w:r w:rsidRPr="008C54EB">
        <w:rPr>
          <w:rFonts w:asciiTheme="minorHAnsi" w:hAnsiTheme="minorHAnsi" w:cstheme="minorHAnsi"/>
          <w:b/>
          <w:sz w:val="22"/>
          <w:szCs w:val="22"/>
        </w:rPr>
        <w:t>atisfactory</w:t>
      </w:r>
    </w:p>
    <w:p w14:paraId="61A0F54A" w14:textId="77777777" w:rsidR="00174101"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A17DF8">
        <w:rPr>
          <w:rFonts w:asciiTheme="minorHAnsi" w:hAnsiTheme="minorHAnsi"/>
          <w:b/>
          <w:sz w:val="22"/>
          <w:szCs w:val="22"/>
        </w:rPr>
        <w:t>The rating is based on a combination of factors</w:t>
      </w:r>
      <w:r>
        <w:rPr>
          <w:rFonts w:asciiTheme="minorHAnsi" w:hAnsiTheme="minorHAnsi"/>
          <w:b/>
          <w:sz w:val="22"/>
          <w:szCs w:val="22"/>
        </w:rPr>
        <w:t xml:space="preserve">, most importantly the degree of initial engagement and the breadth of the program. </w:t>
      </w:r>
      <w:r>
        <w:rPr>
          <w:rFonts w:asciiTheme="minorHAnsi" w:hAnsiTheme="minorHAnsi"/>
          <w:sz w:val="22"/>
          <w:szCs w:val="22"/>
        </w:rPr>
        <w:t>The Bank was already re-engaging on policy discussions prior the crisis, and was prepared to be responsive to the government’s request for support.</w:t>
      </w:r>
      <w:r w:rsidR="00C14B8C">
        <w:rPr>
          <w:rFonts w:asciiTheme="minorHAnsi" w:hAnsiTheme="minorHAnsi"/>
          <w:sz w:val="22"/>
          <w:szCs w:val="22"/>
        </w:rPr>
        <w:t xml:space="preserve"> </w:t>
      </w:r>
      <w:r>
        <w:rPr>
          <w:rFonts w:asciiTheme="minorHAnsi" w:hAnsiTheme="minorHAnsi"/>
          <w:sz w:val="22"/>
          <w:szCs w:val="22"/>
        </w:rPr>
        <w:t xml:space="preserve">Important to note that this was the </w:t>
      </w:r>
      <w:r w:rsidRPr="006076F8">
        <w:rPr>
          <w:rFonts w:asciiTheme="minorHAnsi" w:hAnsiTheme="minorHAnsi"/>
          <w:sz w:val="22"/>
          <w:szCs w:val="22"/>
        </w:rPr>
        <w:t xml:space="preserve">first major </w:t>
      </w:r>
      <w:r>
        <w:rPr>
          <w:rFonts w:asciiTheme="minorHAnsi" w:hAnsiTheme="minorHAnsi"/>
          <w:sz w:val="22"/>
          <w:szCs w:val="22"/>
        </w:rPr>
        <w:t>opportunity for policy based lending in Angola.</w:t>
      </w:r>
      <w:r w:rsidR="00C14B8C">
        <w:rPr>
          <w:rFonts w:asciiTheme="minorHAnsi" w:hAnsiTheme="minorHAnsi"/>
          <w:sz w:val="22"/>
          <w:szCs w:val="22"/>
        </w:rPr>
        <w:t xml:space="preserve"> </w:t>
      </w:r>
      <w:r>
        <w:rPr>
          <w:rFonts w:asciiTheme="minorHAnsi" w:hAnsiTheme="minorHAnsi"/>
          <w:sz w:val="22"/>
          <w:szCs w:val="22"/>
        </w:rPr>
        <w:t>It came at a time of crisis, when support from the international community was critical and needed to be timely. The operation was r</w:t>
      </w:r>
      <w:r w:rsidRPr="006076F8">
        <w:rPr>
          <w:rFonts w:asciiTheme="minorHAnsi" w:hAnsiTheme="minorHAnsi"/>
          <w:sz w:val="22"/>
          <w:szCs w:val="22"/>
        </w:rPr>
        <w:t xml:space="preserve">elevant </w:t>
      </w:r>
      <w:r>
        <w:rPr>
          <w:rFonts w:asciiTheme="minorHAnsi" w:hAnsiTheme="minorHAnsi"/>
          <w:sz w:val="22"/>
          <w:szCs w:val="22"/>
        </w:rPr>
        <w:t xml:space="preserve">and </w:t>
      </w:r>
      <w:r w:rsidRPr="006076F8">
        <w:rPr>
          <w:rFonts w:asciiTheme="minorHAnsi" w:hAnsiTheme="minorHAnsi"/>
          <w:sz w:val="22"/>
          <w:szCs w:val="22"/>
        </w:rPr>
        <w:t>strategic</w:t>
      </w:r>
      <w:r>
        <w:rPr>
          <w:rFonts w:asciiTheme="minorHAnsi" w:hAnsiTheme="minorHAnsi"/>
          <w:sz w:val="22"/>
          <w:szCs w:val="22"/>
        </w:rPr>
        <w:t xml:space="preserve"> for advancing some key policy reforms. The Bank d</w:t>
      </w:r>
      <w:r w:rsidRPr="006076F8">
        <w:rPr>
          <w:rFonts w:asciiTheme="minorHAnsi" w:hAnsiTheme="minorHAnsi"/>
          <w:sz w:val="22"/>
          <w:szCs w:val="22"/>
        </w:rPr>
        <w:t>edicated considerable resources to the de</w:t>
      </w:r>
      <w:r>
        <w:rPr>
          <w:rFonts w:asciiTheme="minorHAnsi" w:hAnsiTheme="minorHAnsi"/>
          <w:sz w:val="22"/>
          <w:szCs w:val="22"/>
        </w:rPr>
        <w:t>sign and structuring of the program. During preparation, the Bank emphasized the importance of focusing also on protecting the poor and vulnerable from the consequences of the crisis.</w:t>
      </w:r>
      <w:r w:rsidR="00C14B8C">
        <w:rPr>
          <w:rFonts w:asciiTheme="minorHAnsi" w:hAnsiTheme="minorHAnsi"/>
          <w:sz w:val="22"/>
          <w:szCs w:val="22"/>
        </w:rPr>
        <w:t xml:space="preserve"> </w:t>
      </w:r>
      <w:r>
        <w:rPr>
          <w:rFonts w:asciiTheme="minorHAnsi" w:hAnsiTheme="minorHAnsi"/>
          <w:sz w:val="22"/>
          <w:szCs w:val="22"/>
        </w:rPr>
        <w:t>Staff had a good understanding of the</w:t>
      </w:r>
      <w:r w:rsidRPr="006076F8">
        <w:rPr>
          <w:rFonts w:asciiTheme="minorHAnsi" w:hAnsiTheme="minorHAnsi"/>
          <w:sz w:val="22"/>
          <w:szCs w:val="22"/>
        </w:rPr>
        <w:t xml:space="preserve"> development challenges facing the country.</w:t>
      </w:r>
      <w:r w:rsidR="00C14B8C">
        <w:rPr>
          <w:rFonts w:asciiTheme="minorHAnsi" w:hAnsiTheme="minorHAnsi"/>
          <w:sz w:val="22"/>
          <w:szCs w:val="22"/>
        </w:rPr>
        <w:t xml:space="preserve"> </w:t>
      </w:r>
      <w:r>
        <w:rPr>
          <w:rFonts w:asciiTheme="minorHAnsi" w:hAnsiTheme="minorHAnsi"/>
          <w:sz w:val="22"/>
          <w:szCs w:val="22"/>
        </w:rPr>
        <w:t xml:space="preserve">The design </w:t>
      </w:r>
      <w:r w:rsidRPr="00F27409">
        <w:rPr>
          <w:rFonts w:asciiTheme="minorHAnsi" w:hAnsiTheme="minorHAnsi"/>
          <w:sz w:val="22"/>
          <w:szCs w:val="22"/>
        </w:rPr>
        <w:t>was informed by the findings and recommendations of recent</w:t>
      </w:r>
      <w:r>
        <w:rPr>
          <w:rFonts w:asciiTheme="minorHAnsi" w:hAnsiTheme="minorHAnsi"/>
          <w:sz w:val="22"/>
          <w:szCs w:val="22"/>
        </w:rPr>
        <w:t xml:space="preserve"> </w:t>
      </w:r>
      <w:r w:rsidRPr="00F27409">
        <w:rPr>
          <w:rFonts w:asciiTheme="minorHAnsi" w:hAnsiTheme="minorHAnsi"/>
          <w:sz w:val="22"/>
          <w:szCs w:val="22"/>
        </w:rPr>
        <w:t>analyses conducted by the World Bank and other institutions.</w:t>
      </w:r>
      <w:r>
        <w:rPr>
          <w:rFonts w:asciiTheme="minorHAnsi" w:hAnsiTheme="minorHAnsi"/>
          <w:sz w:val="22"/>
          <w:szCs w:val="22"/>
        </w:rPr>
        <w:t xml:space="preserve"> The Bank was also </w:t>
      </w:r>
      <w:r w:rsidRPr="006076F8">
        <w:rPr>
          <w:rFonts w:asciiTheme="minorHAnsi" w:hAnsiTheme="minorHAnsi"/>
          <w:sz w:val="22"/>
          <w:szCs w:val="22"/>
        </w:rPr>
        <w:t xml:space="preserve">very careful in handling fiduciary responsibilities, quite aware of the risks </w:t>
      </w:r>
      <w:r>
        <w:rPr>
          <w:rFonts w:asciiTheme="minorHAnsi" w:hAnsiTheme="minorHAnsi"/>
          <w:sz w:val="22"/>
          <w:szCs w:val="22"/>
        </w:rPr>
        <w:t xml:space="preserve">emanating </w:t>
      </w:r>
      <w:r w:rsidRPr="006076F8">
        <w:rPr>
          <w:rFonts w:asciiTheme="minorHAnsi" w:hAnsiTheme="minorHAnsi"/>
          <w:sz w:val="22"/>
          <w:szCs w:val="22"/>
        </w:rPr>
        <w:t>from weak, often opaque, financial manage</w:t>
      </w:r>
      <w:r>
        <w:rPr>
          <w:rFonts w:asciiTheme="minorHAnsi" w:hAnsiTheme="minorHAnsi"/>
          <w:sz w:val="22"/>
          <w:szCs w:val="22"/>
        </w:rPr>
        <w:t>ment and procurement systems.</w:t>
      </w:r>
    </w:p>
    <w:p w14:paraId="76EF06D9" w14:textId="4EEDC2EE" w:rsidR="00174101" w:rsidRPr="008C54EB"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80445D">
        <w:rPr>
          <w:rFonts w:asciiTheme="minorHAnsi" w:hAnsiTheme="minorHAnsi"/>
          <w:b/>
          <w:sz w:val="22"/>
          <w:szCs w:val="22"/>
        </w:rPr>
        <w:t xml:space="preserve">The rating is </w:t>
      </w:r>
      <w:r>
        <w:rPr>
          <w:rFonts w:asciiTheme="minorHAnsi" w:hAnsiTheme="minorHAnsi"/>
          <w:b/>
          <w:sz w:val="22"/>
          <w:szCs w:val="22"/>
        </w:rPr>
        <w:t xml:space="preserve">moderately </w:t>
      </w:r>
      <w:r w:rsidR="00880D55">
        <w:rPr>
          <w:rFonts w:asciiTheme="minorHAnsi" w:hAnsiTheme="minorHAnsi"/>
          <w:b/>
          <w:sz w:val="22"/>
          <w:szCs w:val="22"/>
        </w:rPr>
        <w:t>un</w:t>
      </w:r>
      <w:r>
        <w:rPr>
          <w:rFonts w:asciiTheme="minorHAnsi" w:hAnsiTheme="minorHAnsi"/>
          <w:b/>
          <w:sz w:val="22"/>
          <w:szCs w:val="22"/>
        </w:rPr>
        <w:t>satisfactory,</w:t>
      </w:r>
      <w:r w:rsidRPr="0080445D">
        <w:rPr>
          <w:rFonts w:asciiTheme="minorHAnsi" w:hAnsiTheme="minorHAnsi"/>
          <w:b/>
          <w:sz w:val="22"/>
          <w:szCs w:val="22"/>
        </w:rPr>
        <w:t xml:space="preserve"> because at entry the Bank established very optimistic targe</w:t>
      </w:r>
      <w:r>
        <w:rPr>
          <w:rFonts w:asciiTheme="minorHAnsi" w:hAnsiTheme="minorHAnsi"/>
          <w:b/>
          <w:sz w:val="22"/>
          <w:szCs w:val="22"/>
        </w:rPr>
        <w:t>ts for the development outcomes</w:t>
      </w:r>
      <w:r w:rsidRPr="0080445D">
        <w:rPr>
          <w:rFonts w:asciiTheme="minorHAnsi" w:hAnsiTheme="minorHAnsi"/>
          <w:b/>
          <w:sz w:val="22"/>
          <w:szCs w:val="22"/>
        </w:rPr>
        <w:t xml:space="preserve"> and underestimated </w:t>
      </w:r>
      <w:r>
        <w:rPr>
          <w:rFonts w:asciiTheme="minorHAnsi" w:hAnsiTheme="minorHAnsi"/>
          <w:b/>
          <w:sz w:val="22"/>
          <w:szCs w:val="22"/>
        </w:rPr>
        <w:t xml:space="preserve">the </w:t>
      </w:r>
      <w:r w:rsidRPr="0080445D">
        <w:rPr>
          <w:rFonts w:asciiTheme="minorHAnsi" w:hAnsiTheme="minorHAnsi"/>
          <w:b/>
          <w:sz w:val="22"/>
          <w:szCs w:val="22"/>
        </w:rPr>
        <w:t>constraint</w:t>
      </w:r>
      <w:r>
        <w:rPr>
          <w:rFonts w:asciiTheme="minorHAnsi" w:hAnsiTheme="minorHAnsi"/>
          <w:sz w:val="22"/>
          <w:szCs w:val="22"/>
        </w:rPr>
        <w:t xml:space="preserve">s </w:t>
      </w:r>
      <w:r>
        <w:rPr>
          <w:rFonts w:asciiTheme="minorHAnsi" w:hAnsiTheme="minorHAnsi"/>
          <w:b/>
          <w:sz w:val="22"/>
          <w:szCs w:val="22"/>
        </w:rPr>
        <w:t>for achieving them.</w:t>
      </w:r>
      <w:r w:rsidR="00C14B8C">
        <w:rPr>
          <w:rFonts w:asciiTheme="minorHAnsi" w:hAnsiTheme="minorHAnsi"/>
          <w:sz w:val="22"/>
          <w:szCs w:val="22"/>
        </w:rPr>
        <w:t xml:space="preserve"> </w:t>
      </w:r>
      <w:r>
        <w:rPr>
          <w:rFonts w:asciiTheme="minorHAnsi" w:hAnsiTheme="minorHAnsi"/>
          <w:sz w:val="22"/>
          <w:szCs w:val="22"/>
        </w:rPr>
        <w:t>The Bank and the g</w:t>
      </w:r>
      <w:r w:rsidRPr="0080445D">
        <w:rPr>
          <w:rFonts w:asciiTheme="minorHAnsi" w:hAnsiTheme="minorHAnsi"/>
          <w:sz w:val="22"/>
          <w:szCs w:val="22"/>
        </w:rPr>
        <w:t xml:space="preserve">overnment were overly </w:t>
      </w:r>
      <w:r>
        <w:rPr>
          <w:rFonts w:asciiTheme="minorHAnsi" w:hAnsiTheme="minorHAnsi"/>
          <w:sz w:val="22"/>
          <w:szCs w:val="22"/>
        </w:rPr>
        <w:t>optimistic</w:t>
      </w:r>
      <w:r w:rsidRPr="0080445D">
        <w:rPr>
          <w:rFonts w:asciiTheme="minorHAnsi" w:hAnsiTheme="minorHAnsi"/>
          <w:sz w:val="22"/>
          <w:szCs w:val="22"/>
        </w:rPr>
        <w:t xml:space="preserve"> about possible acco</w:t>
      </w:r>
      <w:r>
        <w:rPr>
          <w:rFonts w:asciiTheme="minorHAnsi" w:hAnsiTheme="minorHAnsi"/>
          <w:sz w:val="22"/>
          <w:szCs w:val="22"/>
        </w:rPr>
        <w:t xml:space="preserve">mplishments under the program. </w:t>
      </w:r>
      <w:r w:rsidRPr="0080445D">
        <w:rPr>
          <w:rFonts w:asciiTheme="minorHAnsi" w:hAnsiTheme="minorHAnsi"/>
          <w:sz w:val="22"/>
          <w:szCs w:val="22"/>
        </w:rPr>
        <w:t xml:space="preserve">The targets, as measured by the results indicators, anticipated considerable work and </w:t>
      </w:r>
      <w:r>
        <w:rPr>
          <w:rFonts w:asciiTheme="minorHAnsi" w:hAnsiTheme="minorHAnsi"/>
          <w:sz w:val="22"/>
          <w:szCs w:val="22"/>
        </w:rPr>
        <w:t>efforts</w:t>
      </w:r>
      <w:r w:rsidR="00880D55">
        <w:rPr>
          <w:rFonts w:asciiTheme="minorHAnsi" w:hAnsiTheme="minorHAnsi"/>
          <w:sz w:val="22"/>
          <w:szCs w:val="22"/>
        </w:rPr>
        <w:t>, without sufficient technical assistance in some areas</w:t>
      </w:r>
      <w:r>
        <w:rPr>
          <w:rFonts w:asciiTheme="minorHAnsi" w:hAnsiTheme="minorHAnsi"/>
          <w:sz w:val="22"/>
          <w:szCs w:val="22"/>
        </w:rPr>
        <w:t xml:space="preserve">. </w:t>
      </w:r>
      <w:r w:rsidRPr="0080445D">
        <w:rPr>
          <w:rFonts w:asciiTheme="minorHAnsi" w:hAnsiTheme="minorHAnsi"/>
          <w:sz w:val="22"/>
          <w:szCs w:val="22"/>
        </w:rPr>
        <w:t xml:space="preserve">The program also contemplated advancements in policy areas that lacked full political support. It was very ambitious to believe that some of the reforms could advance as quickly as expected, without considerable political encouragement and collaborative efforts from many government officials. Reaching some of the goals may take many more years. For example, </w:t>
      </w:r>
      <w:r>
        <w:rPr>
          <w:rFonts w:asciiTheme="minorHAnsi" w:hAnsiTheme="minorHAnsi"/>
          <w:sz w:val="22"/>
          <w:szCs w:val="22"/>
        </w:rPr>
        <w:t>strengthening</w:t>
      </w:r>
      <w:r w:rsidRPr="0080445D">
        <w:rPr>
          <w:rFonts w:asciiTheme="minorHAnsi" w:hAnsiTheme="minorHAnsi"/>
          <w:sz w:val="22"/>
          <w:szCs w:val="22"/>
        </w:rPr>
        <w:t xml:space="preserve"> of the public-sector investment program will entail major changes in systems and procedures, and will require participation and contribution from very diverse groups with competing interests.</w:t>
      </w:r>
      <w:r w:rsidR="00C14B8C">
        <w:rPr>
          <w:rFonts w:asciiTheme="minorHAnsi" w:hAnsiTheme="minorHAnsi"/>
          <w:sz w:val="22"/>
          <w:szCs w:val="22"/>
        </w:rPr>
        <w:t xml:space="preserve"> </w:t>
      </w:r>
      <w:r w:rsidRPr="0080445D">
        <w:rPr>
          <w:rFonts w:asciiTheme="minorHAnsi" w:hAnsiTheme="minorHAnsi"/>
          <w:sz w:val="22"/>
          <w:szCs w:val="22"/>
        </w:rPr>
        <w:t>The same applies to the reforms under pillar 3.</w:t>
      </w:r>
      <w:r w:rsidR="00C14B8C">
        <w:rPr>
          <w:rFonts w:asciiTheme="minorHAnsi" w:hAnsiTheme="minorHAnsi"/>
          <w:sz w:val="22"/>
          <w:szCs w:val="22"/>
        </w:rPr>
        <w:t xml:space="preserve"> </w:t>
      </w:r>
      <w:r w:rsidRPr="0080445D">
        <w:rPr>
          <w:rFonts w:asciiTheme="minorHAnsi" w:hAnsiTheme="minorHAnsi"/>
          <w:sz w:val="22"/>
          <w:szCs w:val="22"/>
        </w:rPr>
        <w:t xml:space="preserve">The expansion of the </w:t>
      </w:r>
      <w:r w:rsidRPr="00843773">
        <w:rPr>
          <w:rFonts w:asciiTheme="minorHAnsi" w:eastAsia="Times New Roman" w:hAnsiTheme="minorHAnsi"/>
          <w:i/>
          <w:sz w:val="22"/>
          <w:szCs w:val="22"/>
        </w:rPr>
        <w:t>Cartão Kikuia</w:t>
      </w:r>
      <w:r w:rsidRPr="0080445D">
        <w:rPr>
          <w:rFonts w:asciiTheme="minorHAnsi" w:eastAsia="Times New Roman" w:hAnsiTheme="minorHAnsi"/>
          <w:sz w:val="22"/>
          <w:szCs w:val="22"/>
        </w:rPr>
        <w:t xml:space="preserve"> must reach remote areas and overcome major administrative roadbloc</w:t>
      </w:r>
      <w:r>
        <w:rPr>
          <w:rFonts w:asciiTheme="minorHAnsi" w:eastAsia="Times New Roman" w:hAnsiTheme="minorHAnsi"/>
          <w:sz w:val="22"/>
          <w:szCs w:val="22"/>
        </w:rPr>
        <w:t xml:space="preserve">ks. </w:t>
      </w:r>
      <w:r w:rsidRPr="0080445D">
        <w:rPr>
          <w:rFonts w:asciiTheme="minorHAnsi" w:hAnsiTheme="minorHAnsi"/>
          <w:sz w:val="22"/>
          <w:szCs w:val="22"/>
        </w:rPr>
        <w:t>These simultaneous actions on many fronts that can only be tackled if there is unwavering support at</w:t>
      </w:r>
      <w:r>
        <w:rPr>
          <w:rFonts w:asciiTheme="minorHAnsi" w:hAnsiTheme="minorHAnsi"/>
          <w:sz w:val="22"/>
          <w:szCs w:val="22"/>
        </w:rPr>
        <w:t xml:space="preserve"> the highest political levels.</w:t>
      </w:r>
      <w:r w:rsidR="00C14B8C">
        <w:rPr>
          <w:rFonts w:asciiTheme="minorHAnsi" w:hAnsiTheme="minorHAnsi"/>
          <w:sz w:val="22"/>
          <w:szCs w:val="22"/>
        </w:rPr>
        <w:t xml:space="preserve"> </w:t>
      </w:r>
    </w:p>
    <w:p w14:paraId="4AE6B369" w14:textId="77777777" w:rsidR="00174101" w:rsidRDefault="00174101" w:rsidP="003347E3">
      <w:pPr>
        <w:pStyle w:val="Heading3"/>
        <w:numPr>
          <w:ilvl w:val="0"/>
          <w:numId w:val="9"/>
        </w:numPr>
        <w:ind w:left="360"/>
      </w:pPr>
      <w:r w:rsidRPr="00A97733">
        <w:t>Quality of Supervision</w:t>
      </w:r>
    </w:p>
    <w:p w14:paraId="0F7D914C" w14:textId="77777777" w:rsidR="00174101" w:rsidRPr="008C54EB" w:rsidRDefault="00174101" w:rsidP="008C54EB">
      <w:pPr>
        <w:keepNext/>
        <w:keepLines/>
        <w:spacing w:before="240" w:after="240"/>
        <w:rPr>
          <w:rFonts w:asciiTheme="minorHAnsi" w:hAnsiTheme="minorHAnsi" w:cstheme="minorHAnsi"/>
          <w:b/>
          <w:sz w:val="22"/>
          <w:szCs w:val="22"/>
        </w:rPr>
      </w:pPr>
      <w:r w:rsidRPr="008C54EB">
        <w:rPr>
          <w:rFonts w:asciiTheme="minorHAnsi" w:hAnsiTheme="minorHAnsi" w:cstheme="minorHAnsi"/>
          <w:b/>
          <w:sz w:val="22"/>
          <w:szCs w:val="22"/>
        </w:rPr>
        <w:t>Ratings:</w:t>
      </w:r>
      <w:r w:rsidR="00C14B8C">
        <w:rPr>
          <w:rFonts w:asciiTheme="minorHAnsi" w:hAnsiTheme="minorHAnsi" w:cstheme="minorHAnsi"/>
          <w:b/>
          <w:sz w:val="22"/>
          <w:szCs w:val="22"/>
        </w:rPr>
        <w:t xml:space="preserve"> </w:t>
      </w:r>
      <w:r w:rsidRPr="008C54EB">
        <w:rPr>
          <w:rFonts w:asciiTheme="minorHAnsi" w:hAnsiTheme="minorHAnsi" w:cstheme="minorHAnsi"/>
          <w:b/>
          <w:sz w:val="22"/>
          <w:szCs w:val="22"/>
        </w:rPr>
        <w:t>Moderately Unsatisfactory</w:t>
      </w:r>
    </w:p>
    <w:p w14:paraId="5F3BD564" w14:textId="6AFBDB84" w:rsidR="00174101" w:rsidRPr="00F85FED"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85FED">
        <w:rPr>
          <w:rFonts w:asciiTheme="minorHAnsi" w:hAnsiTheme="minorHAnsi"/>
          <w:b/>
          <w:sz w:val="22"/>
          <w:szCs w:val="22"/>
        </w:rPr>
        <w:t xml:space="preserve">The </w:t>
      </w:r>
      <w:r>
        <w:rPr>
          <w:rFonts w:asciiTheme="minorHAnsi" w:hAnsiTheme="minorHAnsi"/>
          <w:b/>
          <w:sz w:val="22"/>
          <w:szCs w:val="22"/>
        </w:rPr>
        <w:t xml:space="preserve">intensity </w:t>
      </w:r>
      <w:r w:rsidRPr="00F85FED">
        <w:rPr>
          <w:rFonts w:asciiTheme="minorHAnsi" w:hAnsiTheme="minorHAnsi"/>
          <w:b/>
          <w:sz w:val="22"/>
          <w:szCs w:val="22"/>
        </w:rPr>
        <w:t xml:space="preserve">of supervision waned with the passage of time, as the program’s </w:t>
      </w:r>
      <w:r>
        <w:rPr>
          <w:rFonts w:asciiTheme="minorHAnsi" w:hAnsiTheme="minorHAnsi"/>
          <w:b/>
          <w:sz w:val="22"/>
          <w:szCs w:val="22"/>
        </w:rPr>
        <w:t xml:space="preserve">implementation </w:t>
      </w:r>
      <w:r w:rsidRPr="00F85FED">
        <w:rPr>
          <w:rFonts w:asciiTheme="minorHAnsi" w:hAnsiTheme="minorHAnsi"/>
          <w:b/>
          <w:sz w:val="22"/>
          <w:szCs w:val="22"/>
        </w:rPr>
        <w:t>began to slip</w:t>
      </w:r>
      <w:r>
        <w:rPr>
          <w:rFonts w:asciiTheme="minorHAnsi" w:hAnsiTheme="minorHAnsi"/>
          <w:b/>
          <w:sz w:val="22"/>
          <w:szCs w:val="22"/>
        </w:rPr>
        <w:t xml:space="preserve"> and the macroeconomic conditions deteriorated</w:t>
      </w:r>
      <w:r>
        <w:rPr>
          <w:rFonts w:asciiTheme="minorHAnsi" w:hAnsiTheme="minorHAnsi"/>
          <w:sz w:val="22"/>
          <w:szCs w:val="22"/>
        </w:rPr>
        <w:t xml:space="preserve">. </w:t>
      </w:r>
      <w:r w:rsidRPr="00F85FED">
        <w:rPr>
          <w:rFonts w:asciiTheme="minorHAnsi" w:hAnsiTheme="minorHAnsi"/>
          <w:sz w:val="22"/>
          <w:szCs w:val="22"/>
        </w:rPr>
        <w:t>In th</w:t>
      </w:r>
      <w:r>
        <w:rPr>
          <w:rFonts w:asciiTheme="minorHAnsi" w:hAnsiTheme="minorHAnsi"/>
          <w:sz w:val="22"/>
          <w:szCs w:val="22"/>
        </w:rPr>
        <w:t>e early stages of supervision</w:t>
      </w:r>
      <w:r w:rsidRPr="00F85FED">
        <w:rPr>
          <w:rFonts w:asciiTheme="minorHAnsi" w:hAnsiTheme="minorHAnsi"/>
          <w:sz w:val="22"/>
          <w:szCs w:val="22"/>
        </w:rPr>
        <w:t>, there was very close engagement, with periodic visits from staff, who accompanied closely the progress in each area. Those missions focused on the pre-established triggers for moving forward with a second operation.</w:t>
      </w:r>
      <w:r w:rsidR="00C14B8C">
        <w:rPr>
          <w:rFonts w:asciiTheme="minorHAnsi" w:hAnsiTheme="minorHAnsi"/>
          <w:sz w:val="22"/>
          <w:szCs w:val="22"/>
        </w:rPr>
        <w:t xml:space="preserve"> </w:t>
      </w:r>
      <w:r w:rsidRPr="00F85FED">
        <w:rPr>
          <w:rFonts w:asciiTheme="minorHAnsi" w:hAnsiTheme="minorHAnsi"/>
          <w:sz w:val="22"/>
          <w:szCs w:val="22"/>
        </w:rPr>
        <w:t>The results of the dialogue were periodic reports on the advancements and frequent communica</w:t>
      </w:r>
      <w:r>
        <w:rPr>
          <w:rFonts w:asciiTheme="minorHAnsi" w:hAnsiTheme="minorHAnsi"/>
          <w:sz w:val="22"/>
          <w:szCs w:val="22"/>
        </w:rPr>
        <w:t>tions with the a</w:t>
      </w:r>
      <w:r w:rsidRPr="00F85FED">
        <w:rPr>
          <w:rFonts w:asciiTheme="minorHAnsi" w:hAnsiTheme="minorHAnsi"/>
          <w:sz w:val="22"/>
          <w:szCs w:val="22"/>
        </w:rPr>
        <w:t>uthorities on the measures deserving attention.</w:t>
      </w:r>
      <w:r w:rsidR="00C14B8C">
        <w:rPr>
          <w:rFonts w:asciiTheme="minorHAnsi" w:hAnsiTheme="minorHAnsi"/>
          <w:sz w:val="22"/>
          <w:szCs w:val="22"/>
        </w:rPr>
        <w:t xml:space="preserve"> </w:t>
      </w:r>
      <w:r w:rsidRPr="00F85FED">
        <w:rPr>
          <w:rFonts w:asciiTheme="minorHAnsi" w:hAnsiTheme="minorHAnsi"/>
          <w:sz w:val="22"/>
          <w:szCs w:val="22"/>
        </w:rPr>
        <w:t>The process peaked in early 2016, with the internal discussions of a project concep</w:t>
      </w:r>
      <w:r>
        <w:rPr>
          <w:rFonts w:asciiTheme="minorHAnsi" w:hAnsiTheme="minorHAnsi"/>
          <w:sz w:val="22"/>
          <w:szCs w:val="22"/>
        </w:rPr>
        <w:t>t note for the second DPL.</w:t>
      </w:r>
      <w:r w:rsidRPr="00F85FED">
        <w:rPr>
          <w:rFonts w:asciiTheme="minorHAnsi" w:hAnsiTheme="minorHAnsi"/>
          <w:sz w:val="22"/>
          <w:szCs w:val="22"/>
        </w:rPr>
        <w:t xml:space="preserve"> </w:t>
      </w:r>
      <w:r>
        <w:rPr>
          <w:rFonts w:asciiTheme="minorHAnsi" w:hAnsiTheme="minorHAnsi"/>
          <w:sz w:val="22"/>
          <w:szCs w:val="22"/>
        </w:rPr>
        <w:t>The Bank</w:t>
      </w:r>
      <w:r w:rsidRPr="00EF39DC">
        <w:rPr>
          <w:rFonts w:asciiTheme="minorHAnsi" w:eastAsia="Times New Roman" w:hAnsiTheme="minorHAnsi" w:cs="Arial"/>
          <w:color w:val="333333"/>
          <w:sz w:val="22"/>
          <w:szCs w:val="22"/>
          <w:shd w:val="clear" w:color="auto" w:fill="FFFFFF"/>
        </w:rPr>
        <w:t xml:space="preserve"> had </w:t>
      </w:r>
      <w:r>
        <w:rPr>
          <w:rFonts w:asciiTheme="minorHAnsi" w:eastAsia="Times New Roman" w:hAnsiTheme="minorHAnsi" w:cs="Arial"/>
          <w:color w:val="333333"/>
          <w:sz w:val="22"/>
          <w:szCs w:val="22"/>
          <w:shd w:val="clear" w:color="auto" w:fill="FFFFFF"/>
        </w:rPr>
        <w:t xml:space="preserve">urged for improved </w:t>
      </w:r>
      <w:r w:rsidRPr="00EF39DC">
        <w:rPr>
          <w:rFonts w:asciiTheme="minorHAnsi" w:eastAsia="Times New Roman" w:hAnsiTheme="minorHAnsi" w:cs="Arial"/>
          <w:color w:val="333333"/>
          <w:sz w:val="22"/>
          <w:szCs w:val="22"/>
          <w:shd w:val="clear" w:color="auto" w:fill="FFFFFF"/>
        </w:rPr>
        <w:t xml:space="preserve">macro </w:t>
      </w:r>
      <w:r w:rsidRPr="00EF39DC">
        <w:rPr>
          <w:rFonts w:asciiTheme="minorHAnsi" w:eastAsia="Times New Roman" w:hAnsiTheme="minorHAnsi" w:cs="Arial"/>
          <w:color w:val="333333"/>
          <w:sz w:val="22"/>
          <w:szCs w:val="22"/>
          <w:shd w:val="clear" w:color="auto" w:fill="FFFFFF"/>
        </w:rPr>
        <w:lastRenderedPageBreak/>
        <w:t>management</w:t>
      </w:r>
      <w:r>
        <w:rPr>
          <w:rFonts w:asciiTheme="minorHAnsi" w:eastAsia="Times New Roman" w:hAnsiTheme="minorHAnsi" w:cs="Arial"/>
          <w:color w:val="333333"/>
          <w:sz w:val="22"/>
          <w:szCs w:val="22"/>
          <w:shd w:val="clear" w:color="auto" w:fill="FFFFFF"/>
        </w:rPr>
        <w:t xml:space="preserve">, but those recommendations </w:t>
      </w:r>
      <w:r w:rsidRPr="00EF39DC">
        <w:rPr>
          <w:rFonts w:asciiTheme="minorHAnsi" w:eastAsia="Times New Roman" w:hAnsiTheme="minorHAnsi" w:cs="Arial"/>
          <w:color w:val="333333"/>
          <w:sz w:val="22"/>
          <w:szCs w:val="22"/>
          <w:shd w:val="clear" w:color="auto" w:fill="FFFFFF"/>
        </w:rPr>
        <w:t>were not taken</w:t>
      </w:r>
      <w:r>
        <w:rPr>
          <w:rFonts w:asciiTheme="minorHAnsi" w:eastAsia="Times New Roman" w:hAnsiTheme="minorHAnsi" w:cs="Arial"/>
          <w:color w:val="333333"/>
          <w:sz w:val="22"/>
          <w:szCs w:val="22"/>
          <w:shd w:val="clear" w:color="auto" w:fill="FFFFFF"/>
        </w:rPr>
        <w:t>. The B</w:t>
      </w:r>
      <w:r w:rsidRPr="00EF39DC">
        <w:rPr>
          <w:rFonts w:asciiTheme="minorHAnsi" w:eastAsia="Times New Roman" w:hAnsiTheme="minorHAnsi" w:cs="Arial"/>
          <w:color w:val="333333"/>
          <w:sz w:val="22"/>
          <w:szCs w:val="22"/>
          <w:shd w:val="clear" w:color="auto" w:fill="FFFFFF"/>
        </w:rPr>
        <w:t>ank grew skeptical that the macro frame</w:t>
      </w:r>
      <w:r w:rsidR="00FA2583">
        <w:rPr>
          <w:rFonts w:asciiTheme="minorHAnsi" w:eastAsia="Times New Roman" w:hAnsiTheme="minorHAnsi" w:cs="Arial"/>
          <w:color w:val="333333"/>
          <w:sz w:val="22"/>
          <w:szCs w:val="22"/>
          <w:shd w:val="clear" w:color="auto" w:fill="FFFFFF"/>
        </w:rPr>
        <w:t>work would be adequate for a DPF</w:t>
      </w:r>
      <w:r w:rsidRPr="00EF39DC">
        <w:rPr>
          <w:rFonts w:asciiTheme="minorHAnsi" w:eastAsia="Times New Roman" w:hAnsiTheme="minorHAnsi" w:cs="Arial"/>
          <w:color w:val="333333"/>
          <w:sz w:val="22"/>
          <w:szCs w:val="22"/>
          <w:shd w:val="clear" w:color="auto" w:fill="FFFFFF"/>
        </w:rPr>
        <w:t xml:space="preserve"> and decide to </w:t>
      </w:r>
      <w:r>
        <w:rPr>
          <w:rFonts w:asciiTheme="minorHAnsi" w:eastAsia="Times New Roman" w:hAnsiTheme="minorHAnsi" w:cs="Arial"/>
          <w:color w:val="333333"/>
          <w:sz w:val="22"/>
          <w:szCs w:val="22"/>
          <w:shd w:val="clear" w:color="auto" w:fill="FFFFFF"/>
        </w:rPr>
        <w:t xml:space="preserve">wait for </w:t>
      </w:r>
      <w:r w:rsidRPr="00EF39DC">
        <w:rPr>
          <w:rFonts w:asciiTheme="minorHAnsi" w:eastAsia="Times New Roman" w:hAnsiTheme="minorHAnsi" w:cs="Arial"/>
          <w:color w:val="333333"/>
          <w:sz w:val="22"/>
          <w:szCs w:val="22"/>
          <w:shd w:val="clear" w:color="auto" w:fill="FFFFFF"/>
        </w:rPr>
        <w:t>conditions</w:t>
      </w:r>
      <w:r>
        <w:rPr>
          <w:rFonts w:asciiTheme="minorHAnsi" w:eastAsia="Times New Roman" w:hAnsiTheme="minorHAnsi" w:cs="Arial"/>
          <w:color w:val="333333"/>
          <w:sz w:val="22"/>
          <w:szCs w:val="22"/>
          <w:shd w:val="clear" w:color="auto" w:fill="FFFFFF"/>
        </w:rPr>
        <w:t xml:space="preserve"> to i</w:t>
      </w:r>
      <w:r w:rsidRPr="00EF39DC">
        <w:rPr>
          <w:rFonts w:asciiTheme="minorHAnsi" w:eastAsia="Times New Roman" w:hAnsiTheme="minorHAnsi" w:cs="Arial"/>
          <w:color w:val="333333"/>
          <w:sz w:val="22"/>
          <w:szCs w:val="22"/>
          <w:shd w:val="clear" w:color="auto" w:fill="FFFFFF"/>
        </w:rPr>
        <w:t>mprove</w:t>
      </w:r>
      <w:r>
        <w:rPr>
          <w:rFonts w:asciiTheme="minorHAnsi" w:eastAsia="Times New Roman" w:hAnsiTheme="minorHAnsi" w:cs="Arial"/>
          <w:color w:val="333333"/>
          <w:sz w:val="22"/>
          <w:szCs w:val="22"/>
          <w:shd w:val="clear" w:color="auto" w:fill="FFFFFF"/>
        </w:rPr>
        <w:t xml:space="preserve">, </w:t>
      </w:r>
      <w:r w:rsidRPr="00F85FED">
        <w:rPr>
          <w:rFonts w:asciiTheme="minorHAnsi" w:hAnsiTheme="minorHAnsi"/>
          <w:sz w:val="22"/>
          <w:szCs w:val="22"/>
        </w:rPr>
        <w:t>which</w:t>
      </w:r>
      <w:r>
        <w:rPr>
          <w:rFonts w:asciiTheme="minorHAnsi" w:hAnsiTheme="minorHAnsi"/>
          <w:sz w:val="22"/>
          <w:szCs w:val="22"/>
        </w:rPr>
        <w:t xml:space="preserve"> led to the decline in the intensity of the policy </w:t>
      </w:r>
      <w:r w:rsidRPr="00F85FED">
        <w:rPr>
          <w:rFonts w:asciiTheme="minorHAnsi" w:hAnsiTheme="minorHAnsi"/>
          <w:sz w:val="22"/>
          <w:szCs w:val="22"/>
        </w:rPr>
        <w:t xml:space="preserve">dialogue </w:t>
      </w:r>
      <w:r>
        <w:rPr>
          <w:rFonts w:asciiTheme="minorHAnsi" w:hAnsiTheme="minorHAnsi"/>
          <w:sz w:val="22"/>
          <w:szCs w:val="22"/>
        </w:rPr>
        <w:t>and ultimately</w:t>
      </w:r>
      <w:r w:rsidRPr="00F85FED">
        <w:rPr>
          <w:rFonts w:asciiTheme="minorHAnsi" w:eastAsia="Times New Roman" w:hAnsiTheme="minorHAnsi" w:cs="Arial"/>
          <w:color w:val="333333"/>
          <w:sz w:val="22"/>
          <w:szCs w:val="22"/>
          <w:shd w:val="clear" w:color="auto" w:fill="FFFFFF"/>
        </w:rPr>
        <w:t xml:space="preserve"> affected the pace of implementation</w:t>
      </w:r>
    </w:p>
    <w:p w14:paraId="157653CB" w14:textId="77777777" w:rsidR="00174101" w:rsidRPr="008C54EB"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F13754">
        <w:rPr>
          <w:rFonts w:asciiTheme="minorHAnsi" w:hAnsiTheme="minorHAnsi"/>
          <w:b/>
          <w:sz w:val="22"/>
          <w:szCs w:val="22"/>
        </w:rPr>
        <w:t>The Bank</w:t>
      </w:r>
      <w:r>
        <w:rPr>
          <w:rFonts w:asciiTheme="minorHAnsi" w:hAnsiTheme="minorHAnsi"/>
          <w:b/>
          <w:sz w:val="22"/>
          <w:szCs w:val="22"/>
        </w:rPr>
        <w:t>, however,</w:t>
      </w:r>
      <w:r w:rsidRPr="00F13754">
        <w:rPr>
          <w:rFonts w:asciiTheme="minorHAnsi" w:hAnsiTheme="minorHAnsi"/>
          <w:b/>
          <w:sz w:val="22"/>
          <w:szCs w:val="22"/>
        </w:rPr>
        <w:t xml:space="preserve"> continued to</w:t>
      </w:r>
      <w:r w:rsidRPr="00F13754">
        <w:rPr>
          <w:rFonts w:asciiTheme="minorHAnsi" w:eastAsia="Times New Roman" w:hAnsiTheme="minorHAnsi" w:cs="Arial"/>
          <w:b/>
          <w:color w:val="333333"/>
          <w:sz w:val="22"/>
          <w:szCs w:val="22"/>
          <w:shd w:val="clear" w:color="auto" w:fill="FFFFFF"/>
        </w:rPr>
        <w:t xml:space="preserve"> support </w:t>
      </w:r>
      <w:r>
        <w:rPr>
          <w:rFonts w:asciiTheme="minorHAnsi" w:eastAsia="Times New Roman" w:hAnsiTheme="minorHAnsi" w:cs="Arial"/>
          <w:b/>
          <w:color w:val="333333"/>
          <w:sz w:val="22"/>
          <w:szCs w:val="22"/>
          <w:shd w:val="clear" w:color="auto" w:fill="FFFFFF"/>
        </w:rPr>
        <w:t>some</w:t>
      </w:r>
      <w:r w:rsidRPr="00F13754">
        <w:rPr>
          <w:rFonts w:asciiTheme="minorHAnsi" w:eastAsia="Times New Roman" w:hAnsiTheme="minorHAnsi" w:cs="Arial"/>
          <w:b/>
          <w:color w:val="333333"/>
          <w:sz w:val="22"/>
          <w:szCs w:val="22"/>
          <w:shd w:val="clear" w:color="auto" w:fill="FFFFFF"/>
        </w:rPr>
        <w:t xml:space="preserve"> of the policy reforms during the rest of the implementation period</w:t>
      </w:r>
      <w:r w:rsidRPr="00F85FED">
        <w:rPr>
          <w:rFonts w:asciiTheme="minorHAnsi" w:eastAsia="Times New Roman" w:hAnsiTheme="minorHAnsi" w:cs="Arial"/>
          <w:color w:val="333333"/>
          <w:sz w:val="22"/>
          <w:szCs w:val="22"/>
          <w:shd w:val="clear" w:color="auto" w:fill="FFFFFF"/>
        </w:rPr>
        <w:t xml:space="preserve"> </w:t>
      </w:r>
      <w:r w:rsidRPr="00880D55">
        <w:rPr>
          <w:rFonts w:asciiTheme="minorHAnsi" w:eastAsia="Times New Roman" w:hAnsiTheme="minorHAnsi" w:cs="Arial"/>
          <w:b/>
          <w:color w:val="333333"/>
          <w:sz w:val="22"/>
          <w:szCs w:val="22"/>
          <w:shd w:val="clear" w:color="auto" w:fill="FFFFFF"/>
        </w:rPr>
        <w:t>through technical assistance, trust funds, and investment projects.</w:t>
      </w:r>
      <w:r w:rsidR="00C14B8C">
        <w:rPr>
          <w:rFonts w:asciiTheme="minorHAnsi" w:eastAsia="Times New Roman" w:hAnsiTheme="minorHAnsi" w:cs="Arial"/>
          <w:color w:val="333333"/>
          <w:sz w:val="22"/>
          <w:szCs w:val="22"/>
          <w:shd w:val="clear" w:color="auto" w:fill="FFFFFF"/>
        </w:rPr>
        <w:t xml:space="preserve"> </w:t>
      </w:r>
      <w:r w:rsidRPr="00F85FED">
        <w:rPr>
          <w:rFonts w:asciiTheme="minorHAnsi" w:eastAsia="Times New Roman" w:hAnsiTheme="minorHAnsi" w:cs="Arial"/>
          <w:color w:val="333333"/>
          <w:sz w:val="22"/>
          <w:szCs w:val="22"/>
          <w:shd w:val="clear" w:color="auto" w:fill="FFFFFF"/>
        </w:rPr>
        <w:t>But did not re-engage in policy based lending until a new government</w:t>
      </w:r>
      <w:r>
        <w:rPr>
          <w:rFonts w:asciiTheme="minorHAnsi" w:eastAsia="Times New Roman" w:hAnsiTheme="minorHAnsi" w:cs="Arial"/>
          <w:color w:val="333333"/>
          <w:sz w:val="22"/>
          <w:szCs w:val="22"/>
          <w:shd w:val="clear" w:color="auto" w:fill="FFFFFF"/>
        </w:rPr>
        <w:t xml:space="preserve"> moved</w:t>
      </w:r>
      <w:r w:rsidRPr="00F85FED">
        <w:rPr>
          <w:rFonts w:asciiTheme="minorHAnsi" w:eastAsia="Times New Roman" w:hAnsiTheme="minorHAnsi" w:cs="Arial"/>
          <w:color w:val="333333"/>
          <w:sz w:val="22"/>
          <w:szCs w:val="22"/>
          <w:shd w:val="clear" w:color="auto" w:fill="FFFFFF"/>
        </w:rPr>
        <w:t>, in late 2017, to address the macroeconomic imbalances and reinstate an adequate macroeconomic framework.</w:t>
      </w:r>
      <w:r w:rsidR="00C14B8C">
        <w:rPr>
          <w:rFonts w:asciiTheme="minorHAnsi" w:eastAsia="Times New Roman" w:hAnsiTheme="minorHAnsi" w:cs="Arial"/>
          <w:color w:val="333333"/>
          <w:sz w:val="22"/>
          <w:szCs w:val="22"/>
          <w:shd w:val="clear" w:color="auto" w:fill="FFFFFF"/>
        </w:rPr>
        <w:t xml:space="preserve"> </w:t>
      </w:r>
    </w:p>
    <w:p w14:paraId="77794CE3" w14:textId="77777777" w:rsidR="00174101" w:rsidRDefault="00174101" w:rsidP="003347E3">
      <w:pPr>
        <w:pStyle w:val="Heading3"/>
        <w:numPr>
          <w:ilvl w:val="0"/>
          <w:numId w:val="9"/>
        </w:numPr>
        <w:ind w:left="360"/>
      </w:pPr>
      <w:r w:rsidRPr="008C54EB">
        <w:t>Justification of Rating for Overall Bank Performance</w:t>
      </w:r>
    </w:p>
    <w:p w14:paraId="03879EDF" w14:textId="1F253C6D" w:rsidR="00174101" w:rsidRPr="008C54EB" w:rsidRDefault="00174101" w:rsidP="008C54EB">
      <w:pPr>
        <w:keepNext/>
        <w:keepLines/>
        <w:spacing w:before="240" w:after="240"/>
        <w:rPr>
          <w:rFonts w:asciiTheme="minorHAnsi" w:hAnsiTheme="minorHAnsi" w:cstheme="minorHAnsi"/>
          <w:b/>
          <w:sz w:val="22"/>
          <w:szCs w:val="22"/>
        </w:rPr>
      </w:pPr>
      <w:r w:rsidRPr="008C54EB">
        <w:rPr>
          <w:rFonts w:asciiTheme="minorHAnsi" w:hAnsiTheme="minorHAnsi" w:cstheme="minorHAnsi"/>
          <w:b/>
          <w:sz w:val="22"/>
          <w:szCs w:val="22"/>
        </w:rPr>
        <w:t>Ratings:</w:t>
      </w:r>
      <w:r w:rsidR="00C14B8C">
        <w:rPr>
          <w:rFonts w:asciiTheme="minorHAnsi" w:hAnsiTheme="minorHAnsi" w:cstheme="minorHAnsi"/>
          <w:b/>
          <w:sz w:val="22"/>
          <w:szCs w:val="22"/>
        </w:rPr>
        <w:t xml:space="preserve"> </w:t>
      </w:r>
      <w:r w:rsidR="00880D55">
        <w:rPr>
          <w:rFonts w:asciiTheme="minorHAnsi" w:hAnsiTheme="minorHAnsi" w:cstheme="minorHAnsi"/>
          <w:b/>
          <w:sz w:val="22"/>
          <w:szCs w:val="22"/>
        </w:rPr>
        <w:t>Moderately Uns</w:t>
      </w:r>
      <w:r w:rsidRPr="008C54EB">
        <w:rPr>
          <w:rFonts w:asciiTheme="minorHAnsi" w:hAnsiTheme="minorHAnsi" w:cstheme="minorHAnsi"/>
          <w:b/>
          <w:sz w:val="22"/>
          <w:szCs w:val="22"/>
        </w:rPr>
        <w:t>atisfactory</w:t>
      </w:r>
    </w:p>
    <w:p w14:paraId="1CEDE4A2" w14:textId="34906FA5" w:rsidR="00174101" w:rsidRPr="008C54EB"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D5568D">
        <w:rPr>
          <w:rFonts w:asciiTheme="minorHAnsi" w:hAnsiTheme="minorHAnsi"/>
          <w:b/>
          <w:sz w:val="22"/>
          <w:szCs w:val="22"/>
        </w:rPr>
        <w:t xml:space="preserve">The overall rating reflects a very proactive start, </w:t>
      </w:r>
      <w:r w:rsidR="00CE664A">
        <w:rPr>
          <w:rFonts w:asciiTheme="minorHAnsi" w:hAnsiTheme="minorHAnsi"/>
          <w:b/>
          <w:sz w:val="22"/>
          <w:szCs w:val="22"/>
        </w:rPr>
        <w:t xml:space="preserve">albeit with shortcomings, </w:t>
      </w:r>
      <w:r w:rsidRPr="00D5568D">
        <w:rPr>
          <w:rFonts w:asciiTheme="minorHAnsi" w:hAnsiTheme="minorHAnsi"/>
          <w:b/>
          <w:sz w:val="22"/>
          <w:szCs w:val="22"/>
        </w:rPr>
        <w:t>with a strong and timely response to a crisis, soon proceeded by a slow decline in the pace of implementation</w:t>
      </w:r>
      <w:r w:rsidRPr="009D660E">
        <w:rPr>
          <w:rFonts w:asciiTheme="minorHAnsi" w:hAnsiTheme="minorHAnsi"/>
          <w:sz w:val="22"/>
          <w:szCs w:val="22"/>
        </w:rPr>
        <w:t xml:space="preserve">. </w:t>
      </w:r>
      <w:r>
        <w:rPr>
          <w:rFonts w:ascii="Calibri" w:eastAsia="Times New Roman" w:hAnsi="Calibri"/>
          <w:color w:val="000000"/>
          <w:sz w:val="22"/>
          <w:szCs w:val="22"/>
        </w:rPr>
        <w:t xml:space="preserve">The quality at entry reflected an accumulated country knowledge and solid analytical background. It was also the first opportunity for the Bank to be actively engaged in policy reforms through policy based lending. </w:t>
      </w:r>
      <w:r w:rsidRPr="00720C1D">
        <w:rPr>
          <w:rFonts w:asciiTheme="minorHAnsi" w:hAnsiTheme="minorHAnsi"/>
          <w:sz w:val="22"/>
          <w:szCs w:val="22"/>
        </w:rPr>
        <w:t xml:space="preserve">The Bank dedicated a substantial portion of the country’s lending allocation to help pursue important reforms. The opportunity was unique and in the eagerness to promote fundamental changes, the Bank </w:t>
      </w:r>
      <w:r>
        <w:rPr>
          <w:rFonts w:asciiTheme="minorHAnsi" w:hAnsiTheme="minorHAnsi"/>
          <w:sz w:val="22"/>
          <w:szCs w:val="22"/>
        </w:rPr>
        <w:t xml:space="preserve">established ambitious targets. </w:t>
      </w:r>
      <w:r w:rsidRPr="00720C1D">
        <w:rPr>
          <w:rFonts w:asciiTheme="minorHAnsi" w:hAnsiTheme="minorHAnsi"/>
          <w:sz w:val="22"/>
          <w:szCs w:val="22"/>
        </w:rPr>
        <w:t>Those could not be attained within the expected timetable and set basis for unsatisfactory ratings for outcome</w:t>
      </w:r>
      <w:r>
        <w:rPr>
          <w:rFonts w:asciiTheme="minorHAnsi" w:hAnsiTheme="minorHAnsi"/>
          <w:sz w:val="22"/>
          <w:szCs w:val="22"/>
        </w:rPr>
        <w:t xml:space="preserve">. </w:t>
      </w:r>
      <w:r w:rsidRPr="00720C1D">
        <w:rPr>
          <w:rFonts w:asciiTheme="minorHAnsi" w:hAnsiTheme="minorHAnsi"/>
          <w:sz w:val="22"/>
          <w:szCs w:val="22"/>
        </w:rPr>
        <w:t>More importantly, many of the policy areas did not</w:t>
      </w:r>
      <w:r w:rsidRPr="00C14B8C">
        <w:rPr>
          <w:rFonts w:asciiTheme="minorHAnsi" w:hAnsiTheme="minorHAnsi" w:cstheme="minorHAnsi"/>
        </w:rPr>
        <w:t xml:space="preserve"> </w:t>
      </w:r>
      <w:r w:rsidRPr="00720C1D">
        <w:rPr>
          <w:rFonts w:asciiTheme="minorHAnsi" w:hAnsiTheme="minorHAnsi"/>
          <w:sz w:val="22"/>
          <w:szCs w:val="22"/>
        </w:rPr>
        <w:t>enjoy the level of political support needed for successfu</w:t>
      </w:r>
      <w:r>
        <w:rPr>
          <w:rFonts w:asciiTheme="minorHAnsi" w:hAnsiTheme="minorHAnsi"/>
          <w:sz w:val="22"/>
          <w:szCs w:val="22"/>
        </w:rPr>
        <w:t xml:space="preserve">l implementation. </w:t>
      </w:r>
      <w:r w:rsidRPr="00720C1D">
        <w:rPr>
          <w:rFonts w:asciiTheme="minorHAnsi" w:hAnsiTheme="minorHAnsi"/>
          <w:sz w:val="22"/>
          <w:szCs w:val="22"/>
        </w:rPr>
        <w:t xml:space="preserve">The focus of the authorities was on crisis management, and the Bank could not re-establish the level of policy engagement that was present during preparation. </w:t>
      </w:r>
      <w:r w:rsidR="00784912">
        <w:rPr>
          <w:rFonts w:asciiTheme="minorHAnsi" w:hAnsiTheme="minorHAnsi"/>
          <w:sz w:val="22"/>
          <w:szCs w:val="22"/>
        </w:rPr>
        <w:t xml:space="preserve">The continuous drop in oil prices also affected the achievement of the results, as resources to expand the </w:t>
      </w:r>
      <w:r w:rsidR="00784912" w:rsidRPr="00784912">
        <w:rPr>
          <w:rFonts w:asciiTheme="minorHAnsi" w:hAnsiTheme="minorHAnsi"/>
          <w:i/>
          <w:sz w:val="22"/>
          <w:szCs w:val="22"/>
        </w:rPr>
        <w:t>Cartão Kikuia</w:t>
      </w:r>
      <w:r w:rsidR="00784912">
        <w:rPr>
          <w:rFonts w:asciiTheme="minorHAnsi" w:hAnsiTheme="minorHAnsi"/>
          <w:sz w:val="22"/>
          <w:szCs w:val="22"/>
        </w:rPr>
        <w:t xml:space="preserve"> program and evidence-based policy became unavailable. However, had the oil prices held steady, the problems of waning political commitment and lack of technical capacity would have remained and results would not have been fully achieved. </w:t>
      </w:r>
      <w:r>
        <w:rPr>
          <w:rFonts w:asciiTheme="minorHAnsi" w:hAnsiTheme="minorHAnsi"/>
          <w:sz w:val="22"/>
          <w:szCs w:val="22"/>
        </w:rPr>
        <w:t>Nevertheless, a process has been launched, with a series of reforms that eventuall</w:t>
      </w:r>
      <w:r w:rsidR="00CE664A">
        <w:rPr>
          <w:rFonts w:asciiTheme="minorHAnsi" w:hAnsiTheme="minorHAnsi"/>
          <w:sz w:val="22"/>
          <w:szCs w:val="22"/>
        </w:rPr>
        <w:t>y will move forward at slower</w:t>
      </w:r>
      <w:r>
        <w:rPr>
          <w:rFonts w:asciiTheme="minorHAnsi" w:hAnsiTheme="minorHAnsi"/>
          <w:sz w:val="22"/>
          <w:szCs w:val="22"/>
        </w:rPr>
        <w:t xml:space="preserve"> pace.</w:t>
      </w:r>
    </w:p>
    <w:p w14:paraId="6D68DBF6" w14:textId="77777777" w:rsidR="00174101" w:rsidRPr="008C54EB" w:rsidRDefault="00174101" w:rsidP="0006595C">
      <w:pPr>
        <w:pStyle w:val="Heading2"/>
      </w:pPr>
      <w:r>
        <w:t>Borrower Performance</w:t>
      </w:r>
    </w:p>
    <w:p w14:paraId="6ACB66A6" w14:textId="77777777" w:rsidR="00174101" w:rsidRPr="008C54EB" w:rsidRDefault="00174101" w:rsidP="003347E3">
      <w:pPr>
        <w:pStyle w:val="Heading3"/>
        <w:numPr>
          <w:ilvl w:val="0"/>
          <w:numId w:val="10"/>
        </w:numPr>
        <w:ind w:left="360"/>
      </w:pPr>
      <w:r w:rsidRPr="008C54EB">
        <w:t>Government Performance</w:t>
      </w:r>
    </w:p>
    <w:p w14:paraId="182DD8EE" w14:textId="77777777" w:rsidR="00174101" w:rsidRPr="008C54EB" w:rsidRDefault="00174101" w:rsidP="008C54EB">
      <w:pPr>
        <w:keepNext/>
        <w:keepLines/>
        <w:spacing w:before="240" w:after="240"/>
        <w:rPr>
          <w:rFonts w:asciiTheme="minorHAnsi" w:hAnsiTheme="minorHAnsi" w:cstheme="minorHAnsi"/>
          <w:b/>
          <w:sz w:val="22"/>
          <w:szCs w:val="22"/>
        </w:rPr>
      </w:pPr>
      <w:r w:rsidRPr="008C54EB">
        <w:rPr>
          <w:rFonts w:asciiTheme="minorHAnsi" w:hAnsiTheme="minorHAnsi" w:cstheme="minorHAnsi"/>
          <w:b/>
          <w:sz w:val="22"/>
          <w:szCs w:val="22"/>
        </w:rPr>
        <w:t>Ratings:</w:t>
      </w:r>
      <w:r w:rsidR="00C14B8C">
        <w:rPr>
          <w:rFonts w:asciiTheme="minorHAnsi" w:hAnsiTheme="minorHAnsi" w:cstheme="minorHAnsi"/>
          <w:b/>
          <w:sz w:val="22"/>
          <w:szCs w:val="22"/>
        </w:rPr>
        <w:t xml:space="preserve"> </w:t>
      </w:r>
      <w:r w:rsidRPr="008C54EB">
        <w:rPr>
          <w:rFonts w:asciiTheme="minorHAnsi" w:hAnsiTheme="minorHAnsi" w:cstheme="minorHAnsi"/>
          <w:b/>
          <w:sz w:val="22"/>
          <w:szCs w:val="22"/>
        </w:rPr>
        <w:t>Moderately Unsatisfactory</w:t>
      </w:r>
    </w:p>
    <w:p w14:paraId="31E7E838" w14:textId="77777777" w:rsidR="00174101" w:rsidRPr="00517AD7"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517AD7">
        <w:rPr>
          <w:rFonts w:asciiTheme="minorHAnsi" w:hAnsiTheme="minorHAnsi"/>
          <w:b/>
          <w:sz w:val="22"/>
          <w:szCs w:val="22"/>
        </w:rPr>
        <w:t xml:space="preserve">The </w:t>
      </w:r>
      <w:r>
        <w:rPr>
          <w:rFonts w:asciiTheme="minorHAnsi" w:hAnsiTheme="minorHAnsi"/>
          <w:b/>
          <w:sz w:val="22"/>
          <w:szCs w:val="22"/>
        </w:rPr>
        <w:t>g</w:t>
      </w:r>
      <w:r w:rsidRPr="00517AD7">
        <w:rPr>
          <w:rFonts w:asciiTheme="minorHAnsi" w:hAnsiTheme="minorHAnsi"/>
          <w:b/>
          <w:sz w:val="22"/>
          <w:szCs w:val="22"/>
        </w:rPr>
        <w:t xml:space="preserve">overnment performance refers mostly to the central role played by the </w:t>
      </w:r>
      <w:r w:rsidR="00943D40">
        <w:rPr>
          <w:rFonts w:asciiTheme="minorHAnsi" w:hAnsiTheme="minorHAnsi"/>
          <w:b/>
          <w:sz w:val="22"/>
          <w:szCs w:val="22"/>
        </w:rPr>
        <w:t>MoF</w:t>
      </w:r>
      <w:r w:rsidRPr="00517AD7">
        <w:rPr>
          <w:rFonts w:asciiTheme="minorHAnsi" w:hAnsiTheme="minorHAnsi"/>
          <w:sz w:val="22"/>
          <w:szCs w:val="22"/>
        </w:rPr>
        <w:t>; the overall entity responsible for the operation.</w:t>
      </w:r>
      <w:r>
        <w:rPr>
          <w:rFonts w:asciiTheme="minorHAnsi" w:hAnsiTheme="minorHAnsi"/>
          <w:sz w:val="22"/>
          <w:szCs w:val="22"/>
        </w:rPr>
        <w:t xml:space="preserve"> </w:t>
      </w:r>
      <w:r w:rsidRPr="00517AD7">
        <w:rPr>
          <w:rFonts w:asciiTheme="minorHAnsi" w:hAnsiTheme="minorHAnsi"/>
          <w:sz w:val="22"/>
          <w:szCs w:val="22"/>
        </w:rPr>
        <w:t>The rating is based on the significant shortcomings in execu</w:t>
      </w:r>
      <w:r>
        <w:rPr>
          <w:rFonts w:asciiTheme="minorHAnsi" w:hAnsiTheme="minorHAnsi"/>
          <w:sz w:val="22"/>
          <w:szCs w:val="22"/>
        </w:rPr>
        <w:t xml:space="preserve">tion compared to expectations. </w:t>
      </w:r>
      <w:r w:rsidRPr="00517AD7">
        <w:rPr>
          <w:rFonts w:asciiTheme="minorHAnsi" w:hAnsiTheme="minorHAnsi"/>
          <w:sz w:val="22"/>
          <w:szCs w:val="22"/>
        </w:rPr>
        <w:t xml:space="preserve">The </w:t>
      </w:r>
      <w:r>
        <w:rPr>
          <w:rFonts w:asciiTheme="minorHAnsi" w:hAnsiTheme="minorHAnsi"/>
          <w:sz w:val="22"/>
          <w:szCs w:val="22"/>
        </w:rPr>
        <w:t>m</w:t>
      </w:r>
      <w:r w:rsidRPr="00517AD7">
        <w:rPr>
          <w:rFonts w:asciiTheme="minorHAnsi" w:hAnsiTheme="minorHAnsi"/>
          <w:sz w:val="22"/>
          <w:szCs w:val="22"/>
        </w:rPr>
        <w:t xml:space="preserve">inistry failed to take the necessary steps to ensure quality of implementation and achieve development outcomes. </w:t>
      </w:r>
      <w:r>
        <w:rPr>
          <w:rFonts w:asciiTheme="minorHAnsi" w:hAnsiTheme="minorHAnsi"/>
          <w:sz w:val="22"/>
          <w:szCs w:val="22"/>
        </w:rPr>
        <w:t>More importantly, the m</w:t>
      </w:r>
      <w:r w:rsidRPr="00517AD7">
        <w:rPr>
          <w:rFonts w:asciiTheme="minorHAnsi" w:hAnsiTheme="minorHAnsi"/>
          <w:sz w:val="22"/>
          <w:szCs w:val="22"/>
        </w:rPr>
        <w:t>inistry was unable to secure the approval of many decrees and reach important agreements that were pre-conditions for moving forward to the next phases of implementation.</w:t>
      </w:r>
      <w:r w:rsidR="00C14B8C">
        <w:rPr>
          <w:rFonts w:asciiTheme="minorHAnsi" w:hAnsiTheme="minorHAnsi"/>
          <w:sz w:val="22"/>
          <w:szCs w:val="22"/>
        </w:rPr>
        <w:t xml:space="preserve"> </w:t>
      </w:r>
    </w:p>
    <w:p w14:paraId="28C48A4E" w14:textId="77777777" w:rsidR="00174101" w:rsidRPr="008C54EB"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hAnsiTheme="minorHAnsi"/>
          <w:b/>
          <w:sz w:val="22"/>
          <w:szCs w:val="22"/>
        </w:rPr>
        <w:t>The m</w:t>
      </w:r>
      <w:r w:rsidRPr="00517AD7">
        <w:rPr>
          <w:rFonts w:asciiTheme="minorHAnsi" w:hAnsiTheme="minorHAnsi"/>
          <w:b/>
          <w:sz w:val="22"/>
          <w:szCs w:val="22"/>
        </w:rPr>
        <w:t>inistry</w:t>
      </w:r>
      <w:r w:rsidRPr="00517AD7">
        <w:rPr>
          <w:rFonts w:asciiTheme="minorHAnsi" w:hAnsiTheme="minorHAnsi"/>
          <w:sz w:val="22"/>
          <w:szCs w:val="22"/>
        </w:rPr>
        <w:t xml:space="preserve"> </w:t>
      </w:r>
      <w:r w:rsidRPr="00517AD7">
        <w:rPr>
          <w:rFonts w:asciiTheme="minorHAnsi" w:hAnsiTheme="minorHAnsi"/>
          <w:b/>
          <w:sz w:val="22"/>
          <w:szCs w:val="22"/>
        </w:rPr>
        <w:t>was responsible for many aspects of the program</w:t>
      </w:r>
      <w:r w:rsidRPr="00517AD7">
        <w:rPr>
          <w:rFonts w:asciiTheme="minorHAnsi" w:hAnsiTheme="minorHAnsi"/>
          <w:sz w:val="22"/>
          <w:szCs w:val="22"/>
        </w:rPr>
        <w:t>.</w:t>
      </w:r>
      <w:r w:rsidR="00C14B8C">
        <w:rPr>
          <w:rFonts w:asciiTheme="minorHAnsi" w:hAnsiTheme="minorHAnsi"/>
          <w:sz w:val="22"/>
          <w:szCs w:val="22"/>
        </w:rPr>
        <w:t xml:space="preserve"> </w:t>
      </w:r>
      <w:r w:rsidRPr="00517AD7">
        <w:rPr>
          <w:rFonts w:asciiTheme="minorHAnsi" w:hAnsiTheme="minorHAnsi"/>
          <w:sz w:val="22"/>
          <w:szCs w:val="22"/>
        </w:rPr>
        <w:t xml:space="preserve">It was to </w:t>
      </w:r>
      <w:r w:rsidRPr="00517AD7">
        <w:rPr>
          <w:rFonts w:asciiTheme="minorHAnsi" w:eastAsia="Times New Roman" w:hAnsiTheme="minorHAnsi"/>
          <w:sz w:val="22"/>
          <w:szCs w:val="22"/>
        </w:rPr>
        <w:t>facilitate the coordination among the many agencies.</w:t>
      </w:r>
      <w:r w:rsidR="00C14B8C">
        <w:rPr>
          <w:rFonts w:asciiTheme="minorHAnsi" w:eastAsia="Times New Roman" w:hAnsiTheme="minorHAnsi"/>
          <w:sz w:val="22"/>
          <w:szCs w:val="22"/>
        </w:rPr>
        <w:t xml:space="preserve"> </w:t>
      </w:r>
      <w:r w:rsidRPr="00517AD7">
        <w:rPr>
          <w:rFonts w:asciiTheme="minorHAnsi" w:eastAsia="Times New Roman" w:hAnsiTheme="minorHAnsi"/>
          <w:sz w:val="22"/>
          <w:szCs w:val="22"/>
        </w:rPr>
        <w:t xml:space="preserve">The government had agreed to appoint a dedicated technical counterpart </w:t>
      </w:r>
      <w:r>
        <w:rPr>
          <w:rFonts w:asciiTheme="minorHAnsi" w:eastAsia="Times New Roman" w:hAnsiTheme="minorHAnsi"/>
          <w:sz w:val="22"/>
          <w:szCs w:val="22"/>
        </w:rPr>
        <w:t>team to monitor implementation, b</w:t>
      </w:r>
      <w:r w:rsidRPr="00517AD7">
        <w:rPr>
          <w:rFonts w:asciiTheme="minorHAnsi" w:eastAsia="Times New Roman" w:hAnsiTheme="minorHAnsi"/>
          <w:sz w:val="22"/>
          <w:szCs w:val="22"/>
        </w:rPr>
        <w:t>ut the committee was never form</w:t>
      </w:r>
      <w:r>
        <w:rPr>
          <w:rFonts w:asciiTheme="minorHAnsi" w:eastAsia="Times New Roman" w:hAnsiTheme="minorHAnsi"/>
          <w:sz w:val="22"/>
          <w:szCs w:val="22"/>
        </w:rPr>
        <w:t xml:space="preserve">ally identified and installed. </w:t>
      </w:r>
      <w:r w:rsidRPr="00517AD7">
        <w:rPr>
          <w:rFonts w:asciiTheme="minorHAnsi" w:eastAsia="Times New Roman" w:hAnsiTheme="minorHAnsi"/>
          <w:sz w:val="22"/>
          <w:szCs w:val="22"/>
        </w:rPr>
        <w:t xml:space="preserve">The </w:t>
      </w:r>
      <w:r>
        <w:rPr>
          <w:rFonts w:asciiTheme="minorHAnsi" w:eastAsia="Times New Roman" w:hAnsiTheme="minorHAnsi"/>
          <w:sz w:val="22"/>
          <w:szCs w:val="22"/>
        </w:rPr>
        <w:t>m</w:t>
      </w:r>
      <w:r w:rsidRPr="00517AD7">
        <w:rPr>
          <w:rFonts w:asciiTheme="minorHAnsi" w:eastAsia="Times New Roman" w:hAnsiTheme="minorHAnsi"/>
          <w:sz w:val="22"/>
          <w:szCs w:val="22"/>
        </w:rPr>
        <w:t xml:space="preserve">inistry was also central for ensuring adequate appropriations for the components of the </w:t>
      </w:r>
      <w:r w:rsidRPr="00517AD7">
        <w:rPr>
          <w:rFonts w:asciiTheme="minorHAnsi" w:eastAsia="Times New Roman" w:hAnsiTheme="minorHAnsi"/>
          <w:sz w:val="22"/>
          <w:szCs w:val="22"/>
        </w:rPr>
        <w:lastRenderedPageBreak/>
        <w:t>program.</w:t>
      </w:r>
      <w:r w:rsidR="00C14B8C">
        <w:rPr>
          <w:rFonts w:asciiTheme="minorHAnsi" w:eastAsia="Times New Roman" w:hAnsiTheme="minorHAnsi"/>
          <w:sz w:val="22"/>
          <w:szCs w:val="22"/>
        </w:rPr>
        <w:t xml:space="preserve"> </w:t>
      </w:r>
      <w:r w:rsidRPr="00517AD7">
        <w:rPr>
          <w:rFonts w:asciiTheme="minorHAnsi" w:eastAsia="Times New Roman" w:hAnsiTheme="minorHAnsi"/>
          <w:sz w:val="22"/>
          <w:szCs w:val="22"/>
        </w:rPr>
        <w:t>Many areas suffered from limited resources.</w:t>
      </w:r>
      <w:r w:rsidR="00C14B8C">
        <w:rPr>
          <w:rFonts w:asciiTheme="minorHAnsi" w:eastAsia="Times New Roman" w:hAnsiTheme="minorHAnsi"/>
          <w:sz w:val="22"/>
          <w:szCs w:val="22"/>
        </w:rPr>
        <w:t xml:space="preserve"> </w:t>
      </w:r>
      <w:r w:rsidRPr="00517AD7">
        <w:rPr>
          <w:rFonts w:asciiTheme="minorHAnsi" w:eastAsia="Times New Roman" w:hAnsiTheme="minorHAnsi"/>
          <w:sz w:val="22"/>
          <w:szCs w:val="22"/>
        </w:rPr>
        <w:t>In addition, t</w:t>
      </w:r>
      <w:r>
        <w:rPr>
          <w:rFonts w:asciiTheme="minorHAnsi" w:eastAsia="Times New Roman" w:hAnsiTheme="minorHAnsi"/>
          <w:sz w:val="22"/>
          <w:szCs w:val="22"/>
        </w:rPr>
        <w:t xml:space="preserve">he </w:t>
      </w:r>
      <w:r w:rsidR="00943D40">
        <w:rPr>
          <w:rFonts w:asciiTheme="minorHAnsi" w:eastAsia="Times New Roman" w:hAnsiTheme="minorHAnsi"/>
          <w:sz w:val="22"/>
          <w:szCs w:val="22"/>
        </w:rPr>
        <w:t>MoF</w:t>
      </w:r>
      <w:r w:rsidRPr="00517AD7">
        <w:rPr>
          <w:rFonts w:asciiTheme="minorHAnsi" w:eastAsia="Times New Roman" w:hAnsiTheme="minorHAnsi"/>
          <w:sz w:val="22"/>
          <w:szCs w:val="22"/>
        </w:rPr>
        <w:t xml:space="preserve"> was a co-participant in the integration of data and management information system, which have not proceeded as well as planned. </w:t>
      </w:r>
    </w:p>
    <w:p w14:paraId="16FAA3A3" w14:textId="77777777" w:rsidR="00174101" w:rsidRPr="008C54EB" w:rsidRDefault="00174101"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517AD7">
        <w:rPr>
          <w:rFonts w:asciiTheme="minorHAnsi" w:hAnsiTheme="minorHAnsi"/>
          <w:b/>
          <w:sz w:val="22"/>
          <w:szCs w:val="22"/>
        </w:rPr>
        <w:t>More significantly, the rating reflects the inability to obtain the approval of several decrees critical for the program’s success.</w:t>
      </w:r>
      <w:r w:rsidR="00C14B8C">
        <w:rPr>
          <w:rFonts w:asciiTheme="minorHAnsi" w:hAnsiTheme="minorHAnsi"/>
          <w:b/>
          <w:sz w:val="22"/>
          <w:szCs w:val="22"/>
        </w:rPr>
        <w:t xml:space="preserve"> </w:t>
      </w:r>
      <w:r>
        <w:rPr>
          <w:rFonts w:asciiTheme="minorHAnsi" w:eastAsia="Times New Roman" w:hAnsiTheme="minorHAnsi"/>
          <w:sz w:val="22"/>
          <w:szCs w:val="22"/>
        </w:rPr>
        <w:t>The g</w:t>
      </w:r>
      <w:r w:rsidRPr="00517AD7">
        <w:rPr>
          <w:rFonts w:asciiTheme="minorHAnsi" w:eastAsia="Times New Roman" w:hAnsiTheme="minorHAnsi"/>
          <w:sz w:val="22"/>
          <w:szCs w:val="22"/>
        </w:rPr>
        <w:t xml:space="preserve">overnment was also to adopt a new Presidential decree defining the principles, objectives, processes and methodologies for the management of the </w:t>
      </w:r>
      <w:r w:rsidR="008F40EB">
        <w:rPr>
          <w:rFonts w:asciiTheme="minorHAnsi" w:eastAsia="Times New Roman" w:hAnsiTheme="minorHAnsi"/>
          <w:sz w:val="22"/>
          <w:szCs w:val="22"/>
        </w:rPr>
        <w:t>PIP</w:t>
      </w:r>
      <w:r w:rsidRPr="00517AD7">
        <w:rPr>
          <w:rFonts w:asciiTheme="minorHAnsi" w:eastAsia="Times New Roman" w:hAnsiTheme="minorHAnsi"/>
          <w:sz w:val="22"/>
          <w:szCs w:val="22"/>
        </w:rPr>
        <w:t>, along with binding annual operational plans.</w:t>
      </w:r>
      <w:r w:rsidR="00C14B8C">
        <w:rPr>
          <w:rFonts w:asciiTheme="minorHAnsi" w:eastAsia="Times New Roman" w:hAnsiTheme="minorHAnsi"/>
          <w:sz w:val="22"/>
          <w:szCs w:val="22"/>
        </w:rPr>
        <w:t xml:space="preserve"> </w:t>
      </w:r>
      <w:r w:rsidRPr="00517AD7">
        <w:rPr>
          <w:rFonts w:asciiTheme="minorHAnsi" w:eastAsia="Times New Roman" w:hAnsiTheme="minorHAnsi"/>
          <w:sz w:val="22"/>
          <w:szCs w:val="22"/>
        </w:rPr>
        <w:t xml:space="preserve">The </w:t>
      </w:r>
      <w:r w:rsidR="009D5E7B">
        <w:rPr>
          <w:rFonts w:asciiTheme="minorHAnsi" w:eastAsia="Times New Roman" w:hAnsiTheme="minorHAnsi"/>
          <w:sz w:val="22"/>
          <w:szCs w:val="22"/>
        </w:rPr>
        <w:t>MPDT</w:t>
      </w:r>
      <w:r w:rsidRPr="00517AD7">
        <w:rPr>
          <w:rFonts w:asciiTheme="minorHAnsi" w:eastAsia="Times New Roman" w:hAnsiTheme="minorHAnsi"/>
          <w:sz w:val="22"/>
          <w:szCs w:val="22"/>
        </w:rPr>
        <w:t xml:space="preserve"> worked on the decree, held consultations, but the draft decree remains to be sanctioned</w:t>
      </w:r>
      <w:r>
        <w:rPr>
          <w:rFonts w:asciiTheme="minorHAnsi" w:eastAsia="Times New Roman" w:hAnsiTheme="minorHAnsi"/>
          <w:sz w:val="22"/>
          <w:szCs w:val="22"/>
        </w:rPr>
        <w:t xml:space="preserve">. </w:t>
      </w:r>
      <w:r w:rsidRPr="00517AD7">
        <w:rPr>
          <w:rFonts w:asciiTheme="minorHAnsi" w:eastAsia="Times New Roman" w:hAnsiTheme="minorHAnsi"/>
          <w:sz w:val="22"/>
          <w:szCs w:val="22"/>
        </w:rPr>
        <w:t xml:space="preserve">Another required Presidential </w:t>
      </w:r>
      <w:r w:rsidRPr="00517AD7">
        <w:rPr>
          <w:rFonts w:asciiTheme="minorHAnsi" w:eastAsia="Arial Unicode MS" w:hAnsiTheme="minorHAnsi"/>
          <w:sz w:val="22"/>
          <w:szCs w:val="22"/>
        </w:rPr>
        <w:t xml:space="preserve">decree was for the governance and management of the single registry of social programs, </w:t>
      </w:r>
      <w:r>
        <w:rPr>
          <w:rFonts w:asciiTheme="minorHAnsi" w:eastAsia="Arial Unicode MS" w:hAnsiTheme="minorHAnsi"/>
          <w:sz w:val="22"/>
          <w:szCs w:val="22"/>
        </w:rPr>
        <w:t>which is also yet to be</w:t>
      </w:r>
      <w:r w:rsidRPr="00517AD7">
        <w:rPr>
          <w:rFonts w:asciiTheme="minorHAnsi" w:eastAsia="Times New Roman" w:hAnsiTheme="minorHAnsi"/>
          <w:sz w:val="22"/>
          <w:szCs w:val="22"/>
        </w:rPr>
        <w:t xml:space="preserve"> approved.</w:t>
      </w:r>
      <w:r w:rsidR="00C14B8C">
        <w:rPr>
          <w:rFonts w:asciiTheme="minorHAnsi" w:eastAsia="Times New Roman" w:hAnsiTheme="minorHAnsi"/>
          <w:sz w:val="22"/>
          <w:szCs w:val="22"/>
        </w:rPr>
        <w:t xml:space="preserve"> </w:t>
      </w:r>
    </w:p>
    <w:p w14:paraId="28645AC4" w14:textId="77777777" w:rsidR="00174101" w:rsidRDefault="00174101" w:rsidP="003347E3">
      <w:pPr>
        <w:pStyle w:val="Heading3"/>
        <w:numPr>
          <w:ilvl w:val="0"/>
          <w:numId w:val="10"/>
        </w:numPr>
        <w:ind w:left="360"/>
      </w:pPr>
      <w:r w:rsidRPr="008C54EB">
        <w:t>Implementing Agency or Agencies Performance</w:t>
      </w:r>
    </w:p>
    <w:p w14:paraId="2CFACDAC" w14:textId="6339D093" w:rsidR="00174101" w:rsidRPr="008C54EB" w:rsidRDefault="00174101" w:rsidP="008C54EB">
      <w:pPr>
        <w:keepNext/>
        <w:keepLines/>
        <w:spacing w:before="240" w:after="240"/>
        <w:rPr>
          <w:rFonts w:asciiTheme="minorHAnsi" w:hAnsiTheme="minorHAnsi" w:cstheme="minorHAnsi"/>
          <w:b/>
          <w:sz w:val="22"/>
          <w:szCs w:val="22"/>
        </w:rPr>
      </w:pPr>
      <w:r w:rsidRPr="008C54EB">
        <w:rPr>
          <w:rFonts w:asciiTheme="minorHAnsi" w:hAnsiTheme="minorHAnsi" w:cstheme="minorHAnsi"/>
          <w:b/>
          <w:sz w:val="22"/>
          <w:szCs w:val="22"/>
        </w:rPr>
        <w:t>Ratings:</w:t>
      </w:r>
      <w:r w:rsidR="00C14B8C">
        <w:rPr>
          <w:rFonts w:asciiTheme="minorHAnsi" w:hAnsiTheme="minorHAnsi" w:cstheme="minorHAnsi"/>
          <w:b/>
          <w:sz w:val="22"/>
          <w:szCs w:val="22"/>
        </w:rPr>
        <w:t xml:space="preserve"> </w:t>
      </w:r>
      <w:r w:rsidR="00CE664A">
        <w:rPr>
          <w:rFonts w:asciiTheme="minorHAnsi" w:hAnsiTheme="minorHAnsi" w:cstheme="minorHAnsi"/>
          <w:b/>
          <w:sz w:val="22"/>
          <w:szCs w:val="22"/>
        </w:rPr>
        <w:t>Moderately U</w:t>
      </w:r>
      <w:r w:rsidRPr="008C54EB">
        <w:rPr>
          <w:rFonts w:asciiTheme="minorHAnsi" w:hAnsiTheme="minorHAnsi" w:cstheme="minorHAnsi"/>
          <w:b/>
          <w:sz w:val="22"/>
          <w:szCs w:val="22"/>
        </w:rPr>
        <w:t>nsatisfactory</w:t>
      </w:r>
    </w:p>
    <w:p w14:paraId="2CB1095D" w14:textId="77777777" w:rsidR="00174101" w:rsidRPr="008C54EB" w:rsidRDefault="00E271AA"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hAnsiTheme="minorHAnsi"/>
          <w:b/>
          <w:sz w:val="22"/>
          <w:szCs w:val="22"/>
        </w:rPr>
        <w:t xml:space="preserve">The performance of the implementing agencies is rated moderately unsatisfactory as many agencies failed to implement fully the reforms to achieve the development objective. </w:t>
      </w:r>
      <w:r>
        <w:rPr>
          <w:rFonts w:asciiTheme="minorHAnsi" w:hAnsiTheme="minorHAnsi"/>
          <w:sz w:val="22"/>
          <w:szCs w:val="22"/>
        </w:rPr>
        <w:t>The MoF as an implementing agency did not act on the fuel price automatic adjustment mechanism and failed to communicate in advance with the Bank on the OPDA decree. INE did not have the resources and capacity to conduct the poverty map and the household survey without significant handholding support from the Bank. The National Directorate for Public Investment</w:t>
      </w:r>
      <w:r w:rsidR="009D5E7B">
        <w:rPr>
          <w:rFonts w:asciiTheme="minorHAnsi" w:hAnsiTheme="minorHAnsi"/>
          <w:sz w:val="22"/>
          <w:szCs w:val="22"/>
        </w:rPr>
        <w:t xml:space="preserve"> (NDPI)</w:t>
      </w:r>
      <w:r>
        <w:rPr>
          <w:rFonts w:asciiTheme="minorHAnsi" w:hAnsiTheme="minorHAnsi"/>
          <w:sz w:val="22"/>
          <w:szCs w:val="22"/>
        </w:rPr>
        <w:t xml:space="preserve"> had to resort to external consultants to draft the policy reforms, that were delayed and never implemented. The notable exception was AGT, which carried all reforms foreseen in the program in a mostly timely fashion.</w:t>
      </w:r>
    </w:p>
    <w:p w14:paraId="1EC1125F" w14:textId="77777777" w:rsidR="00174101" w:rsidRDefault="00E271AA" w:rsidP="003347E3">
      <w:pPr>
        <w:pStyle w:val="Heading3"/>
        <w:numPr>
          <w:ilvl w:val="0"/>
          <w:numId w:val="10"/>
        </w:numPr>
        <w:ind w:left="360"/>
      </w:pPr>
      <w:r w:rsidRPr="008C54EB">
        <w:t>Justification of Rating for Overall Borrower Performance</w:t>
      </w:r>
    </w:p>
    <w:p w14:paraId="6FEA9B54" w14:textId="77777777" w:rsidR="00174101" w:rsidRPr="008C54EB" w:rsidRDefault="00E271AA" w:rsidP="008C54EB">
      <w:pPr>
        <w:keepNext/>
        <w:keepLines/>
        <w:spacing w:before="240" w:after="240"/>
        <w:rPr>
          <w:rFonts w:asciiTheme="minorHAnsi" w:hAnsiTheme="minorHAnsi" w:cstheme="minorHAnsi"/>
          <w:b/>
          <w:sz w:val="22"/>
          <w:szCs w:val="22"/>
        </w:rPr>
      </w:pPr>
      <w:r w:rsidRPr="008C54EB">
        <w:rPr>
          <w:rFonts w:asciiTheme="minorHAnsi" w:hAnsiTheme="minorHAnsi" w:cstheme="minorHAnsi"/>
          <w:b/>
          <w:sz w:val="22"/>
          <w:szCs w:val="22"/>
        </w:rPr>
        <w:t>Ratings:</w:t>
      </w:r>
      <w:r w:rsidR="00C14B8C">
        <w:rPr>
          <w:rFonts w:asciiTheme="minorHAnsi" w:hAnsiTheme="minorHAnsi" w:cstheme="minorHAnsi"/>
          <w:b/>
          <w:sz w:val="22"/>
          <w:szCs w:val="22"/>
        </w:rPr>
        <w:t xml:space="preserve"> </w:t>
      </w:r>
      <w:r w:rsidRPr="008C54EB">
        <w:rPr>
          <w:rFonts w:asciiTheme="minorHAnsi" w:hAnsiTheme="minorHAnsi" w:cstheme="minorHAnsi"/>
          <w:b/>
          <w:sz w:val="22"/>
          <w:szCs w:val="22"/>
        </w:rPr>
        <w:t>Moderately Unsatisfactory</w:t>
      </w:r>
    </w:p>
    <w:p w14:paraId="1655D709" w14:textId="77777777" w:rsidR="00E271AA" w:rsidRPr="008C54EB" w:rsidRDefault="00E271AA"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8C54EB">
        <w:rPr>
          <w:rFonts w:asciiTheme="minorHAnsi" w:hAnsiTheme="minorHAnsi"/>
          <w:b/>
          <w:sz w:val="22"/>
          <w:szCs w:val="22"/>
        </w:rPr>
        <w:t>As both government and implementing agencies are rated moderately unsatisfactory, the overall rating is moderately unsatisfactory.</w:t>
      </w:r>
    </w:p>
    <w:tbl>
      <w:tblPr>
        <w:tblStyle w:val="TableGrid"/>
        <w:tblW w:w="5000" w:type="pct"/>
        <w:jc w:val="center"/>
        <w:tblBorders>
          <w:top w:val="none" w:sz="0" w:space="0" w:color="auto"/>
          <w:left w:val="none" w:sz="0" w:space="0" w:color="auto"/>
          <w:bottom w:val="single" w:sz="4" w:space="0" w:color="A5A5A5" w:themeColor="accent3"/>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E271AA" w14:paraId="58408FA4" w14:textId="77777777" w:rsidTr="008C54EB">
        <w:trPr>
          <w:cantSplit/>
          <w:trHeight w:val="20"/>
          <w:jc w:val="center"/>
        </w:trPr>
        <w:tc>
          <w:tcPr>
            <w:tcW w:w="9360" w:type="dxa"/>
            <w:tcBorders>
              <w:bottom w:val="nil"/>
            </w:tcBorders>
            <w:shd w:val="clear" w:color="auto" w:fill="E7E6E6" w:themeFill="background2"/>
          </w:tcPr>
          <w:p w14:paraId="76272EEF" w14:textId="77777777" w:rsidR="00E271AA" w:rsidRPr="00533B7C" w:rsidRDefault="008C54EB" w:rsidP="008C54EB">
            <w:pPr>
              <w:pStyle w:val="Heading1"/>
              <w:ind w:left="360"/>
              <w:outlineLvl w:val="0"/>
            </w:pPr>
            <w:bookmarkStart w:id="27" w:name="_Toc514339578"/>
            <w:r w:rsidRPr="008C54EB">
              <w:t>LESSONS LEARNED</w:t>
            </w:r>
            <w:bookmarkEnd w:id="27"/>
          </w:p>
        </w:tc>
      </w:tr>
    </w:tbl>
    <w:p w14:paraId="3FD37A7E" w14:textId="46594389" w:rsidR="00E271AA" w:rsidRPr="008C54EB" w:rsidRDefault="006C5BAB"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hAnsiTheme="minorHAnsi"/>
          <w:b/>
          <w:sz w:val="22"/>
          <w:szCs w:val="22"/>
        </w:rPr>
        <w:t>Four</w:t>
      </w:r>
      <w:r w:rsidRPr="008C54EB">
        <w:rPr>
          <w:rFonts w:asciiTheme="minorHAnsi" w:hAnsiTheme="minorHAnsi"/>
          <w:b/>
          <w:sz w:val="22"/>
          <w:szCs w:val="22"/>
        </w:rPr>
        <w:t xml:space="preserve"> </w:t>
      </w:r>
      <w:r w:rsidR="00E271AA" w:rsidRPr="008C54EB">
        <w:rPr>
          <w:rFonts w:asciiTheme="minorHAnsi" w:hAnsiTheme="minorHAnsi"/>
          <w:b/>
          <w:sz w:val="22"/>
          <w:szCs w:val="22"/>
        </w:rPr>
        <w:t xml:space="preserve">broad lessons </w:t>
      </w:r>
      <w:r w:rsidR="00C76DC4">
        <w:rPr>
          <w:rFonts w:asciiTheme="minorHAnsi" w:hAnsiTheme="minorHAnsi"/>
          <w:b/>
          <w:sz w:val="22"/>
          <w:szCs w:val="22"/>
        </w:rPr>
        <w:t xml:space="preserve">and one PBG-specific lesson </w:t>
      </w:r>
      <w:r w:rsidR="00E271AA" w:rsidRPr="008C54EB">
        <w:rPr>
          <w:rFonts w:asciiTheme="minorHAnsi" w:hAnsiTheme="minorHAnsi"/>
          <w:b/>
          <w:sz w:val="22"/>
          <w:szCs w:val="22"/>
        </w:rPr>
        <w:t>emerge from the experience with the first DPF to Angola.</w:t>
      </w:r>
      <w:r w:rsidR="00C14B8C">
        <w:rPr>
          <w:rFonts w:asciiTheme="minorHAnsi" w:hAnsiTheme="minorHAnsi"/>
          <w:sz w:val="22"/>
          <w:szCs w:val="22"/>
        </w:rPr>
        <w:t xml:space="preserve"> </w:t>
      </w:r>
      <w:r w:rsidR="00E271AA" w:rsidRPr="008C54EB">
        <w:rPr>
          <w:rFonts w:asciiTheme="minorHAnsi" w:hAnsiTheme="minorHAnsi"/>
          <w:sz w:val="22"/>
          <w:szCs w:val="22"/>
        </w:rPr>
        <w:t>First, the need to be realistic in establishing targets and timetables.</w:t>
      </w:r>
      <w:r w:rsidR="00C14B8C">
        <w:rPr>
          <w:rFonts w:asciiTheme="minorHAnsi" w:hAnsiTheme="minorHAnsi"/>
          <w:sz w:val="22"/>
          <w:szCs w:val="22"/>
        </w:rPr>
        <w:t xml:space="preserve"> </w:t>
      </w:r>
      <w:r w:rsidR="00E271AA" w:rsidRPr="008C54EB">
        <w:rPr>
          <w:rFonts w:asciiTheme="minorHAnsi" w:hAnsiTheme="minorHAnsi"/>
          <w:sz w:val="22"/>
          <w:szCs w:val="22"/>
        </w:rPr>
        <w:t xml:space="preserve">Second, the need to complement policy reform with institutional building, and calibrate the goals </w:t>
      </w:r>
      <w:r w:rsidR="0002564E">
        <w:rPr>
          <w:rFonts w:asciiTheme="minorHAnsi" w:hAnsiTheme="minorHAnsi"/>
          <w:sz w:val="22"/>
          <w:szCs w:val="22"/>
        </w:rPr>
        <w:t xml:space="preserve">and timing </w:t>
      </w:r>
      <w:r w:rsidR="00E271AA" w:rsidRPr="008C54EB">
        <w:rPr>
          <w:rFonts w:asciiTheme="minorHAnsi" w:hAnsiTheme="minorHAnsi"/>
          <w:sz w:val="22"/>
          <w:szCs w:val="22"/>
        </w:rPr>
        <w:t>according to the level of capacity available to implement the program.</w:t>
      </w:r>
      <w:r w:rsidR="00C14B8C">
        <w:rPr>
          <w:rFonts w:asciiTheme="minorHAnsi" w:hAnsiTheme="minorHAnsi"/>
          <w:sz w:val="22"/>
          <w:szCs w:val="22"/>
        </w:rPr>
        <w:t xml:space="preserve"> </w:t>
      </w:r>
      <w:r w:rsidR="00E271AA" w:rsidRPr="008C54EB">
        <w:rPr>
          <w:rFonts w:asciiTheme="minorHAnsi" w:hAnsiTheme="minorHAnsi"/>
          <w:sz w:val="22"/>
          <w:szCs w:val="22"/>
        </w:rPr>
        <w:t xml:space="preserve">Third, the </w:t>
      </w:r>
      <w:r w:rsidR="0002564E">
        <w:rPr>
          <w:rFonts w:asciiTheme="minorHAnsi" w:hAnsiTheme="minorHAnsi"/>
          <w:sz w:val="22"/>
          <w:szCs w:val="22"/>
        </w:rPr>
        <w:t>need to ensure broad ownership and</w:t>
      </w:r>
      <w:r w:rsidR="00E271AA" w:rsidRPr="008C54EB">
        <w:rPr>
          <w:rFonts w:asciiTheme="minorHAnsi" w:hAnsiTheme="minorHAnsi"/>
          <w:sz w:val="22"/>
          <w:szCs w:val="22"/>
        </w:rPr>
        <w:t xml:space="preserve"> commitment to reforms</w:t>
      </w:r>
      <w:r w:rsidR="0002564E">
        <w:rPr>
          <w:rFonts w:asciiTheme="minorHAnsi" w:hAnsiTheme="minorHAnsi"/>
          <w:sz w:val="22"/>
          <w:szCs w:val="22"/>
        </w:rPr>
        <w:t xml:space="preserve"> on the government side, so the program is not severely affected by the departure of key counterparts</w:t>
      </w:r>
      <w:r w:rsidR="00E271AA" w:rsidRPr="008C54EB">
        <w:rPr>
          <w:rFonts w:asciiTheme="minorHAnsi" w:hAnsiTheme="minorHAnsi"/>
          <w:sz w:val="22"/>
          <w:szCs w:val="22"/>
        </w:rPr>
        <w:t xml:space="preserve">. </w:t>
      </w:r>
      <w:r w:rsidR="0002564E">
        <w:rPr>
          <w:rFonts w:asciiTheme="minorHAnsi" w:hAnsiTheme="minorHAnsi"/>
          <w:sz w:val="22"/>
          <w:szCs w:val="22"/>
        </w:rPr>
        <w:t xml:space="preserve">The fourth lesson related to the importance of the process of preparing and supervising the operation. In addition, there is a </w:t>
      </w:r>
      <w:r w:rsidR="00C76DC4">
        <w:rPr>
          <w:rFonts w:asciiTheme="minorHAnsi" w:hAnsiTheme="minorHAnsi"/>
          <w:sz w:val="22"/>
          <w:szCs w:val="22"/>
        </w:rPr>
        <w:t xml:space="preserve">fifth </w:t>
      </w:r>
      <w:r w:rsidR="0002564E">
        <w:rPr>
          <w:rFonts w:asciiTheme="minorHAnsi" w:hAnsiTheme="minorHAnsi"/>
          <w:sz w:val="22"/>
          <w:szCs w:val="22"/>
        </w:rPr>
        <w:t>lesson related to the PBG.</w:t>
      </w:r>
      <w:r w:rsidR="002F4E1F">
        <w:rPr>
          <w:rFonts w:asciiTheme="minorHAnsi" w:hAnsiTheme="minorHAnsi"/>
          <w:sz w:val="22"/>
          <w:szCs w:val="22"/>
        </w:rPr>
        <w:t xml:space="preserve"> </w:t>
      </w:r>
      <w:r w:rsidR="00E271AA" w:rsidRPr="008C54EB">
        <w:rPr>
          <w:rFonts w:asciiTheme="minorHAnsi" w:hAnsiTheme="minorHAnsi"/>
          <w:sz w:val="22"/>
          <w:szCs w:val="22"/>
        </w:rPr>
        <w:t>The lessons are consistent with the identified main impediments to implementation, which were diminished political commitment to enact fundamental policy reforms, and weak institutional capacity to implement the program. The lessons arise from an evaluation of both the design and implementation.</w:t>
      </w:r>
    </w:p>
    <w:p w14:paraId="2F0F0D8A" w14:textId="11375CBF" w:rsidR="00E271AA" w:rsidRPr="00123EDA" w:rsidRDefault="00E271AA"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8C54EB">
        <w:rPr>
          <w:rFonts w:asciiTheme="minorHAnsi" w:hAnsiTheme="minorHAnsi"/>
          <w:b/>
          <w:sz w:val="22"/>
          <w:szCs w:val="22"/>
        </w:rPr>
        <w:t>One of the main issues identified in the relevance of the design was the overly optimistic targets for the development outcomes.</w:t>
      </w:r>
      <w:r w:rsidRPr="008C54EB">
        <w:rPr>
          <w:rFonts w:asciiTheme="minorHAnsi" w:hAnsiTheme="minorHAnsi"/>
          <w:sz w:val="22"/>
          <w:szCs w:val="22"/>
        </w:rPr>
        <w:t xml:space="preserve"> </w:t>
      </w:r>
      <w:r w:rsidRPr="00123EDA">
        <w:rPr>
          <w:rFonts w:asciiTheme="minorHAnsi" w:hAnsiTheme="minorHAnsi"/>
          <w:sz w:val="22"/>
          <w:szCs w:val="22"/>
        </w:rPr>
        <w:t xml:space="preserve">A common tendency is to use a DPF as an opportunity for effecting major changes. </w:t>
      </w:r>
      <w:r>
        <w:rPr>
          <w:rFonts w:asciiTheme="minorHAnsi" w:hAnsiTheme="minorHAnsi"/>
          <w:sz w:val="22"/>
          <w:szCs w:val="22"/>
        </w:rPr>
        <w:t xml:space="preserve">This was particularly true here, given the pressures to design a strong program, worth of </w:t>
      </w:r>
      <w:r>
        <w:rPr>
          <w:rFonts w:asciiTheme="minorHAnsi" w:hAnsiTheme="minorHAnsi"/>
          <w:sz w:val="22"/>
          <w:szCs w:val="22"/>
        </w:rPr>
        <w:lastRenderedPageBreak/>
        <w:t xml:space="preserve">international assistance, and to include </w:t>
      </w:r>
      <w:r w:rsidR="002F4E1F">
        <w:rPr>
          <w:rFonts w:asciiTheme="minorHAnsi" w:hAnsiTheme="minorHAnsi"/>
          <w:sz w:val="22"/>
          <w:szCs w:val="22"/>
        </w:rPr>
        <w:t xml:space="preserve">important </w:t>
      </w:r>
      <w:r>
        <w:rPr>
          <w:rFonts w:asciiTheme="minorHAnsi" w:hAnsiTheme="minorHAnsi"/>
          <w:sz w:val="22"/>
          <w:szCs w:val="22"/>
        </w:rPr>
        <w:t>actions for garnishing support, such as focusing on social protection.</w:t>
      </w:r>
      <w:r w:rsidR="00C14B8C">
        <w:rPr>
          <w:rFonts w:asciiTheme="minorHAnsi" w:hAnsiTheme="minorHAnsi"/>
          <w:sz w:val="22"/>
          <w:szCs w:val="22"/>
        </w:rPr>
        <w:t xml:space="preserve"> </w:t>
      </w:r>
      <w:r w:rsidRPr="00123EDA">
        <w:rPr>
          <w:rFonts w:asciiTheme="minorHAnsi" w:hAnsiTheme="minorHAnsi"/>
          <w:sz w:val="22"/>
          <w:szCs w:val="22"/>
        </w:rPr>
        <w:t xml:space="preserve">Experience shows that often, in the eagerness to obtain the needed financing, </w:t>
      </w:r>
      <w:r>
        <w:rPr>
          <w:rFonts w:asciiTheme="minorHAnsi" w:hAnsiTheme="minorHAnsi"/>
          <w:sz w:val="22"/>
          <w:szCs w:val="22"/>
        </w:rPr>
        <w:t>the a</w:t>
      </w:r>
      <w:r w:rsidRPr="00123EDA">
        <w:rPr>
          <w:rFonts w:asciiTheme="minorHAnsi" w:hAnsiTheme="minorHAnsi"/>
          <w:sz w:val="22"/>
          <w:szCs w:val="22"/>
        </w:rPr>
        <w:t xml:space="preserve">uthorities tend to agree </w:t>
      </w:r>
      <w:r>
        <w:rPr>
          <w:rFonts w:asciiTheme="minorHAnsi" w:hAnsiTheme="minorHAnsi"/>
          <w:sz w:val="22"/>
          <w:szCs w:val="22"/>
        </w:rPr>
        <w:t>with</w:t>
      </w:r>
      <w:r w:rsidRPr="00123EDA">
        <w:rPr>
          <w:rFonts w:asciiTheme="minorHAnsi" w:hAnsiTheme="minorHAnsi"/>
          <w:sz w:val="22"/>
          <w:szCs w:val="22"/>
        </w:rPr>
        <w:t xml:space="preserve"> ambitious</w:t>
      </w:r>
      <w:r w:rsidR="0002564E">
        <w:rPr>
          <w:rFonts w:asciiTheme="minorHAnsi" w:hAnsiTheme="minorHAnsi"/>
          <w:sz w:val="22"/>
          <w:szCs w:val="22"/>
        </w:rPr>
        <w:t xml:space="preserve"> reforms and</w:t>
      </w:r>
      <w:r w:rsidRPr="00123EDA">
        <w:rPr>
          <w:rFonts w:asciiTheme="minorHAnsi" w:hAnsiTheme="minorHAnsi"/>
          <w:sz w:val="22"/>
          <w:szCs w:val="22"/>
        </w:rPr>
        <w:t xml:space="preserve"> targets</w:t>
      </w:r>
      <w:r w:rsidR="0002564E">
        <w:rPr>
          <w:rFonts w:asciiTheme="minorHAnsi" w:hAnsiTheme="minorHAnsi"/>
          <w:sz w:val="22"/>
          <w:szCs w:val="22"/>
        </w:rPr>
        <w:t xml:space="preserve"> to be carried out under optimistic timeline</w:t>
      </w:r>
      <w:r w:rsidRPr="00123EDA">
        <w:rPr>
          <w:rFonts w:asciiTheme="minorHAnsi" w:hAnsiTheme="minorHAnsi"/>
          <w:sz w:val="22"/>
          <w:szCs w:val="22"/>
        </w:rPr>
        <w:t>.</w:t>
      </w:r>
      <w:r w:rsidR="00C14B8C">
        <w:rPr>
          <w:rFonts w:asciiTheme="minorHAnsi" w:hAnsiTheme="minorHAnsi"/>
          <w:sz w:val="22"/>
          <w:szCs w:val="22"/>
        </w:rPr>
        <w:t xml:space="preserve"> </w:t>
      </w:r>
      <w:r w:rsidRPr="00123EDA">
        <w:rPr>
          <w:rFonts w:asciiTheme="minorHAnsi" w:hAnsiTheme="minorHAnsi"/>
          <w:sz w:val="22"/>
          <w:szCs w:val="22"/>
        </w:rPr>
        <w:t>Development partners accept commitments that are unlikely to be fulfilled.</w:t>
      </w:r>
      <w:r>
        <w:rPr>
          <w:rFonts w:asciiTheme="minorHAnsi" w:hAnsiTheme="minorHAnsi"/>
          <w:sz w:val="22"/>
          <w:szCs w:val="22"/>
        </w:rPr>
        <w:t xml:space="preserve"> </w:t>
      </w:r>
      <w:r w:rsidRPr="00123EDA">
        <w:rPr>
          <w:rFonts w:asciiTheme="minorHAnsi" w:hAnsiTheme="minorHAnsi"/>
          <w:sz w:val="22"/>
          <w:szCs w:val="22"/>
        </w:rPr>
        <w:t xml:space="preserve">The failure to attain most results indicators under the DPF highlighted the importance of considering the political and institutional constraints to development in Angola. The execution of the program </w:t>
      </w:r>
      <w:r>
        <w:rPr>
          <w:rFonts w:asciiTheme="minorHAnsi" w:hAnsiTheme="minorHAnsi"/>
          <w:sz w:val="22"/>
          <w:szCs w:val="22"/>
        </w:rPr>
        <w:t>fell short in those areas where</w:t>
      </w:r>
      <w:r w:rsidRPr="00123EDA">
        <w:rPr>
          <w:rFonts w:asciiTheme="minorHAnsi" w:hAnsiTheme="minorHAnsi"/>
          <w:sz w:val="22"/>
          <w:szCs w:val="22"/>
        </w:rPr>
        <w:t xml:space="preserve"> the expected measures called for fundamental managerial and administrative reforms, such as with the </w:t>
      </w:r>
      <w:r w:rsidR="008F40EB">
        <w:rPr>
          <w:rFonts w:asciiTheme="minorHAnsi" w:hAnsiTheme="minorHAnsi"/>
          <w:sz w:val="22"/>
          <w:szCs w:val="22"/>
        </w:rPr>
        <w:t>PIP</w:t>
      </w:r>
      <w:r w:rsidRPr="00123EDA">
        <w:rPr>
          <w:rFonts w:asciiTheme="minorHAnsi" w:hAnsiTheme="minorHAnsi"/>
          <w:sz w:val="22"/>
          <w:szCs w:val="22"/>
        </w:rPr>
        <w:t xml:space="preserve">; and the policies required strong political support to overcome vested interest, such as with the consolidation of the social sector programs or the introduction of automatic adjustments to </w:t>
      </w:r>
      <w:r>
        <w:rPr>
          <w:rFonts w:asciiTheme="minorHAnsi" w:hAnsiTheme="minorHAnsi"/>
          <w:sz w:val="22"/>
          <w:szCs w:val="22"/>
        </w:rPr>
        <w:t>fuel prices</w:t>
      </w:r>
      <w:r w:rsidRPr="00123EDA">
        <w:rPr>
          <w:rFonts w:asciiTheme="minorHAnsi" w:hAnsiTheme="minorHAnsi"/>
          <w:sz w:val="22"/>
          <w:szCs w:val="22"/>
        </w:rPr>
        <w:t>.</w:t>
      </w:r>
    </w:p>
    <w:p w14:paraId="6F8731D5" w14:textId="7AD411D7" w:rsidR="00E271AA" w:rsidRPr="008C54EB" w:rsidRDefault="0002564E"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hAnsiTheme="minorHAnsi"/>
          <w:b/>
          <w:sz w:val="22"/>
          <w:szCs w:val="22"/>
        </w:rPr>
        <w:t>The second</w:t>
      </w:r>
      <w:r w:rsidR="00E271AA" w:rsidRPr="008C54EB">
        <w:rPr>
          <w:rFonts w:asciiTheme="minorHAnsi" w:hAnsiTheme="minorHAnsi"/>
          <w:b/>
          <w:sz w:val="22"/>
          <w:szCs w:val="22"/>
        </w:rPr>
        <w:t xml:space="preserve"> lesson from the operation is the need to identify what can reasonably </w:t>
      </w:r>
      <w:r w:rsidRPr="008C54EB">
        <w:rPr>
          <w:rFonts w:asciiTheme="minorHAnsi" w:hAnsiTheme="minorHAnsi"/>
          <w:b/>
          <w:sz w:val="22"/>
          <w:szCs w:val="22"/>
        </w:rPr>
        <w:t xml:space="preserve">be </w:t>
      </w:r>
      <w:r w:rsidR="00E271AA" w:rsidRPr="008C54EB">
        <w:rPr>
          <w:rFonts w:asciiTheme="minorHAnsi" w:hAnsiTheme="minorHAnsi"/>
          <w:b/>
          <w:sz w:val="22"/>
          <w:szCs w:val="22"/>
        </w:rPr>
        <w:t xml:space="preserve">accomplished within the limited time </w:t>
      </w:r>
      <w:r w:rsidR="009428F4">
        <w:rPr>
          <w:rFonts w:asciiTheme="minorHAnsi" w:hAnsiTheme="minorHAnsi"/>
          <w:b/>
          <w:sz w:val="22"/>
          <w:szCs w:val="22"/>
        </w:rPr>
        <w:t xml:space="preserve">and capacity </w:t>
      </w:r>
      <w:r w:rsidR="00E271AA" w:rsidRPr="008C54EB">
        <w:rPr>
          <w:rFonts w:asciiTheme="minorHAnsi" w:hAnsiTheme="minorHAnsi"/>
          <w:b/>
          <w:sz w:val="22"/>
          <w:szCs w:val="22"/>
        </w:rPr>
        <w:t>available.</w:t>
      </w:r>
      <w:r w:rsidR="00E271AA" w:rsidRPr="008C54EB">
        <w:rPr>
          <w:rFonts w:asciiTheme="minorHAnsi" w:hAnsiTheme="minorHAnsi"/>
          <w:sz w:val="22"/>
          <w:szCs w:val="22"/>
        </w:rPr>
        <w:t xml:space="preserve"> Results indicators should be established according to the sector’s administrative capacity and the </w:t>
      </w:r>
      <w:r w:rsidR="009428F4">
        <w:rPr>
          <w:rFonts w:asciiTheme="minorHAnsi" w:hAnsiTheme="minorHAnsi"/>
          <w:sz w:val="22"/>
          <w:szCs w:val="22"/>
        </w:rPr>
        <w:t>ability of the Bank and development partners to provide the technical assistance needed by the clients</w:t>
      </w:r>
      <w:r w:rsidR="00E271AA" w:rsidRPr="008C54EB">
        <w:rPr>
          <w:rFonts w:asciiTheme="minorHAnsi" w:hAnsiTheme="minorHAnsi"/>
          <w:sz w:val="22"/>
          <w:szCs w:val="22"/>
        </w:rPr>
        <w:t xml:space="preserve">. There are two important factors to consider, after the experience under the program. One is that results were more difficult to reach the larger the gap between administrative capacity and complexity of task. This was true in the case of both the public investment reforms and the national statistical strategy, where available experience did not match the magnitude of the work and effort required. The program anticipated substantial and comprehensive reforms that could take several years to be fully effective. </w:t>
      </w:r>
    </w:p>
    <w:p w14:paraId="308FBC41" w14:textId="4B894DA0" w:rsidR="00E271AA" w:rsidRDefault="00E271AA"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8C54EB">
        <w:rPr>
          <w:rFonts w:asciiTheme="minorHAnsi" w:hAnsiTheme="minorHAnsi"/>
          <w:b/>
          <w:sz w:val="22"/>
          <w:szCs w:val="22"/>
        </w:rPr>
        <w:t xml:space="preserve">A </w:t>
      </w:r>
      <w:r w:rsidR="009428F4">
        <w:rPr>
          <w:rFonts w:asciiTheme="minorHAnsi" w:hAnsiTheme="minorHAnsi"/>
          <w:b/>
          <w:sz w:val="22"/>
          <w:szCs w:val="22"/>
        </w:rPr>
        <w:t>lesson</w:t>
      </w:r>
      <w:r w:rsidR="009428F4" w:rsidRPr="008C54EB">
        <w:rPr>
          <w:rFonts w:asciiTheme="minorHAnsi" w:hAnsiTheme="minorHAnsi"/>
          <w:b/>
          <w:sz w:val="22"/>
          <w:szCs w:val="22"/>
        </w:rPr>
        <w:t xml:space="preserve"> </w:t>
      </w:r>
      <w:r w:rsidRPr="008C54EB">
        <w:rPr>
          <w:rFonts w:asciiTheme="minorHAnsi" w:hAnsiTheme="minorHAnsi"/>
          <w:b/>
          <w:sz w:val="22"/>
          <w:szCs w:val="22"/>
        </w:rPr>
        <w:t>throughout the ICR is that progress and success require steadfast political support</w:t>
      </w:r>
      <w:r w:rsidR="009428F4">
        <w:rPr>
          <w:rFonts w:asciiTheme="minorHAnsi" w:hAnsiTheme="minorHAnsi"/>
          <w:b/>
          <w:sz w:val="22"/>
          <w:szCs w:val="22"/>
        </w:rPr>
        <w:t xml:space="preserve"> and broad government ownership of the reforms</w:t>
      </w:r>
      <w:r w:rsidRPr="008C54EB">
        <w:rPr>
          <w:rFonts w:asciiTheme="minorHAnsi" w:hAnsiTheme="minorHAnsi"/>
          <w:b/>
          <w:sz w:val="22"/>
          <w:szCs w:val="22"/>
        </w:rPr>
        <w:t>.</w:t>
      </w:r>
      <w:r>
        <w:rPr>
          <w:rFonts w:asciiTheme="minorHAnsi" w:hAnsiTheme="minorHAnsi"/>
          <w:sz w:val="22"/>
          <w:szCs w:val="22"/>
        </w:rPr>
        <w:t xml:space="preserve"> </w:t>
      </w:r>
      <w:r w:rsidR="00607AA3" w:rsidRPr="008C54EB">
        <w:rPr>
          <w:rFonts w:asciiTheme="minorHAnsi" w:hAnsiTheme="minorHAnsi"/>
          <w:sz w:val="22"/>
          <w:szCs w:val="22"/>
        </w:rPr>
        <w:t>There was greater progress in areas, such as subsidies and tax reforms, that were more consistent with the overall macroeconomic policies of the government</w:t>
      </w:r>
      <w:r>
        <w:rPr>
          <w:rFonts w:asciiTheme="minorHAnsi" w:hAnsiTheme="minorHAnsi"/>
          <w:sz w:val="22"/>
          <w:szCs w:val="22"/>
        </w:rPr>
        <w:t>In many areas of the program, the achievements varied according to the degree of focus and assistance provided by the central authorities. The lack of priority support was reflected in the inadequate allocation of resources, in failure to fulfil policy commitments, in being proactively engaged, and taking corrective measures.</w:t>
      </w:r>
      <w:r w:rsidR="00C14B8C">
        <w:rPr>
          <w:rFonts w:asciiTheme="minorHAnsi" w:hAnsiTheme="minorHAnsi"/>
          <w:sz w:val="22"/>
          <w:szCs w:val="22"/>
        </w:rPr>
        <w:t xml:space="preserve"> </w:t>
      </w:r>
      <w:r>
        <w:rPr>
          <w:rFonts w:asciiTheme="minorHAnsi" w:hAnsiTheme="minorHAnsi"/>
          <w:sz w:val="22"/>
          <w:szCs w:val="22"/>
        </w:rPr>
        <w:t>In some policy areas, such as with the expansion of the targeted cash transfer program, the lack of full</w:t>
      </w:r>
      <w:r w:rsidRPr="0080445D">
        <w:rPr>
          <w:rFonts w:asciiTheme="minorHAnsi" w:hAnsiTheme="minorHAnsi"/>
          <w:sz w:val="22"/>
          <w:szCs w:val="22"/>
        </w:rPr>
        <w:t xml:space="preserve"> </w:t>
      </w:r>
      <w:r>
        <w:rPr>
          <w:rFonts w:asciiTheme="minorHAnsi" w:hAnsiTheme="minorHAnsi"/>
          <w:sz w:val="22"/>
          <w:szCs w:val="22"/>
        </w:rPr>
        <w:t xml:space="preserve">support was reflected on poor achievements. As noted before, it will be difficult for </w:t>
      </w:r>
      <w:r w:rsidRPr="0080445D">
        <w:rPr>
          <w:rFonts w:asciiTheme="minorHAnsi" w:hAnsiTheme="minorHAnsi"/>
          <w:sz w:val="22"/>
          <w:szCs w:val="22"/>
        </w:rPr>
        <w:t xml:space="preserve">some of the reforms </w:t>
      </w:r>
      <w:r>
        <w:rPr>
          <w:rFonts w:asciiTheme="minorHAnsi" w:hAnsiTheme="minorHAnsi"/>
          <w:sz w:val="22"/>
          <w:szCs w:val="22"/>
        </w:rPr>
        <w:t xml:space="preserve">to </w:t>
      </w:r>
      <w:r w:rsidRPr="0080445D">
        <w:rPr>
          <w:rFonts w:asciiTheme="minorHAnsi" w:hAnsiTheme="minorHAnsi"/>
          <w:sz w:val="22"/>
          <w:szCs w:val="22"/>
        </w:rPr>
        <w:t>advance as quickly as expected</w:t>
      </w:r>
      <w:r>
        <w:rPr>
          <w:rFonts w:asciiTheme="minorHAnsi" w:hAnsiTheme="minorHAnsi"/>
          <w:sz w:val="22"/>
          <w:szCs w:val="22"/>
        </w:rPr>
        <w:t>, without much greater</w:t>
      </w:r>
      <w:r w:rsidRPr="0080445D">
        <w:rPr>
          <w:rFonts w:asciiTheme="minorHAnsi" w:hAnsiTheme="minorHAnsi"/>
          <w:sz w:val="22"/>
          <w:szCs w:val="22"/>
        </w:rPr>
        <w:t xml:space="preserve"> political </w:t>
      </w:r>
      <w:r>
        <w:rPr>
          <w:rFonts w:asciiTheme="minorHAnsi" w:hAnsiTheme="minorHAnsi"/>
          <w:sz w:val="22"/>
          <w:szCs w:val="22"/>
        </w:rPr>
        <w:t xml:space="preserve">participation and </w:t>
      </w:r>
      <w:r w:rsidRPr="0080445D">
        <w:rPr>
          <w:rFonts w:asciiTheme="minorHAnsi" w:hAnsiTheme="minorHAnsi"/>
          <w:sz w:val="22"/>
          <w:szCs w:val="22"/>
        </w:rPr>
        <w:t>encouragement</w:t>
      </w:r>
      <w:r>
        <w:rPr>
          <w:rFonts w:asciiTheme="minorHAnsi" w:hAnsiTheme="minorHAnsi"/>
          <w:sz w:val="22"/>
          <w:szCs w:val="22"/>
        </w:rPr>
        <w:t>, as well as more collaborative efforts from all</w:t>
      </w:r>
      <w:r w:rsidRPr="0080445D">
        <w:rPr>
          <w:rFonts w:asciiTheme="minorHAnsi" w:hAnsiTheme="minorHAnsi"/>
          <w:sz w:val="22"/>
          <w:szCs w:val="22"/>
        </w:rPr>
        <w:t xml:space="preserve"> government officials</w:t>
      </w:r>
      <w:r>
        <w:rPr>
          <w:rFonts w:asciiTheme="minorHAnsi" w:hAnsiTheme="minorHAnsi"/>
          <w:sz w:val="22"/>
          <w:szCs w:val="22"/>
        </w:rPr>
        <w:t xml:space="preserve">. </w:t>
      </w:r>
      <w:r w:rsidRPr="0095412A">
        <w:rPr>
          <w:rFonts w:asciiTheme="minorHAnsi" w:hAnsiTheme="minorHAnsi"/>
          <w:sz w:val="22"/>
          <w:szCs w:val="22"/>
        </w:rPr>
        <w:t xml:space="preserve">The commitment at the highest level </w:t>
      </w:r>
      <w:r>
        <w:rPr>
          <w:rFonts w:asciiTheme="minorHAnsi" w:hAnsiTheme="minorHAnsi"/>
          <w:sz w:val="22"/>
          <w:szCs w:val="22"/>
        </w:rPr>
        <w:t xml:space="preserve">is crucial, since </w:t>
      </w:r>
      <w:r w:rsidRPr="0095412A">
        <w:rPr>
          <w:rFonts w:asciiTheme="minorHAnsi" w:hAnsiTheme="minorHAnsi"/>
          <w:sz w:val="22"/>
          <w:szCs w:val="22"/>
        </w:rPr>
        <w:t>often has a cascading effect.</w:t>
      </w:r>
      <w:r w:rsidR="00C14B8C">
        <w:rPr>
          <w:rFonts w:asciiTheme="minorHAnsi" w:hAnsiTheme="minorHAnsi"/>
          <w:sz w:val="22"/>
          <w:szCs w:val="22"/>
        </w:rPr>
        <w:t xml:space="preserve"> </w:t>
      </w:r>
      <w:r w:rsidRPr="0095412A">
        <w:rPr>
          <w:rFonts w:asciiTheme="minorHAnsi" w:hAnsiTheme="minorHAnsi"/>
          <w:sz w:val="22"/>
          <w:szCs w:val="22"/>
        </w:rPr>
        <w:t>It permeates down to agency and working</w:t>
      </w:r>
      <w:r>
        <w:rPr>
          <w:rFonts w:asciiTheme="minorHAnsi" w:hAnsiTheme="minorHAnsi"/>
          <w:sz w:val="22"/>
          <w:szCs w:val="22"/>
        </w:rPr>
        <w:t xml:space="preserve"> level staff. It motivates everyone involved</w:t>
      </w:r>
      <w:r w:rsidRPr="0095412A">
        <w:rPr>
          <w:rFonts w:asciiTheme="minorHAnsi" w:hAnsiTheme="minorHAnsi"/>
          <w:sz w:val="22"/>
          <w:szCs w:val="22"/>
        </w:rPr>
        <w:t xml:space="preserve"> to </w:t>
      </w:r>
      <w:r>
        <w:rPr>
          <w:rFonts w:asciiTheme="minorHAnsi" w:hAnsiTheme="minorHAnsi"/>
          <w:sz w:val="22"/>
          <w:szCs w:val="22"/>
        </w:rPr>
        <w:t xml:space="preserve">also </w:t>
      </w:r>
      <w:r w:rsidRPr="0095412A">
        <w:rPr>
          <w:rFonts w:asciiTheme="minorHAnsi" w:hAnsiTheme="minorHAnsi"/>
          <w:sz w:val="22"/>
          <w:szCs w:val="22"/>
        </w:rPr>
        <w:t>be more active and supportive</w:t>
      </w:r>
      <w:r>
        <w:rPr>
          <w:rFonts w:asciiTheme="minorHAnsi" w:hAnsiTheme="minorHAnsi"/>
          <w:sz w:val="22"/>
          <w:szCs w:val="22"/>
        </w:rPr>
        <w:t>.</w:t>
      </w:r>
      <w:r w:rsidR="00C14B8C">
        <w:rPr>
          <w:rFonts w:asciiTheme="minorHAnsi" w:hAnsiTheme="minorHAnsi"/>
          <w:sz w:val="22"/>
          <w:szCs w:val="22"/>
        </w:rPr>
        <w:t xml:space="preserve"> </w:t>
      </w:r>
    </w:p>
    <w:p w14:paraId="0045F076" w14:textId="77777777" w:rsidR="00607AA3" w:rsidRDefault="00E271AA"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8C54EB">
        <w:rPr>
          <w:rFonts w:asciiTheme="minorHAnsi" w:hAnsiTheme="minorHAnsi"/>
          <w:b/>
          <w:sz w:val="22"/>
          <w:szCs w:val="22"/>
        </w:rPr>
        <w:t>One lesson is that future policy-based support must be accompanied by a solid understanding of the political commitment to the reforms.</w:t>
      </w:r>
      <w:r w:rsidR="00C14B8C">
        <w:rPr>
          <w:rFonts w:asciiTheme="minorHAnsi" w:hAnsiTheme="minorHAnsi"/>
          <w:sz w:val="22"/>
          <w:szCs w:val="22"/>
        </w:rPr>
        <w:t xml:space="preserve"> </w:t>
      </w:r>
      <w:r>
        <w:rPr>
          <w:rFonts w:asciiTheme="minorHAnsi" w:hAnsiTheme="minorHAnsi"/>
          <w:sz w:val="22"/>
          <w:szCs w:val="22"/>
        </w:rPr>
        <w:t>This extends beyond the most obvious implication, which is identifying intervention areas that are fully aligned to existing political priorities.</w:t>
      </w:r>
      <w:r w:rsidR="00C14B8C">
        <w:rPr>
          <w:rFonts w:asciiTheme="minorHAnsi" w:hAnsiTheme="minorHAnsi"/>
          <w:sz w:val="22"/>
          <w:szCs w:val="22"/>
        </w:rPr>
        <w:t xml:space="preserve"> </w:t>
      </w:r>
      <w:r>
        <w:rPr>
          <w:rFonts w:asciiTheme="minorHAnsi" w:hAnsiTheme="minorHAnsi"/>
          <w:sz w:val="22"/>
          <w:szCs w:val="22"/>
        </w:rPr>
        <w:t xml:space="preserve">After all, the most successful components under the DPF, </w:t>
      </w:r>
      <w:r w:rsidR="00024F72">
        <w:rPr>
          <w:rFonts w:asciiTheme="minorHAnsi" w:hAnsiTheme="minorHAnsi"/>
          <w:sz w:val="22"/>
          <w:szCs w:val="22"/>
        </w:rPr>
        <w:t>for example,</w:t>
      </w:r>
      <w:r>
        <w:rPr>
          <w:rFonts w:asciiTheme="minorHAnsi" w:hAnsiTheme="minorHAnsi"/>
          <w:sz w:val="22"/>
          <w:szCs w:val="22"/>
        </w:rPr>
        <w:t xml:space="preserve"> tax reform, were those most closely linked to the overall macroeconomic stabilization program.</w:t>
      </w:r>
      <w:r w:rsidR="00C14B8C">
        <w:rPr>
          <w:rFonts w:asciiTheme="minorHAnsi" w:hAnsiTheme="minorHAnsi"/>
          <w:sz w:val="22"/>
          <w:szCs w:val="22"/>
        </w:rPr>
        <w:t xml:space="preserve"> </w:t>
      </w:r>
      <w:r>
        <w:rPr>
          <w:rFonts w:asciiTheme="minorHAnsi" w:hAnsiTheme="minorHAnsi"/>
          <w:sz w:val="22"/>
          <w:szCs w:val="22"/>
        </w:rPr>
        <w:t>The reference here is a broader concept of commitment; one that is not only codified in agreements, but also reflected on the repeated actions and transparent conduct of the participants in fulfilling expectations.</w:t>
      </w:r>
      <w:r w:rsidR="00C14B8C">
        <w:rPr>
          <w:rFonts w:asciiTheme="minorHAnsi" w:hAnsiTheme="minorHAnsi"/>
          <w:sz w:val="22"/>
          <w:szCs w:val="22"/>
        </w:rPr>
        <w:t xml:space="preserve"> </w:t>
      </w:r>
      <w:r>
        <w:rPr>
          <w:rFonts w:asciiTheme="minorHAnsi" w:hAnsiTheme="minorHAnsi"/>
          <w:sz w:val="22"/>
          <w:szCs w:val="22"/>
        </w:rPr>
        <w:t>The program, under the DPF, was constructed with a sequence of future policy and administrative measures that established expectations. The design anticipated a certain level of commitment to a path of reforms, which did not materialize.</w:t>
      </w:r>
      <w:r w:rsidR="00C14B8C">
        <w:rPr>
          <w:rFonts w:asciiTheme="minorHAnsi" w:hAnsiTheme="minorHAnsi"/>
          <w:sz w:val="22"/>
          <w:szCs w:val="22"/>
        </w:rPr>
        <w:t xml:space="preserve"> </w:t>
      </w:r>
      <w:r>
        <w:rPr>
          <w:rFonts w:asciiTheme="minorHAnsi" w:hAnsiTheme="minorHAnsi"/>
          <w:sz w:val="22"/>
          <w:szCs w:val="22"/>
        </w:rPr>
        <w:t>While changing political priorities can divert focus temporarily, the understandings to persist with the core reforms, such as with approval of key presidential decrees, must transcend short-term competing demands.</w:t>
      </w:r>
      <w:r w:rsidR="00C14B8C">
        <w:rPr>
          <w:rFonts w:asciiTheme="minorHAnsi" w:hAnsiTheme="minorHAnsi"/>
          <w:sz w:val="22"/>
          <w:szCs w:val="22"/>
        </w:rPr>
        <w:t xml:space="preserve"> </w:t>
      </w:r>
      <w:r>
        <w:rPr>
          <w:rFonts w:asciiTheme="minorHAnsi" w:hAnsiTheme="minorHAnsi"/>
          <w:sz w:val="22"/>
          <w:szCs w:val="22"/>
        </w:rPr>
        <w:t>The understanding must also include core concepts to be observed.</w:t>
      </w:r>
      <w:r w:rsidR="00C14B8C">
        <w:rPr>
          <w:rFonts w:asciiTheme="minorHAnsi" w:hAnsiTheme="minorHAnsi"/>
          <w:sz w:val="22"/>
          <w:szCs w:val="22"/>
        </w:rPr>
        <w:t xml:space="preserve"> </w:t>
      </w:r>
      <w:r>
        <w:rPr>
          <w:rFonts w:asciiTheme="minorHAnsi" w:hAnsiTheme="minorHAnsi"/>
          <w:sz w:val="22"/>
          <w:szCs w:val="22"/>
        </w:rPr>
        <w:t>Among them is the collaborative efforts to provide the resources necessary to advance the program, and to share the information necessary to track progress, of both the program and macroeconomic conditions.</w:t>
      </w:r>
    </w:p>
    <w:p w14:paraId="06E581D2" w14:textId="730A2FC6" w:rsidR="00211C75" w:rsidRDefault="00C76DC4"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hAnsiTheme="minorHAnsi"/>
          <w:b/>
          <w:sz w:val="22"/>
          <w:szCs w:val="22"/>
        </w:rPr>
        <w:lastRenderedPageBreak/>
        <w:t xml:space="preserve">The fourth and final lesson is on the importance on the process of preparing and supervising the program. </w:t>
      </w:r>
      <w:r>
        <w:rPr>
          <w:rFonts w:asciiTheme="minorHAnsi" w:hAnsiTheme="minorHAnsi"/>
          <w:sz w:val="22"/>
          <w:szCs w:val="22"/>
        </w:rPr>
        <w:t>A multi-sectorial program like this DPF requires a multi-sector team as a counterpart on the government side. In addition, multi-sectorial program demands more coordination from the government side. Dedicated government staff with project management skills and a certain level of autonomy is key for the success of the project in terms of timeline and achievement of results. The implementing agency was always overstretched throughout the preparation and supervision. The multi-sector committee, which was supposed to be in charge of monitoring the results was never enacted and staff in the Ministry of Finance lacked autonomy to steer the operation</w:t>
      </w:r>
      <w:r w:rsidR="00211C75">
        <w:rPr>
          <w:rFonts w:asciiTheme="minorHAnsi" w:hAnsiTheme="minorHAnsi"/>
          <w:sz w:val="22"/>
          <w:szCs w:val="22"/>
        </w:rPr>
        <w:t>.</w:t>
      </w:r>
    </w:p>
    <w:p w14:paraId="1535D777" w14:textId="1E2387B3" w:rsidR="00E271AA" w:rsidRDefault="00211C75" w:rsidP="003347E3">
      <w:pPr>
        <w:pStyle w:val="ListParagraph"/>
        <w:numPr>
          <w:ilvl w:val="0"/>
          <w:numId w:val="6"/>
        </w:numPr>
        <w:spacing w:before="240" w:after="240"/>
        <w:ind w:left="0" w:firstLine="0"/>
        <w:contextualSpacing w:val="0"/>
        <w:jc w:val="both"/>
        <w:rPr>
          <w:rFonts w:asciiTheme="minorHAnsi" w:hAnsiTheme="minorHAnsi"/>
          <w:sz w:val="22"/>
          <w:szCs w:val="22"/>
        </w:rPr>
      </w:pPr>
      <w:r>
        <w:rPr>
          <w:rFonts w:asciiTheme="minorHAnsi" w:hAnsiTheme="minorHAnsi"/>
          <w:b/>
          <w:sz w:val="22"/>
          <w:szCs w:val="22"/>
        </w:rPr>
        <w:t xml:space="preserve">A specific lesson related to the PBG is on the need to coordinate with a third actor, which is the </w:t>
      </w:r>
      <w:r w:rsidR="00C07853">
        <w:rPr>
          <w:rFonts w:asciiTheme="minorHAnsi" w:hAnsiTheme="minorHAnsi"/>
          <w:b/>
          <w:sz w:val="22"/>
          <w:szCs w:val="22"/>
        </w:rPr>
        <w:t xml:space="preserve">commercial </w:t>
      </w:r>
      <w:r>
        <w:rPr>
          <w:rFonts w:asciiTheme="minorHAnsi" w:hAnsiTheme="minorHAnsi"/>
          <w:b/>
          <w:sz w:val="22"/>
          <w:szCs w:val="22"/>
        </w:rPr>
        <w:t>bank leading the operation</w:t>
      </w:r>
      <w:r w:rsidR="008F70CD">
        <w:rPr>
          <w:rFonts w:asciiTheme="minorHAnsi" w:hAnsiTheme="minorHAnsi"/>
          <w:b/>
          <w:sz w:val="22"/>
          <w:szCs w:val="22"/>
        </w:rPr>
        <w:t xml:space="preserve"> and to confirm market appetite for the transaction</w:t>
      </w:r>
      <w:r>
        <w:rPr>
          <w:rFonts w:asciiTheme="minorHAnsi" w:hAnsiTheme="minorHAnsi"/>
          <w:b/>
          <w:sz w:val="22"/>
          <w:szCs w:val="22"/>
        </w:rPr>
        <w:t>.</w:t>
      </w:r>
      <w:r w:rsidR="006B24EB">
        <w:rPr>
          <w:rFonts w:asciiTheme="minorHAnsi" w:hAnsiTheme="minorHAnsi"/>
          <w:sz w:val="22"/>
          <w:szCs w:val="22"/>
        </w:rPr>
        <w:t xml:space="preserve"> The PBG transaction was delayed due to the inability</w:t>
      </w:r>
      <w:r w:rsidR="002F4E1F">
        <w:rPr>
          <w:rFonts w:asciiTheme="minorHAnsi" w:hAnsiTheme="minorHAnsi"/>
          <w:sz w:val="22"/>
          <w:szCs w:val="22"/>
        </w:rPr>
        <w:t xml:space="preserve"> of the debt management office </w:t>
      </w:r>
      <w:r w:rsidR="006B24EB">
        <w:rPr>
          <w:rFonts w:asciiTheme="minorHAnsi" w:hAnsiTheme="minorHAnsi"/>
          <w:sz w:val="22"/>
          <w:szCs w:val="22"/>
        </w:rPr>
        <w:t>to conduct two large and innovative operations – Eurobonds and a syndicated loan guaranteed by the PBG– at the same time. This relates to the lesson on adequate capacity laid out above. However, in the specific case of the PBG there is a lesson on the need to coordinate with the lead arranger of the PBG transaction. In the case of Angola, the commercial bank coordinating the PBG was the same coordinating the Eurobond issuance</w:t>
      </w:r>
      <w:r w:rsidR="002F4E1F">
        <w:rPr>
          <w:rFonts w:asciiTheme="minorHAnsi" w:hAnsiTheme="minorHAnsi"/>
          <w:sz w:val="22"/>
          <w:szCs w:val="22"/>
        </w:rPr>
        <w:t>,</w:t>
      </w:r>
      <w:r w:rsidR="006B24EB">
        <w:rPr>
          <w:rFonts w:asciiTheme="minorHAnsi" w:hAnsiTheme="minorHAnsi"/>
          <w:sz w:val="22"/>
          <w:szCs w:val="22"/>
        </w:rPr>
        <w:t xml:space="preserve"> and its view was not always aligned with the World Bank on the sequencing of the transaction.</w:t>
      </w:r>
    </w:p>
    <w:p w14:paraId="4D97BF81" w14:textId="77777777" w:rsidR="00E271AA" w:rsidRPr="008C54EB" w:rsidRDefault="00E271AA" w:rsidP="003347E3">
      <w:pPr>
        <w:pStyle w:val="ListParagraph"/>
        <w:numPr>
          <w:ilvl w:val="0"/>
          <w:numId w:val="6"/>
        </w:numPr>
        <w:spacing w:before="240" w:after="240"/>
        <w:ind w:left="0" w:firstLine="0"/>
        <w:contextualSpacing w:val="0"/>
        <w:jc w:val="both"/>
        <w:rPr>
          <w:rFonts w:asciiTheme="minorHAnsi" w:hAnsiTheme="minorHAnsi"/>
          <w:sz w:val="22"/>
          <w:szCs w:val="22"/>
        </w:rPr>
      </w:pPr>
      <w:r w:rsidRPr="008C54EB">
        <w:rPr>
          <w:rFonts w:asciiTheme="minorHAnsi" w:hAnsiTheme="minorHAnsi"/>
          <w:b/>
          <w:sz w:val="22"/>
          <w:szCs w:val="22"/>
        </w:rPr>
        <w:t>This was the first policy based IBRD operation in Angola, and proved to be a learning process for both the government and the Bank.</w:t>
      </w:r>
      <w:r w:rsidR="00C14B8C">
        <w:rPr>
          <w:rFonts w:asciiTheme="minorHAnsi" w:hAnsiTheme="minorHAnsi"/>
          <w:sz w:val="22"/>
          <w:szCs w:val="22"/>
        </w:rPr>
        <w:t xml:space="preserve"> </w:t>
      </w:r>
      <w:r w:rsidRPr="008C332D">
        <w:rPr>
          <w:rFonts w:asciiTheme="minorHAnsi" w:hAnsiTheme="minorHAnsi"/>
          <w:sz w:val="22"/>
          <w:szCs w:val="22"/>
        </w:rPr>
        <w:t>The e</w:t>
      </w:r>
      <w:r>
        <w:rPr>
          <w:rFonts w:asciiTheme="minorHAnsi" w:hAnsiTheme="minorHAnsi"/>
          <w:sz w:val="22"/>
          <w:szCs w:val="22"/>
        </w:rPr>
        <w:t xml:space="preserve">xperience showed that it </w:t>
      </w:r>
      <w:r w:rsidRPr="008C332D">
        <w:rPr>
          <w:rFonts w:asciiTheme="minorHAnsi" w:hAnsiTheme="minorHAnsi"/>
          <w:sz w:val="22"/>
          <w:szCs w:val="22"/>
        </w:rPr>
        <w:t>will take much longer than expected to achieve some of the goals.</w:t>
      </w:r>
      <w:r w:rsidR="00C14B8C">
        <w:rPr>
          <w:rFonts w:asciiTheme="minorHAnsi" w:hAnsiTheme="minorHAnsi"/>
          <w:sz w:val="22"/>
          <w:szCs w:val="22"/>
        </w:rPr>
        <w:t xml:space="preserve"> </w:t>
      </w:r>
      <w:r w:rsidRPr="008C332D">
        <w:rPr>
          <w:rFonts w:asciiTheme="minorHAnsi" w:hAnsiTheme="minorHAnsi"/>
          <w:sz w:val="22"/>
          <w:szCs w:val="22"/>
        </w:rPr>
        <w:t>The process will be more challenging than anticipated.</w:t>
      </w:r>
      <w:r w:rsidR="00C14B8C">
        <w:rPr>
          <w:rFonts w:asciiTheme="minorHAnsi" w:hAnsiTheme="minorHAnsi"/>
          <w:sz w:val="22"/>
          <w:szCs w:val="22"/>
        </w:rPr>
        <w:t xml:space="preserve"> </w:t>
      </w:r>
      <w:r>
        <w:rPr>
          <w:rFonts w:asciiTheme="minorHAnsi" w:hAnsiTheme="minorHAnsi"/>
          <w:sz w:val="22"/>
          <w:szCs w:val="22"/>
        </w:rPr>
        <w:t xml:space="preserve">To overcome the obstacles, there is a need for </w:t>
      </w:r>
      <w:r w:rsidRPr="008C332D">
        <w:rPr>
          <w:rFonts w:asciiTheme="minorHAnsi" w:hAnsiTheme="minorHAnsi"/>
          <w:sz w:val="22"/>
          <w:szCs w:val="22"/>
        </w:rPr>
        <w:t>greater com</w:t>
      </w:r>
      <w:r>
        <w:rPr>
          <w:rFonts w:asciiTheme="minorHAnsi" w:hAnsiTheme="minorHAnsi"/>
          <w:sz w:val="22"/>
          <w:szCs w:val="22"/>
        </w:rPr>
        <w:t>mitment and involvement by the a</w:t>
      </w:r>
      <w:r w:rsidRPr="008C332D">
        <w:rPr>
          <w:rFonts w:asciiTheme="minorHAnsi" w:hAnsiTheme="minorHAnsi"/>
          <w:sz w:val="22"/>
          <w:szCs w:val="22"/>
        </w:rPr>
        <w:t>uthorities, along with perhaps continued participation and support from th</w:t>
      </w:r>
      <w:r>
        <w:rPr>
          <w:rFonts w:asciiTheme="minorHAnsi" w:hAnsiTheme="minorHAnsi"/>
          <w:sz w:val="22"/>
          <w:szCs w:val="22"/>
        </w:rPr>
        <w:t xml:space="preserve">e development partners. The process will inevitably entail </w:t>
      </w:r>
      <w:r w:rsidRPr="008C332D">
        <w:rPr>
          <w:rFonts w:asciiTheme="minorHAnsi" w:hAnsiTheme="minorHAnsi"/>
          <w:sz w:val="22"/>
          <w:szCs w:val="22"/>
        </w:rPr>
        <w:t>forg</w:t>
      </w:r>
      <w:r>
        <w:rPr>
          <w:rFonts w:asciiTheme="minorHAnsi" w:hAnsiTheme="minorHAnsi"/>
          <w:sz w:val="22"/>
          <w:szCs w:val="22"/>
        </w:rPr>
        <w:t xml:space="preserve">ing </w:t>
      </w:r>
      <w:r w:rsidRPr="008C332D">
        <w:rPr>
          <w:rFonts w:asciiTheme="minorHAnsi" w:hAnsiTheme="minorHAnsi"/>
          <w:sz w:val="22"/>
          <w:szCs w:val="22"/>
        </w:rPr>
        <w:t xml:space="preserve">agreements on some of the basic core principles that should guide </w:t>
      </w:r>
      <w:r>
        <w:rPr>
          <w:rFonts w:asciiTheme="minorHAnsi" w:hAnsiTheme="minorHAnsi"/>
          <w:sz w:val="22"/>
          <w:szCs w:val="22"/>
        </w:rPr>
        <w:t xml:space="preserve">both the </w:t>
      </w:r>
      <w:r w:rsidRPr="008C332D">
        <w:rPr>
          <w:rFonts w:asciiTheme="minorHAnsi" w:hAnsiTheme="minorHAnsi"/>
          <w:sz w:val="22"/>
          <w:szCs w:val="22"/>
        </w:rPr>
        <w:t>reforms</w:t>
      </w:r>
      <w:r>
        <w:rPr>
          <w:rFonts w:asciiTheme="minorHAnsi" w:hAnsiTheme="minorHAnsi"/>
          <w:sz w:val="22"/>
          <w:szCs w:val="22"/>
        </w:rPr>
        <w:t xml:space="preserve"> and the relationship with all development partners. Angola faces considerable development challenges, and is still reeling from the crisis.</w:t>
      </w:r>
      <w:r w:rsidR="00C14B8C">
        <w:rPr>
          <w:rFonts w:asciiTheme="minorHAnsi" w:hAnsiTheme="minorHAnsi"/>
          <w:sz w:val="22"/>
          <w:szCs w:val="22"/>
        </w:rPr>
        <w:t xml:space="preserve"> </w:t>
      </w:r>
      <w:r>
        <w:rPr>
          <w:rFonts w:asciiTheme="minorHAnsi" w:hAnsiTheme="minorHAnsi"/>
          <w:sz w:val="22"/>
          <w:szCs w:val="22"/>
        </w:rPr>
        <w:t>Economic conditions are still fragile and the financing needs remain significant. Tackling the future challenges will require greater and more concerted efforts by all of those involved with the development of Angola.</w:t>
      </w:r>
    </w:p>
    <w:tbl>
      <w:tblPr>
        <w:tblStyle w:val="TableGrid"/>
        <w:tblW w:w="5000" w:type="pct"/>
        <w:jc w:val="center"/>
        <w:tblBorders>
          <w:top w:val="none" w:sz="0" w:space="0" w:color="auto"/>
          <w:left w:val="none" w:sz="0" w:space="0" w:color="auto"/>
          <w:bottom w:val="single" w:sz="4" w:space="0" w:color="A5A5A5" w:themeColor="accent3"/>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E271AA" w14:paraId="32D72C6D" w14:textId="77777777" w:rsidTr="008C54EB">
        <w:trPr>
          <w:cantSplit/>
          <w:trHeight w:val="20"/>
          <w:jc w:val="center"/>
        </w:trPr>
        <w:tc>
          <w:tcPr>
            <w:tcW w:w="9360" w:type="dxa"/>
            <w:tcBorders>
              <w:bottom w:val="nil"/>
            </w:tcBorders>
            <w:shd w:val="clear" w:color="auto" w:fill="E7E6E6" w:themeFill="background2"/>
          </w:tcPr>
          <w:p w14:paraId="519A9872" w14:textId="77777777" w:rsidR="00E271AA" w:rsidRPr="00533B7C" w:rsidRDefault="00E271AA" w:rsidP="008C54EB">
            <w:pPr>
              <w:pStyle w:val="Heading1"/>
              <w:ind w:left="360"/>
              <w:outlineLvl w:val="0"/>
            </w:pPr>
            <w:bookmarkStart w:id="28" w:name="_Toc514339579"/>
            <w:r w:rsidRPr="00E271AA">
              <w:t>COMMENTS ON ISSUES RAISED BY BORROWER/IMPLEMENTING AGENCIES/PARTNERS</w:t>
            </w:r>
            <w:bookmarkEnd w:id="28"/>
          </w:p>
        </w:tc>
      </w:tr>
    </w:tbl>
    <w:p w14:paraId="03D0115E" w14:textId="77777777" w:rsidR="00174101" w:rsidRDefault="00E271AA" w:rsidP="003347E3">
      <w:pPr>
        <w:pStyle w:val="Heading3"/>
        <w:numPr>
          <w:ilvl w:val="0"/>
          <w:numId w:val="8"/>
        </w:numPr>
      </w:pPr>
      <w:r w:rsidRPr="00E271AA">
        <w:t>Borrower/Implementing agencies</w:t>
      </w:r>
    </w:p>
    <w:p w14:paraId="6036E65D" w14:textId="77777777" w:rsidR="00E271AA" w:rsidRPr="00C14B8C" w:rsidRDefault="00E271AA" w:rsidP="008C54EB">
      <w:pPr>
        <w:keepNext/>
        <w:keepLines/>
        <w:rPr>
          <w:rFonts w:asciiTheme="minorHAnsi" w:hAnsiTheme="minorHAnsi" w:cstheme="minorHAnsi"/>
        </w:rPr>
      </w:pPr>
    </w:p>
    <w:p w14:paraId="353065DD" w14:textId="77777777" w:rsidR="00E271AA" w:rsidRDefault="00E271AA" w:rsidP="00E271AA">
      <w:pPr>
        <w:pStyle w:val="Heading3"/>
      </w:pPr>
      <w:r w:rsidRPr="00E271AA">
        <w:t>Cofinanciers</w:t>
      </w:r>
    </w:p>
    <w:p w14:paraId="1CC08E3A" w14:textId="77777777" w:rsidR="00E271AA" w:rsidRPr="00C14B8C" w:rsidRDefault="00E271AA" w:rsidP="00174101">
      <w:pPr>
        <w:rPr>
          <w:rFonts w:asciiTheme="minorHAnsi" w:hAnsiTheme="minorHAnsi" w:cstheme="minorHAnsi"/>
        </w:rPr>
      </w:pPr>
    </w:p>
    <w:p w14:paraId="221D10BA" w14:textId="77777777" w:rsidR="00E271AA" w:rsidRPr="00E271AA" w:rsidRDefault="00E271AA" w:rsidP="00D97121">
      <w:pPr>
        <w:pStyle w:val="Heading3"/>
        <w:spacing w:after="0"/>
      </w:pPr>
      <w:r w:rsidRPr="00E271AA">
        <w:t xml:space="preserve">Other partners and stakeholders </w:t>
      </w:r>
    </w:p>
    <w:p w14:paraId="50177840" w14:textId="77777777" w:rsidR="00E271AA" w:rsidRPr="008F40EB" w:rsidRDefault="00E271AA" w:rsidP="00D97121">
      <w:pPr>
        <w:ind w:left="360"/>
        <w:rPr>
          <w:rFonts w:asciiTheme="minorHAnsi" w:eastAsiaTheme="minorEastAsia" w:hAnsiTheme="minorHAnsi" w:cstheme="minorHAnsi"/>
          <w:i/>
          <w:color w:val="172D5F"/>
        </w:rPr>
      </w:pPr>
      <w:r w:rsidRPr="008F40EB">
        <w:rPr>
          <w:rFonts w:asciiTheme="minorHAnsi" w:eastAsiaTheme="minorEastAsia" w:hAnsiTheme="minorHAnsi" w:cstheme="minorHAnsi"/>
          <w:i/>
          <w:color w:val="172D5F"/>
        </w:rPr>
        <w:t>(e.g. NGOs/private sector/civil society)</w:t>
      </w:r>
    </w:p>
    <w:p w14:paraId="2F6D106F" w14:textId="77777777" w:rsidR="00E271AA" w:rsidRPr="00C14B8C" w:rsidRDefault="00E271AA" w:rsidP="00E271AA">
      <w:pPr>
        <w:rPr>
          <w:rFonts w:asciiTheme="minorHAnsi" w:hAnsiTheme="minorHAnsi" w:cstheme="minorHAnsi"/>
        </w:rPr>
      </w:pPr>
    </w:p>
    <w:p w14:paraId="061C3C5B" w14:textId="77777777" w:rsidR="00927036" w:rsidRPr="00C14B8C" w:rsidRDefault="00927036">
      <w:pPr>
        <w:spacing w:after="160" w:line="259" w:lineRule="auto"/>
        <w:rPr>
          <w:rFonts w:asciiTheme="minorHAnsi" w:hAnsiTheme="minorHAnsi" w:cstheme="minorHAnsi"/>
        </w:rPr>
      </w:pPr>
      <w:r w:rsidRPr="00C14B8C">
        <w:rPr>
          <w:rFonts w:asciiTheme="minorHAnsi" w:hAnsiTheme="minorHAnsi" w:cstheme="minorHAnsi"/>
        </w:rPr>
        <w:br w:type="page"/>
      </w:r>
    </w:p>
    <w:tbl>
      <w:tblPr>
        <w:tblStyle w:val="TableGrid"/>
        <w:tblW w:w="5000" w:type="pct"/>
        <w:tblLook w:val="04A0" w:firstRow="1" w:lastRow="0" w:firstColumn="1" w:lastColumn="0" w:noHBand="0" w:noVBand="1"/>
      </w:tblPr>
      <w:tblGrid>
        <w:gridCol w:w="9360"/>
      </w:tblGrid>
      <w:tr w:rsidR="00006409" w:rsidRPr="00263E5B" w14:paraId="479414EC" w14:textId="77777777" w:rsidTr="00242536">
        <w:trPr>
          <w:trHeight w:val="333"/>
        </w:trPr>
        <w:tc>
          <w:tcPr>
            <w:tcW w:w="9360" w:type="dxa"/>
            <w:tcBorders>
              <w:top w:val="nil"/>
              <w:left w:val="nil"/>
              <w:bottom w:val="nil"/>
              <w:right w:val="nil"/>
            </w:tcBorders>
            <w:shd w:val="clear" w:color="auto" w:fill="E7E6E6" w:themeFill="background2"/>
          </w:tcPr>
          <w:p w14:paraId="04443439" w14:textId="77777777" w:rsidR="00421F1C" w:rsidRPr="00263E5B" w:rsidRDefault="00FE3AFD" w:rsidP="008C54EB">
            <w:pPr>
              <w:pStyle w:val="Heading1"/>
              <w:numPr>
                <w:ilvl w:val="0"/>
                <w:numId w:val="0"/>
              </w:numPr>
              <w:jc w:val="center"/>
              <w:outlineLvl w:val="0"/>
            </w:pPr>
            <w:bookmarkStart w:id="29" w:name="_Toc514339580"/>
            <w:r w:rsidRPr="00263E5B">
              <w:lastRenderedPageBreak/>
              <w:t>ANNEX 1: BANK LENDING AND IMPLEMENTATION SUPPORT/SUPERVISION PROCESSES</w:t>
            </w:r>
            <w:bookmarkEnd w:id="29"/>
          </w:p>
        </w:tc>
      </w:tr>
    </w:tbl>
    <w:p w14:paraId="16F36DA4" w14:textId="77777777" w:rsidR="00927036" w:rsidRPr="00263E5B" w:rsidRDefault="00927036" w:rsidP="00421F1C">
      <w:pPr>
        <w:ind w:firstLine="720"/>
        <w:rPr>
          <w:rFonts w:asciiTheme="minorHAnsi" w:hAnsiTheme="minorHAnsi" w:cstheme="minorHAnsi"/>
        </w:rPr>
      </w:pPr>
    </w:p>
    <w:tbl>
      <w:tblPr>
        <w:tblStyle w:val="TableGrid"/>
        <w:tblW w:w="5000"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81"/>
        <w:gridCol w:w="2334"/>
        <w:gridCol w:w="2065"/>
        <w:gridCol w:w="2875"/>
      </w:tblGrid>
      <w:tr w:rsidR="00242536" w:rsidRPr="00263E5B" w14:paraId="0FC02AA2" w14:textId="77777777" w:rsidTr="007A6B6C">
        <w:trPr>
          <w:trHeight w:val="378"/>
        </w:trPr>
        <w:tc>
          <w:tcPr>
            <w:tcW w:w="0" w:type="auto"/>
            <w:gridSpan w:val="4"/>
            <w:tcBorders>
              <w:right w:val="single" w:sz="4" w:space="0" w:color="FFFFFF" w:themeColor="background1"/>
            </w:tcBorders>
            <w:shd w:val="clear" w:color="auto" w:fill="E7E6E6" w:themeFill="background2"/>
            <w:vAlign w:val="center"/>
            <w:hideMark/>
          </w:tcPr>
          <w:p w14:paraId="13C1E022" w14:textId="77777777" w:rsidR="00242536" w:rsidRPr="00263E5B" w:rsidRDefault="00242536" w:rsidP="00242536">
            <w:pPr>
              <w:pStyle w:val="Heading3"/>
              <w:numPr>
                <w:ilvl w:val="0"/>
                <w:numId w:val="13"/>
              </w:numPr>
              <w:outlineLvl w:val="2"/>
            </w:pPr>
            <w:r w:rsidRPr="00263E5B">
              <w:t>Task Team members</w:t>
            </w:r>
          </w:p>
        </w:tc>
      </w:tr>
      <w:tr w:rsidR="00242536" w:rsidRPr="00263E5B" w14:paraId="5D0B8D7A" w14:textId="77777777" w:rsidTr="00242536">
        <w:trPr>
          <w:trHeight w:val="505"/>
        </w:trPr>
        <w:tc>
          <w:tcPr>
            <w:tcW w:w="20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3037C1" w14:textId="77777777" w:rsidR="00242536" w:rsidRPr="00263E5B" w:rsidRDefault="00242536" w:rsidP="007A6B6C">
            <w:pPr>
              <w:keepNext/>
              <w:tabs>
                <w:tab w:val="left" w:pos="984"/>
              </w:tabs>
              <w:jc w:val="center"/>
              <w:rPr>
                <w:rFonts w:asciiTheme="minorHAnsi" w:hAnsiTheme="minorHAnsi" w:cstheme="minorHAnsi"/>
                <w:b/>
                <w:color w:val="000000" w:themeColor="text1"/>
                <w:sz w:val="20"/>
                <w:szCs w:val="20"/>
              </w:rPr>
            </w:pPr>
            <w:r w:rsidRPr="00263E5B">
              <w:rPr>
                <w:rFonts w:asciiTheme="minorHAnsi" w:hAnsiTheme="minorHAnsi" w:cstheme="minorHAnsi"/>
                <w:b/>
                <w:bCs/>
                <w:color w:val="000000" w:themeColor="text1"/>
                <w:sz w:val="20"/>
                <w:szCs w:val="20"/>
              </w:rPr>
              <w:t>Names</w:t>
            </w:r>
          </w:p>
        </w:tc>
        <w:tc>
          <w:tcPr>
            <w:tcW w:w="2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D7DC15" w14:textId="77777777" w:rsidR="00242536" w:rsidRPr="00263E5B" w:rsidRDefault="00242536" w:rsidP="007A6B6C">
            <w:pPr>
              <w:ind w:left="14" w:hanging="14"/>
              <w:jc w:val="center"/>
              <w:rPr>
                <w:rFonts w:asciiTheme="minorHAnsi" w:hAnsiTheme="minorHAnsi" w:cstheme="minorHAnsi"/>
                <w:b/>
                <w:color w:val="000000" w:themeColor="text1"/>
                <w:sz w:val="20"/>
                <w:szCs w:val="20"/>
              </w:rPr>
            </w:pPr>
            <w:r w:rsidRPr="00263E5B">
              <w:rPr>
                <w:rFonts w:asciiTheme="minorHAnsi" w:hAnsiTheme="minorHAnsi" w:cstheme="minorHAnsi"/>
                <w:b/>
                <w:bCs/>
                <w:color w:val="000000" w:themeColor="text1"/>
                <w:sz w:val="20"/>
                <w:szCs w:val="20"/>
              </w:rPr>
              <w:t>Title</w:t>
            </w:r>
          </w:p>
        </w:tc>
        <w:tc>
          <w:tcPr>
            <w:tcW w:w="2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22B380" w14:textId="77777777" w:rsidR="00242536" w:rsidRPr="00263E5B" w:rsidRDefault="00242536" w:rsidP="007A6B6C">
            <w:pPr>
              <w:ind w:left="14" w:hanging="14"/>
              <w:jc w:val="center"/>
              <w:rPr>
                <w:rFonts w:asciiTheme="minorHAnsi" w:hAnsiTheme="minorHAnsi" w:cstheme="minorHAnsi"/>
                <w:b/>
                <w:color w:val="000000" w:themeColor="text1"/>
                <w:sz w:val="20"/>
                <w:szCs w:val="20"/>
              </w:rPr>
            </w:pPr>
            <w:r w:rsidRPr="00263E5B">
              <w:rPr>
                <w:rFonts w:asciiTheme="minorHAnsi" w:hAnsiTheme="minorHAnsi" w:cstheme="minorHAnsi"/>
                <w:b/>
                <w:bCs/>
                <w:color w:val="000000" w:themeColor="text1"/>
                <w:sz w:val="20"/>
                <w:szCs w:val="20"/>
              </w:rPr>
              <w:t>Unit</w:t>
            </w: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84CECE0" w14:textId="77777777" w:rsidR="00242536" w:rsidRPr="00263E5B" w:rsidRDefault="00242536" w:rsidP="007A6B6C">
            <w:pPr>
              <w:jc w:val="center"/>
              <w:rPr>
                <w:rFonts w:asciiTheme="minorHAnsi" w:hAnsiTheme="minorHAnsi" w:cstheme="minorHAnsi"/>
                <w:b/>
                <w:bCs/>
                <w:color w:val="000000" w:themeColor="text1"/>
                <w:sz w:val="20"/>
                <w:szCs w:val="20"/>
              </w:rPr>
            </w:pPr>
            <w:r w:rsidRPr="00263E5B">
              <w:rPr>
                <w:rFonts w:asciiTheme="minorHAnsi" w:hAnsiTheme="minorHAnsi" w:cstheme="minorHAnsi"/>
                <w:b/>
                <w:bCs/>
                <w:color w:val="000000" w:themeColor="text1"/>
                <w:sz w:val="20"/>
                <w:szCs w:val="20"/>
              </w:rPr>
              <w:t>Responsibility/</w:t>
            </w:r>
          </w:p>
          <w:p w14:paraId="2A2809C5" w14:textId="77777777" w:rsidR="00242536" w:rsidRPr="00263E5B" w:rsidRDefault="00242536" w:rsidP="007A6B6C">
            <w:pPr>
              <w:ind w:left="14" w:hanging="14"/>
              <w:jc w:val="center"/>
              <w:rPr>
                <w:rFonts w:asciiTheme="minorHAnsi" w:hAnsiTheme="minorHAnsi" w:cstheme="minorHAnsi"/>
                <w:b/>
                <w:color w:val="000000" w:themeColor="text1"/>
                <w:sz w:val="20"/>
                <w:szCs w:val="20"/>
              </w:rPr>
            </w:pPr>
            <w:r w:rsidRPr="00263E5B">
              <w:rPr>
                <w:rFonts w:asciiTheme="minorHAnsi" w:hAnsiTheme="minorHAnsi" w:cstheme="minorHAnsi"/>
                <w:b/>
                <w:bCs/>
                <w:color w:val="000000" w:themeColor="text1"/>
                <w:sz w:val="20"/>
                <w:szCs w:val="20"/>
              </w:rPr>
              <w:t>Specialty</w:t>
            </w:r>
          </w:p>
        </w:tc>
      </w:tr>
      <w:tr w:rsidR="00242536" w:rsidRPr="00263E5B" w14:paraId="5DC6D7FC" w14:textId="77777777" w:rsidTr="00242536">
        <w:trPr>
          <w:trHeight w:val="491"/>
        </w:trPr>
        <w:tc>
          <w:tcPr>
            <w:tcW w:w="9355" w:type="dxa"/>
            <w:gridSpan w:val="4"/>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F3F6307" w14:textId="77777777" w:rsidR="00242536" w:rsidRPr="00263E5B" w:rsidRDefault="00242536" w:rsidP="007A6B6C">
            <w:pPr>
              <w:rPr>
                <w:rFonts w:asciiTheme="minorHAnsi" w:hAnsiTheme="minorHAnsi" w:cstheme="minorHAnsi"/>
                <w:b/>
                <w:noProof/>
                <w:sz w:val="20"/>
                <w:szCs w:val="20"/>
              </w:rPr>
            </w:pPr>
            <w:r w:rsidRPr="00263E5B">
              <w:rPr>
                <w:rStyle w:val="Strong"/>
                <w:rFonts w:asciiTheme="minorHAnsi" w:hAnsiTheme="minorHAnsi" w:cstheme="minorHAnsi"/>
                <w:color w:val="000000"/>
                <w:sz w:val="20"/>
                <w:szCs w:val="20"/>
              </w:rPr>
              <w:t>Lending</w:t>
            </w:r>
          </w:p>
        </w:tc>
      </w:tr>
      <w:tr w:rsidR="00242536" w:rsidRPr="00263E5B" w14:paraId="36E40F78"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058D396"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Souleymane Coulibaly</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AB9F0B1"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Lead Economist</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A538FEB"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GMTA1</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62C4E723"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TTL</w:t>
            </w:r>
          </w:p>
        </w:tc>
      </w:tr>
      <w:tr w:rsidR="00242536" w:rsidRPr="00263E5B" w14:paraId="11171598"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66323BB1"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Helene Bertaud</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028F1FC"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Lead Counsel</w:t>
            </w:r>
            <w:r w:rsidR="00C14B8C">
              <w:rPr>
                <w:rStyle w:val="Strong"/>
                <w:rFonts w:asciiTheme="minorHAnsi" w:hAnsiTheme="minorHAnsi" w:cstheme="minorHAnsi"/>
                <w:b w:val="0"/>
                <w:color w:val="000000"/>
                <w:sz w:val="20"/>
                <w:szCs w:val="20"/>
              </w:rPr>
              <w:t xml:space="preserve"> </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DD80D9D"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LEGES</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48F1B4C"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46BCD20E"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DA419AC"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Gianfranco Bertozzi</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B79B0D4"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Lead Financial Officer/Debt Capital Markets &amp; CBP</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66818A95"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FABBK</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2AE609B"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07A8F9C2"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4D34252"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Mazen Bouri</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7A41875"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 xml:space="preserve">Program Leader </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7D4B2415"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AFCC1</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6B422D4"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1E76B885"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788239AD"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Ana Maria Carvalho</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6EB9683"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Senior Operations Officer</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6F9F264"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AFMAO</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DD48ECA"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55A916A8"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B9197B0"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Kjetil Hansen</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B751ED2"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Senior Public Sector Specialist</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72C16A3"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GGOAC</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16D3579"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179FF583"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2D7119C"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Elisa Gamberoni</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FCB662A"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Senior Economist</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91B2097"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GMTE3</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0BE17B4"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20B58986"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6E9A6101"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Edith Kikoni</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3885478"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Senior Economist</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01D4D73"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GMTE3</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F30DDB0"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3DEC1AB5"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6F699253"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Ousmane Kolie</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01F6048"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Sr Financial Management Specialist</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EBD73D0"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GGOMN</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510BB3F"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0C7DCAF0"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5C95BC9"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Jose Janeiro</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8D2F32E"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Senior Finance Officer</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FC7F84A"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WFACS</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58CFACA"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54B89595"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0DF0B77"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Biagio Mazzi</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7C7A980"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Senior Financial Officer</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61BE6219"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CMD</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FC647AD"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419DAC14"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84F57E2"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Luz Meza-Bartrina</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6EB6261"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Senior Counsel</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F29DE95"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LEGLE</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744CCE92"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22D0DF15"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8DF4A9D"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Tuan Minh Le</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93E5097"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Lead Economist</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6A66562"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GMTA4</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88C20BE"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10E8184E"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20AFC19"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Pedro Olinto</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A763242"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Program Leader</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6372EC62"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LCC5C</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AE366B5"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3C22E4DC"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2F9270D"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Carolina Renteria</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B5BF8D7"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Lead Economist</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265FEC9"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GMFDR</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DEC4515" w14:textId="77777777" w:rsidR="00242536" w:rsidRPr="00263E5B" w:rsidRDefault="00242536" w:rsidP="007A6B6C">
            <w:pPr>
              <w:rPr>
                <w:rStyle w:val="Strong"/>
                <w:rFonts w:asciiTheme="minorHAnsi" w:hAnsiTheme="minorHAnsi" w:cstheme="minorHAnsi"/>
                <w:b w:val="0"/>
                <w:color w:val="000000"/>
                <w:sz w:val="20"/>
                <w:szCs w:val="20"/>
              </w:rPr>
            </w:pPr>
          </w:p>
        </w:tc>
      </w:tr>
      <w:tr w:rsidR="00242536" w:rsidRPr="00263E5B" w14:paraId="5DF856BA" w14:textId="77777777" w:rsidTr="00242536">
        <w:trPr>
          <w:trHeight w:val="491"/>
        </w:trPr>
        <w:tc>
          <w:tcPr>
            <w:tcW w:w="9355" w:type="dxa"/>
            <w:gridSpan w:val="4"/>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1B2A889" w14:textId="77777777" w:rsidR="00242536" w:rsidRPr="00263E5B" w:rsidRDefault="00242536" w:rsidP="007A6B6C">
            <w:pPr>
              <w:pStyle w:val="Normal1"/>
              <w:ind w:left="14" w:right="-58"/>
              <w:rPr>
                <w:rFonts w:eastAsiaTheme="minorEastAsia" w:cstheme="minorHAnsi"/>
                <w:b/>
                <w:noProof/>
                <w:sz w:val="20"/>
                <w:szCs w:val="20"/>
              </w:rPr>
            </w:pPr>
            <w:r w:rsidRPr="00263E5B">
              <w:rPr>
                <w:rStyle w:val="Strong"/>
                <w:rFonts w:cstheme="minorHAnsi"/>
                <w:color w:val="000000"/>
                <w:sz w:val="20"/>
                <w:szCs w:val="20"/>
              </w:rPr>
              <w:t>Supervision</w:t>
            </w:r>
          </w:p>
        </w:tc>
      </w:tr>
      <w:tr w:rsidR="00242536" w:rsidRPr="00263E5B" w14:paraId="69426E00"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B23F7F0"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Rafael Barroso</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DEB67E9"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Senior Economist</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AFE388C"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GMTA1</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65CC4A11"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ICR Team Leader</w:t>
            </w:r>
          </w:p>
        </w:tc>
      </w:tr>
      <w:tr w:rsidR="00242536" w:rsidRPr="00263E5B" w14:paraId="55DA1246" w14:textId="77777777" w:rsidTr="00242536">
        <w:trPr>
          <w:trHeight w:val="491"/>
        </w:trPr>
        <w:tc>
          <w:tcPr>
            <w:tcW w:w="20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482F18F"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Eduardo Somensatto</w:t>
            </w:r>
          </w:p>
        </w:tc>
        <w:tc>
          <w:tcPr>
            <w:tcW w:w="2334"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E79C295"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Consultant</w:t>
            </w:r>
          </w:p>
        </w:tc>
        <w:tc>
          <w:tcPr>
            <w:tcW w:w="206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02A9A7B"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GMTA1</w:t>
            </w:r>
          </w:p>
        </w:tc>
        <w:tc>
          <w:tcPr>
            <w:tcW w:w="2875"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D753E0B"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ICR Author</w:t>
            </w:r>
          </w:p>
        </w:tc>
      </w:tr>
    </w:tbl>
    <w:p w14:paraId="29FBDEF3" w14:textId="77777777" w:rsidR="00927036" w:rsidRPr="00263E5B" w:rsidRDefault="00927036">
      <w:pPr>
        <w:spacing w:after="160" w:line="259" w:lineRule="auto"/>
        <w:rPr>
          <w:rFonts w:asciiTheme="minorHAnsi" w:hAnsiTheme="minorHAnsi" w:cstheme="minorHAnsi"/>
        </w:rPr>
      </w:pPr>
    </w:p>
    <w:tbl>
      <w:tblPr>
        <w:tblStyle w:val="TableGrid"/>
        <w:tblW w:w="5000"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91"/>
        <w:gridCol w:w="3051"/>
        <w:gridCol w:w="3118"/>
      </w:tblGrid>
      <w:tr w:rsidR="00242536" w:rsidRPr="00263E5B" w14:paraId="52DC8A70" w14:textId="77777777" w:rsidTr="00242536">
        <w:trPr>
          <w:trHeight w:val="355"/>
        </w:trPr>
        <w:tc>
          <w:tcPr>
            <w:tcW w:w="0" w:type="auto"/>
            <w:gridSpan w:val="3"/>
            <w:shd w:val="clear" w:color="auto" w:fill="E7E6E6" w:themeFill="background2"/>
            <w:vAlign w:val="center"/>
            <w:hideMark/>
          </w:tcPr>
          <w:p w14:paraId="3EA4C9BF" w14:textId="77777777" w:rsidR="00242536" w:rsidRPr="00263E5B" w:rsidRDefault="00242536" w:rsidP="00242536">
            <w:pPr>
              <w:pStyle w:val="Heading3"/>
              <w:numPr>
                <w:ilvl w:val="0"/>
                <w:numId w:val="13"/>
              </w:numPr>
              <w:outlineLvl w:val="2"/>
            </w:pPr>
            <w:r w:rsidRPr="00263E5B">
              <w:lastRenderedPageBreak/>
              <w:t>Staff Time and Cost</w:t>
            </w:r>
          </w:p>
        </w:tc>
      </w:tr>
      <w:tr w:rsidR="00242536" w:rsidRPr="00263E5B" w14:paraId="127E13C9" w14:textId="77777777" w:rsidTr="00242536">
        <w:trPr>
          <w:trHeight w:val="540"/>
        </w:trPr>
        <w:tc>
          <w:tcPr>
            <w:tcW w:w="3548" w:type="dxa"/>
            <w:vMerge w:val="restart"/>
            <w:tcBorders>
              <w:top w:val="single" w:sz="4" w:space="0" w:color="BFBFBF" w:themeColor="background1" w:themeShade="BF"/>
              <w:right w:val="single" w:sz="4" w:space="0" w:color="BFBFBF" w:themeColor="background1" w:themeShade="BF"/>
            </w:tcBorders>
            <w:shd w:val="clear" w:color="auto" w:fill="auto"/>
            <w:vAlign w:val="center"/>
          </w:tcPr>
          <w:p w14:paraId="71B7D3A9" w14:textId="77777777" w:rsidR="00242536" w:rsidRPr="00263E5B" w:rsidRDefault="00242536" w:rsidP="007A6B6C">
            <w:pPr>
              <w:keepNext/>
              <w:tabs>
                <w:tab w:val="left" w:pos="984"/>
              </w:tabs>
              <w:jc w:val="center"/>
              <w:rPr>
                <w:rFonts w:asciiTheme="minorHAnsi" w:hAnsiTheme="minorHAnsi" w:cstheme="minorHAnsi"/>
                <w:b/>
                <w:bCs/>
                <w:color w:val="000000" w:themeColor="text1"/>
                <w:sz w:val="20"/>
                <w:szCs w:val="20"/>
              </w:rPr>
            </w:pPr>
            <w:r w:rsidRPr="00263E5B">
              <w:rPr>
                <w:rFonts w:asciiTheme="minorHAnsi" w:hAnsiTheme="minorHAnsi" w:cstheme="minorHAnsi"/>
                <w:b/>
                <w:bCs/>
                <w:color w:val="000000" w:themeColor="text1"/>
                <w:sz w:val="20"/>
                <w:szCs w:val="20"/>
              </w:rPr>
              <w:t>Stage of Project Cycle</w:t>
            </w:r>
          </w:p>
        </w:tc>
        <w:tc>
          <w:tcPr>
            <w:tcW w:w="70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343FE698" w14:textId="77777777" w:rsidR="00242536" w:rsidRPr="00263E5B" w:rsidRDefault="00242536" w:rsidP="007A6B6C">
            <w:pPr>
              <w:ind w:left="14" w:hanging="14"/>
              <w:jc w:val="center"/>
              <w:rPr>
                <w:rFonts w:asciiTheme="minorHAnsi" w:hAnsiTheme="minorHAnsi" w:cstheme="minorHAnsi"/>
                <w:b/>
                <w:bCs/>
                <w:color w:val="000000" w:themeColor="text1"/>
                <w:sz w:val="20"/>
                <w:szCs w:val="20"/>
              </w:rPr>
            </w:pPr>
            <w:r w:rsidRPr="00263E5B">
              <w:rPr>
                <w:rFonts w:asciiTheme="minorHAnsi" w:hAnsiTheme="minorHAnsi" w:cstheme="minorHAnsi"/>
                <w:b/>
                <w:bCs/>
                <w:color w:val="000000" w:themeColor="text1"/>
                <w:sz w:val="20"/>
                <w:szCs w:val="20"/>
              </w:rPr>
              <w:t>Staff Time and Cost (Bank Budget Only)</w:t>
            </w:r>
          </w:p>
        </w:tc>
      </w:tr>
      <w:tr w:rsidR="00242536" w:rsidRPr="00263E5B" w14:paraId="62F588A1" w14:textId="77777777" w:rsidTr="00242536">
        <w:trPr>
          <w:trHeight w:val="540"/>
        </w:trPr>
        <w:tc>
          <w:tcPr>
            <w:tcW w:w="3548" w:type="dxa"/>
            <w:vMerge/>
            <w:tcBorders>
              <w:bottom w:val="single" w:sz="4" w:space="0" w:color="A5A5A5"/>
              <w:right w:val="single" w:sz="4" w:space="0" w:color="BFBFBF" w:themeColor="background1" w:themeShade="BF"/>
            </w:tcBorders>
            <w:shd w:val="clear" w:color="auto" w:fill="auto"/>
            <w:vAlign w:val="center"/>
          </w:tcPr>
          <w:p w14:paraId="09C9D333" w14:textId="77777777" w:rsidR="00242536" w:rsidRPr="00263E5B" w:rsidRDefault="00242536" w:rsidP="007A6B6C">
            <w:pPr>
              <w:keepNext/>
              <w:tabs>
                <w:tab w:val="left" w:pos="984"/>
              </w:tabs>
              <w:jc w:val="center"/>
              <w:rPr>
                <w:rFonts w:asciiTheme="minorHAnsi" w:hAnsiTheme="minorHAnsi" w:cstheme="minorHAnsi"/>
                <w:b/>
                <w:bCs/>
                <w:color w:val="000000" w:themeColor="text1"/>
                <w:sz w:val="20"/>
                <w:szCs w:val="20"/>
              </w:rPr>
            </w:pPr>
          </w:p>
        </w:tc>
        <w:tc>
          <w:tcPr>
            <w:tcW w:w="3548" w:type="dxa"/>
            <w:tcBorders>
              <w:top w:val="single" w:sz="4" w:space="0" w:color="BFBFBF" w:themeColor="background1" w:themeShade="BF"/>
              <w:left w:val="single" w:sz="4" w:space="0" w:color="BFBFBF" w:themeColor="background1" w:themeShade="BF"/>
              <w:bottom w:val="single" w:sz="4" w:space="0" w:color="A5A5A5"/>
              <w:right w:val="single" w:sz="4" w:space="0" w:color="FFFFFF" w:themeColor="background1"/>
            </w:tcBorders>
            <w:shd w:val="clear" w:color="auto" w:fill="auto"/>
            <w:vAlign w:val="center"/>
          </w:tcPr>
          <w:p w14:paraId="1EB80274" w14:textId="77777777" w:rsidR="00242536" w:rsidRPr="00263E5B" w:rsidRDefault="00242536" w:rsidP="007A6B6C">
            <w:pPr>
              <w:ind w:left="14" w:hanging="14"/>
              <w:jc w:val="center"/>
              <w:rPr>
                <w:rFonts w:asciiTheme="minorHAnsi" w:hAnsiTheme="minorHAnsi" w:cstheme="minorHAnsi"/>
                <w:b/>
                <w:bCs/>
                <w:color w:val="000000" w:themeColor="text1"/>
                <w:sz w:val="20"/>
                <w:szCs w:val="20"/>
              </w:rPr>
            </w:pPr>
            <w:r w:rsidRPr="00263E5B">
              <w:rPr>
                <w:rFonts w:asciiTheme="minorHAnsi" w:hAnsiTheme="minorHAnsi" w:cstheme="minorHAnsi"/>
                <w:b/>
                <w:bCs/>
                <w:color w:val="000000" w:themeColor="text1"/>
                <w:sz w:val="20"/>
                <w:szCs w:val="20"/>
              </w:rPr>
              <w:t>No. of staff weeks</w:t>
            </w:r>
          </w:p>
        </w:tc>
        <w:tc>
          <w:tcPr>
            <w:tcW w:w="3548" w:type="dxa"/>
            <w:tcBorders>
              <w:top w:val="single" w:sz="4" w:space="0" w:color="BFBFBF" w:themeColor="background1" w:themeShade="BF"/>
              <w:left w:val="single" w:sz="4" w:space="0" w:color="BFBFBF" w:themeColor="background1" w:themeShade="BF"/>
              <w:bottom w:val="single" w:sz="4" w:space="0" w:color="A5A5A5"/>
            </w:tcBorders>
            <w:shd w:val="clear" w:color="auto" w:fill="auto"/>
            <w:vAlign w:val="center"/>
          </w:tcPr>
          <w:p w14:paraId="1442D517" w14:textId="77777777" w:rsidR="00242536" w:rsidRPr="00263E5B" w:rsidRDefault="00242536" w:rsidP="007A6B6C">
            <w:pPr>
              <w:ind w:left="14" w:hanging="14"/>
              <w:jc w:val="center"/>
              <w:rPr>
                <w:rFonts w:asciiTheme="minorHAnsi" w:hAnsiTheme="minorHAnsi" w:cstheme="minorHAnsi"/>
                <w:b/>
                <w:bCs/>
                <w:color w:val="000000" w:themeColor="text1"/>
                <w:sz w:val="20"/>
                <w:szCs w:val="20"/>
              </w:rPr>
            </w:pPr>
            <w:r w:rsidRPr="00263E5B">
              <w:rPr>
                <w:rFonts w:asciiTheme="minorHAnsi" w:hAnsiTheme="minorHAnsi" w:cstheme="minorHAnsi"/>
                <w:b/>
                <w:bCs/>
                <w:color w:val="000000" w:themeColor="text1"/>
                <w:sz w:val="20"/>
                <w:szCs w:val="20"/>
              </w:rPr>
              <w:t>US$, Thousands (including travel and consultant costs)</w:t>
            </w:r>
          </w:p>
        </w:tc>
      </w:tr>
      <w:tr w:rsidR="00242536" w:rsidRPr="00263E5B" w14:paraId="103B51EA" w14:textId="77777777" w:rsidTr="007A6B6C">
        <w:trPr>
          <w:trHeight w:val="461"/>
        </w:trPr>
        <w:tc>
          <w:tcPr>
            <w:tcW w:w="3548" w:type="dxa"/>
            <w:tcBorders>
              <w:top w:val="single" w:sz="4" w:space="0" w:color="A5A5A5"/>
              <w:bottom w:val="single" w:sz="4" w:space="0" w:color="A5A5A5"/>
              <w:right w:val="single" w:sz="4" w:space="0" w:color="A5A5A5"/>
            </w:tcBorders>
            <w:shd w:val="clear" w:color="auto" w:fill="auto"/>
            <w:vAlign w:val="center"/>
          </w:tcPr>
          <w:p w14:paraId="008767F3" w14:textId="77777777" w:rsidR="00242536" w:rsidRPr="00263E5B" w:rsidRDefault="00242536" w:rsidP="007A6B6C">
            <w:pPr>
              <w:rPr>
                <w:rFonts w:asciiTheme="minorHAnsi" w:hAnsiTheme="minorHAnsi" w:cstheme="minorHAnsi"/>
                <w:b/>
                <w:noProof/>
                <w:sz w:val="20"/>
                <w:szCs w:val="20"/>
              </w:rPr>
            </w:pPr>
            <w:r w:rsidRPr="00263E5B">
              <w:rPr>
                <w:rStyle w:val="Strong"/>
                <w:rFonts w:asciiTheme="minorHAnsi" w:hAnsiTheme="minorHAnsi" w:cstheme="minorHAnsi"/>
                <w:color w:val="000000"/>
                <w:sz w:val="20"/>
                <w:szCs w:val="20"/>
              </w:rPr>
              <w:t>Lending</w:t>
            </w:r>
          </w:p>
        </w:tc>
        <w:tc>
          <w:tcPr>
            <w:tcW w:w="354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65AB987C" w14:textId="77777777" w:rsidR="00242536" w:rsidRPr="00263E5B" w:rsidRDefault="00242536" w:rsidP="007A6B6C">
            <w:pPr>
              <w:jc w:val="center"/>
              <w:rPr>
                <w:rFonts w:asciiTheme="minorHAnsi" w:hAnsiTheme="minorHAnsi" w:cstheme="minorHAnsi"/>
                <w:noProof/>
                <w:sz w:val="20"/>
                <w:szCs w:val="20"/>
              </w:rPr>
            </w:pPr>
            <w:r w:rsidRPr="00263E5B">
              <w:rPr>
                <w:rFonts w:asciiTheme="minorHAnsi" w:hAnsiTheme="minorHAnsi" w:cstheme="minorHAnsi"/>
                <w:noProof/>
                <w:sz w:val="20"/>
                <w:szCs w:val="20"/>
              </w:rPr>
              <w:t>38.35</w:t>
            </w:r>
          </w:p>
        </w:tc>
        <w:tc>
          <w:tcPr>
            <w:tcW w:w="3548" w:type="dxa"/>
            <w:tcBorders>
              <w:top w:val="single" w:sz="4" w:space="0" w:color="A5A5A5"/>
              <w:left w:val="single" w:sz="4" w:space="0" w:color="A5A5A5"/>
              <w:bottom w:val="single" w:sz="4" w:space="0" w:color="A5A5A5"/>
            </w:tcBorders>
            <w:shd w:val="clear" w:color="auto" w:fill="auto"/>
            <w:vAlign w:val="center"/>
          </w:tcPr>
          <w:p w14:paraId="0305CAA2" w14:textId="77777777" w:rsidR="00242536" w:rsidRPr="00263E5B" w:rsidRDefault="00242536" w:rsidP="007A6B6C">
            <w:pPr>
              <w:jc w:val="center"/>
              <w:rPr>
                <w:rFonts w:asciiTheme="minorHAnsi" w:hAnsiTheme="minorHAnsi" w:cstheme="minorHAnsi"/>
                <w:noProof/>
                <w:sz w:val="20"/>
                <w:szCs w:val="20"/>
              </w:rPr>
            </w:pPr>
            <w:r w:rsidRPr="00263E5B">
              <w:rPr>
                <w:rFonts w:asciiTheme="minorHAnsi" w:hAnsiTheme="minorHAnsi" w:cstheme="minorHAnsi"/>
                <w:noProof/>
                <w:sz w:val="20"/>
                <w:szCs w:val="20"/>
              </w:rPr>
              <w:t>432,097.35</w:t>
            </w:r>
          </w:p>
        </w:tc>
      </w:tr>
      <w:tr w:rsidR="00242536" w:rsidRPr="00263E5B" w14:paraId="7C8C876A" w14:textId="77777777" w:rsidTr="007A6B6C">
        <w:trPr>
          <w:trHeight w:val="461"/>
        </w:trPr>
        <w:tc>
          <w:tcPr>
            <w:tcW w:w="3548" w:type="dxa"/>
            <w:tcBorders>
              <w:top w:val="single" w:sz="4" w:space="0" w:color="A5A5A5"/>
              <w:bottom w:val="single" w:sz="4" w:space="0" w:color="A5A5A5"/>
              <w:right w:val="single" w:sz="4" w:space="0" w:color="A5A5A5"/>
            </w:tcBorders>
            <w:shd w:val="clear" w:color="auto" w:fill="auto"/>
            <w:vAlign w:val="center"/>
          </w:tcPr>
          <w:p w14:paraId="4EC2462A" w14:textId="77777777" w:rsidR="00242536" w:rsidRPr="00263E5B" w:rsidRDefault="00242536" w:rsidP="007A6B6C">
            <w:pPr>
              <w:jc w:val="right"/>
              <w:rPr>
                <w:rStyle w:val="Strong"/>
                <w:rFonts w:asciiTheme="minorHAnsi" w:hAnsiTheme="minorHAnsi" w:cstheme="minorHAnsi"/>
                <w:color w:val="000000"/>
                <w:sz w:val="20"/>
                <w:szCs w:val="20"/>
              </w:rPr>
            </w:pPr>
            <w:r w:rsidRPr="00263E5B">
              <w:rPr>
                <w:rStyle w:val="Strong"/>
                <w:rFonts w:asciiTheme="minorHAnsi" w:hAnsiTheme="minorHAnsi" w:cstheme="minorHAnsi"/>
                <w:color w:val="000000"/>
                <w:sz w:val="20"/>
                <w:szCs w:val="20"/>
              </w:rPr>
              <w:t>Total:</w:t>
            </w:r>
          </w:p>
        </w:tc>
        <w:tc>
          <w:tcPr>
            <w:tcW w:w="354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E0AA708" w14:textId="77777777" w:rsidR="00242536" w:rsidRPr="00263E5B" w:rsidRDefault="00242536" w:rsidP="007A6B6C">
            <w:pPr>
              <w:jc w:val="center"/>
              <w:rPr>
                <w:rFonts w:asciiTheme="minorHAnsi" w:hAnsiTheme="minorHAnsi" w:cstheme="minorHAnsi"/>
                <w:b/>
                <w:noProof/>
                <w:sz w:val="20"/>
                <w:szCs w:val="20"/>
              </w:rPr>
            </w:pPr>
            <w:r w:rsidRPr="00263E5B">
              <w:rPr>
                <w:rFonts w:asciiTheme="minorHAnsi" w:hAnsiTheme="minorHAnsi" w:cstheme="minorHAnsi"/>
                <w:b/>
                <w:noProof/>
                <w:sz w:val="20"/>
                <w:szCs w:val="20"/>
              </w:rPr>
              <w:t>38.35</w:t>
            </w:r>
          </w:p>
        </w:tc>
        <w:tc>
          <w:tcPr>
            <w:tcW w:w="3548" w:type="dxa"/>
            <w:tcBorders>
              <w:top w:val="single" w:sz="4" w:space="0" w:color="A5A5A5"/>
              <w:left w:val="single" w:sz="4" w:space="0" w:color="A5A5A5"/>
              <w:bottom w:val="single" w:sz="4" w:space="0" w:color="A5A5A5"/>
            </w:tcBorders>
            <w:shd w:val="clear" w:color="auto" w:fill="auto"/>
            <w:vAlign w:val="center"/>
          </w:tcPr>
          <w:p w14:paraId="49B6955A" w14:textId="77777777" w:rsidR="00242536" w:rsidRPr="00263E5B" w:rsidRDefault="00242536" w:rsidP="007A6B6C">
            <w:pPr>
              <w:jc w:val="center"/>
              <w:rPr>
                <w:rFonts w:asciiTheme="minorHAnsi" w:hAnsiTheme="minorHAnsi" w:cstheme="minorHAnsi"/>
                <w:b/>
                <w:noProof/>
                <w:sz w:val="20"/>
                <w:szCs w:val="20"/>
              </w:rPr>
            </w:pPr>
            <w:r w:rsidRPr="00263E5B">
              <w:rPr>
                <w:rFonts w:asciiTheme="minorHAnsi" w:hAnsiTheme="minorHAnsi" w:cstheme="minorHAnsi"/>
                <w:b/>
                <w:noProof/>
                <w:sz w:val="20"/>
                <w:szCs w:val="20"/>
              </w:rPr>
              <w:t>432,097.35</w:t>
            </w:r>
          </w:p>
        </w:tc>
      </w:tr>
      <w:tr w:rsidR="00242536" w:rsidRPr="00263E5B" w14:paraId="3A79328F" w14:textId="77777777" w:rsidTr="007A6B6C">
        <w:trPr>
          <w:trHeight w:val="461"/>
        </w:trPr>
        <w:tc>
          <w:tcPr>
            <w:tcW w:w="3548" w:type="dxa"/>
            <w:tcBorders>
              <w:top w:val="single" w:sz="4" w:space="0" w:color="A5A5A5"/>
              <w:bottom w:val="single" w:sz="4" w:space="0" w:color="A5A5A5"/>
              <w:right w:val="single" w:sz="4" w:space="0" w:color="A5A5A5"/>
            </w:tcBorders>
            <w:shd w:val="clear" w:color="auto" w:fill="auto"/>
            <w:vAlign w:val="center"/>
          </w:tcPr>
          <w:p w14:paraId="3633F906" w14:textId="77777777" w:rsidR="00242536" w:rsidRPr="00263E5B" w:rsidRDefault="00242536" w:rsidP="007A6B6C">
            <w:pPr>
              <w:rPr>
                <w:rStyle w:val="Strong"/>
                <w:rFonts w:asciiTheme="minorHAnsi" w:hAnsiTheme="minorHAnsi" w:cstheme="minorHAnsi"/>
                <w:b w:val="0"/>
                <w:color w:val="000000"/>
                <w:sz w:val="20"/>
                <w:szCs w:val="20"/>
              </w:rPr>
            </w:pPr>
            <w:r w:rsidRPr="00263E5B">
              <w:rPr>
                <w:rStyle w:val="Strong"/>
                <w:rFonts w:asciiTheme="minorHAnsi" w:hAnsiTheme="minorHAnsi" w:cstheme="minorHAnsi"/>
                <w:color w:val="000000"/>
                <w:sz w:val="20"/>
                <w:szCs w:val="20"/>
              </w:rPr>
              <w:t>Supervision/ICR</w:t>
            </w:r>
          </w:p>
        </w:tc>
        <w:tc>
          <w:tcPr>
            <w:tcW w:w="354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2E53D6A" w14:textId="77777777" w:rsidR="00242536" w:rsidRPr="00263E5B" w:rsidRDefault="00242536" w:rsidP="007A6B6C">
            <w:pPr>
              <w:jc w:val="cente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0.28</w:t>
            </w:r>
          </w:p>
        </w:tc>
        <w:tc>
          <w:tcPr>
            <w:tcW w:w="3548" w:type="dxa"/>
            <w:tcBorders>
              <w:top w:val="single" w:sz="4" w:space="0" w:color="A5A5A5"/>
              <w:left w:val="single" w:sz="4" w:space="0" w:color="A5A5A5"/>
              <w:bottom w:val="single" w:sz="4" w:space="0" w:color="A5A5A5"/>
            </w:tcBorders>
            <w:shd w:val="clear" w:color="auto" w:fill="auto"/>
            <w:vAlign w:val="center"/>
          </w:tcPr>
          <w:p w14:paraId="2F71C401" w14:textId="77777777" w:rsidR="00242536" w:rsidRPr="00263E5B" w:rsidRDefault="00242536" w:rsidP="007A6B6C">
            <w:pPr>
              <w:jc w:val="center"/>
              <w:rPr>
                <w:rStyle w:val="Strong"/>
                <w:rFonts w:asciiTheme="minorHAnsi" w:hAnsiTheme="minorHAnsi" w:cstheme="minorHAnsi"/>
                <w:b w:val="0"/>
                <w:color w:val="000000"/>
                <w:sz w:val="20"/>
                <w:szCs w:val="20"/>
              </w:rPr>
            </w:pPr>
            <w:r w:rsidRPr="00263E5B">
              <w:rPr>
                <w:rStyle w:val="Strong"/>
                <w:rFonts w:asciiTheme="minorHAnsi" w:hAnsiTheme="minorHAnsi" w:cstheme="minorHAnsi"/>
                <w:b w:val="0"/>
                <w:color w:val="000000"/>
                <w:sz w:val="20"/>
                <w:szCs w:val="20"/>
              </w:rPr>
              <w:t>32,123.62</w:t>
            </w:r>
          </w:p>
        </w:tc>
      </w:tr>
      <w:tr w:rsidR="00242536" w:rsidRPr="00263E5B" w14:paraId="047A8549" w14:textId="77777777" w:rsidTr="007A6B6C">
        <w:trPr>
          <w:trHeight w:val="461"/>
        </w:trPr>
        <w:tc>
          <w:tcPr>
            <w:tcW w:w="3548" w:type="dxa"/>
            <w:tcBorders>
              <w:top w:val="single" w:sz="4" w:space="0" w:color="A5A5A5"/>
              <w:bottom w:val="single" w:sz="4" w:space="0" w:color="A5A5A5"/>
              <w:right w:val="single" w:sz="4" w:space="0" w:color="A5A5A5"/>
            </w:tcBorders>
            <w:shd w:val="clear" w:color="auto" w:fill="auto"/>
            <w:vAlign w:val="center"/>
          </w:tcPr>
          <w:p w14:paraId="56955A69" w14:textId="77777777" w:rsidR="00242536" w:rsidRPr="00263E5B" w:rsidRDefault="00242536" w:rsidP="007A6B6C">
            <w:pPr>
              <w:jc w:val="right"/>
              <w:rPr>
                <w:rStyle w:val="Strong"/>
                <w:rFonts w:asciiTheme="minorHAnsi" w:hAnsiTheme="minorHAnsi" w:cstheme="minorHAnsi"/>
                <w:b w:val="0"/>
                <w:color w:val="000000"/>
                <w:sz w:val="20"/>
                <w:szCs w:val="20"/>
              </w:rPr>
            </w:pPr>
            <w:r w:rsidRPr="00263E5B">
              <w:rPr>
                <w:rStyle w:val="Strong"/>
                <w:rFonts w:asciiTheme="minorHAnsi" w:hAnsiTheme="minorHAnsi" w:cstheme="minorHAnsi"/>
                <w:color w:val="000000"/>
                <w:sz w:val="20"/>
                <w:szCs w:val="20"/>
              </w:rPr>
              <w:t>Total:</w:t>
            </w:r>
          </w:p>
        </w:tc>
        <w:tc>
          <w:tcPr>
            <w:tcW w:w="354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ABA4C68" w14:textId="77777777" w:rsidR="00242536" w:rsidRPr="00263E5B" w:rsidRDefault="00242536" w:rsidP="007A6B6C">
            <w:pPr>
              <w:jc w:val="center"/>
              <w:rPr>
                <w:rStyle w:val="Strong"/>
                <w:rFonts w:asciiTheme="minorHAnsi" w:hAnsiTheme="minorHAnsi" w:cstheme="minorHAnsi"/>
                <w:color w:val="000000"/>
                <w:sz w:val="20"/>
                <w:szCs w:val="20"/>
              </w:rPr>
            </w:pPr>
            <w:r w:rsidRPr="00263E5B">
              <w:rPr>
                <w:rStyle w:val="Strong"/>
                <w:rFonts w:asciiTheme="minorHAnsi" w:hAnsiTheme="minorHAnsi" w:cstheme="minorHAnsi"/>
                <w:color w:val="000000"/>
                <w:sz w:val="20"/>
                <w:szCs w:val="20"/>
              </w:rPr>
              <w:t>0.28</w:t>
            </w:r>
          </w:p>
        </w:tc>
        <w:tc>
          <w:tcPr>
            <w:tcW w:w="3548" w:type="dxa"/>
            <w:tcBorders>
              <w:top w:val="single" w:sz="4" w:space="0" w:color="A5A5A5"/>
              <w:left w:val="single" w:sz="4" w:space="0" w:color="A5A5A5"/>
              <w:bottom w:val="single" w:sz="4" w:space="0" w:color="A5A5A5"/>
            </w:tcBorders>
            <w:shd w:val="clear" w:color="auto" w:fill="auto"/>
            <w:vAlign w:val="center"/>
          </w:tcPr>
          <w:p w14:paraId="1811F897" w14:textId="77777777" w:rsidR="00242536" w:rsidRPr="00263E5B" w:rsidRDefault="00242536" w:rsidP="007A6B6C">
            <w:pPr>
              <w:jc w:val="center"/>
              <w:rPr>
                <w:rStyle w:val="Strong"/>
                <w:rFonts w:asciiTheme="minorHAnsi" w:hAnsiTheme="minorHAnsi" w:cstheme="minorHAnsi"/>
                <w:color w:val="000000"/>
                <w:sz w:val="20"/>
                <w:szCs w:val="20"/>
              </w:rPr>
            </w:pPr>
            <w:r w:rsidRPr="00263E5B">
              <w:rPr>
                <w:rStyle w:val="Strong"/>
                <w:rFonts w:asciiTheme="minorHAnsi" w:hAnsiTheme="minorHAnsi" w:cstheme="minorHAnsi"/>
                <w:color w:val="000000"/>
                <w:sz w:val="20"/>
                <w:szCs w:val="20"/>
              </w:rPr>
              <w:t>32,123.62</w:t>
            </w:r>
          </w:p>
        </w:tc>
      </w:tr>
    </w:tbl>
    <w:p w14:paraId="6B57FF7C" w14:textId="77777777" w:rsidR="00421F1C" w:rsidRDefault="00421F1C" w:rsidP="00421F1C">
      <w:pPr>
        <w:rPr>
          <w:rFonts w:asciiTheme="minorHAnsi" w:hAnsiTheme="minorHAnsi" w:cstheme="minorHAnsi"/>
        </w:rPr>
      </w:pPr>
    </w:p>
    <w:p w14:paraId="29F11A34" w14:textId="77777777" w:rsidR="00242536" w:rsidRDefault="00242536">
      <w:pPr>
        <w:spacing w:after="160" w:line="259" w:lineRule="auto"/>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06409" w:rsidRPr="00263E5B" w14:paraId="2A988753" w14:textId="77777777" w:rsidTr="00242536">
        <w:tc>
          <w:tcPr>
            <w:tcW w:w="9360" w:type="dxa"/>
            <w:shd w:val="clear" w:color="auto" w:fill="E7E6E6" w:themeFill="background2"/>
          </w:tcPr>
          <w:p w14:paraId="218714EF" w14:textId="77777777" w:rsidR="00421F1C" w:rsidRPr="00D071F3" w:rsidRDefault="00FE3AFD" w:rsidP="00D071F3">
            <w:pPr>
              <w:pStyle w:val="Heading1"/>
              <w:numPr>
                <w:ilvl w:val="0"/>
                <w:numId w:val="0"/>
              </w:numPr>
              <w:jc w:val="center"/>
              <w:outlineLvl w:val="0"/>
            </w:pPr>
            <w:bookmarkStart w:id="30" w:name="_Toc514339581"/>
            <w:r w:rsidRPr="00D071F3">
              <w:lastRenderedPageBreak/>
              <w:t>ANNEX 2: BENEFICIARY SURVEY RESULTS</w:t>
            </w:r>
            <w:bookmarkEnd w:id="30"/>
          </w:p>
          <w:p w14:paraId="563AD8B5" w14:textId="77777777" w:rsidR="00421F1C" w:rsidRPr="00263E5B" w:rsidRDefault="00FE3AFD" w:rsidP="00421F1C">
            <w:pPr>
              <w:jc w:val="center"/>
              <w:rPr>
                <w:rFonts w:asciiTheme="minorHAnsi" w:hAnsiTheme="minorHAnsi" w:cstheme="minorHAnsi"/>
              </w:rPr>
            </w:pPr>
            <w:r w:rsidRPr="00263E5B">
              <w:rPr>
                <w:rFonts w:asciiTheme="minorHAnsi" w:hAnsiTheme="minorHAnsi" w:cstheme="minorHAnsi"/>
              </w:rPr>
              <w:t>(if any)</w:t>
            </w:r>
          </w:p>
        </w:tc>
      </w:tr>
    </w:tbl>
    <w:p w14:paraId="388C4063" w14:textId="77777777" w:rsidR="00421F1C" w:rsidRPr="00263E5B" w:rsidRDefault="00421F1C" w:rsidP="00421F1C">
      <w:pPr>
        <w:ind w:firstLine="720"/>
        <w:rPr>
          <w:rFonts w:asciiTheme="minorHAnsi" w:hAnsiTheme="minorHAnsi" w:cstheme="minorHAnsi"/>
        </w:rPr>
      </w:pPr>
    </w:p>
    <w:p w14:paraId="778EE982" w14:textId="77777777" w:rsidR="00421F1C" w:rsidRPr="00263E5B" w:rsidRDefault="00421F1C" w:rsidP="00421F1C">
      <w:pPr>
        <w:ind w:firstLine="720"/>
        <w:rPr>
          <w:rFonts w:asciiTheme="minorHAnsi" w:hAnsiTheme="minorHAnsi" w:cstheme="minorHAnsi"/>
        </w:rPr>
      </w:pPr>
    </w:p>
    <w:p w14:paraId="40A10E5F" w14:textId="77777777" w:rsidR="00421F1C" w:rsidRPr="00263E5B" w:rsidRDefault="00421F1C" w:rsidP="00421F1C">
      <w:pPr>
        <w:ind w:firstLine="720"/>
        <w:rPr>
          <w:rFonts w:asciiTheme="minorHAnsi" w:hAnsiTheme="minorHAnsi" w:cstheme="minorHAnsi"/>
        </w:rPr>
      </w:pPr>
    </w:p>
    <w:p w14:paraId="7DB12CF2" w14:textId="77777777" w:rsidR="00421F1C" w:rsidRPr="00263E5B" w:rsidRDefault="00421F1C" w:rsidP="00421F1C">
      <w:pPr>
        <w:ind w:firstLine="720"/>
        <w:rPr>
          <w:rFonts w:asciiTheme="minorHAnsi" w:hAnsiTheme="minorHAnsi" w:cstheme="minorHAnsi"/>
        </w:rPr>
      </w:pPr>
    </w:p>
    <w:p w14:paraId="11164956" w14:textId="77777777" w:rsidR="00421F1C" w:rsidRPr="00263E5B" w:rsidRDefault="00421F1C" w:rsidP="00421F1C">
      <w:pPr>
        <w:ind w:firstLine="720"/>
        <w:rPr>
          <w:rFonts w:asciiTheme="minorHAnsi" w:hAnsiTheme="minorHAnsi" w:cstheme="minorHAnsi"/>
        </w:rPr>
      </w:pPr>
    </w:p>
    <w:p w14:paraId="1F0820D1" w14:textId="77777777" w:rsidR="00421F1C" w:rsidRPr="00263E5B" w:rsidRDefault="00421F1C" w:rsidP="00421F1C">
      <w:pPr>
        <w:ind w:firstLine="720"/>
        <w:rPr>
          <w:rFonts w:asciiTheme="minorHAnsi" w:hAnsiTheme="minorHAnsi" w:cstheme="minorHAnsi"/>
        </w:rPr>
      </w:pPr>
    </w:p>
    <w:p w14:paraId="15DFAAB9" w14:textId="77777777" w:rsidR="00421F1C" w:rsidRPr="00263E5B" w:rsidRDefault="00421F1C" w:rsidP="00421F1C">
      <w:pPr>
        <w:ind w:firstLine="720"/>
        <w:rPr>
          <w:rFonts w:asciiTheme="minorHAnsi" w:hAnsiTheme="minorHAnsi" w:cstheme="minorHAnsi"/>
        </w:rPr>
      </w:pPr>
    </w:p>
    <w:p w14:paraId="40A548E8" w14:textId="77777777" w:rsidR="00421F1C" w:rsidRPr="00263E5B" w:rsidRDefault="00421F1C" w:rsidP="00421F1C">
      <w:pPr>
        <w:ind w:firstLine="720"/>
        <w:rPr>
          <w:rFonts w:asciiTheme="minorHAnsi" w:hAnsiTheme="minorHAnsi" w:cstheme="minorHAnsi"/>
        </w:rPr>
      </w:pPr>
    </w:p>
    <w:p w14:paraId="1FEAD3FC" w14:textId="77777777" w:rsidR="00421F1C" w:rsidRPr="00263E5B" w:rsidRDefault="00421F1C" w:rsidP="00421F1C">
      <w:pPr>
        <w:ind w:firstLine="720"/>
        <w:rPr>
          <w:rFonts w:asciiTheme="minorHAnsi" w:hAnsiTheme="minorHAnsi" w:cstheme="minorHAnsi"/>
        </w:rPr>
      </w:pPr>
    </w:p>
    <w:p w14:paraId="0ED32D03" w14:textId="77777777" w:rsidR="00421F1C" w:rsidRPr="00263E5B" w:rsidRDefault="00421F1C" w:rsidP="00421F1C">
      <w:pPr>
        <w:ind w:firstLine="720"/>
        <w:rPr>
          <w:rFonts w:asciiTheme="minorHAnsi" w:hAnsiTheme="minorHAnsi" w:cstheme="minorHAnsi"/>
        </w:rPr>
      </w:pPr>
    </w:p>
    <w:p w14:paraId="567283FC" w14:textId="77777777" w:rsidR="00421F1C" w:rsidRPr="00263E5B" w:rsidRDefault="00421F1C" w:rsidP="00421F1C">
      <w:pPr>
        <w:ind w:firstLine="720"/>
        <w:rPr>
          <w:rFonts w:asciiTheme="minorHAnsi" w:hAnsiTheme="minorHAnsi" w:cstheme="minorHAnsi"/>
        </w:rPr>
      </w:pPr>
    </w:p>
    <w:p w14:paraId="023E47B9" w14:textId="77777777" w:rsidR="00421F1C" w:rsidRPr="00263E5B" w:rsidRDefault="00421F1C" w:rsidP="00421F1C">
      <w:pPr>
        <w:ind w:firstLine="720"/>
        <w:rPr>
          <w:rFonts w:asciiTheme="minorHAnsi" w:hAnsiTheme="minorHAnsi" w:cstheme="minorHAnsi"/>
        </w:rPr>
      </w:pPr>
    </w:p>
    <w:p w14:paraId="2A522A46" w14:textId="77777777" w:rsidR="00421F1C" w:rsidRPr="00263E5B" w:rsidRDefault="00421F1C" w:rsidP="00421F1C">
      <w:pPr>
        <w:ind w:firstLine="720"/>
        <w:rPr>
          <w:rFonts w:asciiTheme="minorHAnsi" w:hAnsiTheme="minorHAnsi" w:cstheme="minorHAnsi"/>
        </w:rPr>
      </w:pPr>
    </w:p>
    <w:p w14:paraId="2D2C7D66" w14:textId="77777777" w:rsidR="00421F1C" w:rsidRPr="00263E5B" w:rsidRDefault="00421F1C" w:rsidP="00421F1C">
      <w:pPr>
        <w:ind w:firstLine="720"/>
        <w:rPr>
          <w:rFonts w:asciiTheme="minorHAnsi" w:hAnsiTheme="minorHAnsi" w:cstheme="minorHAnsi"/>
        </w:rPr>
      </w:pPr>
    </w:p>
    <w:p w14:paraId="1ED384DA" w14:textId="77777777" w:rsidR="00421F1C" w:rsidRPr="00263E5B" w:rsidRDefault="00421F1C" w:rsidP="00421F1C">
      <w:pPr>
        <w:ind w:firstLine="720"/>
        <w:rPr>
          <w:rFonts w:asciiTheme="minorHAnsi" w:hAnsiTheme="minorHAnsi" w:cstheme="minorHAnsi"/>
        </w:rPr>
      </w:pPr>
    </w:p>
    <w:p w14:paraId="339C6E05" w14:textId="77777777" w:rsidR="00421F1C" w:rsidRPr="00263E5B" w:rsidRDefault="00421F1C" w:rsidP="00421F1C">
      <w:pPr>
        <w:ind w:firstLine="720"/>
        <w:rPr>
          <w:rFonts w:asciiTheme="minorHAnsi" w:hAnsiTheme="minorHAnsi" w:cstheme="minorHAnsi"/>
        </w:rPr>
      </w:pPr>
    </w:p>
    <w:p w14:paraId="133592F5" w14:textId="77777777" w:rsidR="00421F1C" w:rsidRPr="00263E5B" w:rsidRDefault="00421F1C" w:rsidP="00421F1C">
      <w:pPr>
        <w:ind w:firstLine="720"/>
        <w:rPr>
          <w:rFonts w:asciiTheme="minorHAnsi" w:hAnsiTheme="minorHAnsi" w:cstheme="minorHAnsi"/>
        </w:rPr>
      </w:pPr>
    </w:p>
    <w:p w14:paraId="09536C04" w14:textId="77777777" w:rsidR="00421F1C" w:rsidRPr="00263E5B" w:rsidRDefault="00421F1C" w:rsidP="00421F1C">
      <w:pPr>
        <w:ind w:firstLine="720"/>
        <w:rPr>
          <w:rFonts w:asciiTheme="minorHAnsi" w:hAnsiTheme="minorHAnsi" w:cstheme="minorHAnsi"/>
        </w:rPr>
      </w:pPr>
    </w:p>
    <w:p w14:paraId="606392F8" w14:textId="77777777" w:rsidR="00421F1C" w:rsidRPr="00263E5B" w:rsidRDefault="00421F1C" w:rsidP="00421F1C">
      <w:pPr>
        <w:ind w:firstLine="720"/>
        <w:rPr>
          <w:rFonts w:asciiTheme="minorHAnsi" w:hAnsiTheme="minorHAnsi" w:cstheme="minorHAnsi"/>
        </w:rPr>
      </w:pPr>
    </w:p>
    <w:p w14:paraId="670A12CD" w14:textId="77777777" w:rsidR="00421F1C" w:rsidRPr="00263E5B" w:rsidRDefault="00421F1C" w:rsidP="00421F1C">
      <w:pPr>
        <w:ind w:firstLine="720"/>
        <w:rPr>
          <w:rFonts w:asciiTheme="minorHAnsi" w:hAnsiTheme="minorHAnsi" w:cstheme="minorHAnsi"/>
        </w:rPr>
      </w:pPr>
    </w:p>
    <w:p w14:paraId="08803318" w14:textId="77777777" w:rsidR="00421F1C" w:rsidRPr="00263E5B" w:rsidRDefault="00421F1C" w:rsidP="00421F1C">
      <w:pPr>
        <w:ind w:firstLine="720"/>
        <w:rPr>
          <w:rFonts w:asciiTheme="minorHAnsi" w:hAnsiTheme="minorHAnsi" w:cstheme="minorHAnsi"/>
        </w:rPr>
      </w:pPr>
    </w:p>
    <w:p w14:paraId="3934D36C" w14:textId="77777777" w:rsidR="00421F1C" w:rsidRPr="00263E5B" w:rsidRDefault="00421F1C" w:rsidP="00421F1C">
      <w:pPr>
        <w:ind w:firstLine="720"/>
        <w:rPr>
          <w:rFonts w:asciiTheme="minorHAnsi" w:hAnsiTheme="minorHAnsi" w:cstheme="minorHAnsi"/>
        </w:rPr>
      </w:pPr>
    </w:p>
    <w:p w14:paraId="3A9F9673" w14:textId="77777777" w:rsidR="00421F1C" w:rsidRPr="00263E5B" w:rsidRDefault="00421F1C" w:rsidP="00421F1C">
      <w:pPr>
        <w:ind w:firstLine="720"/>
        <w:rPr>
          <w:rFonts w:asciiTheme="minorHAnsi" w:hAnsiTheme="minorHAnsi" w:cstheme="minorHAnsi"/>
        </w:rPr>
      </w:pPr>
    </w:p>
    <w:p w14:paraId="175B86CE" w14:textId="77777777" w:rsidR="00421F1C" w:rsidRPr="00263E5B" w:rsidRDefault="00421F1C" w:rsidP="00421F1C">
      <w:pPr>
        <w:ind w:firstLine="720"/>
        <w:rPr>
          <w:rFonts w:asciiTheme="minorHAnsi" w:hAnsiTheme="minorHAnsi" w:cstheme="minorHAnsi"/>
        </w:rPr>
      </w:pPr>
    </w:p>
    <w:p w14:paraId="2D4F5C30" w14:textId="77777777" w:rsidR="00421F1C" w:rsidRPr="00263E5B" w:rsidRDefault="00421F1C" w:rsidP="00421F1C">
      <w:pPr>
        <w:ind w:firstLine="720"/>
        <w:rPr>
          <w:rFonts w:asciiTheme="minorHAnsi" w:hAnsiTheme="minorHAnsi" w:cstheme="minorHAnsi"/>
        </w:rPr>
      </w:pPr>
    </w:p>
    <w:p w14:paraId="58905EA0" w14:textId="77777777" w:rsidR="00927036" w:rsidRPr="00263E5B" w:rsidRDefault="00927036">
      <w:pPr>
        <w:spacing w:after="160" w:line="259" w:lineRule="auto"/>
        <w:rPr>
          <w:rFonts w:asciiTheme="minorHAnsi" w:hAnsiTheme="minorHAnsi" w:cstheme="minorHAnsi"/>
        </w:rPr>
      </w:pPr>
      <w:r w:rsidRPr="00263E5B">
        <w:rPr>
          <w:rFonts w:asciiTheme="minorHAnsi" w:hAnsiTheme="minorHAnsi" w:cstheme="minorHAnsi"/>
        </w:rPr>
        <w:br w:type="page"/>
      </w:r>
    </w:p>
    <w:p w14:paraId="358AFB04" w14:textId="77777777" w:rsidR="00421F1C" w:rsidRPr="00263E5B" w:rsidRDefault="00421F1C" w:rsidP="00421F1C">
      <w:pPr>
        <w:rPr>
          <w:rFonts w:asciiTheme="minorHAnsi" w:hAnsiTheme="minorHAnsi" w:cstheme="minorHAnsi"/>
        </w:rPr>
      </w:pPr>
    </w:p>
    <w:tbl>
      <w:tblPr>
        <w:tblStyle w:val="TableGrid"/>
        <w:tblW w:w="0" w:type="auto"/>
        <w:tblLook w:val="04A0" w:firstRow="1" w:lastRow="0" w:firstColumn="1" w:lastColumn="0" w:noHBand="0" w:noVBand="1"/>
      </w:tblPr>
      <w:tblGrid>
        <w:gridCol w:w="9360"/>
      </w:tblGrid>
      <w:tr w:rsidR="00006409" w:rsidRPr="00263E5B" w14:paraId="3DEE7843" w14:textId="77777777" w:rsidTr="00421F1C">
        <w:tc>
          <w:tcPr>
            <w:tcW w:w="10700" w:type="dxa"/>
            <w:tcBorders>
              <w:top w:val="nil"/>
              <w:left w:val="nil"/>
              <w:bottom w:val="nil"/>
              <w:right w:val="nil"/>
            </w:tcBorders>
            <w:shd w:val="clear" w:color="auto" w:fill="E7E6E6" w:themeFill="background2"/>
          </w:tcPr>
          <w:p w14:paraId="2FCC8898" w14:textId="77777777" w:rsidR="00421F1C" w:rsidRPr="00D071F3" w:rsidRDefault="00FE3AFD" w:rsidP="00D071F3">
            <w:pPr>
              <w:pStyle w:val="Heading1"/>
              <w:numPr>
                <w:ilvl w:val="0"/>
                <w:numId w:val="0"/>
              </w:numPr>
              <w:jc w:val="center"/>
              <w:outlineLvl w:val="0"/>
            </w:pPr>
            <w:bookmarkStart w:id="31" w:name="_Toc514339582"/>
            <w:r w:rsidRPr="00D071F3">
              <w:t>ANNEX 3: STAKEHOLDER WORKSHOP REPORT AND RESULTS</w:t>
            </w:r>
            <w:bookmarkEnd w:id="31"/>
          </w:p>
          <w:p w14:paraId="54A0F547" w14:textId="77777777" w:rsidR="00421F1C" w:rsidRPr="00263E5B" w:rsidRDefault="00FE3AFD" w:rsidP="00421F1C">
            <w:pPr>
              <w:jc w:val="center"/>
              <w:rPr>
                <w:rFonts w:asciiTheme="minorHAnsi" w:hAnsiTheme="minorHAnsi" w:cstheme="minorHAnsi"/>
              </w:rPr>
            </w:pPr>
            <w:r w:rsidRPr="00263E5B">
              <w:rPr>
                <w:rFonts w:asciiTheme="minorHAnsi" w:hAnsiTheme="minorHAnsi" w:cstheme="minorHAnsi"/>
              </w:rPr>
              <w:t>(if any)</w:t>
            </w:r>
          </w:p>
        </w:tc>
      </w:tr>
    </w:tbl>
    <w:p w14:paraId="00888985" w14:textId="77777777" w:rsidR="00421F1C" w:rsidRPr="00263E5B" w:rsidRDefault="00421F1C" w:rsidP="00421F1C">
      <w:pPr>
        <w:ind w:firstLine="720"/>
        <w:rPr>
          <w:rFonts w:asciiTheme="minorHAnsi" w:hAnsiTheme="minorHAnsi" w:cstheme="minorHAnsi"/>
        </w:rPr>
      </w:pPr>
    </w:p>
    <w:p w14:paraId="11106B5E" w14:textId="77777777" w:rsidR="00421F1C" w:rsidRPr="00263E5B" w:rsidRDefault="00421F1C" w:rsidP="00421F1C">
      <w:pPr>
        <w:ind w:firstLine="720"/>
        <w:rPr>
          <w:rFonts w:asciiTheme="minorHAnsi" w:hAnsiTheme="minorHAnsi" w:cstheme="minorHAnsi"/>
        </w:rPr>
      </w:pPr>
    </w:p>
    <w:p w14:paraId="3DF3A388" w14:textId="77777777" w:rsidR="00421F1C" w:rsidRPr="00263E5B" w:rsidRDefault="00421F1C" w:rsidP="00421F1C">
      <w:pPr>
        <w:ind w:firstLine="720"/>
        <w:rPr>
          <w:rFonts w:asciiTheme="minorHAnsi" w:hAnsiTheme="minorHAnsi" w:cstheme="minorHAnsi"/>
        </w:rPr>
      </w:pPr>
    </w:p>
    <w:p w14:paraId="46D56818" w14:textId="77777777" w:rsidR="00421F1C" w:rsidRPr="00263E5B" w:rsidRDefault="00421F1C" w:rsidP="00421F1C">
      <w:pPr>
        <w:ind w:firstLine="720"/>
        <w:rPr>
          <w:rFonts w:asciiTheme="minorHAnsi" w:hAnsiTheme="minorHAnsi" w:cstheme="minorHAnsi"/>
        </w:rPr>
      </w:pPr>
    </w:p>
    <w:p w14:paraId="04072E0C" w14:textId="77777777" w:rsidR="00421F1C" w:rsidRPr="00263E5B" w:rsidRDefault="00421F1C" w:rsidP="00421F1C">
      <w:pPr>
        <w:ind w:firstLine="720"/>
        <w:rPr>
          <w:rFonts w:asciiTheme="minorHAnsi" w:hAnsiTheme="minorHAnsi" w:cstheme="minorHAnsi"/>
        </w:rPr>
      </w:pPr>
    </w:p>
    <w:p w14:paraId="227E4738" w14:textId="77777777" w:rsidR="00421F1C" w:rsidRPr="00263E5B" w:rsidRDefault="00421F1C" w:rsidP="00421F1C">
      <w:pPr>
        <w:ind w:firstLine="720"/>
        <w:rPr>
          <w:rFonts w:asciiTheme="minorHAnsi" w:hAnsiTheme="minorHAnsi" w:cstheme="minorHAnsi"/>
        </w:rPr>
      </w:pPr>
    </w:p>
    <w:p w14:paraId="617F0669" w14:textId="77777777" w:rsidR="00421F1C" w:rsidRPr="00263E5B" w:rsidRDefault="00421F1C" w:rsidP="00421F1C">
      <w:pPr>
        <w:ind w:firstLine="720"/>
        <w:rPr>
          <w:rFonts w:asciiTheme="minorHAnsi" w:hAnsiTheme="minorHAnsi" w:cstheme="minorHAnsi"/>
        </w:rPr>
      </w:pPr>
    </w:p>
    <w:p w14:paraId="6125C688" w14:textId="77777777" w:rsidR="00421F1C" w:rsidRPr="00263E5B" w:rsidRDefault="00421F1C" w:rsidP="00421F1C">
      <w:pPr>
        <w:ind w:firstLine="720"/>
        <w:rPr>
          <w:rFonts w:asciiTheme="minorHAnsi" w:hAnsiTheme="minorHAnsi" w:cstheme="minorHAnsi"/>
        </w:rPr>
      </w:pPr>
    </w:p>
    <w:p w14:paraId="013E27D3" w14:textId="77777777" w:rsidR="00421F1C" w:rsidRPr="00263E5B" w:rsidRDefault="00421F1C" w:rsidP="00421F1C">
      <w:pPr>
        <w:ind w:firstLine="720"/>
        <w:rPr>
          <w:rFonts w:asciiTheme="minorHAnsi" w:hAnsiTheme="minorHAnsi" w:cstheme="minorHAnsi"/>
        </w:rPr>
      </w:pPr>
    </w:p>
    <w:p w14:paraId="488A8A04" w14:textId="77777777" w:rsidR="00421F1C" w:rsidRPr="00263E5B" w:rsidRDefault="00421F1C" w:rsidP="00421F1C">
      <w:pPr>
        <w:ind w:firstLine="720"/>
        <w:rPr>
          <w:rFonts w:asciiTheme="minorHAnsi" w:hAnsiTheme="minorHAnsi" w:cstheme="minorHAnsi"/>
        </w:rPr>
      </w:pPr>
    </w:p>
    <w:p w14:paraId="05DD966C" w14:textId="77777777" w:rsidR="00421F1C" w:rsidRPr="00263E5B" w:rsidRDefault="00421F1C" w:rsidP="00421F1C">
      <w:pPr>
        <w:ind w:firstLine="720"/>
        <w:rPr>
          <w:rFonts w:asciiTheme="minorHAnsi" w:hAnsiTheme="minorHAnsi" w:cstheme="minorHAnsi"/>
        </w:rPr>
      </w:pPr>
    </w:p>
    <w:p w14:paraId="20E05972" w14:textId="77777777" w:rsidR="00421F1C" w:rsidRPr="00263E5B" w:rsidRDefault="00421F1C" w:rsidP="00421F1C">
      <w:pPr>
        <w:ind w:firstLine="720"/>
        <w:rPr>
          <w:rFonts w:asciiTheme="minorHAnsi" w:hAnsiTheme="minorHAnsi" w:cstheme="minorHAnsi"/>
        </w:rPr>
      </w:pPr>
    </w:p>
    <w:p w14:paraId="59D42455" w14:textId="77777777" w:rsidR="00421F1C" w:rsidRPr="00263E5B" w:rsidRDefault="00421F1C" w:rsidP="00421F1C">
      <w:pPr>
        <w:ind w:firstLine="720"/>
        <w:rPr>
          <w:rFonts w:asciiTheme="minorHAnsi" w:hAnsiTheme="minorHAnsi" w:cstheme="minorHAnsi"/>
        </w:rPr>
      </w:pPr>
    </w:p>
    <w:p w14:paraId="3A82BA61" w14:textId="77777777" w:rsidR="00421F1C" w:rsidRPr="00263E5B" w:rsidRDefault="00421F1C" w:rsidP="00421F1C">
      <w:pPr>
        <w:ind w:firstLine="720"/>
        <w:rPr>
          <w:rFonts w:asciiTheme="minorHAnsi" w:hAnsiTheme="minorHAnsi" w:cstheme="minorHAnsi"/>
        </w:rPr>
      </w:pPr>
    </w:p>
    <w:p w14:paraId="4434EB7D" w14:textId="77777777" w:rsidR="00421F1C" w:rsidRPr="00263E5B" w:rsidRDefault="00421F1C" w:rsidP="00421F1C">
      <w:pPr>
        <w:ind w:firstLine="720"/>
        <w:rPr>
          <w:rFonts w:asciiTheme="minorHAnsi" w:hAnsiTheme="minorHAnsi" w:cstheme="minorHAnsi"/>
        </w:rPr>
      </w:pPr>
    </w:p>
    <w:p w14:paraId="3D3AE27E" w14:textId="77777777" w:rsidR="00421F1C" w:rsidRPr="00263E5B" w:rsidRDefault="00421F1C" w:rsidP="00421F1C">
      <w:pPr>
        <w:ind w:firstLine="720"/>
        <w:rPr>
          <w:rFonts w:asciiTheme="minorHAnsi" w:hAnsiTheme="minorHAnsi" w:cstheme="minorHAnsi"/>
        </w:rPr>
      </w:pPr>
    </w:p>
    <w:p w14:paraId="170FCB93" w14:textId="77777777" w:rsidR="00421F1C" w:rsidRPr="00263E5B" w:rsidRDefault="00421F1C" w:rsidP="00421F1C">
      <w:pPr>
        <w:ind w:firstLine="720"/>
        <w:rPr>
          <w:rFonts w:asciiTheme="minorHAnsi" w:hAnsiTheme="minorHAnsi" w:cstheme="minorHAnsi"/>
        </w:rPr>
      </w:pPr>
    </w:p>
    <w:p w14:paraId="54018B09" w14:textId="77777777" w:rsidR="00421F1C" w:rsidRPr="00263E5B" w:rsidRDefault="00421F1C" w:rsidP="00421F1C">
      <w:pPr>
        <w:ind w:firstLine="720"/>
        <w:rPr>
          <w:rFonts w:asciiTheme="minorHAnsi" w:hAnsiTheme="minorHAnsi" w:cstheme="minorHAnsi"/>
        </w:rPr>
      </w:pPr>
    </w:p>
    <w:p w14:paraId="5A3FC0CB" w14:textId="77777777" w:rsidR="00421F1C" w:rsidRPr="00263E5B" w:rsidRDefault="00421F1C" w:rsidP="00421F1C">
      <w:pPr>
        <w:ind w:firstLine="720"/>
        <w:rPr>
          <w:rFonts w:asciiTheme="minorHAnsi" w:hAnsiTheme="minorHAnsi" w:cstheme="minorHAnsi"/>
        </w:rPr>
      </w:pPr>
    </w:p>
    <w:p w14:paraId="5AD4147F" w14:textId="77777777" w:rsidR="00421F1C" w:rsidRPr="00263E5B" w:rsidRDefault="00421F1C" w:rsidP="00421F1C">
      <w:pPr>
        <w:ind w:firstLine="720"/>
        <w:rPr>
          <w:rFonts w:asciiTheme="minorHAnsi" w:hAnsiTheme="minorHAnsi" w:cstheme="minorHAnsi"/>
        </w:rPr>
      </w:pPr>
    </w:p>
    <w:p w14:paraId="1523236E" w14:textId="77777777" w:rsidR="00421F1C" w:rsidRPr="00263E5B" w:rsidRDefault="00421F1C" w:rsidP="00421F1C">
      <w:pPr>
        <w:ind w:firstLine="720"/>
        <w:rPr>
          <w:rFonts w:asciiTheme="minorHAnsi" w:hAnsiTheme="minorHAnsi" w:cstheme="minorHAnsi"/>
        </w:rPr>
      </w:pPr>
    </w:p>
    <w:p w14:paraId="0012FDE5" w14:textId="77777777" w:rsidR="00421F1C" w:rsidRPr="00263E5B" w:rsidRDefault="00421F1C" w:rsidP="00421F1C">
      <w:pPr>
        <w:ind w:firstLine="720"/>
        <w:rPr>
          <w:rFonts w:asciiTheme="minorHAnsi" w:hAnsiTheme="minorHAnsi" w:cstheme="minorHAnsi"/>
        </w:rPr>
      </w:pPr>
    </w:p>
    <w:p w14:paraId="73A2DFE1" w14:textId="77777777" w:rsidR="00421F1C" w:rsidRPr="00263E5B" w:rsidRDefault="00421F1C" w:rsidP="00421F1C">
      <w:pPr>
        <w:ind w:firstLine="720"/>
        <w:rPr>
          <w:rFonts w:asciiTheme="minorHAnsi" w:hAnsiTheme="minorHAnsi" w:cstheme="minorHAnsi"/>
        </w:rPr>
      </w:pPr>
    </w:p>
    <w:p w14:paraId="4A73A297" w14:textId="77777777" w:rsidR="00421F1C" w:rsidRPr="00263E5B" w:rsidRDefault="00421F1C" w:rsidP="00421F1C">
      <w:pPr>
        <w:ind w:firstLine="720"/>
        <w:rPr>
          <w:rFonts w:asciiTheme="minorHAnsi" w:hAnsiTheme="minorHAnsi" w:cstheme="minorHAnsi"/>
        </w:rPr>
      </w:pPr>
    </w:p>
    <w:p w14:paraId="5131590A" w14:textId="77777777" w:rsidR="00421F1C" w:rsidRPr="00263E5B" w:rsidRDefault="00421F1C" w:rsidP="00421F1C">
      <w:pPr>
        <w:ind w:firstLine="720"/>
        <w:rPr>
          <w:rFonts w:asciiTheme="minorHAnsi" w:hAnsiTheme="minorHAnsi" w:cstheme="minorHAnsi"/>
        </w:rPr>
      </w:pPr>
    </w:p>
    <w:p w14:paraId="6D31BAD5" w14:textId="77777777" w:rsidR="00927036" w:rsidRPr="00263E5B" w:rsidRDefault="00927036">
      <w:pPr>
        <w:spacing w:after="160" w:line="259" w:lineRule="auto"/>
        <w:rPr>
          <w:rFonts w:asciiTheme="minorHAnsi" w:hAnsiTheme="minorHAnsi" w:cstheme="minorHAnsi"/>
        </w:rPr>
      </w:pPr>
      <w:r w:rsidRPr="00263E5B">
        <w:rPr>
          <w:rFonts w:asciiTheme="minorHAnsi" w:hAnsiTheme="minorHAnsi" w:cstheme="minorHAnsi"/>
        </w:rPr>
        <w:br w:type="page"/>
      </w:r>
    </w:p>
    <w:p w14:paraId="27D9744B" w14:textId="77777777" w:rsidR="00421F1C" w:rsidRPr="00263E5B" w:rsidRDefault="00421F1C" w:rsidP="00421F1C">
      <w:pPr>
        <w:rPr>
          <w:rFonts w:asciiTheme="minorHAnsi" w:hAnsiTheme="minorHAnsi" w:cstheme="minorHAnsi"/>
        </w:rPr>
      </w:pPr>
    </w:p>
    <w:tbl>
      <w:tblPr>
        <w:tblStyle w:val="TableGrid"/>
        <w:tblW w:w="0" w:type="auto"/>
        <w:tblLook w:val="04A0" w:firstRow="1" w:lastRow="0" w:firstColumn="1" w:lastColumn="0" w:noHBand="0" w:noVBand="1"/>
      </w:tblPr>
      <w:tblGrid>
        <w:gridCol w:w="9360"/>
      </w:tblGrid>
      <w:tr w:rsidR="00006409" w:rsidRPr="00263E5B" w14:paraId="5AA7A842" w14:textId="77777777" w:rsidTr="00421F1C">
        <w:tc>
          <w:tcPr>
            <w:tcW w:w="10700" w:type="dxa"/>
            <w:tcBorders>
              <w:top w:val="nil"/>
              <w:left w:val="nil"/>
              <w:bottom w:val="nil"/>
              <w:right w:val="nil"/>
            </w:tcBorders>
            <w:shd w:val="clear" w:color="auto" w:fill="E7E6E6" w:themeFill="background2"/>
          </w:tcPr>
          <w:p w14:paraId="5C4F1EE9" w14:textId="77777777" w:rsidR="00421F1C" w:rsidRPr="00D071F3" w:rsidRDefault="00FE3AFD" w:rsidP="00D071F3">
            <w:pPr>
              <w:pStyle w:val="Heading1"/>
              <w:numPr>
                <w:ilvl w:val="0"/>
                <w:numId w:val="0"/>
              </w:numPr>
              <w:jc w:val="center"/>
              <w:outlineLvl w:val="0"/>
            </w:pPr>
            <w:bookmarkStart w:id="32" w:name="_Toc514339583"/>
            <w:r w:rsidRPr="00D071F3">
              <w:t>ANNEX 4: SUMMARY OF BORROWER'S ICR AND/OR COMMENTS ON DRAFT ICR</w:t>
            </w:r>
            <w:bookmarkEnd w:id="32"/>
          </w:p>
          <w:p w14:paraId="6261BD4A" w14:textId="77777777" w:rsidR="00421F1C" w:rsidRPr="00263E5B" w:rsidRDefault="00FE3AFD" w:rsidP="00421F1C">
            <w:pPr>
              <w:jc w:val="center"/>
              <w:rPr>
                <w:rFonts w:asciiTheme="minorHAnsi" w:hAnsiTheme="minorHAnsi" w:cstheme="minorHAnsi"/>
                <w:i/>
              </w:rPr>
            </w:pPr>
            <w:r w:rsidRPr="00263E5B">
              <w:rPr>
                <w:rFonts w:asciiTheme="minorHAnsi" w:hAnsiTheme="minorHAnsi" w:cstheme="minorHAnsi"/>
                <w:i/>
              </w:rPr>
              <w:t>(if any)</w:t>
            </w:r>
          </w:p>
        </w:tc>
      </w:tr>
    </w:tbl>
    <w:p w14:paraId="6CEEC6CA" w14:textId="77777777" w:rsidR="00421F1C" w:rsidRPr="00263E5B" w:rsidRDefault="00421F1C" w:rsidP="00421F1C">
      <w:pPr>
        <w:ind w:firstLine="720"/>
        <w:rPr>
          <w:rFonts w:asciiTheme="minorHAnsi" w:hAnsiTheme="minorHAnsi" w:cstheme="minorHAnsi"/>
        </w:rPr>
      </w:pPr>
    </w:p>
    <w:p w14:paraId="1F4D12EB" w14:textId="77777777" w:rsidR="00421F1C" w:rsidRPr="00263E5B" w:rsidRDefault="00421F1C" w:rsidP="00421F1C">
      <w:pPr>
        <w:ind w:firstLine="720"/>
        <w:rPr>
          <w:rFonts w:asciiTheme="minorHAnsi" w:hAnsiTheme="minorHAnsi" w:cstheme="minorHAnsi"/>
        </w:rPr>
      </w:pPr>
    </w:p>
    <w:p w14:paraId="6ADB8B9F" w14:textId="77777777" w:rsidR="00421F1C" w:rsidRPr="00263E5B" w:rsidRDefault="00421F1C" w:rsidP="00421F1C">
      <w:pPr>
        <w:ind w:firstLine="720"/>
        <w:rPr>
          <w:rFonts w:asciiTheme="minorHAnsi" w:hAnsiTheme="minorHAnsi" w:cstheme="minorHAnsi"/>
        </w:rPr>
      </w:pPr>
    </w:p>
    <w:p w14:paraId="03885331" w14:textId="77777777" w:rsidR="00421F1C" w:rsidRPr="00263E5B" w:rsidRDefault="00421F1C" w:rsidP="00421F1C">
      <w:pPr>
        <w:ind w:firstLine="720"/>
        <w:rPr>
          <w:rFonts w:asciiTheme="minorHAnsi" w:hAnsiTheme="minorHAnsi" w:cstheme="minorHAnsi"/>
        </w:rPr>
      </w:pPr>
    </w:p>
    <w:p w14:paraId="1FEC3F2B" w14:textId="77777777" w:rsidR="00421F1C" w:rsidRPr="00263E5B" w:rsidRDefault="00421F1C" w:rsidP="00421F1C">
      <w:pPr>
        <w:ind w:firstLine="720"/>
        <w:rPr>
          <w:rFonts w:asciiTheme="minorHAnsi" w:hAnsiTheme="minorHAnsi" w:cstheme="minorHAnsi"/>
        </w:rPr>
      </w:pPr>
    </w:p>
    <w:p w14:paraId="0C2A4551" w14:textId="77777777" w:rsidR="00D138BC" w:rsidRDefault="00D138BC" w:rsidP="00D138BC">
      <w:pPr>
        <w:rPr>
          <w:color w:val="1F497D"/>
          <w:sz w:val="22"/>
          <w:szCs w:val="22"/>
          <w:lang w:val="pt-PT"/>
        </w:rPr>
      </w:pPr>
      <w:r>
        <w:rPr>
          <w:color w:val="1F497D"/>
          <w:lang w:val="pt-PT"/>
        </w:rPr>
        <w:t>Dear Rafael,</w:t>
      </w:r>
    </w:p>
    <w:p w14:paraId="4CB1DFBC" w14:textId="77777777" w:rsidR="00D138BC" w:rsidRDefault="00D138BC" w:rsidP="00D138BC">
      <w:pPr>
        <w:rPr>
          <w:color w:val="1F497D"/>
          <w:lang w:val="pt-PT"/>
        </w:rPr>
      </w:pPr>
    </w:p>
    <w:p w14:paraId="5EE108AF" w14:textId="77777777" w:rsidR="00D138BC" w:rsidRDefault="00D138BC" w:rsidP="00D138BC">
      <w:pPr>
        <w:rPr>
          <w:color w:val="1F497D"/>
          <w:lang w:val="pt-PT"/>
        </w:rPr>
      </w:pPr>
    </w:p>
    <w:p w14:paraId="7A171629" w14:textId="77777777" w:rsidR="00D138BC" w:rsidRPr="00D138BC" w:rsidRDefault="00D138BC" w:rsidP="00D138BC">
      <w:pPr>
        <w:rPr>
          <w:color w:val="1F497D"/>
        </w:rPr>
      </w:pPr>
      <w:r w:rsidRPr="00D138BC">
        <w:rPr>
          <w:color w:val="1F497D"/>
        </w:rPr>
        <w:t>The Government of the Republic of Angola recognizes that the performance of the first Fiscal Management Programatic DPL did not meet the expected results. Nonetheless, the Government would like to reiterate its commitment to poverty reduction and social protection. In terms of concrete actions a new Social Protection program called The Integrated Program for Local Development and Poverty Reduction,   was approved on May 7th, 2018  by the Economic Commission of the Council of Ministers, and will benefit 30% of the most vulnerable, and 70% of ex-militants.</w:t>
      </w:r>
    </w:p>
    <w:p w14:paraId="62BA1502" w14:textId="77777777" w:rsidR="00D138BC" w:rsidRPr="00D138BC" w:rsidRDefault="00D138BC" w:rsidP="00D138BC">
      <w:pPr>
        <w:rPr>
          <w:color w:val="1F497D"/>
        </w:rPr>
      </w:pPr>
    </w:p>
    <w:p w14:paraId="17C4E025" w14:textId="77777777" w:rsidR="00D138BC" w:rsidRDefault="00D138BC" w:rsidP="00D138BC">
      <w:pPr>
        <w:rPr>
          <w:color w:val="1F497D"/>
          <w:lang w:val="pt-PT"/>
        </w:rPr>
      </w:pPr>
      <w:r>
        <w:rPr>
          <w:color w:val="1F497D"/>
          <w:lang w:val="pt-PT"/>
        </w:rPr>
        <w:t>Best regards</w:t>
      </w:r>
    </w:p>
    <w:p w14:paraId="76D7ACED" w14:textId="77777777" w:rsidR="00D138BC" w:rsidRDefault="00D138BC" w:rsidP="00D138BC">
      <w:pPr>
        <w:rPr>
          <w:color w:val="1F497D"/>
          <w:lang w:val="pt-PT"/>
        </w:rPr>
      </w:pPr>
    </w:p>
    <w:tbl>
      <w:tblPr>
        <w:tblW w:w="10215" w:type="dxa"/>
        <w:tblCellSpacing w:w="15" w:type="dxa"/>
        <w:tblLook w:val="04A0" w:firstRow="1" w:lastRow="0" w:firstColumn="1" w:lastColumn="0" w:noHBand="0" w:noVBand="1"/>
      </w:tblPr>
      <w:tblGrid>
        <w:gridCol w:w="1935"/>
        <w:gridCol w:w="8280"/>
      </w:tblGrid>
      <w:tr w:rsidR="00D138BC" w:rsidRPr="00793E24" w14:paraId="04FD63FB" w14:textId="77777777" w:rsidTr="00D138BC">
        <w:trPr>
          <w:trHeight w:val="375"/>
          <w:tblCellSpacing w:w="15" w:type="dxa"/>
        </w:trPr>
        <w:tc>
          <w:tcPr>
            <w:tcW w:w="900" w:type="dxa"/>
            <w:tcMar>
              <w:top w:w="15" w:type="dxa"/>
              <w:left w:w="15" w:type="dxa"/>
              <w:bottom w:w="15" w:type="dxa"/>
              <w:right w:w="15" w:type="dxa"/>
            </w:tcMar>
            <w:vAlign w:val="center"/>
            <w:hideMark/>
          </w:tcPr>
          <w:p w14:paraId="4B11F6DC" w14:textId="155F9A92" w:rsidR="00D138BC" w:rsidRDefault="00D138BC">
            <w:pPr>
              <w:pStyle w:val="NormalWeb"/>
              <w:jc w:val="center"/>
              <w:rPr>
                <w:rFonts w:ascii="Arial" w:hAnsi="Arial" w:cs="Arial"/>
                <w:sz w:val="16"/>
                <w:szCs w:val="16"/>
              </w:rPr>
            </w:pPr>
            <w:r>
              <w:rPr>
                <w:rFonts w:ascii="Arial" w:hAnsi="Arial" w:cs="Arial"/>
                <w:noProof/>
                <w:sz w:val="16"/>
                <w:szCs w:val="16"/>
              </w:rPr>
              <w:drawing>
                <wp:inline distT="0" distB="0" distL="0" distR="0" wp14:anchorId="57484FCD" wp14:editId="59044F35">
                  <wp:extent cx="1180465" cy="1059180"/>
                  <wp:effectExtent l="0" t="0" r="635" b="7620"/>
                  <wp:docPr id="5" name="Picture 5" descr="cid:MINFIN_Oficial_ff23477a-fa59-4074-ada1-0796152f9c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MINFIN_Oficial_ff23477a-fa59-4074-ada1-0796152f9c64.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80465" cy="1059180"/>
                          </a:xfrm>
                          <a:prstGeom prst="rect">
                            <a:avLst/>
                          </a:prstGeom>
                          <a:noFill/>
                          <a:ln>
                            <a:noFill/>
                          </a:ln>
                        </pic:spPr>
                      </pic:pic>
                    </a:graphicData>
                  </a:graphic>
                </wp:inline>
              </w:drawing>
            </w:r>
          </w:p>
        </w:tc>
        <w:tc>
          <w:tcPr>
            <w:tcW w:w="9000" w:type="dxa"/>
            <w:tcMar>
              <w:top w:w="15" w:type="dxa"/>
              <w:left w:w="15" w:type="dxa"/>
              <w:bottom w:w="15" w:type="dxa"/>
              <w:right w:w="15" w:type="dxa"/>
            </w:tcMar>
            <w:hideMark/>
          </w:tcPr>
          <w:p w14:paraId="0B382C05" w14:textId="77777777" w:rsidR="00D138BC" w:rsidRPr="00D138BC" w:rsidRDefault="00D138BC">
            <w:pPr>
              <w:pStyle w:val="NormalWeb"/>
              <w:rPr>
                <w:rFonts w:ascii="Arial" w:hAnsi="Arial" w:cs="Arial"/>
                <w:sz w:val="16"/>
                <w:szCs w:val="16"/>
                <w:lang w:val="pt-BR"/>
              </w:rPr>
            </w:pPr>
            <w:r w:rsidRPr="00D138BC">
              <w:rPr>
                <w:rStyle w:val="Strong"/>
                <w:rFonts w:ascii="Calibri Light" w:hAnsi="Calibri Light" w:cs="Calibri Light"/>
                <w:color w:val="000000"/>
                <w:lang w:val="pt-BR"/>
              </w:rPr>
              <w:t>Manuel Francisco Pedro</w:t>
            </w:r>
            <w:r w:rsidRPr="00D138BC">
              <w:rPr>
                <w:rFonts w:ascii="Arial" w:hAnsi="Arial" w:cs="Arial"/>
                <w:b/>
                <w:bCs/>
                <w:color w:val="000000"/>
                <w:sz w:val="20"/>
                <w:szCs w:val="20"/>
                <w:lang w:val="pt-BR"/>
              </w:rPr>
              <w:br/>
            </w:r>
            <w:r w:rsidRPr="00D138BC">
              <w:rPr>
                <w:rFonts w:ascii="Calibri Light" w:hAnsi="Calibri Light" w:cs="Calibri Light"/>
                <w:color w:val="B20E12"/>
                <w:lang w:val="pt-BR"/>
              </w:rPr>
              <w:t>Director</w:t>
            </w:r>
            <w:r w:rsidRPr="00D138BC">
              <w:rPr>
                <w:rStyle w:val="Strong"/>
                <w:rFonts w:ascii="Arial" w:hAnsi="Arial" w:cs="Arial"/>
                <w:color w:val="1A3E72"/>
                <w:sz w:val="16"/>
                <w:szCs w:val="16"/>
                <w:lang w:val="pt-BR"/>
              </w:rPr>
              <w:t> </w:t>
            </w:r>
            <w:r w:rsidRPr="00D138BC">
              <w:rPr>
                <w:rFonts w:ascii="Arial" w:hAnsi="Arial" w:cs="Arial"/>
                <w:b/>
                <w:bCs/>
                <w:color w:val="1A3E72"/>
                <w:sz w:val="16"/>
                <w:szCs w:val="16"/>
                <w:lang w:val="pt-BR"/>
              </w:rPr>
              <w:br/>
            </w:r>
            <w:r w:rsidRPr="00D138BC">
              <w:rPr>
                <w:rFonts w:ascii="Arial" w:hAnsi="Arial" w:cs="Arial"/>
                <w:b/>
                <w:bCs/>
                <w:color w:val="1A3E72"/>
                <w:sz w:val="16"/>
                <w:szCs w:val="16"/>
                <w:lang w:val="pt-BR"/>
              </w:rPr>
              <w:br/>
            </w:r>
            <w:r>
              <w:rPr>
                <w:rFonts w:ascii="Segoe UI Emoji" w:hAnsi="Segoe UI Emoji" w:cs="Segoe UI Emoji"/>
                <w:color w:val="FEBA0A"/>
              </w:rPr>
              <w:t>🌐</w:t>
            </w:r>
            <w:r w:rsidRPr="00D138BC">
              <w:rPr>
                <w:rFonts w:ascii="Calibri Light" w:hAnsi="Calibri Light" w:cs="Calibri Light"/>
                <w:color w:val="727272"/>
                <w:lang w:val="pt-BR"/>
              </w:rPr>
              <w:t>  Ministério das Finanças • Largo da Mutamba • Luanda • Angola </w:t>
            </w:r>
            <w:r w:rsidRPr="00D138BC">
              <w:rPr>
                <w:rFonts w:ascii="Calibri Light" w:hAnsi="Calibri Light" w:cs="Calibri Light"/>
                <w:color w:val="727272"/>
                <w:lang w:val="pt-BR"/>
              </w:rPr>
              <w:br/>
            </w:r>
            <w:r w:rsidRPr="00D138BC">
              <w:rPr>
                <w:rFonts w:ascii="Segoe UI Symbol" w:hAnsi="Segoe UI Symbol" w:cs="Segoe UI Symbol"/>
                <w:color w:val="FEBA0A"/>
                <w:lang w:val="pt-BR"/>
              </w:rPr>
              <w:t>✆</w:t>
            </w:r>
            <w:r w:rsidRPr="00D138BC">
              <w:rPr>
                <w:rFonts w:ascii="Calibri Light" w:hAnsi="Calibri Light" w:cs="Calibri Light"/>
                <w:color w:val="727272"/>
                <w:lang w:val="pt-BR"/>
              </w:rPr>
              <w:t>  Telefone: 222 70 60 00 • Ext.: 6102     </w:t>
            </w:r>
            <w:r w:rsidRPr="00D138BC">
              <w:rPr>
                <w:rFonts w:ascii="Calibri Light" w:hAnsi="Calibri Light" w:cs="Calibri Light"/>
                <w:color w:val="727272"/>
                <w:lang w:val="pt-BR"/>
              </w:rPr>
              <w:br/>
            </w:r>
            <w:r>
              <w:rPr>
                <w:rFonts w:ascii="Wingdings" w:hAnsi="Wingdings" w:cs="Calibri Light"/>
                <w:color w:val="FEBA0A"/>
              </w:rPr>
              <w:sym w:font="Wingdings" w:char="F03A"/>
            </w:r>
            <w:r w:rsidRPr="00D138BC">
              <w:rPr>
                <w:rFonts w:ascii="Calibri Light" w:hAnsi="Calibri Light" w:cs="Calibri Light"/>
                <w:color w:val="727272"/>
                <w:lang w:val="pt-BR"/>
              </w:rPr>
              <w:t xml:space="preserve">   </w:t>
            </w:r>
            <w:hyperlink r:id="rId17" w:history="1">
              <w:r w:rsidRPr="00D138BC">
                <w:rPr>
                  <w:rStyle w:val="Hyperlink"/>
                  <w:rFonts w:ascii="Calibri Light" w:hAnsi="Calibri Light" w:cs="Calibri Light"/>
                  <w:lang w:val="pt-BR"/>
                </w:rPr>
                <w:t>www.minfin.gov.ao</w:t>
              </w:r>
            </w:hyperlink>
            <w:r w:rsidRPr="00D138BC">
              <w:rPr>
                <w:rFonts w:ascii="Calibri Light" w:hAnsi="Calibri Light" w:cs="Calibri Light"/>
                <w:color w:val="727272"/>
                <w:lang w:val="pt-BR"/>
              </w:rPr>
              <w:t xml:space="preserve"> </w:t>
            </w:r>
            <w:r w:rsidRPr="00D138BC">
              <w:rPr>
                <w:rFonts w:ascii="Calibri Light" w:hAnsi="Calibri Light" w:cs="Calibri Light"/>
                <w:color w:val="1A3E72"/>
                <w:lang w:val="pt-BR"/>
              </w:rPr>
              <w:t xml:space="preserve">          </w:t>
            </w:r>
          </w:p>
        </w:tc>
      </w:tr>
    </w:tbl>
    <w:p w14:paraId="45400939" w14:textId="595D2CB1" w:rsidR="00421F1C" w:rsidRPr="00D138BC" w:rsidRDefault="00421F1C" w:rsidP="00421F1C">
      <w:pPr>
        <w:ind w:firstLine="720"/>
        <w:rPr>
          <w:rFonts w:asciiTheme="minorHAnsi" w:hAnsiTheme="minorHAnsi" w:cstheme="minorHAnsi"/>
          <w:lang w:val="pt-BR"/>
        </w:rPr>
      </w:pPr>
    </w:p>
    <w:p w14:paraId="44AE96D0" w14:textId="77777777" w:rsidR="00421F1C" w:rsidRPr="00D138BC" w:rsidRDefault="00421F1C" w:rsidP="00421F1C">
      <w:pPr>
        <w:ind w:firstLine="720"/>
        <w:rPr>
          <w:rFonts w:asciiTheme="minorHAnsi" w:hAnsiTheme="minorHAnsi" w:cstheme="minorHAnsi"/>
          <w:lang w:val="pt-BR"/>
        </w:rPr>
      </w:pPr>
    </w:p>
    <w:p w14:paraId="78DC91DC" w14:textId="77777777" w:rsidR="00421F1C" w:rsidRPr="00D138BC" w:rsidRDefault="00421F1C" w:rsidP="00421F1C">
      <w:pPr>
        <w:ind w:firstLine="720"/>
        <w:rPr>
          <w:rFonts w:asciiTheme="minorHAnsi" w:hAnsiTheme="minorHAnsi" w:cstheme="minorHAnsi"/>
          <w:lang w:val="pt-BR"/>
        </w:rPr>
      </w:pPr>
    </w:p>
    <w:p w14:paraId="40D49F21" w14:textId="77777777" w:rsidR="00421F1C" w:rsidRPr="00D138BC" w:rsidRDefault="00421F1C" w:rsidP="00421F1C">
      <w:pPr>
        <w:ind w:firstLine="720"/>
        <w:rPr>
          <w:rFonts w:asciiTheme="minorHAnsi" w:hAnsiTheme="minorHAnsi" w:cstheme="minorHAnsi"/>
          <w:lang w:val="pt-BR"/>
        </w:rPr>
      </w:pPr>
    </w:p>
    <w:p w14:paraId="37E998B8" w14:textId="77777777" w:rsidR="00421F1C" w:rsidRPr="00D138BC" w:rsidRDefault="00421F1C" w:rsidP="00421F1C">
      <w:pPr>
        <w:ind w:firstLine="720"/>
        <w:rPr>
          <w:rFonts w:asciiTheme="minorHAnsi" w:hAnsiTheme="minorHAnsi" w:cstheme="minorHAnsi"/>
          <w:lang w:val="pt-BR"/>
        </w:rPr>
      </w:pPr>
    </w:p>
    <w:p w14:paraId="17949B9F" w14:textId="77777777" w:rsidR="00421F1C" w:rsidRPr="00D138BC" w:rsidRDefault="00421F1C" w:rsidP="00421F1C">
      <w:pPr>
        <w:ind w:firstLine="720"/>
        <w:rPr>
          <w:rFonts w:asciiTheme="minorHAnsi" w:hAnsiTheme="minorHAnsi" w:cstheme="minorHAnsi"/>
          <w:lang w:val="pt-BR"/>
        </w:rPr>
      </w:pPr>
    </w:p>
    <w:p w14:paraId="3B22CEE5" w14:textId="77777777" w:rsidR="00421F1C" w:rsidRPr="00D138BC" w:rsidRDefault="00421F1C" w:rsidP="00421F1C">
      <w:pPr>
        <w:ind w:firstLine="720"/>
        <w:rPr>
          <w:rFonts w:asciiTheme="minorHAnsi" w:hAnsiTheme="minorHAnsi" w:cstheme="minorHAnsi"/>
          <w:lang w:val="pt-BR"/>
        </w:rPr>
      </w:pPr>
    </w:p>
    <w:p w14:paraId="41680082" w14:textId="77777777" w:rsidR="00421F1C" w:rsidRPr="00D138BC" w:rsidRDefault="00421F1C" w:rsidP="00421F1C">
      <w:pPr>
        <w:ind w:firstLine="720"/>
        <w:rPr>
          <w:rFonts w:asciiTheme="minorHAnsi" w:hAnsiTheme="minorHAnsi" w:cstheme="minorHAnsi"/>
          <w:lang w:val="pt-BR"/>
        </w:rPr>
      </w:pPr>
    </w:p>
    <w:p w14:paraId="4DE8427C" w14:textId="77777777" w:rsidR="00421F1C" w:rsidRPr="00D138BC" w:rsidRDefault="00421F1C" w:rsidP="00421F1C">
      <w:pPr>
        <w:ind w:firstLine="720"/>
        <w:rPr>
          <w:rFonts w:asciiTheme="minorHAnsi" w:hAnsiTheme="minorHAnsi" w:cstheme="minorHAnsi"/>
          <w:lang w:val="pt-BR"/>
        </w:rPr>
      </w:pPr>
    </w:p>
    <w:p w14:paraId="624B5EEB" w14:textId="77777777" w:rsidR="00421F1C" w:rsidRPr="00D138BC" w:rsidRDefault="00421F1C" w:rsidP="00421F1C">
      <w:pPr>
        <w:ind w:firstLine="720"/>
        <w:rPr>
          <w:rFonts w:asciiTheme="minorHAnsi" w:hAnsiTheme="minorHAnsi" w:cstheme="minorHAnsi"/>
          <w:lang w:val="pt-BR"/>
        </w:rPr>
      </w:pPr>
    </w:p>
    <w:p w14:paraId="00854F57" w14:textId="77777777" w:rsidR="00421F1C" w:rsidRPr="00D138BC" w:rsidRDefault="00421F1C" w:rsidP="00421F1C">
      <w:pPr>
        <w:ind w:firstLine="720"/>
        <w:rPr>
          <w:rFonts w:asciiTheme="minorHAnsi" w:hAnsiTheme="minorHAnsi" w:cstheme="minorHAnsi"/>
          <w:lang w:val="pt-BR"/>
        </w:rPr>
      </w:pPr>
    </w:p>
    <w:p w14:paraId="15417AA6" w14:textId="77777777" w:rsidR="00421F1C" w:rsidRPr="00D138BC" w:rsidRDefault="00421F1C" w:rsidP="00421F1C">
      <w:pPr>
        <w:ind w:firstLine="720"/>
        <w:rPr>
          <w:rFonts w:asciiTheme="minorHAnsi" w:hAnsiTheme="minorHAnsi" w:cstheme="minorHAnsi"/>
          <w:lang w:val="pt-BR"/>
        </w:rPr>
      </w:pPr>
    </w:p>
    <w:p w14:paraId="0C0AF512" w14:textId="77777777" w:rsidR="00421F1C" w:rsidRPr="00D138BC" w:rsidRDefault="00421F1C" w:rsidP="00421F1C">
      <w:pPr>
        <w:ind w:firstLine="720"/>
        <w:rPr>
          <w:rFonts w:asciiTheme="minorHAnsi" w:hAnsiTheme="minorHAnsi" w:cstheme="minorHAnsi"/>
          <w:lang w:val="pt-BR"/>
        </w:rPr>
      </w:pPr>
    </w:p>
    <w:p w14:paraId="1B686C73" w14:textId="77777777" w:rsidR="00421F1C" w:rsidRPr="00D138BC" w:rsidRDefault="00421F1C" w:rsidP="00421F1C">
      <w:pPr>
        <w:ind w:firstLine="720"/>
        <w:rPr>
          <w:rFonts w:asciiTheme="minorHAnsi" w:hAnsiTheme="minorHAnsi" w:cstheme="minorHAnsi"/>
          <w:lang w:val="pt-BR"/>
        </w:rPr>
      </w:pPr>
    </w:p>
    <w:p w14:paraId="10153CC1" w14:textId="77777777" w:rsidR="00421F1C" w:rsidRPr="00D138BC" w:rsidRDefault="00421F1C" w:rsidP="00421F1C">
      <w:pPr>
        <w:ind w:firstLine="720"/>
        <w:rPr>
          <w:rFonts w:asciiTheme="minorHAnsi" w:hAnsiTheme="minorHAnsi" w:cstheme="minorHAnsi"/>
          <w:lang w:val="pt-BR"/>
        </w:rPr>
      </w:pPr>
    </w:p>
    <w:p w14:paraId="19C86017" w14:textId="77777777" w:rsidR="00421F1C" w:rsidRPr="00D138BC" w:rsidRDefault="00421F1C" w:rsidP="00421F1C">
      <w:pPr>
        <w:ind w:firstLine="720"/>
        <w:rPr>
          <w:rFonts w:asciiTheme="minorHAnsi" w:hAnsiTheme="minorHAnsi" w:cstheme="minorHAnsi"/>
          <w:lang w:val="pt-BR"/>
        </w:rPr>
      </w:pPr>
    </w:p>
    <w:p w14:paraId="371B1561" w14:textId="77777777" w:rsidR="00421F1C" w:rsidRPr="00D138BC" w:rsidRDefault="00421F1C" w:rsidP="00421F1C">
      <w:pPr>
        <w:ind w:firstLine="720"/>
        <w:rPr>
          <w:rFonts w:asciiTheme="minorHAnsi" w:hAnsiTheme="minorHAnsi" w:cstheme="minorHAnsi"/>
          <w:lang w:val="pt-BR"/>
        </w:rPr>
      </w:pPr>
    </w:p>
    <w:p w14:paraId="25100338" w14:textId="77777777" w:rsidR="00421F1C" w:rsidRPr="00D138BC" w:rsidRDefault="00421F1C" w:rsidP="00421F1C">
      <w:pPr>
        <w:ind w:firstLine="720"/>
        <w:rPr>
          <w:rFonts w:asciiTheme="minorHAnsi" w:hAnsiTheme="minorHAnsi" w:cstheme="minorHAnsi"/>
          <w:lang w:val="pt-BR"/>
        </w:rPr>
      </w:pPr>
    </w:p>
    <w:p w14:paraId="72583662" w14:textId="77777777" w:rsidR="00421F1C" w:rsidRPr="00D138BC" w:rsidRDefault="00421F1C" w:rsidP="00421F1C">
      <w:pPr>
        <w:ind w:firstLine="720"/>
        <w:rPr>
          <w:rFonts w:asciiTheme="minorHAnsi" w:hAnsiTheme="minorHAnsi" w:cstheme="minorHAnsi"/>
          <w:lang w:val="pt-BR"/>
        </w:rPr>
      </w:pPr>
    </w:p>
    <w:p w14:paraId="3D2B52E6" w14:textId="77777777" w:rsidR="00421F1C" w:rsidRPr="00D138BC" w:rsidRDefault="00421F1C" w:rsidP="00421F1C">
      <w:pPr>
        <w:ind w:firstLine="720"/>
        <w:rPr>
          <w:rFonts w:asciiTheme="minorHAnsi" w:hAnsiTheme="minorHAnsi" w:cstheme="minorHAnsi"/>
          <w:lang w:val="pt-BR"/>
        </w:rPr>
      </w:pPr>
    </w:p>
    <w:p w14:paraId="421820CA" w14:textId="77777777" w:rsidR="00421F1C" w:rsidRPr="00D138BC" w:rsidRDefault="00421F1C" w:rsidP="00421F1C">
      <w:pPr>
        <w:ind w:firstLine="720"/>
        <w:rPr>
          <w:rFonts w:asciiTheme="minorHAnsi" w:hAnsiTheme="minorHAnsi" w:cstheme="minorHAnsi"/>
          <w:lang w:val="pt-BR"/>
        </w:rPr>
      </w:pPr>
    </w:p>
    <w:p w14:paraId="32AEBA0E" w14:textId="77777777" w:rsidR="00927036" w:rsidRPr="00D138BC" w:rsidRDefault="00927036">
      <w:pPr>
        <w:spacing w:after="160" w:line="259" w:lineRule="auto"/>
        <w:rPr>
          <w:rFonts w:asciiTheme="minorHAnsi" w:hAnsiTheme="minorHAnsi" w:cstheme="minorHAnsi"/>
          <w:lang w:val="pt-BR"/>
        </w:rPr>
      </w:pPr>
      <w:r w:rsidRPr="00D138BC">
        <w:rPr>
          <w:rFonts w:asciiTheme="minorHAnsi" w:hAnsiTheme="minorHAnsi" w:cstheme="minorHAnsi"/>
          <w:lang w:val="pt-BR"/>
        </w:rPr>
        <w:br w:type="page"/>
      </w:r>
    </w:p>
    <w:p w14:paraId="7424684D" w14:textId="77777777" w:rsidR="00421F1C" w:rsidRPr="00D138BC" w:rsidRDefault="00421F1C" w:rsidP="00421F1C">
      <w:pPr>
        <w:ind w:firstLine="720"/>
        <w:rPr>
          <w:rFonts w:asciiTheme="minorHAnsi" w:hAnsiTheme="minorHAnsi" w:cstheme="minorHAnsi"/>
          <w:lang w:val="pt-BR"/>
        </w:rPr>
      </w:pPr>
    </w:p>
    <w:tbl>
      <w:tblPr>
        <w:tblStyle w:val="TableGrid"/>
        <w:tblW w:w="0" w:type="auto"/>
        <w:tblLook w:val="04A0" w:firstRow="1" w:lastRow="0" w:firstColumn="1" w:lastColumn="0" w:noHBand="0" w:noVBand="1"/>
      </w:tblPr>
      <w:tblGrid>
        <w:gridCol w:w="9360"/>
      </w:tblGrid>
      <w:tr w:rsidR="00006409" w:rsidRPr="00263E5B" w14:paraId="62344EC5" w14:textId="77777777" w:rsidTr="00421F1C">
        <w:tc>
          <w:tcPr>
            <w:tcW w:w="10700" w:type="dxa"/>
            <w:tcBorders>
              <w:top w:val="nil"/>
              <w:left w:val="nil"/>
              <w:bottom w:val="nil"/>
              <w:right w:val="nil"/>
            </w:tcBorders>
            <w:shd w:val="clear" w:color="auto" w:fill="E7E6E6" w:themeFill="background2"/>
          </w:tcPr>
          <w:p w14:paraId="33C23B2C" w14:textId="77777777" w:rsidR="00421F1C" w:rsidRPr="00D071F3" w:rsidRDefault="00FE3AFD" w:rsidP="00D071F3">
            <w:pPr>
              <w:pStyle w:val="Heading1"/>
              <w:numPr>
                <w:ilvl w:val="0"/>
                <w:numId w:val="0"/>
              </w:numPr>
              <w:jc w:val="center"/>
              <w:outlineLvl w:val="0"/>
            </w:pPr>
            <w:bookmarkStart w:id="33" w:name="_Toc514339584"/>
            <w:r w:rsidRPr="00D071F3">
              <w:t>ANNEX 5: COMMENTS OF COFINANCIERS AND OTHER PARTNERS/STAKEHOLDERS</w:t>
            </w:r>
            <w:bookmarkEnd w:id="33"/>
          </w:p>
          <w:p w14:paraId="3D64E1B9" w14:textId="77777777" w:rsidR="00421F1C" w:rsidRPr="00263E5B" w:rsidRDefault="00421F1C" w:rsidP="00421F1C">
            <w:pPr>
              <w:jc w:val="center"/>
              <w:rPr>
                <w:rFonts w:asciiTheme="minorHAnsi" w:hAnsiTheme="minorHAnsi" w:cstheme="minorHAnsi"/>
                <w:b/>
              </w:rPr>
            </w:pPr>
          </w:p>
        </w:tc>
      </w:tr>
    </w:tbl>
    <w:p w14:paraId="0BBED03C" w14:textId="77777777" w:rsidR="00421F1C" w:rsidRPr="00263E5B" w:rsidRDefault="00421F1C" w:rsidP="00421F1C">
      <w:pPr>
        <w:ind w:firstLine="720"/>
        <w:rPr>
          <w:rFonts w:asciiTheme="minorHAnsi" w:hAnsiTheme="minorHAnsi" w:cstheme="minorHAnsi"/>
        </w:rPr>
      </w:pPr>
    </w:p>
    <w:p w14:paraId="32473A28" w14:textId="77777777" w:rsidR="00421F1C" w:rsidRPr="00263E5B" w:rsidRDefault="00421F1C" w:rsidP="00421F1C">
      <w:pPr>
        <w:ind w:firstLine="720"/>
        <w:rPr>
          <w:rFonts w:asciiTheme="minorHAnsi" w:hAnsiTheme="minorHAnsi" w:cstheme="minorHAnsi"/>
        </w:rPr>
      </w:pPr>
    </w:p>
    <w:p w14:paraId="718ED863" w14:textId="77777777" w:rsidR="00421F1C" w:rsidRPr="00263E5B" w:rsidRDefault="00421F1C" w:rsidP="00421F1C">
      <w:pPr>
        <w:ind w:firstLine="720"/>
        <w:rPr>
          <w:rFonts w:asciiTheme="minorHAnsi" w:hAnsiTheme="minorHAnsi" w:cstheme="minorHAnsi"/>
        </w:rPr>
      </w:pPr>
    </w:p>
    <w:p w14:paraId="10102F3A" w14:textId="77777777" w:rsidR="00421F1C" w:rsidRPr="00263E5B" w:rsidRDefault="00421F1C" w:rsidP="00421F1C">
      <w:pPr>
        <w:ind w:firstLine="720"/>
        <w:rPr>
          <w:rFonts w:asciiTheme="minorHAnsi" w:hAnsiTheme="minorHAnsi" w:cstheme="minorHAnsi"/>
        </w:rPr>
      </w:pPr>
    </w:p>
    <w:p w14:paraId="57F06EDA" w14:textId="77777777" w:rsidR="00421F1C" w:rsidRPr="00263E5B" w:rsidRDefault="00421F1C" w:rsidP="00421F1C">
      <w:pPr>
        <w:ind w:firstLine="720"/>
        <w:rPr>
          <w:rFonts w:asciiTheme="minorHAnsi" w:hAnsiTheme="minorHAnsi" w:cstheme="minorHAnsi"/>
        </w:rPr>
      </w:pPr>
    </w:p>
    <w:p w14:paraId="3DD99689" w14:textId="77777777" w:rsidR="00421F1C" w:rsidRPr="00263E5B" w:rsidRDefault="00421F1C" w:rsidP="00421F1C">
      <w:pPr>
        <w:ind w:firstLine="720"/>
        <w:rPr>
          <w:rFonts w:asciiTheme="minorHAnsi" w:hAnsiTheme="minorHAnsi" w:cstheme="minorHAnsi"/>
        </w:rPr>
      </w:pPr>
    </w:p>
    <w:p w14:paraId="5F70CA7A" w14:textId="77777777" w:rsidR="00421F1C" w:rsidRPr="00263E5B" w:rsidRDefault="00421F1C" w:rsidP="00421F1C">
      <w:pPr>
        <w:ind w:firstLine="720"/>
        <w:rPr>
          <w:rFonts w:asciiTheme="minorHAnsi" w:hAnsiTheme="minorHAnsi" w:cstheme="minorHAnsi"/>
        </w:rPr>
      </w:pPr>
    </w:p>
    <w:p w14:paraId="051499D1" w14:textId="77777777" w:rsidR="00421F1C" w:rsidRPr="00263E5B" w:rsidRDefault="00421F1C" w:rsidP="00421F1C">
      <w:pPr>
        <w:ind w:firstLine="720"/>
        <w:rPr>
          <w:rFonts w:asciiTheme="minorHAnsi" w:hAnsiTheme="minorHAnsi" w:cstheme="minorHAnsi"/>
        </w:rPr>
      </w:pPr>
    </w:p>
    <w:p w14:paraId="025DA532" w14:textId="77777777" w:rsidR="00421F1C" w:rsidRPr="00263E5B" w:rsidRDefault="00421F1C" w:rsidP="00421F1C">
      <w:pPr>
        <w:ind w:firstLine="720"/>
        <w:rPr>
          <w:rFonts w:asciiTheme="minorHAnsi" w:hAnsiTheme="minorHAnsi" w:cstheme="minorHAnsi"/>
        </w:rPr>
      </w:pPr>
    </w:p>
    <w:p w14:paraId="5D972077" w14:textId="77777777" w:rsidR="00421F1C" w:rsidRPr="00263E5B" w:rsidRDefault="00421F1C" w:rsidP="00421F1C">
      <w:pPr>
        <w:ind w:firstLine="720"/>
        <w:rPr>
          <w:rFonts w:asciiTheme="minorHAnsi" w:hAnsiTheme="minorHAnsi" w:cstheme="minorHAnsi"/>
        </w:rPr>
      </w:pPr>
    </w:p>
    <w:p w14:paraId="09C56302" w14:textId="77777777" w:rsidR="00421F1C" w:rsidRPr="00263E5B" w:rsidRDefault="00421F1C" w:rsidP="00421F1C">
      <w:pPr>
        <w:ind w:firstLine="720"/>
        <w:rPr>
          <w:rFonts w:asciiTheme="minorHAnsi" w:hAnsiTheme="minorHAnsi" w:cstheme="minorHAnsi"/>
        </w:rPr>
      </w:pPr>
    </w:p>
    <w:p w14:paraId="7473EBCF" w14:textId="77777777" w:rsidR="00421F1C" w:rsidRPr="00263E5B" w:rsidRDefault="00421F1C" w:rsidP="00421F1C">
      <w:pPr>
        <w:ind w:firstLine="720"/>
        <w:rPr>
          <w:rFonts w:asciiTheme="minorHAnsi" w:hAnsiTheme="minorHAnsi" w:cstheme="minorHAnsi"/>
        </w:rPr>
      </w:pPr>
    </w:p>
    <w:p w14:paraId="1E2A6B39" w14:textId="77777777" w:rsidR="00421F1C" w:rsidRPr="00263E5B" w:rsidRDefault="00421F1C" w:rsidP="00421F1C">
      <w:pPr>
        <w:ind w:firstLine="720"/>
        <w:rPr>
          <w:rFonts w:asciiTheme="minorHAnsi" w:hAnsiTheme="minorHAnsi" w:cstheme="minorHAnsi"/>
        </w:rPr>
      </w:pPr>
    </w:p>
    <w:p w14:paraId="5C602978" w14:textId="77777777" w:rsidR="00421F1C" w:rsidRPr="00263E5B" w:rsidRDefault="00421F1C" w:rsidP="00421F1C">
      <w:pPr>
        <w:ind w:firstLine="720"/>
        <w:rPr>
          <w:rFonts w:asciiTheme="minorHAnsi" w:hAnsiTheme="minorHAnsi" w:cstheme="minorHAnsi"/>
        </w:rPr>
      </w:pPr>
    </w:p>
    <w:p w14:paraId="7023D089" w14:textId="77777777" w:rsidR="00421F1C" w:rsidRPr="00263E5B" w:rsidRDefault="00421F1C" w:rsidP="00421F1C">
      <w:pPr>
        <w:ind w:firstLine="720"/>
        <w:rPr>
          <w:rFonts w:asciiTheme="minorHAnsi" w:hAnsiTheme="minorHAnsi" w:cstheme="minorHAnsi"/>
        </w:rPr>
      </w:pPr>
    </w:p>
    <w:p w14:paraId="2903FFD9" w14:textId="77777777" w:rsidR="00421F1C" w:rsidRPr="00263E5B" w:rsidRDefault="00421F1C" w:rsidP="00421F1C">
      <w:pPr>
        <w:ind w:firstLine="720"/>
        <w:rPr>
          <w:rFonts w:asciiTheme="minorHAnsi" w:hAnsiTheme="minorHAnsi" w:cstheme="minorHAnsi"/>
        </w:rPr>
      </w:pPr>
    </w:p>
    <w:p w14:paraId="197AE6D9" w14:textId="77777777" w:rsidR="00421F1C" w:rsidRPr="00263E5B" w:rsidRDefault="00421F1C" w:rsidP="00421F1C">
      <w:pPr>
        <w:ind w:firstLine="720"/>
        <w:rPr>
          <w:rFonts w:asciiTheme="minorHAnsi" w:hAnsiTheme="minorHAnsi" w:cstheme="minorHAnsi"/>
        </w:rPr>
      </w:pPr>
    </w:p>
    <w:p w14:paraId="1AF6E375" w14:textId="77777777" w:rsidR="00421F1C" w:rsidRPr="00263E5B" w:rsidRDefault="00421F1C" w:rsidP="00421F1C">
      <w:pPr>
        <w:ind w:firstLine="720"/>
        <w:rPr>
          <w:rFonts w:asciiTheme="minorHAnsi" w:hAnsiTheme="minorHAnsi" w:cstheme="minorHAnsi"/>
        </w:rPr>
      </w:pPr>
    </w:p>
    <w:p w14:paraId="0C80C411" w14:textId="77777777" w:rsidR="00421F1C" w:rsidRPr="00263E5B" w:rsidRDefault="00421F1C" w:rsidP="00421F1C">
      <w:pPr>
        <w:ind w:firstLine="720"/>
        <w:rPr>
          <w:rFonts w:asciiTheme="minorHAnsi" w:hAnsiTheme="minorHAnsi" w:cstheme="minorHAnsi"/>
        </w:rPr>
      </w:pPr>
    </w:p>
    <w:p w14:paraId="42EE7B5F" w14:textId="77777777" w:rsidR="00421F1C" w:rsidRPr="00263E5B" w:rsidRDefault="00421F1C" w:rsidP="00421F1C">
      <w:pPr>
        <w:ind w:firstLine="720"/>
        <w:rPr>
          <w:rFonts w:asciiTheme="minorHAnsi" w:hAnsiTheme="minorHAnsi" w:cstheme="minorHAnsi"/>
        </w:rPr>
      </w:pPr>
    </w:p>
    <w:p w14:paraId="51FFB205" w14:textId="77777777" w:rsidR="00421F1C" w:rsidRPr="00263E5B" w:rsidRDefault="00421F1C" w:rsidP="00421F1C">
      <w:pPr>
        <w:ind w:firstLine="720"/>
        <w:rPr>
          <w:rFonts w:asciiTheme="minorHAnsi" w:hAnsiTheme="minorHAnsi" w:cstheme="minorHAnsi"/>
        </w:rPr>
      </w:pPr>
    </w:p>
    <w:p w14:paraId="595D40BB" w14:textId="77777777" w:rsidR="00421F1C" w:rsidRPr="00263E5B" w:rsidRDefault="00421F1C" w:rsidP="00421F1C">
      <w:pPr>
        <w:ind w:firstLine="720"/>
        <w:rPr>
          <w:rFonts w:asciiTheme="minorHAnsi" w:hAnsiTheme="minorHAnsi" w:cstheme="minorHAnsi"/>
        </w:rPr>
      </w:pPr>
    </w:p>
    <w:p w14:paraId="69893ABF" w14:textId="77777777" w:rsidR="00421F1C" w:rsidRPr="00263E5B" w:rsidRDefault="00421F1C" w:rsidP="00421F1C">
      <w:pPr>
        <w:ind w:firstLine="720"/>
        <w:rPr>
          <w:rFonts w:asciiTheme="minorHAnsi" w:hAnsiTheme="minorHAnsi" w:cstheme="minorHAnsi"/>
        </w:rPr>
      </w:pPr>
    </w:p>
    <w:p w14:paraId="509F920B" w14:textId="77777777" w:rsidR="00421F1C" w:rsidRPr="00263E5B" w:rsidRDefault="00421F1C" w:rsidP="00421F1C">
      <w:pPr>
        <w:ind w:firstLine="720"/>
        <w:rPr>
          <w:rFonts w:asciiTheme="minorHAnsi" w:hAnsiTheme="minorHAnsi" w:cstheme="minorHAnsi"/>
        </w:rPr>
      </w:pPr>
    </w:p>
    <w:p w14:paraId="14B295FA" w14:textId="77777777" w:rsidR="00421F1C" w:rsidRPr="00263E5B" w:rsidRDefault="00421F1C" w:rsidP="00421F1C">
      <w:pPr>
        <w:ind w:firstLine="720"/>
        <w:rPr>
          <w:rFonts w:asciiTheme="minorHAnsi" w:hAnsiTheme="minorHAnsi" w:cstheme="minorHAnsi"/>
        </w:rPr>
      </w:pPr>
    </w:p>
    <w:p w14:paraId="22305377" w14:textId="77777777" w:rsidR="00421F1C" w:rsidRPr="00263E5B" w:rsidRDefault="00421F1C" w:rsidP="00421F1C">
      <w:pPr>
        <w:ind w:firstLine="720"/>
        <w:rPr>
          <w:rFonts w:asciiTheme="minorHAnsi" w:hAnsiTheme="minorHAnsi" w:cstheme="minorHAnsi"/>
        </w:rPr>
      </w:pPr>
    </w:p>
    <w:p w14:paraId="32FEC630" w14:textId="77777777" w:rsidR="00927036" w:rsidRPr="00263E5B" w:rsidRDefault="00927036">
      <w:pPr>
        <w:spacing w:after="160" w:line="259" w:lineRule="auto"/>
        <w:rPr>
          <w:rFonts w:asciiTheme="minorHAnsi" w:hAnsiTheme="minorHAnsi" w:cstheme="minorHAnsi"/>
        </w:rPr>
      </w:pPr>
      <w:r w:rsidRPr="00263E5B">
        <w:rPr>
          <w:rFonts w:asciiTheme="minorHAnsi" w:hAnsiTheme="minorHAnsi" w:cstheme="minorHAnsi"/>
        </w:rPr>
        <w:br w:type="page"/>
      </w:r>
    </w:p>
    <w:p w14:paraId="7305DDA0" w14:textId="77777777" w:rsidR="00421F1C" w:rsidRPr="00263E5B" w:rsidRDefault="00421F1C" w:rsidP="00421F1C">
      <w:pPr>
        <w:ind w:firstLine="720"/>
        <w:rPr>
          <w:rFonts w:asciiTheme="minorHAnsi" w:hAnsiTheme="minorHAnsi" w:cstheme="minorHAnsi"/>
        </w:rPr>
      </w:pPr>
    </w:p>
    <w:tbl>
      <w:tblPr>
        <w:tblStyle w:val="TableGrid"/>
        <w:tblW w:w="0" w:type="auto"/>
        <w:tblLook w:val="04A0" w:firstRow="1" w:lastRow="0" w:firstColumn="1" w:lastColumn="0" w:noHBand="0" w:noVBand="1"/>
      </w:tblPr>
      <w:tblGrid>
        <w:gridCol w:w="9360"/>
      </w:tblGrid>
      <w:tr w:rsidR="00006409" w:rsidRPr="00263E5B" w14:paraId="4892D709" w14:textId="77777777" w:rsidTr="00421F1C">
        <w:tc>
          <w:tcPr>
            <w:tcW w:w="10700" w:type="dxa"/>
            <w:tcBorders>
              <w:top w:val="nil"/>
              <w:left w:val="nil"/>
              <w:bottom w:val="nil"/>
              <w:right w:val="nil"/>
            </w:tcBorders>
            <w:shd w:val="clear" w:color="auto" w:fill="E7E6E6" w:themeFill="background2"/>
          </w:tcPr>
          <w:p w14:paraId="43143A30" w14:textId="77777777" w:rsidR="00421F1C" w:rsidRPr="00D071F3" w:rsidRDefault="00FE3AFD" w:rsidP="00D071F3">
            <w:pPr>
              <w:pStyle w:val="Heading1"/>
              <w:numPr>
                <w:ilvl w:val="0"/>
                <w:numId w:val="0"/>
              </w:numPr>
              <w:jc w:val="center"/>
              <w:outlineLvl w:val="0"/>
            </w:pPr>
            <w:bookmarkStart w:id="34" w:name="_Toc514339585"/>
            <w:r w:rsidRPr="00D071F3">
              <w:t>ANNEX 6: LIST OF SUPPORTING DOCUMENTS</w:t>
            </w:r>
            <w:bookmarkEnd w:id="34"/>
          </w:p>
          <w:p w14:paraId="7A090F09" w14:textId="77777777" w:rsidR="00421F1C" w:rsidRPr="00263E5B" w:rsidRDefault="00421F1C" w:rsidP="00421F1C">
            <w:pPr>
              <w:rPr>
                <w:rFonts w:asciiTheme="minorHAnsi" w:hAnsiTheme="minorHAnsi" w:cstheme="minorHAnsi"/>
              </w:rPr>
            </w:pPr>
          </w:p>
        </w:tc>
      </w:tr>
    </w:tbl>
    <w:p w14:paraId="44505D65" w14:textId="77777777" w:rsidR="00421F1C" w:rsidRPr="00263E5B" w:rsidRDefault="00421F1C" w:rsidP="00421F1C">
      <w:pPr>
        <w:ind w:firstLine="720"/>
        <w:rPr>
          <w:rFonts w:asciiTheme="minorHAnsi" w:hAnsiTheme="minorHAnsi" w:cstheme="minorHAnsi"/>
        </w:rPr>
      </w:pPr>
    </w:p>
    <w:p w14:paraId="5A1BBF76" w14:textId="77777777" w:rsidR="00421F1C" w:rsidRPr="00263E5B" w:rsidRDefault="00421F1C" w:rsidP="00421F1C">
      <w:pPr>
        <w:ind w:firstLine="720"/>
        <w:rPr>
          <w:rFonts w:asciiTheme="minorHAnsi" w:hAnsiTheme="minorHAnsi" w:cstheme="minorHAnsi"/>
        </w:rPr>
      </w:pPr>
    </w:p>
    <w:p w14:paraId="758CEE8D" w14:textId="77777777" w:rsidR="00421F1C" w:rsidRPr="00263E5B" w:rsidRDefault="00120780" w:rsidP="00421F1C">
      <w:pPr>
        <w:ind w:firstLine="720"/>
        <w:rPr>
          <w:rFonts w:asciiTheme="minorHAnsi" w:hAnsiTheme="minorHAnsi" w:cstheme="minorHAnsi"/>
          <w:lang w:val="pt-BR"/>
        </w:rPr>
      </w:pPr>
      <w:r w:rsidRPr="00263E5B">
        <w:rPr>
          <w:rFonts w:asciiTheme="minorHAnsi" w:hAnsiTheme="minorHAnsi" w:cstheme="minorHAnsi"/>
          <w:lang w:val="pt-BR"/>
        </w:rPr>
        <w:t>Governo da República de Angola, Decreto Presidencial 83/15 de 4 de maio de 2015</w:t>
      </w:r>
    </w:p>
    <w:p w14:paraId="3AA88B83" w14:textId="77777777" w:rsidR="00120780" w:rsidRPr="00263E5B" w:rsidRDefault="00120780" w:rsidP="00421F1C">
      <w:pPr>
        <w:ind w:firstLine="720"/>
        <w:rPr>
          <w:rFonts w:asciiTheme="minorHAnsi" w:hAnsiTheme="minorHAnsi" w:cstheme="minorHAnsi"/>
          <w:lang w:val="pt-BR"/>
        </w:rPr>
      </w:pPr>
      <w:r w:rsidRPr="00263E5B">
        <w:rPr>
          <w:rFonts w:asciiTheme="minorHAnsi" w:hAnsiTheme="minorHAnsi" w:cstheme="minorHAnsi"/>
          <w:lang w:val="pt-BR"/>
        </w:rPr>
        <w:t>Governo da República de Angola, Lei do Orçamento Geral d</w:t>
      </w:r>
      <w:r w:rsidR="00B0626C" w:rsidRPr="00263E5B">
        <w:rPr>
          <w:rFonts w:asciiTheme="minorHAnsi" w:hAnsiTheme="minorHAnsi" w:cstheme="minorHAnsi"/>
          <w:lang w:val="pt-BR"/>
        </w:rPr>
        <w:t>e 2018.</w:t>
      </w:r>
    </w:p>
    <w:p w14:paraId="6EFCF6D4" w14:textId="77777777" w:rsidR="00421F1C" w:rsidRPr="00263E5B" w:rsidRDefault="00421F1C" w:rsidP="00421F1C">
      <w:pPr>
        <w:ind w:firstLine="720"/>
        <w:rPr>
          <w:rFonts w:asciiTheme="minorHAnsi" w:hAnsiTheme="minorHAnsi" w:cstheme="minorHAnsi"/>
          <w:lang w:val="pt-BR"/>
        </w:rPr>
      </w:pPr>
    </w:p>
    <w:p w14:paraId="799625D6" w14:textId="77777777" w:rsidR="00421F1C" w:rsidRPr="00263E5B" w:rsidRDefault="00421F1C" w:rsidP="00421F1C">
      <w:pPr>
        <w:ind w:firstLine="720"/>
        <w:rPr>
          <w:rFonts w:asciiTheme="minorHAnsi" w:hAnsiTheme="minorHAnsi" w:cstheme="minorHAnsi"/>
          <w:lang w:val="pt-BR"/>
        </w:rPr>
      </w:pPr>
    </w:p>
    <w:p w14:paraId="103688A4" w14:textId="77777777" w:rsidR="00421F1C" w:rsidRPr="00263E5B" w:rsidRDefault="00421F1C" w:rsidP="00421F1C">
      <w:pPr>
        <w:ind w:firstLine="720"/>
        <w:rPr>
          <w:rFonts w:asciiTheme="minorHAnsi" w:hAnsiTheme="minorHAnsi" w:cstheme="minorHAnsi"/>
          <w:lang w:val="pt-BR"/>
        </w:rPr>
      </w:pPr>
    </w:p>
    <w:p w14:paraId="1724C5D6" w14:textId="77777777" w:rsidR="00421F1C" w:rsidRPr="00263E5B" w:rsidRDefault="00421F1C" w:rsidP="00421F1C">
      <w:pPr>
        <w:ind w:firstLine="720"/>
        <w:rPr>
          <w:rFonts w:asciiTheme="minorHAnsi" w:hAnsiTheme="minorHAnsi" w:cstheme="minorHAnsi"/>
          <w:lang w:val="pt-BR"/>
        </w:rPr>
      </w:pPr>
    </w:p>
    <w:p w14:paraId="78C65671" w14:textId="77777777" w:rsidR="00421F1C" w:rsidRPr="00263E5B" w:rsidRDefault="00421F1C" w:rsidP="00421F1C">
      <w:pPr>
        <w:ind w:firstLine="720"/>
        <w:rPr>
          <w:rFonts w:asciiTheme="minorHAnsi" w:hAnsiTheme="minorHAnsi" w:cstheme="minorHAnsi"/>
          <w:lang w:val="pt-BR"/>
        </w:rPr>
      </w:pPr>
    </w:p>
    <w:p w14:paraId="6BEF13A0" w14:textId="77777777" w:rsidR="00421F1C" w:rsidRPr="00263E5B" w:rsidRDefault="00421F1C" w:rsidP="00421F1C">
      <w:pPr>
        <w:ind w:firstLine="720"/>
        <w:rPr>
          <w:rFonts w:asciiTheme="minorHAnsi" w:hAnsiTheme="minorHAnsi" w:cstheme="minorHAnsi"/>
          <w:lang w:val="pt-BR"/>
        </w:rPr>
      </w:pPr>
    </w:p>
    <w:p w14:paraId="4DD0D497" w14:textId="77777777" w:rsidR="00421F1C" w:rsidRPr="00263E5B" w:rsidRDefault="00421F1C" w:rsidP="00421F1C">
      <w:pPr>
        <w:ind w:firstLine="720"/>
        <w:rPr>
          <w:rFonts w:asciiTheme="minorHAnsi" w:hAnsiTheme="minorHAnsi" w:cstheme="minorHAnsi"/>
          <w:lang w:val="pt-BR"/>
        </w:rPr>
      </w:pPr>
    </w:p>
    <w:p w14:paraId="5F787B3F" w14:textId="77777777" w:rsidR="00421F1C" w:rsidRPr="00263E5B" w:rsidRDefault="00421F1C" w:rsidP="00421F1C">
      <w:pPr>
        <w:ind w:firstLine="720"/>
        <w:rPr>
          <w:rFonts w:asciiTheme="minorHAnsi" w:hAnsiTheme="minorHAnsi" w:cstheme="minorHAnsi"/>
          <w:lang w:val="pt-BR"/>
        </w:rPr>
      </w:pPr>
    </w:p>
    <w:p w14:paraId="2C1D0A49" w14:textId="77777777" w:rsidR="00421F1C" w:rsidRPr="00263E5B" w:rsidRDefault="00421F1C" w:rsidP="00421F1C">
      <w:pPr>
        <w:ind w:firstLine="720"/>
        <w:rPr>
          <w:rFonts w:asciiTheme="minorHAnsi" w:hAnsiTheme="minorHAnsi" w:cstheme="minorHAnsi"/>
          <w:lang w:val="pt-BR"/>
        </w:rPr>
      </w:pPr>
    </w:p>
    <w:p w14:paraId="712069A9" w14:textId="77777777" w:rsidR="00421F1C" w:rsidRPr="00263E5B" w:rsidRDefault="00421F1C" w:rsidP="00421F1C">
      <w:pPr>
        <w:ind w:firstLine="720"/>
        <w:rPr>
          <w:rFonts w:asciiTheme="minorHAnsi" w:hAnsiTheme="minorHAnsi" w:cstheme="minorHAnsi"/>
          <w:lang w:val="pt-BR"/>
        </w:rPr>
      </w:pPr>
    </w:p>
    <w:p w14:paraId="03825BC1" w14:textId="77777777" w:rsidR="00421F1C" w:rsidRPr="00263E5B" w:rsidRDefault="00421F1C" w:rsidP="00421F1C">
      <w:pPr>
        <w:ind w:firstLine="720"/>
        <w:rPr>
          <w:rFonts w:asciiTheme="minorHAnsi" w:hAnsiTheme="minorHAnsi" w:cstheme="minorHAnsi"/>
          <w:lang w:val="pt-BR"/>
        </w:rPr>
      </w:pPr>
    </w:p>
    <w:p w14:paraId="3B06A932" w14:textId="77777777" w:rsidR="00421F1C" w:rsidRPr="00263E5B" w:rsidRDefault="00421F1C" w:rsidP="00421F1C">
      <w:pPr>
        <w:ind w:firstLine="720"/>
        <w:rPr>
          <w:rFonts w:asciiTheme="minorHAnsi" w:hAnsiTheme="minorHAnsi" w:cstheme="minorHAnsi"/>
          <w:lang w:val="pt-BR"/>
        </w:rPr>
      </w:pPr>
    </w:p>
    <w:p w14:paraId="0995B1D8" w14:textId="77777777" w:rsidR="00421F1C" w:rsidRPr="00263E5B" w:rsidRDefault="00421F1C" w:rsidP="00421F1C">
      <w:pPr>
        <w:ind w:firstLine="720"/>
        <w:rPr>
          <w:rFonts w:asciiTheme="minorHAnsi" w:hAnsiTheme="minorHAnsi" w:cstheme="minorHAnsi"/>
          <w:lang w:val="pt-BR"/>
        </w:rPr>
      </w:pPr>
    </w:p>
    <w:p w14:paraId="4ED4544E" w14:textId="77777777" w:rsidR="00421F1C" w:rsidRPr="00263E5B" w:rsidRDefault="00421F1C" w:rsidP="00421F1C">
      <w:pPr>
        <w:ind w:firstLine="720"/>
        <w:rPr>
          <w:rFonts w:asciiTheme="minorHAnsi" w:hAnsiTheme="minorHAnsi" w:cstheme="minorHAnsi"/>
          <w:lang w:val="pt-BR"/>
        </w:rPr>
      </w:pPr>
    </w:p>
    <w:p w14:paraId="42B30DF3" w14:textId="77777777" w:rsidR="00421F1C" w:rsidRPr="00263E5B" w:rsidRDefault="00421F1C" w:rsidP="00421F1C">
      <w:pPr>
        <w:ind w:firstLine="720"/>
        <w:rPr>
          <w:rFonts w:asciiTheme="minorHAnsi" w:hAnsiTheme="minorHAnsi" w:cstheme="minorHAnsi"/>
          <w:lang w:val="pt-BR"/>
        </w:rPr>
      </w:pPr>
    </w:p>
    <w:p w14:paraId="6A2B0668" w14:textId="77777777" w:rsidR="00421F1C" w:rsidRPr="00263E5B" w:rsidRDefault="00421F1C" w:rsidP="00421F1C">
      <w:pPr>
        <w:ind w:firstLine="720"/>
        <w:rPr>
          <w:rFonts w:asciiTheme="minorHAnsi" w:hAnsiTheme="minorHAnsi" w:cstheme="minorHAnsi"/>
          <w:lang w:val="pt-BR"/>
        </w:rPr>
      </w:pPr>
    </w:p>
    <w:p w14:paraId="0FA1A98A" w14:textId="77777777" w:rsidR="00421F1C" w:rsidRPr="00263E5B" w:rsidRDefault="00421F1C" w:rsidP="00421F1C">
      <w:pPr>
        <w:ind w:firstLine="720"/>
        <w:rPr>
          <w:rFonts w:asciiTheme="minorHAnsi" w:hAnsiTheme="minorHAnsi" w:cstheme="minorHAnsi"/>
          <w:lang w:val="pt-BR"/>
        </w:rPr>
      </w:pPr>
    </w:p>
    <w:p w14:paraId="47F1B9DF" w14:textId="77777777" w:rsidR="00421F1C" w:rsidRPr="00263E5B" w:rsidRDefault="00421F1C" w:rsidP="00421F1C">
      <w:pPr>
        <w:ind w:firstLine="720"/>
        <w:rPr>
          <w:rFonts w:asciiTheme="minorHAnsi" w:hAnsiTheme="minorHAnsi" w:cstheme="minorHAnsi"/>
          <w:lang w:val="pt-BR"/>
        </w:rPr>
      </w:pPr>
    </w:p>
    <w:p w14:paraId="1F747655" w14:textId="77777777" w:rsidR="00421F1C" w:rsidRPr="00263E5B" w:rsidRDefault="00421F1C" w:rsidP="00421F1C">
      <w:pPr>
        <w:ind w:firstLine="720"/>
        <w:rPr>
          <w:rFonts w:asciiTheme="minorHAnsi" w:hAnsiTheme="minorHAnsi" w:cstheme="minorHAnsi"/>
          <w:lang w:val="pt-BR"/>
        </w:rPr>
      </w:pPr>
    </w:p>
    <w:p w14:paraId="51EC57F2" w14:textId="77777777" w:rsidR="00421F1C" w:rsidRPr="00263E5B" w:rsidRDefault="00421F1C" w:rsidP="00421F1C">
      <w:pPr>
        <w:ind w:firstLine="720"/>
        <w:rPr>
          <w:rFonts w:asciiTheme="minorHAnsi" w:hAnsiTheme="minorHAnsi" w:cstheme="minorHAnsi"/>
          <w:lang w:val="pt-BR"/>
        </w:rPr>
      </w:pPr>
    </w:p>
    <w:p w14:paraId="72F6BA2D" w14:textId="77777777" w:rsidR="00421F1C" w:rsidRPr="00263E5B" w:rsidRDefault="00421F1C" w:rsidP="00421F1C">
      <w:pPr>
        <w:ind w:firstLine="720"/>
        <w:rPr>
          <w:rFonts w:asciiTheme="minorHAnsi" w:hAnsiTheme="minorHAnsi" w:cstheme="minorHAnsi"/>
          <w:lang w:val="pt-BR"/>
        </w:rPr>
      </w:pPr>
    </w:p>
    <w:p w14:paraId="7E513353" w14:textId="77777777" w:rsidR="00421F1C" w:rsidRPr="00263E5B" w:rsidRDefault="00421F1C" w:rsidP="00421F1C">
      <w:pPr>
        <w:ind w:firstLine="720"/>
        <w:rPr>
          <w:rFonts w:asciiTheme="minorHAnsi" w:hAnsiTheme="minorHAnsi" w:cstheme="minorHAnsi"/>
          <w:lang w:val="pt-BR"/>
        </w:rPr>
      </w:pPr>
    </w:p>
    <w:p w14:paraId="0C2AF569" w14:textId="77777777" w:rsidR="00421F1C" w:rsidRPr="00263E5B" w:rsidRDefault="00421F1C" w:rsidP="00421F1C">
      <w:pPr>
        <w:ind w:firstLine="720"/>
        <w:rPr>
          <w:rFonts w:asciiTheme="minorHAnsi" w:hAnsiTheme="minorHAnsi" w:cstheme="minorHAnsi"/>
          <w:lang w:val="pt-BR"/>
        </w:rPr>
      </w:pPr>
    </w:p>
    <w:p w14:paraId="6715732A" w14:textId="77777777" w:rsidR="00421F1C" w:rsidRPr="00263E5B" w:rsidRDefault="00421F1C" w:rsidP="00421F1C">
      <w:pPr>
        <w:ind w:firstLine="720"/>
        <w:rPr>
          <w:rFonts w:asciiTheme="minorHAnsi" w:hAnsiTheme="minorHAnsi" w:cstheme="minorHAnsi"/>
          <w:lang w:val="pt-BR"/>
        </w:rPr>
      </w:pPr>
    </w:p>
    <w:p w14:paraId="3CF01109" w14:textId="77777777" w:rsidR="00927036" w:rsidRPr="00263E5B" w:rsidRDefault="00927036">
      <w:pPr>
        <w:spacing w:after="160" w:line="259" w:lineRule="auto"/>
        <w:rPr>
          <w:rFonts w:asciiTheme="minorHAnsi" w:hAnsiTheme="minorHAnsi" w:cstheme="minorHAnsi"/>
          <w:lang w:val="pt-BR"/>
        </w:rPr>
      </w:pPr>
      <w:r w:rsidRPr="00263E5B">
        <w:rPr>
          <w:rFonts w:asciiTheme="minorHAnsi" w:hAnsiTheme="minorHAnsi" w:cstheme="minorHAnsi"/>
          <w:lang w:val="pt-BR"/>
        </w:rPr>
        <w:br w:type="page"/>
      </w:r>
    </w:p>
    <w:p w14:paraId="60CA6CFF" w14:textId="77777777" w:rsidR="00421F1C" w:rsidRPr="00D071F3" w:rsidRDefault="00FE3AFD" w:rsidP="00D071F3">
      <w:pPr>
        <w:pStyle w:val="Heading1"/>
        <w:numPr>
          <w:ilvl w:val="0"/>
          <w:numId w:val="0"/>
        </w:numPr>
        <w:jc w:val="center"/>
      </w:pPr>
      <w:bookmarkStart w:id="35" w:name="_Toc514339586"/>
      <w:r w:rsidRPr="00D071F3">
        <w:lastRenderedPageBreak/>
        <w:t>MAP</w:t>
      </w:r>
      <w:bookmarkEnd w:id="35"/>
      <w:r w:rsidR="0048294E">
        <w:tab/>
      </w:r>
    </w:p>
    <w:p w14:paraId="50C44D99" w14:textId="77777777" w:rsidR="00421F1C" w:rsidRPr="00263E5B" w:rsidRDefault="00421F1C" w:rsidP="00263E5B">
      <w:pPr>
        <w:jc w:val="center"/>
        <w:rPr>
          <w:rFonts w:asciiTheme="minorHAnsi" w:hAnsiTheme="minorHAnsi" w:cstheme="minorHAnsi"/>
          <w:sz w:val="20"/>
          <w:szCs w:val="20"/>
        </w:rPr>
      </w:pPr>
    </w:p>
    <w:p w14:paraId="15E1D40E" w14:textId="77777777" w:rsidR="00421F1C" w:rsidRPr="00263E5B" w:rsidRDefault="00927036" w:rsidP="00263E5B">
      <w:pPr>
        <w:spacing w:after="240"/>
        <w:jc w:val="center"/>
        <w:rPr>
          <w:rFonts w:asciiTheme="minorHAnsi" w:hAnsiTheme="minorHAnsi" w:cstheme="minorHAnsi"/>
          <w:sz w:val="20"/>
          <w:szCs w:val="20"/>
        </w:rPr>
      </w:pPr>
      <w:r w:rsidRPr="00263E5B">
        <w:rPr>
          <w:rFonts w:asciiTheme="minorHAnsi" w:hAnsiTheme="minorHAnsi" w:cstheme="minorHAnsi"/>
          <w:noProof/>
          <w:sz w:val="20"/>
          <w:szCs w:val="20"/>
        </w:rPr>
        <w:drawing>
          <wp:inline distT="0" distB="0" distL="0" distR="0" wp14:anchorId="2B0872D6" wp14:editId="7E2A458B">
            <wp:extent cx="5925312" cy="7406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5312" cy="7406640"/>
                    </a:xfrm>
                    <a:prstGeom prst="rect">
                      <a:avLst/>
                    </a:prstGeom>
                  </pic:spPr>
                </pic:pic>
              </a:graphicData>
            </a:graphic>
          </wp:inline>
        </w:drawing>
      </w:r>
    </w:p>
    <w:sectPr w:rsidR="00421F1C" w:rsidRPr="00263E5B" w:rsidSect="00CB1B21">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D526F" w14:textId="77777777" w:rsidR="000115C6" w:rsidRDefault="000115C6">
      <w:r>
        <w:separator/>
      </w:r>
    </w:p>
  </w:endnote>
  <w:endnote w:type="continuationSeparator" w:id="0">
    <w:p w14:paraId="65CB7A52" w14:textId="77777777" w:rsidR="000115C6" w:rsidRDefault="000115C6">
      <w:r>
        <w:continuationSeparator/>
      </w:r>
    </w:p>
  </w:endnote>
  <w:endnote w:type="continuationNotice" w:id="1">
    <w:p w14:paraId="5D91ED86" w14:textId="77777777" w:rsidR="000115C6" w:rsidRDefault="00011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BF3B" w14:textId="77777777" w:rsidR="00793E24" w:rsidRPr="00C14B8C" w:rsidRDefault="00793E24">
    <w:pPr>
      <w:pStyle w:val="Footer"/>
      <w:jc w:val="right"/>
      <w:rPr>
        <w:rFonts w:asciiTheme="minorHAnsi" w:hAnsiTheme="minorHAnsi" w:cstheme="minorHAnsi"/>
      </w:rPr>
    </w:pPr>
  </w:p>
  <w:p w14:paraId="51D1E930" w14:textId="77777777" w:rsidR="00793E24" w:rsidRPr="00C14B8C" w:rsidRDefault="00793E24">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CCD8" w14:textId="77777777" w:rsidR="00793E24" w:rsidRDefault="00793E24">
    <w:pPr>
      <w:pBdr>
        <w:top w:val="nil"/>
        <w:left w:val="nil"/>
        <w:bottom w:val="nil"/>
        <w:right w:val="nil"/>
        <w:between w:val="nil"/>
      </w:pBdr>
      <w:tabs>
        <w:tab w:val="center" w:pos="4680"/>
        <w:tab w:val="right" w:pos="9360"/>
      </w:tabs>
      <w:jc w:val="center"/>
      <w:rPr>
        <w:color w:val="000000"/>
      </w:rPr>
    </w:pPr>
  </w:p>
  <w:p w14:paraId="1489567C" w14:textId="77777777" w:rsidR="00793E24" w:rsidRDefault="00793E2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10BB" w14:textId="542B3926" w:rsidR="00793E24" w:rsidRPr="001F0489" w:rsidRDefault="00793E24">
    <w:pPr>
      <w:pBdr>
        <w:top w:val="nil"/>
        <w:left w:val="nil"/>
        <w:bottom w:val="nil"/>
        <w:right w:val="nil"/>
        <w:between w:val="nil"/>
      </w:pBdr>
      <w:tabs>
        <w:tab w:val="center" w:pos="4680"/>
        <w:tab w:val="right" w:pos="9360"/>
      </w:tabs>
      <w:jc w:val="center"/>
      <w:rPr>
        <w:rFonts w:asciiTheme="minorHAnsi" w:hAnsiTheme="minorHAnsi" w:cstheme="minorHAnsi"/>
        <w:color w:val="000000"/>
      </w:rPr>
    </w:pPr>
    <w:r w:rsidRPr="001F0489">
      <w:rPr>
        <w:rFonts w:asciiTheme="minorHAnsi" w:hAnsiTheme="minorHAnsi" w:cstheme="minorHAnsi"/>
        <w:color w:val="000000"/>
      </w:rPr>
      <w:fldChar w:fldCharType="begin"/>
    </w:r>
    <w:r w:rsidRPr="001F0489">
      <w:rPr>
        <w:rFonts w:asciiTheme="minorHAnsi" w:hAnsiTheme="minorHAnsi" w:cstheme="minorHAnsi"/>
        <w:color w:val="000000"/>
      </w:rPr>
      <w:instrText>PAGE</w:instrText>
    </w:r>
    <w:r w:rsidRPr="001F0489">
      <w:rPr>
        <w:rFonts w:asciiTheme="minorHAnsi" w:hAnsiTheme="minorHAnsi" w:cstheme="minorHAnsi"/>
        <w:color w:val="000000"/>
      </w:rPr>
      <w:fldChar w:fldCharType="separate"/>
    </w:r>
    <w:r w:rsidR="009A3461">
      <w:rPr>
        <w:rFonts w:asciiTheme="minorHAnsi" w:hAnsiTheme="minorHAnsi" w:cstheme="minorHAnsi"/>
        <w:noProof/>
        <w:color w:val="000000"/>
      </w:rPr>
      <w:t>iv</w:t>
    </w:r>
    <w:r w:rsidRPr="001F0489">
      <w:rPr>
        <w:rFonts w:asciiTheme="minorHAnsi" w:hAnsiTheme="minorHAnsi" w:cstheme="minorHAnsi"/>
        <w:color w:val="000000"/>
      </w:rPr>
      <w:fldChar w:fldCharType="end"/>
    </w:r>
  </w:p>
  <w:p w14:paraId="177BAF2D" w14:textId="77777777" w:rsidR="00793E24" w:rsidRDefault="00793E24">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724819146"/>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2"/>
          </w:rPr>
          <w:id w:val="-989946446"/>
          <w:docPartObj>
            <w:docPartGallery w:val="Page Numbers (Top of Page)"/>
            <w:docPartUnique/>
          </w:docPartObj>
        </w:sdtPr>
        <w:sdtEndPr/>
        <w:sdtContent>
          <w:p w14:paraId="273D6E36" w14:textId="17A0F383" w:rsidR="00793E24" w:rsidRPr="009D71E9" w:rsidRDefault="00793E24">
            <w:pPr>
              <w:pStyle w:val="Footer"/>
              <w:jc w:val="right"/>
              <w:rPr>
                <w:rFonts w:asciiTheme="minorHAnsi" w:hAnsiTheme="minorHAnsi" w:cstheme="minorHAnsi"/>
                <w:sz w:val="22"/>
              </w:rPr>
            </w:pPr>
            <w:r w:rsidRPr="009D71E9">
              <w:rPr>
                <w:rFonts w:asciiTheme="minorHAnsi" w:hAnsiTheme="minorHAnsi" w:cstheme="minorHAnsi"/>
                <w:noProof/>
                <w:sz w:val="14"/>
                <w:szCs w:val="16"/>
              </w:rPr>
              <mc:AlternateContent>
                <mc:Choice Requires="wps">
                  <w:drawing>
                    <wp:anchor distT="0" distB="0" distL="114300" distR="114300" simplePos="0" relativeHeight="251658241" behindDoc="0" locked="0" layoutInCell="1" allowOverlap="1" wp14:anchorId="5F3C39EB" wp14:editId="2486E83B">
                      <wp:simplePos x="0" y="0"/>
                      <wp:positionH relativeFrom="page">
                        <wp:posOffset>438785</wp:posOffset>
                      </wp:positionH>
                      <wp:positionV relativeFrom="paragraph">
                        <wp:posOffset>-52705</wp:posOffset>
                      </wp:positionV>
                      <wp:extent cx="7065818"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5818"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865F" id="Straight Connector 7" o:spid="_x0000_s1026" style="position:absolute;flip: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4.15pt" to="590.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" strokecolor="#4e92d1 [3044]">
                      <w10:wrap anchorx="page"/>
                    </v:line>
                  </w:pict>
                </mc:Fallback>
              </mc:AlternateContent>
            </w:r>
            <w:r w:rsidRPr="009D71E9">
              <w:rPr>
                <w:rFonts w:asciiTheme="minorHAnsi" w:hAnsiTheme="minorHAnsi" w:cstheme="minorHAnsi"/>
                <w:sz w:val="22"/>
              </w:rPr>
              <w:t xml:space="preserve">Page </w:t>
            </w:r>
            <w:r w:rsidRPr="009D71E9">
              <w:rPr>
                <w:rFonts w:asciiTheme="minorHAnsi" w:hAnsiTheme="minorHAnsi" w:cstheme="minorHAnsi"/>
                <w:b/>
                <w:bCs/>
                <w:sz w:val="22"/>
              </w:rPr>
              <w:fldChar w:fldCharType="begin"/>
            </w:r>
            <w:r w:rsidRPr="009D71E9">
              <w:rPr>
                <w:rFonts w:asciiTheme="minorHAnsi" w:hAnsiTheme="minorHAnsi" w:cstheme="minorHAnsi"/>
                <w:b/>
                <w:bCs/>
                <w:sz w:val="22"/>
              </w:rPr>
              <w:instrText xml:space="preserve"> PAGE </w:instrText>
            </w:r>
            <w:r w:rsidRPr="009D71E9">
              <w:rPr>
                <w:rFonts w:asciiTheme="minorHAnsi" w:hAnsiTheme="minorHAnsi" w:cstheme="minorHAnsi"/>
                <w:b/>
                <w:bCs/>
                <w:sz w:val="22"/>
              </w:rPr>
              <w:fldChar w:fldCharType="separate"/>
            </w:r>
            <w:r w:rsidR="009A3461">
              <w:rPr>
                <w:rFonts w:asciiTheme="minorHAnsi" w:hAnsiTheme="minorHAnsi" w:cstheme="minorHAnsi"/>
                <w:b/>
                <w:bCs/>
                <w:noProof/>
                <w:sz w:val="22"/>
              </w:rPr>
              <w:t>12</w:t>
            </w:r>
            <w:r w:rsidRPr="009D71E9">
              <w:rPr>
                <w:rFonts w:asciiTheme="minorHAnsi" w:hAnsiTheme="minorHAnsi" w:cstheme="minorHAnsi"/>
                <w:b/>
                <w:bCs/>
                <w:sz w:val="22"/>
              </w:rPr>
              <w:fldChar w:fldCharType="end"/>
            </w:r>
            <w:r w:rsidRPr="009D71E9">
              <w:rPr>
                <w:rFonts w:asciiTheme="minorHAnsi" w:hAnsiTheme="minorHAnsi" w:cstheme="minorHAnsi"/>
                <w:sz w:val="22"/>
              </w:rPr>
              <w:t xml:space="preserve"> of </w:t>
            </w:r>
            <w:r w:rsidRPr="009D71E9">
              <w:rPr>
                <w:rFonts w:asciiTheme="minorHAnsi" w:hAnsiTheme="minorHAnsi" w:cstheme="minorHAnsi"/>
                <w:b/>
                <w:bCs/>
                <w:sz w:val="22"/>
              </w:rPr>
              <w:fldChar w:fldCharType="begin"/>
            </w:r>
            <w:r w:rsidRPr="009D71E9">
              <w:rPr>
                <w:rFonts w:asciiTheme="minorHAnsi" w:hAnsiTheme="minorHAnsi" w:cstheme="minorHAnsi"/>
                <w:b/>
                <w:bCs/>
                <w:sz w:val="22"/>
              </w:rPr>
              <w:instrText xml:space="preserve">= </w:instrText>
            </w:r>
            <w:r w:rsidRPr="009D71E9">
              <w:rPr>
                <w:rFonts w:asciiTheme="minorHAnsi" w:hAnsiTheme="minorHAnsi" w:cstheme="minorHAnsi"/>
                <w:b/>
                <w:bCs/>
                <w:sz w:val="22"/>
              </w:rPr>
              <w:fldChar w:fldCharType="begin"/>
            </w:r>
            <w:r w:rsidRPr="009D71E9">
              <w:rPr>
                <w:rFonts w:asciiTheme="minorHAnsi" w:hAnsiTheme="minorHAnsi" w:cstheme="minorHAnsi"/>
                <w:b/>
                <w:bCs/>
                <w:sz w:val="22"/>
              </w:rPr>
              <w:instrText xml:space="preserve"> NUMPAGES  </w:instrText>
            </w:r>
            <w:r w:rsidRPr="009D71E9">
              <w:rPr>
                <w:rFonts w:asciiTheme="minorHAnsi" w:hAnsiTheme="minorHAnsi" w:cstheme="minorHAnsi"/>
                <w:b/>
                <w:bCs/>
                <w:sz w:val="22"/>
              </w:rPr>
              <w:fldChar w:fldCharType="separate"/>
            </w:r>
            <w:r w:rsidR="009A3461">
              <w:rPr>
                <w:rFonts w:asciiTheme="minorHAnsi" w:hAnsiTheme="minorHAnsi" w:cstheme="minorHAnsi"/>
                <w:b/>
                <w:bCs/>
                <w:noProof/>
                <w:sz w:val="22"/>
              </w:rPr>
              <w:instrText>40</w:instrText>
            </w:r>
            <w:r w:rsidRPr="009D71E9">
              <w:rPr>
                <w:rFonts w:asciiTheme="minorHAnsi" w:hAnsiTheme="minorHAnsi" w:cstheme="minorHAnsi"/>
                <w:b/>
                <w:bCs/>
                <w:sz w:val="22"/>
              </w:rPr>
              <w:fldChar w:fldCharType="end"/>
            </w:r>
            <w:r w:rsidRPr="009D71E9">
              <w:rPr>
                <w:rFonts w:asciiTheme="minorHAnsi" w:hAnsiTheme="minorHAnsi" w:cstheme="minorHAnsi"/>
                <w:b/>
                <w:bCs/>
                <w:sz w:val="22"/>
              </w:rPr>
              <w:instrText xml:space="preserve"> -</w:instrText>
            </w:r>
            <w:r>
              <w:rPr>
                <w:rFonts w:asciiTheme="minorHAnsi" w:hAnsiTheme="minorHAnsi" w:cstheme="minorHAnsi"/>
                <w:b/>
                <w:bCs/>
                <w:sz w:val="22"/>
              </w:rPr>
              <w:instrText>8</w:instrText>
            </w:r>
            <w:r w:rsidRPr="009D71E9">
              <w:rPr>
                <w:rFonts w:asciiTheme="minorHAnsi" w:hAnsiTheme="minorHAnsi" w:cstheme="minorHAnsi"/>
                <w:b/>
                <w:bCs/>
                <w:sz w:val="22"/>
              </w:rPr>
              <w:fldChar w:fldCharType="separate"/>
            </w:r>
            <w:r w:rsidR="009A3461">
              <w:rPr>
                <w:rFonts w:asciiTheme="minorHAnsi" w:hAnsiTheme="minorHAnsi" w:cstheme="minorHAnsi"/>
                <w:b/>
                <w:bCs/>
                <w:noProof/>
                <w:sz w:val="22"/>
              </w:rPr>
              <w:t>32</w:t>
            </w:r>
            <w:r w:rsidRPr="009D71E9">
              <w:rPr>
                <w:rFonts w:asciiTheme="minorHAnsi" w:hAnsiTheme="minorHAnsi" w:cstheme="minorHAnsi"/>
                <w:b/>
                <w:bCs/>
                <w:sz w:val="22"/>
              </w:rPr>
              <w:fldChar w:fldCharType="end"/>
            </w:r>
          </w:p>
        </w:sdtContent>
      </w:sdt>
    </w:sdtContent>
  </w:sdt>
  <w:p w14:paraId="7AB9D8EB" w14:textId="77777777" w:rsidR="00793E24" w:rsidRPr="0048294E" w:rsidRDefault="00793E24">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F968" w14:textId="77777777" w:rsidR="000115C6" w:rsidRDefault="000115C6">
      <w:r>
        <w:separator/>
      </w:r>
    </w:p>
  </w:footnote>
  <w:footnote w:type="continuationSeparator" w:id="0">
    <w:p w14:paraId="659FFF11" w14:textId="77777777" w:rsidR="000115C6" w:rsidRDefault="000115C6">
      <w:r>
        <w:continuationSeparator/>
      </w:r>
    </w:p>
  </w:footnote>
  <w:footnote w:type="continuationNotice" w:id="1">
    <w:p w14:paraId="6518BFB3" w14:textId="77777777" w:rsidR="000115C6" w:rsidRDefault="00011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4EB3" w14:textId="77777777" w:rsidR="00793E24" w:rsidRDefault="00793E24">
    <w:pPr>
      <w:widowControl w:val="0"/>
      <w:pBdr>
        <w:top w:val="nil"/>
        <w:left w:val="nil"/>
        <w:bottom w:val="nil"/>
        <w:right w:val="nil"/>
        <w:between w:val="nil"/>
      </w:pBdr>
      <w:spacing w:line="276" w:lineRule="auto"/>
      <w:rPr>
        <w:sz w:val="4"/>
        <w:szCs w:val="4"/>
      </w:rPr>
    </w:pPr>
  </w:p>
  <w:tbl>
    <w:tblPr>
      <w:tblW w:w="5529" w:type="pct"/>
      <w:tblInd w:w="-270" w:type="dxa"/>
      <w:tblBorders>
        <w:top w:val="nil"/>
        <w:left w:val="nil"/>
        <w:bottom w:val="nil"/>
        <w:right w:val="nil"/>
        <w:insideH w:val="nil"/>
        <w:insideV w:val="nil"/>
      </w:tblBorders>
      <w:tblLayout w:type="fixed"/>
      <w:tblLook w:val="0400" w:firstRow="0" w:lastRow="0" w:firstColumn="0" w:lastColumn="0" w:noHBand="0" w:noVBand="1"/>
    </w:tblPr>
    <w:tblGrid>
      <w:gridCol w:w="864"/>
      <w:gridCol w:w="4072"/>
      <w:gridCol w:w="5414"/>
    </w:tblGrid>
    <w:tr w:rsidR="00793E24" w14:paraId="2B715491" w14:textId="77777777" w:rsidTr="00395977">
      <w:tc>
        <w:tcPr>
          <w:tcW w:w="864" w:type="dxa"/>
          <w:vMerge w:val="restart"/>
          <w:vAlign w:val="center"/>
        </w:tcPr>
        <w:p w14:paraId="24682C87" w14:textId="77777777" w:rsidR="00793E24" w:rsidRDefault="00793E24">
          <w:pPr>
            <w:pBdr>
              <w:top w:val="nil"/>
              <w:left w:val="nil"/>
              <w:bottom w:val="nil"/>
              <w:right w:val="nil"/>
              <w:between w:val="nil"/>
            </w:pBdr>
            <w:tabs>
              <w:tab w:val="center" w:pos="4680"/>
              <w:tab w:val="right" w:pos="9360"/>
            </w:tabs>
            <w:ind w:left="9360" w:hanging="9360"/>
            <w:jc w:val="center"/>
            <w:rPr>
              <w:color w:val="000000"/>
            </w:rPr>
          </w:pPr>
          <w:r>
            <w:rPr>
              <w:noProof/>
              <w:color w:val="000000"/>
            </w:rPr>
            <w:drawing>
              <wp:inline distT="0" distB="0" distL="114300" distR="114300" wp14:anchorId="3A3C618D" wp14:editId="397722A2">
                <wp:extent cx="281940" cy="28194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1940" cy="281940"/>
                        </a:xfrm>
                        <a:prstGeom prst="rect">
                          <a:avLst/>
                        </a:prstGeom>
                        <a:ln/>
                      </pic:spPr>
                    </pic:pic>
                  </a:graphicData>
                </a:graphic>
              </wp:inline>
            </w:drawing>
          </w:r>
        </w:p>
      </w:tc>
      <w:tc>
        <w:tcPr>
          <w:tcW w:w="4072" w:type="dxa"/>
          <w:vAlign w:val="center"/>
        </w:tcPr>
        <w:p w14:paraId="4B81087D" w14:textId="77777777" w:rsidR="00793E24" w:rsidRDefault="00793E24">
          <w:pPr>
            <w:pBdr>
              <w:top w:val="nil"/>
              <w:left w:val="nil"/>
              <w:bottom w:val="nil"/>
              <w:right w:val="nil"/>
              <w:between w:val="nil"/>
            </w:pBdr>
            <w:tabs>
              <w:tab w:val="center" w:pos="4680"/>
              <w:tab w:val="right" w:pos="9360"/>
            </w:tabs>
            <w:rPr>
              <w:color w:val="000000"/>
            </w:rPr>
          </w:pPr>
          <w:r>
            <w:rPr>
              <w:rFonts w:ascii="Arial" w:eastAsia="Arial" w:hAnsi="Arial" w:cs="Arial"/>
              <w:b/>
              <w:color w:val="000000"/>
            </w:rPr>
            <w:t>The World Bank</w:t>
          </w:r>
        </w:p>
      </w:tc>
      <w:tc>
        <w:tcPr>
          <w:tcW w:w="5414" w:type="dxa"/>
          <w:vAlign w:val="center"/>
        </w:tcPr>
        <w:p w14:paraId="302F8E42" w14:textId="77777777" w:rsidR="00793E24" w:rsidRDefault="00793E24">
          <w:pPr>
            <w:pBdr>
              <w:top w:val="nil"/>
              <w:left w:val="nil"/>
              <w:bottom w:val="nil"/>
              <w:right w:val="nil"/>
              <w:between w:val="nil"/>
            </w:pBdr>
            <w:tabs>
              <w:tab w:val="center" w:pos="4680"/>
              <w:tab w:val="right" w:pos="9360"/>
            </w:tabs>
            <w:jc w:val="right"/>
            <w:rPr>
              <w:color w:val="000000"/>
            </w:rPr>
          </w:pPr>
        </w:p>
      </w:tc>
    </w:tr>
    <w:tr w:rsidR="00793E24" w14:paraId="3B1D48B6" w14:textId="77777777" w:rsidTr="00395977">
      <w:trPr>
        <w:trHeight w:val="240"/>
      </w:trPr>
      <w:tc>
        <w:tcPr>
          <w:tcW w:w="864" w:type="dxa"/>
          <w:vMerge/>
          <w:vAlign w:val="center"/>
        </w:tcPr>
        <w:p w14:paraId="35C6094E" w14:textId="77777777" w:rsidR="00793E24" w:rsidRDefault="00793E24">
          <w:pPr>
            <w:pBdr>
              <w:top w:val="nil"/>
              <w:left w:val="nil"/>
              <w:bottom w:val="nil"/>
              <w:right w:val="nil"/>
              <w:between w:val="nil"/>
            </w:pBdr>
            <w:tabs>
              <w:tab w:val="center" w:pos="4680"/>
              <w:tab w:val="right" w:pos="9360"/>
            </w:tabs>
            <w:rPr>
              <w:color w:val="000000"/>
            </w:rPr>
          </w:pPr>
        </w:p>
      </w:tc>
      <w:tc>
        <w:tcPr>
          <w:tcW w:w="9486" w:type="dxa"/>
          <w:gridSpan w:val="2"/>
          <w:vAlign w:val="center"/>
        </w:tcPr>
        <w:p w14:paraId="095FCBE2" w14:textId="77777777" w:rsidR="00793E24" w:rsidRDefault="00793E24">
          <w:pPr>
            <w:pBdr>
              <w:top w:val="nil"/>
              <w:left w:val="nil"/>
              <w:bottom w:val="nil"/>
              <w:right w:val="nil"/>
              <w:between w:val="nil"/>
            </w:pBdr>
            <w:tabs>
              <w:tab w:val="center" w:pos="4680"/>
              <w:tab w:val="right" w:pos="9360"/>
            </w:tabs>
            <w:rPr>
              <w:color w:val="000000"/>
            </w:rPr>
          </w:pPr>
          <w:r>
            <w:rPr>
              <w:rFonts w:ascii="Arial" w:eastAsia="Arial" w:hAnsi="Arial" w:cs="Arial"/>
              <w:color w:val="000000"/>
              <w:sz w:val="20"/>
              <w:szCs w:val="20"/>
            </w:rPr>
            <w:t xml:space="preserve"> </w:t>
          </w:r>
          <w:r>
            <w:rPr>
              <w:rFonts w:ascii="Arial" w:eastAsia="Arial" w:hAnsi="Arial" w:cs="Arial"/>
              <w:color w:val="808080"/>
              <w:sz w:val="20"/>
              <w:szCs w:val="20"/>
            </w:rPr>
            <w:t>(P153243)</w:t>
          </w:r>
        </w:p>
      </w:tc>
    </w:tr>
    <w:tr w:rsidR="00793E24" w14:paraId="2BE0A68F" w14:textId="77777777" w:rsidTr="00395977">
      <w:tc>
        <w:tcPr>
          <w:tcW w:w="10350" w:type="dxa"/>
          <w:gridSpan w:val="3"/>
          <w:vAlign w:val="center"/>
        </w:tcPr>
        <w:p w14:paraId="6D7B3D04" w14:textId="77777777" w:rsidR="00793E24" w:rsidRDefault="00793E24">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60289" behindDoc="0" locked="0" layoutInCell="1" hidden="0" allowOverlap="1" wp14:anchorId="2A787479" wp14:editId="6A1914B4">
                    <wp:simplePos x="0" y="0"/>
                    <wp:positionH relativeFrom="margin">
                      <wp:posOffset>25400</wp:posOffset>
                    </wp:positionH>
                    <wp:positionV relativeFrom="paragraph">
                      <wp:posOffset>50800</wp:posOffset>
                    </wp:positionV>
                    <wp:extent cx="6492240" cy="0"/>
                    <wp:effectExtent l="0" t="19050" r="41910" b="38100"/>
                    <wp:wrapNone/>
                    <wp:docPr id="3" name="Straight Arrow Connector 3"/>
                    <wp:cNvGraphicFramePr/>
                    <a:graphic xmlns:a="http://schemas.openxmlformats.org/drawingml/2006/main">
                      <a:graphicData uri="http://schemas.microsoft.com/office/word/2010/wordprocessingShape">
                        <wps:wsp>
                          <wps:cNvCnPr/>
                          <wps:spPr>
                            <a:xfrm>
                              <a:off x="0" y="0"/>
                              <a:ext cx="6492240" cy="0"/>
                            </a:xfrm>
                            <a:prstGeom prst="straightConnector1">
                              <a:avLst/>
                            </a:prstGeom>
                            <a:noFill/>
                            <a:ln w="57150" cap="flat" cmpd="sng">
                              <a:solidFill>
                                <a:srgbClr val="4E92D1"/>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48233A95" id="_x0000_t32" coordsize="21600,21600" o:spt="32" o:oned="t" path="m,l21600,21600e" filled="f">
                    <v:path arrowok="t" fillok="f" o:connecttype="none"/>
                    <o:lock v:ext="edit" shapetype="t"/>
                  </v:shapetype>
                  <v:shape id="Straight Arrow Connector 3" o:spid="_x0000_s1026" type="#_x0000_t32" style="position:absolute;margin-left:2pt;margin-top:4pt;width:511.2pt;height:0;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" strokecolor="#4e92d1" strokeweight="4.5pt">
                    <w10:wrap anchorx="margin"/>
                  </v:shape>
                </w:pict>
              </mc:Fallback>
            </mc:AlternateContent>
          </w:r>
        </w:p>
      </w:tc>
    </w:tr>
  </w:tbl>
  <w:p w14:paraId="64628933" w14:textId="77777777" w:rsidR="00793E24" w:rsidRDefault="00793E24">
    <w:pPr>
      <w:pBdr>
        <w:top w:val="nil"/>
        <w:left w:val="nil"/>
        <w:bottom w:val="nil"/>
        <w:right w:val="nil"/>
        <w:between w:val="nil"/>
      </w:pBdr>
      <w:tabs>
        <w:tab w:val="center" w:pos="4680"/>
        <w:tab w:val="right" w:pos="936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5E5"/>
    <w:multiLevelType w:val="hybridMultilevel"/>
    <w:tmpl w:val="0106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32C6"/>
    <w:multiLevelType w:val="hybridMultilevel"/>
    <w:tmpl w:val="40C4040A"/>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15:restartNumberingAfterBreak="0">
    <w:nsid w:val="31430AA9"/>
    <w:multiLevelType w:val="hybridMultilevel"/>
    <w:tmpl w:val="D4427C7A"/>
    <w:lvl w:ilvl="0" w:tplc="CFB00A80">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45A29"/>
    <w:multiLevelType w:val="multilevel"/>
    <w:tmpl w:val="EB20D44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83D2839"/>
    <w:multiLevelType w:val="hybridMultilevel"/>
    <w:tmpl w:val="634E3B1E"/>
    <w:lvl w:ilvl="0" w:tplc="736C690A">
      <w:start w:val="1"/>
      <w:numFmt w:val="decimal"/>
      <w:pStyle w:val="Heading1"/>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731DD"/>
    <w:multiLevelType w:val="multilevel"/>
    <w:tmpl w:val="5290DDFC"/>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F10F9A"/>
    <w:multiLevelType w:val="hybridMultilevel"/>
    <w:tmpl w:val="EA60F090"/>
    <w:lvl w:ilvl="0" w:tplc="FA98341E">
      <w:start w:val="1"/>
      <w:numFmt w:val="decimal"/>
      <w:pStyle w:val="Body"/>
      <w:lvlText w:val="%1."/>
      <w:lvlJc w:val="left"/>
      <w:pPr>
        <w:ind w:left="36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946F2"/>
    <w:multiLevelType w:val="hybridMultilevel"/>
    <w:tmpl w:val="D8745DC0"/>
    <w:lvl w:ilvl="0" w:tplc="0B783E20">
      <w:start w:val="1"/>
      <w:numFmt w:val="decimal"/>
      <w:lvlText w:val="%1."/>
      <w:lvlJc w:val="left"/>
      <w:pPr>
        <w:ind w:left="864" w:hanging="360"/>
      </w:pPr>
      <w:rPr>
        <w:rFonts w:asciiTheme="minorHAnsi" w:hAnsiTheme="minorHAnsi" w:cstheme="minorHAnsi" w:hint="default"/>
        <w:b w:val="0"/>
        <w:color w:val="auto"/>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4"/>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5"/>
  </w:num>
  <w:num w:numId="12">
    <w:abstractNumId w:val="5"/>
  </w:num>
  <w:num w:numId="13">
    <w:abstractNumId w:val="2"/>
    <w:lvlOverride w:ilvl="0">
      <w:startOverride w:val="1"/>
    </w:lvlOverride>
  </w:num>
  <w:num w:numId="14">
    <w:abstractNumId w:val="2"/>
    <w:lvlOverride w:ilvl="0">
      <w:startOverride w:val="1"/>
    </w:lvlOverride>
  </w:num>
  <w:num w:numId="15">
    <w:abstractNumId w:val="2"/>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09"/>
    <w:rsid w:val="000020BE"/>
    <w:rsid w:val="00004996"/>
    <w:rsid w:val="00004BF3"/>
    <w:rsid w:val="000062FC"/>
    <w:rsid w:val="00006409"/>
    <w:rsid w:val="00006FC3"/>
    <w:rsid w:val="00007387"/>
    <w:rsid w:val="0001128F"/>
    <w:rsid w:val="000114D1"/>
    <w:rsid w:val="000115C6"/>
    <w:rsid w:val="000124F8"/>
    <w:rsid w:val="000138F8"/>
    <w:rsid w:val="00015F25"/>
    <w:rsid w:val="000206A1"/>
    <w:rsid w:val="00020AB8"/>
    <w:rsid w:val="00020C19"/>
    <w:rsid w:val="000210F1"/>
    <w:rsid w:val="000215B0"/>
    <w:rsid w:val="00021971"/>
    <w:rsid w:val="000232CA"/>
    <w:rsid w:val="00023575"/>
    <w:rsid w:val="000236E7"/>
    <w:rsid w:val="00023C51"/>
    <w:rsid w:val="00024F72"/>
    <w:rsid w:val="0002564E"/>
    <w:rsid w:val="00026893"/>
    <w:rsid w:val="00026C84"/>
    <w:rsid w:val="00027ADE"/>
    <w:rsid w:val="000309A2"/>
    <w:rsid w:val="00030FCC"/>
    <w:rsid w:val="000311F9"/>
    <w:rsid w:val="00032071"/>
    <w:rsid w:val="00033511"/>
    <w:rsid w:val="00040C40"/>
    <w:rsid w:val="00041D9D"/>
    <w:rsid w:val="00041F46"/>
    <w:rsid w:val="000423E3"/>
    <w:rsid w:val="00044A7F"/>
    <w:rsid w:val="00045BE3"/>
    <w:rsid w:val="000461E1"/>
    <w:rsid w:val="00046FD3"/>
    <w:rsid w:val="00047A22"/>
    <w:rsid w:val="00050051"/>
    <w:rsid w:val="00050F59"/>
    <w:rsid w:val="000524F6"/>
    <w:rsid w:val="00052D95"/>
    <w:rsid w:val="0005397F"/>
    <w:rsid w:val="00053EC2"/>
    <w:rsid w:val="00054D58"/>
    <w:rsid w:val="0005579D"/>
    <w:rsid w:val="00057E2D"/>
    <w:rsid w:val="0006031E"/>
    <w:rsid w:val="000608F6"/>
    <w:rsid w:val="00060FD3"/>
    <w:rsid w:val="00061C38"/>
    <w:rsid w:val="00061C76"/>
    <w:rsid w:val="00063EAE"/>
    <w:rsid w:val="0006570E"/>
    <w:rsid w:val="0006595C"/>
    <w:rsid w:val="00065FE2"/>
    <w:rsid w:val="00067683"/>
    <w:rsid w:val="00067BE1"/>
    <w:rsid w:val="00072D02"/>
    <w:rsid w:val="00073B8A"/>
    <w:rsid w:val="0007480B"/>
    <w:rsid w:val="000750D1"/>
    <w:rsid w:val="00075325"/>
    <w:rsid w:val="0007577E"/>
    <w:rsid w:val="00075BF4"/>
    <w:rsid w:val="000767C4"/>
    <w:rsid w:val="000802DA"/>
    <w:rsid w:val="00082A6A"/>
    <w:rsid w:val="00082D76"/>
    <w:rsid w:val="0008303A"/>
    <w:rsid w:val="000841FB"/>
    <w:rsid w:val="00084AA7"/>
    <w:rsid w:val="000856EE"/>
    <w:rsid w:val="00085F94"/>
    <w:rsid w:val="0008650A"/>
    <w:rsid w:val="00086E55"/>
    <w:rsid w:val="00090107"/>
    <w:rsid w:val="000907BF"/>
    <w:rsid w:val="00092EB8"/>
    <w:rsid w:val="00094716"/>
    <w:rsid w:val="00094AC6"/>
    <w:rsid w:val="000953BA"/>
    <w:rsid w:val="00095C1D"/>
    <w:rsid w:val="00096191"/>
    <w:rsid w:val="00096D93"/>
    <w:rsid w:val="00097DE6"/>
    <w:rsid w:val="000A0263"/>
    <w:rsid w:val="000A0811"/>
    <w:rsid w:val="000A1CF7"/>
    <w:rsid w:val="000A3571"/>
    <w:rsid w:val="000A4903"/>
    <w:rsid w:val="000A5486"/>
    <w:rsid w:val="000A60C0"/>
    <w:rsid w:val="000B0137"/>
    <w:rsid w:val="000B16D3"/>
    <w:rsid w:val="000B2611"/>
    <w:rsid w:val="000B2F2C"/>
    <w:rsid w:val="000B3A86"/>
    <w:rsid w:val="000B4263"/>
    <w:rsid w:val="000B53B2"/>
    <w:rsid w:val="000B7138"/>
    <w:rsid w:val="000C1F5D"/>
    <w:rsid w:val="000C2638"/>
    <w:rsid w:val="000C317F"/>
    <w:rsid w:val="000C324F"/>
    <w:rsid w:val="000C3EE4"/>
    <w:rsid w:val="000C4478"/>
    <w:rsid w:val="000C516E"/>
    <w:rsid w:val="000C6032"/>
    <w:rsid w:val="000C6A94"/>
    <w:rsid w:val="000C776D"/>
    <w:rsid w:val="000D1C94"/>
    <w:rsid w:val="000D4A34"/>
    <w:rsid w:val="000D5A19"/>
    <w:rsid w:val="000D7721"/>
    <w:rsid w:val="000E1240"/>
    <w:rsid w:val="000E2C79"/>
    <w:rsid w:val="000E2FA2"/>
    <w:rsid w:val="000E3F45"/>
    <w:rsid w:val="000E48A4"/>
    <w:rsid w:val="000E54EC"/>
    <w:rsid w:val="000E6B54"/>
    <w:rsid w:val="000E71A2"/>
    <w:rsid w:val="000F2263"/>
    <w:rsid w:val="000F2EE0"/>
    <w:rsid w:val="000F309B"/>
    <w:rsid w:val="000F39DA"/>
    <w:rsid w:val="000F69E4"/>
    <w:rsid w:val="000F714B"/>
    <w:rsid w:val="00100939"/>
    <w:rsid w:val="00101A06"/>
    <w:rsid w:val="00101D08"/>
    <w:rsid w:val="00102A7D"/>
    <w:rsid w:val="0010300F"/>
    <w:rsid w:val="00104630"/>
    <w:rsid w:val="001059F6"/>
    <w:rsid w:val="001075E0"/>
    <w:rsid w:val="001102B6"/>
    <w:rsid w:val="00110514"/>
    <w:rsid w:val="00112218"/>
    <w:rsid w:val="00114054"/>
    <w:rsid w:val="001151A2"/>
    <w:rsid w:val="00116315"/>
    <w:rsid w:val="0012064D"/>
    <w:rsid w:val="00120780"/>
    <w:rsid w:val="00120C9E"/>
    <w:rsid w:val="00121D38"/>
    <w:rsid w:val="00121DFB"/>
    <w:rsid w:val="001228FC"/>
    <w:rsid w:val="001231C5"/>
    <w:rsid w:val="001236BA"/>
    <w:rsid w:val="00123EDA"/>
    <w:rsid w:val="00125294"/>
    <w:rsid w:val="00127690"/>
    <w:rsid w:val="001278DB"/>
    <w:rsid w:val="00127F5F"/>
    <w:rsid w:val="001320A5"/>
    <w:rsid w:val="00132169"/>
    <w:rsid w:val="00132EDA"/>
    <w:rsid w:val="00132F87"/>
    <w:rsid w:val="00133055"/>
    <w:rsid w:val="001347AE"/>
    <w:rsid w:val="00134B58"/>
    <w:rsid w:val="00134FCF"/>
    <w:rsid w:val="00136B96"/>
    <w:rsid w:val="001376CC"/>
    <w:rsid w:val="00137700"/>
    <w:rsid w:val="0014023C"/>
    <w:rsid w:val="00141F2D"/>
    <w:rsid w:val="00142063"/>
    <w:rsid w:val="001425A0"/>
    <w:rsid w:val="00146CAC"/>
    <w:rsid w:val="001501C5"/>
    <w:rsid w:val="0015186B"/>
    <w:rsid w:val="00152066"/>
    <w:rsid w:val="00152F75"/>
    <w:rsid w:val="0015368D"/>
    <w:rsid w:val="00153FCC"/>
    <w:rsid w:val="001550AC"/>
    <w:rsid w:val="00156370"/>
    <w:rsid w:val="001567B2"/>
    <w:rsid w:val="00157BBC"/>
    <w:rsid w:val="00161295"/>
    <w:rsid w:val="001616AD"/>
    <w:rsid w:val="00162F6A"/>
    <w:rsid w:val="00163534"/>
    <w:rsid w:val="00167248"/>
    <w:rsid w:val="0017081D"/>
    <w:rsid w:val="00170F06"/>
    <w:rsid w:val="00174101"/>
    <w:rsid w:val="001744DB"/>
    <w:rsid w:val="0017771D"/>
    <w:rsid w:val="00180305"/>
    <w:rsid w:val="0018096E"/>
    <w:rsid w:val="00180C8A"/>
    <w:rsid w:val="00181946"/>
    <w:rsid w:val="001830B6"/>
    <w:rsid w:val="0018404E"/>
    <w:rsid w:val="00184BA9"/>
    <w:rsid w:val="00184D1A"/>
    <w:rsid w:val="0018531B"/>
    <w:rsid w:val="0019200D"/>
    <w:rsid w:val="001921E8"/>
    <w:rsid w:val="001923CD"/>
    <w:rsid w:val="00193A82"/>
    <w:rsid w:val="00193E07"/>
    <w:rsid w:val="00194268"/>
    <w:rsid w:val="001A049B"/>
    <w:rsid w:val="001A0BBC"/>
    <w:rsid w:val="001A10B7"/>
    <w:rsid w:val="001A226A"/>
    <w:rsid w:val="001A32A5"/>
    <w:rsid w:val="001A41FF"/>
    <w:rsid w:val="001A4BFC"/>
    <w:rsid w:val="001B1233"/>
    <w:rsid w:val="001B1E02"/>
    <w:rsid w:val="001B2108"/>
    <w:rsid w:val="001B2BDC"/>
    <w:rsid w:val="001B2D3D"/>
    <w:rsid w:val="001B4347"/>
    <w:rsid w:val="001B4F6C"/>
    <w:rsid w:val="001B6CD6"/>
    <w:rsid w:val="001C3990"/>
    <w:rsid w:val="001C461C"/>
    <w:rsid w:val="001C5169"/>
    <w:rsid w:val="001C53DE"/>
    <w:rsid w:val="001C79B2"/>
    <w:rsid w:val="001D16CE"/>
    <w:rsid w:val="001D1904"/>
    <w:rsid w:val="001D1B18"/>
    <w:rsid w:val="001D1E93"/>
    <w:rsid w:val="001D2E8F"/>
    <w:rsid w:val="001D3755"/>
    <w:rsid w:val="001D3979"/>
    <w:rsid w:val="001D4ECC"/>
    <w:rsid w:val="001D6541"/>
    <w:rsid w:val="001D7265"/>
    <w:rsid w:val="001D74CB"/>
    <w:rsid w:val="001E12C4"/>
    <w:rsid w:val="001E1A94"/>
    <w:rsid w:val="001E1CB6"/>
    <w:rsid w:val="001E206F"/>
    <w:rsid w:val="001E2303"/>
    <w:rsid w:val="001E2C87"/>
    <w:rsid w:val="001E30A0"/>
    <w:rsid w:val="001E791B"/>
    <w:rsid w:val="001F0489"/>
    <w:rsid w:val="001F0C15"/>
    <w:rsid w:val="001F17C1"/>
    <w:rsid w:val="001F183F"/>
    <w:rsid w:val="001F207C"/>
    <w:rsid w:val="001F339E"/>
    <w:rsid w:val="001F651A"/>
    <w:rsid w:val="001F674A"/>
    <w:rsid w:val="002016D2"/>
    <w:rsid w:val="00202E60"/>
    <w:rsid w:val="00203F64"/>
    <w:rsid w:val="0020535A"/>
    <w:rsid w:val="002053AB"/>
    <w:rsid w:val="00207349"/>
    <w:rsid w:val="00207851"/>
    <w:rsid w:val="00207E43"/>
    <w:rsid w:val="00211BB7"/>
    <w:rsid w:val="00211C75"/>
    <w:rsid w:val="00212C87"/>
    <w:rsid w:val="00216BD5"/>
    <w:rsid w:val="00220D40"/>
    <w:rsid w:val="00221706"/>
    <w:rsid w:val="00221DB9"/>
    <w:rsid w:val="00222A76"/>
    <w:rsid w:val="002259BC"/>
    <w:rsid w:val="0023013F"/>
    <w:rsid w:val="00231742"/>
    <w:rsid w:val="00232CFB"/>
    <w:rsid w:val="002332F5"/>
    <w:rsid w:val="00233614"/>
    <w:rsid w:val="00233D56"/>
    <w:rsid w:val="00233D6C"/>
    <w:rsid w:val="00236D52"/>
    <w:rsid w:val="00237843"/>
    <w:rsid w:val="002378B8"/>
    <w:rsid w:val="00242536"/>
    <w:rsid w:val="002427EB"/>
    <w:rsid w:val="00243330"/>
    <w:rsid w:val="00243500"/>
    <w:rsid w:val="00243A30"/>
    <w:rsid w:val="0024546A"/>
    <w:rsid w:val="00246B52"/>
    <w:rsid w:val="00246F4A"/>
    <w:rsid w:val="002507BA"/>
    <w:rsid w:val="002517E2"/>
    <w:rsid w:val="00252113"/>
    <w:rsid w:val="00254178"/>
    <w:rsid w:val="002559BB"/>
    <w:rsid w:val="00255E18"/>
    <w:rsid w:val="0026022D"/>
    <w:rsid w:val="00261F1E"/>
    <w:rsid w:val="002627F7"/>
    <w:rsid w:val="00263671"/>
    <w:rsid w:val="0026389F"/>
    <w:rsid w:val="0026392C"/>
    <w:rsid w:val="002639ED"/>
    <w:rsid w:val="00263D3A"/>
    <w:rsid w:val="00263E5B"/>
    <w:rsid w:val="00264BB1"/>
    <w:rsid w:val="00266194"/>
    <w:rsid w:val="002671AC"/>
    <w:rsid w:val="002702F9"/>
    <w:rsid w:val="00270EED"/>
    <w:rsid w:val="0027145E"/>
    <w:rsid w:val="00271C10"/>
    <w:rsid w:val="00274EB6"/>
    <w:rsid w:val="00274F4A"/>
    <w:rsid w:val="00275165"/>
    <w:rsid w:val="0027536A"/>
    <w:rsid w:val="00275958"/>
    <w:rsid w:val="00275CDA"/>
    <w:rsid w:val="00276AF4"/>
    <w:rsid w:val="002778AD"/>
    <w:rsid w:val="00281B34"/>
    <w:rsid w:val="00282D6C"/>
    <w:rsid w:val="00284DBE"/>
    <w:rsid w:val="0028552A"/>
    <w:rsid w:val="00285BFC"/>
    <w:rsid w:val="00285C36"/>
    <w:rsid w:val="00286118"/>
    <w:rsid w:val="0028794C"/>
    <w:rsid w:val="002926C1"/>
    <w:rsid w:val="002926C7"/>
    <w:rsid w:val="00292D5F"/>
    <w:rsid w:val="0029444E"/>
    <w:rsid w:val="00294F41"/>
    <w:rsid w:val="0029525A"/>
    <w:rsid w:val="002972B4"/>
    <w:rsid w:val="002A0F06"/>
    <w:rsid w:val="002A1D41"/>
    <w:rsid w:val="002A1FCB"/>
    <w:rsid w:val="002A1FF6"/>
    <w:rsid w:val="002A3168"/>
    <w:rsid w:val="002A367C"/>
    <w:rsid w:val="002A447D"/>
    <w:rsid w:val="002A482D"/>
    <w:rsid w:val="002A49F4"/>
    <w:rsid w:val="002A5174"/>
    <w:rsid w:val="002A5C91"/>
    <w:rsid w:val="002A6433"/>
    <w:rsid w:val="002B0587"/>
    <w:rsid w:val="002B0B48"/>
    <w:rsid w:val="002B0B8E"/>
    <w:rsid w:val="002B0D8D"/>
    <w:rsid w:val="002B29E8"/>
    <w:rsid w:val="002B3778"/>
    <w:rsid w:val="002B3869"/>
    <w:rsid w:val="002B3F26"/>
    <w:rsid w:val="002B45AE"/>
    <w:rsid w:val="002C1DB3"/>
    <w:rsid w:val="002C359F"/>
    <w:rsid w:val="002C5EB6"/>
    <w:rsid w:val="002C6055"/>
    <w:rsid w:val="002C68AD"/>
    <w:rsid w:val="002C6FA7"/>
    <w:rsid w:val="002D00E8"/>
    <w:rsid w:val="002D1EA2"/>
    <w:rsid w:val="002D3C25"/>
    <w:rsid w:val="002D468F"/>
    <w:rsid w:val="002D4E22"/>
    <w:rsid w:val="002D655D"/>
    <w:rsid w:val="002D68F3"/>
    <w:rsid w:val="002D6FDC"/>
    <w:rsid w:val="002D72EC"/>
    <w:rsid w:val="002E0FD9"/>
    <w:rsid w:val="002E12DB"/>
    <w:rsid w:val="002E14AC"/>
    <w:rsid w:val="002E2594"/>
    <w:rsid w:val="002E2649"/>
    <w:rsid w:val="002E2C05"/>
    <w:rsid w:val="002E2DF3"/>
    <w:rsid w:val="002E3DA4"/>
    <w:rsid w:val="002E5C29"/>
    <w:rsid w:val="002E5E3E"/>
    <w:rsid w:val="002E65C2"/>
    <w:rsid w:val="002E7245"/>
    <w:rsid w:val="002E73C4"/>
    <w:rsid w:val="002E7AF5"/>
    <w:rsid w:val="002F0ED8"/>
    <w:rsid w:val="002F199E"/>
    <w:rsid w:val="002F1C85"/>
    <w:rsid w:val="002F210C"/>
    <w:rsid w:val="002F2A72"/>
    <w:rsid w:val="002F4BA1"/>
    <w:rsid w:val="002F4E1F"/>
    <w:rsid w:val="002F4FCE"/>
    <w:rsid w:val="002F51A0"/>
    <w:rsid w:val="002F53F3"/>
    <w:rsid w:val="002F5440"/>
    <w:rsid w:val="002F592C"/>
    <w:rsid w:val="002F63E2"/>
    <w:rsid w:val="002F7825"/>
    <w:rsid w:val="002F7B19"/>
    <w:rsid w:val="00301004"/>
    <w:rsid w:val="0030192F"/>
    <w:rsid w:val="00301EDC"/>
    <w:rsid w:val="00301F5F"/>
    <w:rsid w:val="00303CCF"/>
    <w:rsid w:val="00303D56"/>
    <w:rsid w:val="003060F4"/>
    <w:rsid w:val="00306A16"/>
    <w:rsid w:val="00306E35"/>
    <w:rsid w:val="00312F8A"/>
    <w:rsid w:val="00313960"/>
    <w:rsid w:val="0031502F"/>
    <w:rsid w:val="00317575"/>
    <w:rsid w:val="003178EB"/>
    <w:rsid w:val="00321553"/>
    <w:rsid w:val="00321FEB"/>
    <w:rsid w:val="00322749"/>
    <w:rsid w:val="00323980"/>
    <w:rsid w:val="00330A70"/>
    <w:rsid w:val="00332ACA"/>
    <w:rsid w:val="00334132"/>
    <w:rsid w:val="003347E3"/>
    <w:rsid w:val="00334A24"/>
    <w:rsid w:val="00335786"/>
    <w:rsid w:val="00335B95"/>
    <w:rsid w:val="00335E3B"/>
    <w:rsid w:val="0033617F"/>
    <w:rsid w:val="003366D0"/>
    <w:rsid w:val="00337979"/>
    <w:rsid w:val="00341161"/>
    <w:rsid w:val="00341459"/>
    <w:rsid w:val="00343C4B"/>
    <w:rsid w:val="00344091"/>
    <w:rsid w:val="00344592"/>
    <w:rsid w:val="00344D09"/>
    <w:rsid w:val="00345D88"/>
    <w:rsid w:val="0034611B"/>
    <w:rsid w:val="003541D2"/>
    <w:rsid w:val="0035466E"/>
    <w:rsid w:val="003548AD"/>
    <w:rsid w:val="00356B72"/>
    <w:rsid w:val="00360FDD"/>
    <w:rsid w:val="00361B74"/>
    <w:rsid w:val="00361E6A"/>
    <w:rsid w:val="00364C6C"/>
    <w:rsid w:val="00367E9E"/>
    <w:rsid w:val="0037208E"/>
    <w:rsid w:val="00373F0B"/>
    <w:rsid w:val="0037444B"/>
    <w:rsid w:val="00376B52"/>
    <w:rsid w:val="00376C57"/>
    <w:rsid w:val="00377672"/>
    <w:rsid w:val="00380595"/>
    <w:rsid w:val="003806E8"/>
    <w:rsid w:val="00380A7C"/>
    <w:rsid w:val="00381298"/>
    <w:rsid w:val="003815B0"/>
    <w:rsid w:val="0038207B"/>
    <w:rsid w:val="00382D89"/>
    <w:rsid w:val="00383C45"/>
    <w:rsid w:val="00384920"/>
    <w:rsid w:val="0038535D"/>
    <w:rsid w:val="00387453"/>
    <w:rsid w:val="00390CD9"/>
    <w:rsid w:val="003925CE"/>
    <w:rsid w:val="003927AD"/>
    <w:rsid w:val="00392DA8"/>
    <w:rsid w:val="003940A9"/>
    <w:rsid w:val="0039467F"/>
    <w:rsid w:val="00394A34"/>
    <w:rsid w:val="0039589B"/>
    <w:rsid w:val="00395977"/>
    <w:rsid w:val="003966B1"/>
    <w:rsid w:val="00396B4D"/>
    <w:rsid w:val="003976D3"/>
    <w:rsid w:val="003A0219"/>
    <w:rsid w:val="003A105A"/>
    <w:rsid w:val="003A16E1"/>
    <w:rsid w:val="003A2C39"/>
    <w:rsid w:val="003A3447"/>
    <w:rsid w:val="003A36E9"/>
    <w:rsid w:val="003A3F46"/>
    <w:rsid w:val="003A41DD"/>
    <w:rsid w:val="003A50C4"/>
    <w:rsid w:val="003A7C91"/>
    <w:rsid w:val="003B2EA7"/>
    <w:rsid w:val="003B5566"/>
    <w:rsid w:val="003B5D96"/>
    <w:rsid w:val="003B7A31"/>
    <w:rsid w:val="003C01B2"/>
    <w:rsid w:val="003C0EF7"/>
    <w:rsid w:val="003C2AE7"/>
    <w:rsid w:val="003C5066"/>
    <w:rsid w:val="003C5D04"/>
    <w:rsid w:val="003C67F4"/>
    <w:rsid w:val="003C7067"/>
    <w:rsid w:val="003D005E"/>
    <w:rsid w:val="003D1076"/>
    <w:rsid w:val="003D1341"/>
    <w:rsid w:val="003D26E9"/>
    <w:rsid w:val="003D3B1D"/>
    <w:rsid w:val="003D43A7"/>
    <w:rsid w:val="003D49B5"/>
    <w:rsid w:val="003D4A45"/>
    <w:rsid w:val="003D689E"/>
    <w:rsid w:val="003D6D08"/>
    <w:rsid w:val="003D73B1"/>
    <w:rsid w:val="003E0608"/>
    <w:rsid w:val="003E1EA9"/>
    <w:rsid w:val="003E29C2"/>
    <w:rsid w:val="003E3139"/>
    <w:rsid w:val="003E570A"/>
    <w:rsid w:val="003E5E29"/>
    <w:rsid w:val="003E738A"/>
    <w:rsid w:val="003E77A9"/>
    <w:rsid w:val="003F1A31"/>
    <w:rsid w:val="003F1CCB"/>
    <w:rsid w:val="003F1F97"/>
    <w:rsid w:val="00400F33"/>
    <w:rsid w:val="00401216"/>
    <w:rsid w:val="0040129D"/>
    <w:rsid w:val="00403CEE"/>
    <w:rsid w:val="00405BDB"/>
    <w:rsid w:val="00405F0E"/>
    <w:rsid w:val="00406720"/>
    <w:rsid w:val="00406D48"/>
    <w:rsid w:val="0040703B"/>
    <w:rsid w:val="0041301F"/>
    <w:rsid w:val="0041366B"/>
    <w:rsid w:val="00413EA1"/>
    <w:rsid w:val="00415B7F"/>
    <w:rsid w:val="00415E7B"/>
    <w:rsid w:val="00416838"/>
    <w:rsid w:val="00416A8C"/>
    <w:rsid w:val="00417525"/>
    <w:rsid w:val="004175D3"/>
    <w:rsid w:val="004201F0"/>
    <w:rsid w:val="00420FF7"/>
    <w:rsid w:val="0042140C"/>
    <w:rsid w:val="00421E6D"/>
    <w:rsid w:val="00421F1C"/>
    <w:rsid w:val="0042365C"/>
    <w:rsid w:val="00423E1B"/>
    <w:rsid w:val="00423EB3"/>
    <w:rsid w:val="00426977"/>
    <w:rsid w:val="00426F4F"/>
    <w:rsid w:val="00427246"/>
    <w:rsid w:val="00427470"/>
    <w:rsid w:val="0042762C"/>
    <w:rsid w:val="00427AF6"/>
    <w:rsid w:val="00434945"/>
    <w:rsid w:val="004350E3"/>
    <w:rsid w:val="004365E5"/>
    <w:rsid w:val="00436892"/>
    <w:rsid w:val="004420BE"/>
    <w:rsid w:val="00442718"/>
    <w:rsid w:val="00443DF8"/>
    <w:rsid w:val="00443F35"/>
    <w:rsid w:val="00446DF4"/>
    <w:rsid w:val="00447A51"/>
    <w:rsid w:val="004504D1"/>
    <w:rsid w:val="00450F26"/>
    <w:rsid w:val="0045188F"/>
    <w:rsid w:val="00452DFE"/>
    <w:rsid w:val="00452F87"/>
    <w:rsid w:val="00453977"/>
    <w:rsid w:val="0045482C"/>
    <w:rsid w:val="00454B75"/>
    <w:rsid w:val="00455BD0"/>
    <w:rsid w:val="00457361"/>
    <w:rsid w:val="0045762D"/>
    <w:rsid w:val="00457B7B"/>
    <w:rsid w:val="00460B8C"/>
    <w:rsid w:val="0046222D"/>
    <w:rsid w:val="0046501F"/>
    <w:rsid w:val="004668A4"/>
    <w:rsid w:val="0047120C"/>
    <w:rsid w:val="00473243"/>
    <w:rsid w:val="004743B9"/>
    <w:rsid w:val="004745E5"/>
    <w:rsid w:val="0047744B"/>
    <w:rsid w:val="00477624"/>
    <w:rsid w:val="00477853"/>
    <w:rsid w:val="00477DA3"/>
    <w:rsid w:val="00480E2E"/>
    <w:rsid w:val="004816E1"/>
    <w:rsid w:val="00481764"/>
    <w:rsid w:val="0048294E"/>
    <w:rsid w:val="00484093"/>
    <w:rsid w:val="00484D83"/>
    <w:rsid w:val="00484F13"/>
    <w:rsid w:val="004868CB"/>
    <w:rsid w:val="00487389"/>
    <w:rsid w:val="00490401"/>
    <w:rsid w:val="00490403"/>
    <w:rsid w:val="0049143C"/>
    <w:rsid w:val="00492B13"/>
    <w:rsid w:val="0049376F"/>
    <w:rsid w:val="00493ADB"/>
    <w:rsid w:val="0049427E"/>
    <w:rsid w:val="00495615"/>
    <w:rsid w:val="00496DDB"/>
    <w:rsid w:val="0049750E"/>
    <w:rsid w:val="00497DF6"/>
    <w:rsid w:val="004A14F2"/>
    <w:rsid w:val="004A2B44"/>
    <w:rsid w:val="004A2E6E"/>
    <w:rsid w:val="004A3319"/>
    <w:rsid w:val="004A4E28"/>
    <w:rsid w:val="004B30E5"/>
    <w:rsid w:val="004B3735"/>
    <w:rsid w:val="004B4DC3"/>
    <w:rsid w:val="004B507D"/>
    <w:rsid w:val="004B527F"/>
    <w:rsid w:val="004B60C2"/>
    <w:rsid w:val="004B637D"/>
    <w:rsid w:val="004B6D7F"/>
    <w:rsid w:val="004B6DE3"/>
    <w:rsid w:val="004B6F45"/>
    <w:rsid w:val="004C069F"/>
    <w:rsid w:val="004C0E42"/>
    <w:rsid w:val="004C141A"/>
    <w:rsid w:val="004C1D05"/>
    <w:rsid w:val="004C4650"/>
    <w:rsid w:val="004C5F58"/>
    <w:rsid w:val="004C6577"/>
    <w:rsid w:val="004C7CDD"/>
    <w:rsid w:val="004D05EB"/>
    <w:rsid w:val="004D07B5"/>
    <w:rsid w:val="004D0E75"/>
    <w:rsid w:val="004D5983"/>
    <w:rsid w:val="004D5E62"/>
    <w:rsid w:val="004D6D60"/>
    <w:rsid w:val="004D7125"/>
    <w:rsid w:val="004E1E2F"/>
    <w:rsid w:val="004E1F91"/>
    <w:rsid w:val="004E28B2"/>
    <w:rsid w:val="004E3878"/>
    <w:rsid w:val="004E39A3"/>
    <w:rsid w:val="004E4493"/>
    <w:rsid w:val="004E61BB"/>
    <w:rsid w:val="004E790B"/>
    <w:rsid w:val="004F0BAA"/>
    <w:rsid w:val="004F1108"/>
    <w:rsid w:val="004F17E1"/>
    <w:rsid w:val="004F180B"/>
    <w:rsid w:val="004F1A26"/>
    <w:rsid w:val="004F1C05"/>
    <w:rsid w:val="004F1C1A"/>
    <w:rsid w:val="004F24DA"/>
    <w:rsid w:val="004F3147"/>
    <w:rsid w:val="004F34E1"/>
    <w:rsid w:val="004F3C52"/>
    <w:rsid w:val="004F64A1"/>
    <w:rsid w:val="00500291"/>
    <w:rsid w:val="005004FF"/>
    <w:rsid w:val="005006AA"/>
    <w:rsid w:val="00501A6A"/>
    <w:rsid w:val="005038C3"/>
    <w:rsid w:val="00503977"/>
    <w:rsid w:val="00504B06"/>
    <w:rsid w:val="005052CF"/>
    <w:rsid w:val="00505982"/>
    <w:rsid w:val="00506130"/>
    <w:rsid w:val="00506942"/>
    <w:rsid w:val="00507885"/>
    <w:rsid w:val="005109BC"/>
    <w:rsid w:val="00512F22"/>
    <w:rsid w:val="0051383F"/>
    <w:rsid w:val="0051557C"/>
    <w:rsid w:val="00515B21"/>
    <w:rsid w:val="00517AD7"/>
    <w:rsid w:val="00517ED6"/>
    <w:rsid w:val="00520686"/>
    <w:rsid w:val="005212A3"/>
    <w:rsid w:val="00521841"/>
    <w:rsid w:val="005220DC"/>
    <w:rsid w:val="005241C7"/>
    <w:rsid w:val="005243D6"/>
    <w:rsid w:val="00526F0E"/>
    <w:rsid w:val="00526F43"/>
    <w:rsid w:val="00531089"/>
    <w:rsid w:val="005314D4"/>
    <w:rsid w:val="00531A09"/>
    <w:rsid w:val="00532D19"/>
    <w:rsid w:val="00533B7C"/>
    <w:rsid w:val="00535563"/>
    <w:rsid w:val="005363A8"/>
    <w:rsid w:val="00536A46"/>
    <w:rsid w:val="00536A55"/>
    <w:rsid w:val="0054046A"/>
    <w:rsid w:val="005409C5"/>
    <w:rsid w:val="005428EF"/>
    <w:rsid w:val="0054388F"/>
    <w:rsid w:val="00543A96"/>
    <w:rsid w:val="00545C64"/>
    <w:rsid w:val="00545E60"/>
    <w:rsid w:val="00547A6F"/>
    <w:rsid w:val="005506E2"/>
    <w:rsid w:val="00552287"/>
    <w:rsid w:val="00553478"/>
    <w:rsid w:val="00553D1B"/>
    <w:rsid w:val="0055419E"/>
    <w:rsid w:val="005544BD"/>
    <w:rsid w:val="00554970"/>
    <w:rsid w:val="00554EED"/>
    <w:rsid w:val="005565DA"/>
    <w:rsid w:val="0055685B"/>
    <w:rsid w:val="00556BBB"/>
    <w:rsid w:val="00561332"/>
    <w:rsid w:val="00562EFC"/>
    <w:rsid w:val="00563DCB"/>
    <w:rsid w:val="00564349"/>
    <w:rsid w:val="0056449E"/>
    <w:rsid w:val="00567F67"/>
    <w:rsid w:val="005757D7"/>
    <w:rsid w:val="00576E5C"/>
    <w:rsid w:val="0057707F"/>
    <w:rsid w:val="00580691"/>
    <w:rsid w:val="00581732"/>
    <w:rsid w:val="00582640"/>
    <w:rsid w:val="00582BC5"/>
    <w:rsid w:val="00583098"/>
    <w:rsid w:val="005831FB"/>
    <w:rsid w:val="005842DB"/>
    <w:rsid w:val="00585BC3"/>
    <w:rsid w:val="00587084"/>
    <w:rsid w:val="00587E02"/>
    <w:rsid w:val="00590BFB"/>
    <w:rsid w:val="00594788"/>
    <w:rsid w:val="005952D5"/>
    <w:rsid w:val="00595649"/>
    <w:rsid w:val="005966D9"/>
    <w:rsid w:val="00596C09"/>
    <w:rsid w:val="005972FE"/>
    <w:rsid w:val="00597491"/>
    <w:rsid w:val="00597B47"/>
    <w:rsid w:val="00597BF5"/>
    <w:rsid w:val="005A51CB"/>
    <w:rsid w:val="005A5328"/>
    <w:rsid w:val="005A54E4"/>
    <w:rsid w:val="005A608B"/>
    <w:rsid w:val="005B059D"/>
    <w:rsid w:val="005B1E50"/>
    <w:rsid w:val="005B3109"/>
    <w:rsid w:val="005B40FD"/>
    <w:rsid w:val="005B4D96"/>
    <w:rsid w:val="005B7C64"/>
    <w:rsid w:val="005B7E85"/>
    <w:rsid w:val="005C0E57"/>
    <w:rsid w:val="005C17ED"/>
    <w:rsid w:val="005C2128"/>
    <w:rsid w:val="005C26B3"/>
    <w:rsid w:val="005C2DE7"/>
    <w:rsid w:val="005C31E8"/>
    <w:rsid w:val="005C3313"/>
    <w:rsid w:val="005C4754"/>
    <w:rsid w:val="005C5C9A"/>
    <w:rsid w:val="005C71CD"/>
    <w:rsid w:val="005C72BE"/>
    <w:rsid w:val="005C7597"/>
    <w:rsid w:val="005D3168"/>
    <w:rsid w:val="005D3422"/>
    <w:rsid w:val="005E05F4"/>
    <w:rsid w:val="005E1EC6"/>
    <w:rsid w:val="005E234C"/>
    <w:rsid w:val="005E28D9"/>
    <w:rsid w:val="005E2962"/>
    <w:rsid w:val="005E32F9"/>
    <w:rsid w:val="005E3508"/>
    <w:rsid w:val="005E42B7"/>
    <w:rsid w:val="005E42F2"/>
    <w:rsid w:val="005E546C"/>
    <w:rsid w:val="005E5E43"/>
    <w:rsid w:val="005E7492"/>
    <w:rsid w:val="005E7AD4"/>
    <w:rsid w:val="005E7D7B"/>
    <w:rsid w:val="005F072A"/>
    <w:rsid w:val="005F0BA2"/>
    <w:rsid w:val="005F0F6B"/>
    <w:rsid w:val="005F1E67"/>
    <w:rsid w:val="005F2C45"/>
    <w:rsid w:val="005F4AC8"/>
    <w:rsid w:val="005F525E"/>
    <w:rsid w:val="005F57C1"/>
    <w:rsid w:val="005F5B01"/>
    <w:rsid w:val="005F5C50"/>
    <w:rsid w:val="005F5DCF"/>
    <w:rsid w:val="005F65E3"/>
    <w:rsid w:val="00600364"/>
    <w:rsid w:val="006004D1"/>
    <w:rsid w:val="00600902"/>
    <w:rsid w:val="006009B6"/>
    <w:rsid w:val="0060145D"/>
    <w:rsid w:val="00601E83"/>
    <w:rsid w:val="00603609"/>
    <w:rsid w:val="0060392E"/>
    <w:rsid w:val="0060471A"/>
    <w:rsid w:val="00604F65"/>
    <w:rsid w:val="00605405"/>
    <w:rsid w:val="00605C18"/>
    <w:rsid w:val="00606AC5"/>
    <w:rsid w:val="006075BA"/>
    <w:rsid w:val="006076F8"/>
    <w:rsid w:val="00607AA3"/>
    <w:rsid w:val="0061098E"/>
    <w:rsid w:val="006112E2"/>
    <w:rsid w:val="006116FC"/>
    <w:rsid w:val="00611B50"/>
    <w:rsid w:val="006120FE"/>
    <w:rsid w:val="00614F60"/>
    <w:rsid w:val="0061550A"/>
    <w:rsid w:val="00616A40"/>
    <w:rsid w:val="00616AFF"/>
    <w:rsid w:val="006170E6"/>
    <w:rsid w:val="00617B45"/>
    <w:rsid w:val="00617DD7"/>
    <w:rsid w:val="00620584"/>
    <w:rsid w:val="00623B17"/>
    <w:rsid w:val="00623DDA"/>
    <w:rsid w:val="0062445A"/>
    <w:rsid w:val="00625A7D"/>
    <w:rsid w:val="00626779"/>
    <w:rsid w:val="00626EA6"/>
    <w:rsid w:val="0063008B"/>
    <w:rsid w:val="006301E3"/>
    <w:rsid w:val="0063059B"/>
    <w:rsid w:val="0063304D"/>
    <w:rsid w:val="0063318B"/>
    <w:rsid w:val="006334DF"/>
    <w:rsid w:val="00633FA2"/>
    <w:rsid w:val="00634D90"/>
    <w:rsid w:val="00635676"/>
    <w:rsid w:val="006411A3"/>
    <w:rsid w:val="00642F75"/>
    <w:rsid w:val="00642F9F"/>
    <w:rsid w:val="006447CC"/>
    <w:rsid w:val="00644D00"/>
    <w:rsid w:val="00644DAA"/>
    <w:rsid w:val="006451EB"/>
    <w:rsid w:val="006452A9"/>
    <w:rsid w:val="00645820"/>
    <w:rsid w:val="00645F4F"/>
    <w:rsid w:val="006467DE"/>
    <w:rsid w:val="00650D80"/>
    <w:rsid w:val="00650E51"/>
    <w:rsid w:val="00651218"/>
    <w:rsid w:val="006512BB"/>
    <w:rsid w:val="00652402"/>
    <w:rsid w:val="00652A4F"/>
    <w:rsid w:val="0065355F"/>
    <w:rsid w:val="006537A0"/>
    <w:rsid w:val="006539D9"/>
    <w:rsid w:val="00653D51"/>
    <w:rsid w:val="00653F28"/>
    <w:rsid w:val="00656396"/>
    <w:rsid w:val="0066084C"/>
    <w:rsid w:val="00661E6B"/>
    <w:rsid w:val="00663B81"/>
    <w:rsid w:val="006652C6"/>
    <w:rsid w:val="00670A24"/>
    <w:rsid w:val="00671536"/>
    <w:rsid w:val="006736FC"/>
    <w:rsid w:val="00674C89"/>
    <w:rsid w:val="00680936"/>
    <w:rsid w:val="00681CC7"/>
    <w:rsid w:val="00681EDC"/>
    <w:rsid w:val="00682AA4"/>
    <w:rsid w:val="00683AEF"/>
    <w:rsid w:val="00684397"/>
    <w:rsid w:val="006850AB"/>
    <w:rsid w:val="006853A0"/>
    <w:rsid w:val="00686182"/>
    <w:rsid w:val="00690745"/>
    <w:rsid w:val="00690781"/>
    <w:rsid w:val="00690782"/>
    <w:rsid w:val="0069251A"/>
    <w:rsid w:val="00693CC0"/>
    <w:rsid w:val="00696489"/>
    <w:rsid w:val="006A4786"/>
    <w:rsid w:val="006A4D87"/>
    <w:rsid w:val="006A6FD2"/>
    <w:rsid w:val="006B0C95"/>
    <w:rsid w:val="006B119F"/>
    <w:rsid w:val="006B2344"/>
    <w:rsid w:val="006B24EB"/>
    <w:rsid w:val="006B340B"/>
    <w:rsid w:val="006B4BC2"/>
    <w:rsid w:val="006B4BF1"/>
    <w:rsid w:val="006B5A02"/>
    <w:rsid w:val="006B5BA9"/>
    <w:rsid w:val="006B6091"/>
    <w:rsid w:val="006C1FAB"/>
    <w:rsid w:val="006C5BAB"/>
    <w:rsid w:val="006C60BB"/>
    <w:rsid w:val="006C7B8A"/>
    <w:rsid w:val="006D04F0"/>
    <w:rsid w:val="006D0558"/>
    <w:rsid w:val="006D20CA"/>
    <w:rsid w:val="006D24B3"/>
    <w:rsid w:val="006D38B5"/>
    <w:rsid w:val="006D70FE"/>
    <w:rsid w:val="006E01C6"/>
    <w:rsid w:val="006E0D2C"/>
    <w:rsid w:val="006E1059"/>
    <w:rsid w:val="006E1D98"/>
    <w:rsid w:val="006E3710"/>
    <w:rsid w:val="006E3769"/>
    <w:rsid w:val="006E4F2E"/>
    <w:rsid w:val="006E628C"/>
    <w:rsid w:val="006E6E07"/>
    <w:rsid w:val="006E7768"/>
    <w:rsid w:val="006F03DD"/>
    <w:rsid w:val="006F0CC4"/>
    <w:rsid w:val="006F13F6"/>
    <w:rsid w:val="006F2DE8"/>
    <w:rsid w:val="006F2FAE"/>
    <w:rsid w:val="006F49A4"/>
    <w:rsid w:val="006F5076"/>
    <w:rsid w:val="0070136E"/>
    <w:rsid w:val="00702259"/>
    <w:rsid w:val="007029B1"/>
    <w:rsid w:val="0070337C"/>
    <w:rsid w:val="00704071"/>
    <w:rsid w:val="00704129"/>
    <w:rsid w:val="007044D9"/>
    <w:rsid w:val="00704C51"/>
    <w:rsid w:val="00706175"/>
    <w:rsid w:val="00706B1A"/>
    <w:rsid w:val="00707638"/>
    <w:rsid w:val="00710753"/>
    <w:rsid w:val="00712066"/>
    <w:rsid w:val="00712FFA"/>
    <w:rsid w:val="00713FC0"/>
    <w:rsid w:val="00716016"/>
    <w:rsid w:val="0072021A"/>
    <w:rsid w:val="00720C1D"/>
    <w:rsid w:val="00721B58"/>
    <w:rsid w:val="00725B2B"/>
    <w:rsid w:val="00725BE7"/>
    <w:rsid w:val="007260A4"/>
    <w:rsid w:val="0072721F"/>
    <w:rsid w:val="00730522"/>
    <w:rsid w:val="00731DA1"/>
    <w:rsid w:val="00732891"/>
    <w:rsid w:val="00732CF4"/>
    <w:rsid w:val="007338A9"/>
    <w:rsid w:val="007359C0"/>
    <w:rsid w:val="00735E5B"/>
    <w:rsid w:val="007369B9"/>
    <w:rsid w:val="007370C0"/>
    <w:rsid w:val="00740B91"/>
    <w:rsid w:val="00741D74"/>
    <w:rsid w:val="00743587"/>
    <w:rsid w:val="00743EA4"/>
    <w:rsid w:val="00745331"/>
    <w:rsid w:val="00750EF1"/>
    <w:rsid w:val="007515DC"/>
    <w:rsid w:val="00753519"/>
    <w:rsid w:val="00753DF7"/>
    <w:rsid w:val="007548A9"/>
    <w:rsid w:val="00757B33"/>
    <w:rsid w:val="00761116"/>
    <w:rsid w:val="00764DDD"/>
    <w:rsid w:val="00764FE4"/>
    <w:rsid w:val="0076558B"/>
    <w:rsid w:val="00766CA2"/>
    <w:rsid w:val="00767B88"/>
    <w:rsid w:val="0077073E"/>
    <w:rsid w:val="00770B15"/>
    <w:rsid w:val="00771592"/>
    <w:rsid w:val="00771ABA"/>
    <w:rsid w:val="00771D98"/>
    <w:rsid w:val="007726C8"/>
    <w:rsid w:val="007726FD"/>
    <w:rsid w:val="007758F4"/>
    <w:rsid w:val="007758F8"/>
    <w:rsid w:val="007771AC"/>
    <w:rsid w:val="007771D4"/>
    <w:rsid w:val="00780925"/>
    <w:rsid w:val="00780ABC"/>
    <w:rsid w:val="00782F43"/>
    <w:rsid w:val="007830FA"/>
    <w:rsid w:val="007837B0"/>
    <w:rsid w:val="00784912"/>
    <w:rsid w:val="007850AE"/>
    <w:rsid w:val="007850C8"/>
    <w:rsid w:val="00785AF1"/>
    <w:rsid w:val="007861E4"/>
    <w:rsid w:val="00787E6A"/>
    <w:rsid w:val="00790BA4"/>
    <w:rsid w:val="00791147"/>
    <w:rsid w:val="007939B9"/>
    <w:rsid w:val="00793E24"/>
    <w:rsid w:val="00795779"/>
    <w:rsid w:val="00796045"/>
    <w:rsid w:val="00797B7C"/>
    <w:rsid w:val="007A16AE"/>
    <w:rsid w:val="007A1FBF"/>
    <w:rsid w:val="007A5FFB"/>
    <w:rsid w:val="007A62D0"/>
    <w:rsid w:val="007A68FB"/>
    <w:rsid w:val="007A6B6C"/>
    <w:rsid w:val="007A70AD"/>
    <w:rsid w:val="007B2881"/>
    <w:rsid w:val="007B3CFF"/>
    <w:rsid w:val="007B4131"/>
    <w:rsid w:val="007B5FC8"/>
    <w:rsid w:val="007C33DD"/>
    <w:rsid w:val="007C4B1F"/>
    <w:rsid w:val="007C4D2A"/>
    <w:rsid w:val="007C529F"/>
    <w:rsid w:val="007C56B7"/>
    <w:rsid w:val="007C64D3"/>
    <w:rsid w:val="007C68AF"/>
    <w:rsid w:val="007C6C68"/>
    <w:rsid w:val="007C79A7"/>
    <w:rsid w:val="007D2510"/>
    <w:rsid w:val="007D3E41"/>
    <w:rsid w:val="007D4291"/>
    <w:rsid w:val="007D474F"/>
    <w:rsid w:val="007D4FF2"/>
    <w:rsid w:val="007D535B"/>
    <w:rsid w:val="007D6D0A"/>
    <w:rsid w:val="007D7AC1"/>
    <w:rsid w:val="007D7AF3"/>
    <w:rsid w:val="007E0856"/>
    <w:rsid w:val="007E0F8C"/>
    <w:rsid w:val="007E167E"/>
    <w:rsid w:val="007E1E3F"/>
    <w:rsid w:val="007E3733"/>
    <w:rsid w:val="007E75FC"/>
    <w:rsid w:val="007F013B"/>
    <w:rsid w:val="007F05C8"/>
    <w:rsid w:val="007F0A25"/>
    <w:rsid w:val="007F1ED2"/>
    <w:rsid w:val="007F220E"/>
    <w:rsid w:val="007F5246"/>
    <w:rsid w:val="007F60D1"/>
    <w:rsid w:val="007F686C"/>
    <w:rsid w:val="007F7326"/>
    <w:rsid w:val="00801EA9"/>
    <w:rsid w:val="008020C8"/>
    <w:rsid w:val="008036A0"/>
    <w:rsid w:val="0080393B"/>
    <w:rsid w:val="0080406B"/>
    <w:rsid w:val="0080445D"/>
    <w:rsid w:val="0080473C"/>
    <w:rsid w:val="0080651A"/>
    <w:rsid w:val="0081262F"/>
    <w:rsid w:val="00812F8E"/>
    <w:rsid w:val="008131BD"/>
    <w:rsid w:val="008133C4"/>
    <w:rsid w:val="0081353C"/>
    <w:rsid w:val="0081732C"/>
    <w:rsid w:val="0082142E"/>
    <w:rsid w:val="00821517"/>
    <w:rsid w:val="008223CA"/>
    <w:rsid w:val="008231C9"/>
    <w:rsid w:val="00823BF9"/>
    <w:rsid w:val="008242BB"/>
    <w:rsid w:val="00825471"/>
    <w:rsid w:val="008255A9"/>
    <w:rsid w:val="0082584A"/>
    <w:rsid w:val="0082666C"/>
    <w:rsid w:val="00827A7A"/>
    <w:rsid w:val="008303CE"/>
    <w:rsid w:val="00830E65"/>
    <w:rsid w:val="00831C71"/>
    <w:rsid w:val="00833F55"/>
    <w:rsid w:val="0083767A"/>
    <w:rsid w:val="00837F19"/>
    <w:rsid w:val="00841CCC"/>
    <w:rsid w:val="00843773"/>
    <w:rsid w:val="008443DC"/>
    <w:rsid w:val="00844804"/>
    <w:rsid w:val="00845B2F"/>
    <w:rsid w:val="008463FF"/>
    <w:rsid w:val="0084793D"/>
    <w:rsid w:val="0085070F"/>
    <w:rsid w:val="00850850"/>
    <w:rsid w:val="00851097"/>
    <w:rsid w:val="00852206"/>
    <w:rsid w:val="008526F6"/>
    <w:rsid w:val="00852984"/>
    <w:rsid w:val="00852B05"/>
    <w:rsid w:val="0085517F"/>
    <w:rsid w:val="00855545"/>
    <w:rsid w:val="008561EC"/>
    <w:rsid w:val="0085763F"/>
    <w:rsid w:val="00860308"/>
    <w:rsid w:val="00860A06"/>
    <w:rsid w:val="00861095"/>
    <w:rsid w:val="008619A5"/>
    <w:rsid w:val="00864028"/>
    <w:rsid w:val="00864824"/>
    <w:rsid w:val="00865CE4"/>
    <w:rsid w:val="008663FD"/>
    <w:rsid w:val="00870385"/>
    <w:rsid w:val="0087055C"/>
    <w:rsid w:val="00870804"/>
    <w:rsid w:val="00872A69"/>
    <w:rsid w:val="00872AA5"/>
    <w:rsid w:val="008739CE"/>
    <w:rsid w:val="00875230"/>
    <w:rsid w:val="00875946"/>
    <w:rsid w:val="008761C0"/>
    <w:rsid w:val="00876BBA"/>
    <w:rsid w:val="00877C11"/>
    <w:rsid w:val="00880173"/>
    <w:rsid w:val="0088040B"/>
    <w:rsid w:val="0088055D"/>
    <w:rsid w:val="0088060F"/>
    <w:rsid w:val="00880A45"/>
    <w:rsid w:val="00880D55"/>
    <w:rsid w:val="0088105E"/>
    <w:rsid w:val="00881EB8"/>
    <w:rsid w:val="0088260E"/>
    <w:rsid w:val="00882CD9"/>
    <w:rsid w:val="00883876"/>
    <w:rsid w:val="00883EEE"/>
    <w:rsid w:val="00884EDE"/>
    <w:rsid w:val="00885298"/>
    <w:rsid w:val="00885C19"/>
    <w:rsid w:val="00886747"/>
    <w:rsid w:val="00892528"/>
    <w:rsid w:val="0089418B"/>
    <w:rsid w:val="0089458E"/>
    <w:rsid w:val="00894B43"/>
    <w:rsid w:val="008951D3"/>
    <w:rsid w:val="00895523"/>
    <w:rsid w:val="00895AD8"/>
    <w:rsid w:val="00895B33"/>
    <w:rsid w:val="00897C58"/>
    <w:rsid w:val="00897EBE"/>
    <w:rsid w:val="008A0154"/>
    <w:rsid w:val="008A1F3B"/>
    <w:rsid w:val="008A2DAA"/>
    <w:rsid w:val="008A3123"/>
    <w:rsid w:val="008A36A9"/>
    <w:rsid w:val="008A3D6D"/>
    <w:rsid w:val="008A5611"/>
    <w:rsid w:val="008A5A8B"/>
    <w:rsid w:val="008A5BA7"/>
    <w:rsid w:val="008A64F5"/>
    <w:rsid w:val="008A7BD8"/>
    <w:rsid w:val="008B031C"/>
    <w:rsid w:val="008B3C3F"/>
    <w:rsid w:val="008B4244"/>
    <w:rsid w:val="008B437A"/>
    <w:rsid w:val="008B5107"/>
    <w:rsid w:val="008B56E3"/>
    <w:rsid w:val="008B59B5"/>
    <w:rsid w:val="008B5FE7"/>
    <w:rsid w:val="008B67B1"/>
    <w:rsid w:val="008B6848"/>
    <w:rsid w:val="008B725A"/>
    <w:rsid w:val="008B7489"/>
    <w:rsid w:val="008C19AE"/>
    <w:rsid w:val="008C1ABE"/>
    <w:rsid w:val="008C2AC9"/>
    <w:rsid w:val="008C2C2C"/>
    <w:rsid w:val="008C332D"/>
    <w:rsid w:val="008C3B0E"/>
    <w:rsid w:val="008C3B63"/>
    <w:rsid w:val="008C4946"/>
    <w:rsid w:val="008C4C53"/>
    <w:rsid w:val="008C4EDB"/>
    <w:rsid w:val="008C54EB"/>
    <w:rsid w:val="008C5952"/>
    <w:rsid w:val="008C6063"/>
    <w:rsid w:val="008D0716"/>
    <w:rsid w:val="008D1AD0"/>
    <w:rsid w:val="008D214F"/>
    <w:rsid w:val="008D28C1"/>
    <w:rsid w:val="008D2B8E"/>
    <w:rsid w:val="008D38E8"/>
    <w:rsid w:val="008D45AB"/>
    <w:rsid w:val="008D4ADF"/>
    <w:rsid w:val="008D5759"/>
    <w:rsid w:val="008D6274"/>
    <w:rsid w:val="008D64AD"/>
    <w:rsid w:val="008D6E55"/>
    <w:rsid w:val="008E0D68"/>
    <w:rsid w:val="008E1D6E"/>
    <w:rsid w:val="008E4079"/>
    <w:rsid w:val="008E46F9"/>
    <w:rsid w:val="008E571B"/>
    <w:rsid w:val="008E7B2F"/>
    <w:rsid w:val="008F10CA"/>
    <w:rsid w:val="008F1313"/>
    <w:rsid w:val="008F1F3C"/>
    <w:rsid w:val="008F20AD"/>
    <w:rsid w:val="008F2EFC"/>
    <w:rsid w:val="008F3652"/>
    <w:rsid w:val="008F40EB"/>
    <w:rsid w:val="008F4860"/>
    <w:rsid w:val="008F4A1A"/>
    <w:rsid w:val="008F53B7"/>
    <w:rsid w:val="008F70CD"/>
    <w:rsid w:val="0090181C"/>
    <w:rsid w:val="00901B73"/>
    <w:rsid w:val="00902AF7"/>
    <w:rsid w:val="009060E0"/>
    <w:rsid w:val="009070FB"/>
    <w:rsid w:val="00907CCE"/>
    <w:rsid w:val="00907CD3"/>
    <w:rsid w:val="009105D7"/>
    <w:rsid w:val="00912DE1"/>
    <w:rsid w:val="009177B4"/>
    <w:rsid w:val="00917C2B"/>
    <w:rsid w:val="00920673"/>
    <w:rsid w:val="00921D5F"/>
    <w:rsid w:val="00922B4C"/>
    <w:rsid w:val="0092346C"/>
    <w:rsid w:val="00924D81"/>
    <w:rsid w:val="00927036"/>
    <w:rsid w:val="0092723A"/>
    <w:rsid w:val="0093040E"/>
    <w:rsid w:val="00930603"/>
    <w:rsid w:val="00930F68"/>
    <w:rsid w:val="009310BC"/>
    <w:rsid w:val="00932FE7"/>
    <w:rsid w:val="00934FE4"/>
    <w:rsid w:val="009352A4"/>
    <w:rsid w:val="009367CC"/>
    <w:rsid w:val="00937AEF"/>
    <w:rsid w:val="00937E53"/>
    <w:rsid w:val="009428F4"/>
    <w:rsid w:val="00942E87"/>
    <w:rsid w:val="00943D40"/>
    <w:rsid w:val="0094496F"/>
    <w:rsid w:val="00946662"/>
    <w:rsid w:val="00947ACE"/>
    <w:rsid w:val="00947B45"/>
    <w:rsid w:val="00947D45"/>
    <w:rsid w:val="00950388"/>
    <w:rsid w:val="00950B15"/>
    <w:rsid w:val="00951160"/>
    <w:rsid w:val="009519B6"/>
    <w:rsid w:val="009538D8"/>
    <w:rsid w:val="00953D22"/>
    <w:rsid w:val="0095412A"/>
    <w:rsid w:val="0095486B"/>
    <w:rsid w:val="00955194"/>
    <w:rsid w:val="0095591F"/>
    <w:rsid w:val="00956149"/>
    <w:rsid w:val="00957567"/>
    <w:rsid w:val="00957684"/>
    <w:rsid w:val="009577B1"/>
    <w:rsid w:val="009603D1"/>
    <w:rsid w:val="00963955"/>
    <w:rsid w:val="00965088"/>
    <w:rsid w:val="00971A25"/>
    <w:rsid w:val="009749AF"/>
    <w:rsid w:val="00974E2E"/>
    <w:rsid w:val="00976872"/>
    <w:rsid w:val="00977040"/>
    <w:rsid w:val="0097777D"/>
    <w:rsid w:val="00977F0E"/>
    <w:rsid w:val="009824CC"/>
    <w:rsid w:val="00982979"/>
    <w:rsid w:val="009833D1"/>
    <w:rsid w:val="0098508A"/>
    <w:rsid w:val="00985ED8"/>
    <w:rsid w:val="00987034"/>
    <w:rsid w:val="009907AB"/>
    <w:rsid w:val="00990FE6"/>
    <w:rsid w:val="00992359"/>
    <w:rsid w:val="00992A2A"/>
    <w:rsid w:val="00992DED"/>
    <w:rsid w:val="00993F0F"/>
    <w:rsid w:val="00994342"/>
    <w:rsid w:val="00995A29"/>
    <w:rsid w:val="00995B0E"/>
    <w:rsid w:val="00996171"/>
    <w:rsid w:val="0099667B"/>
    <w:rsid w:val="009971EA"/>
    <w:rsid w:val="0099730F"/>
    <w:rsid w:val="0099732F"/>
    <w:rsid w:val="009A0A26"/>
    <w:rsid w:val="009A3461"/>
    <w:rsid w:val="009A3780"/>
    <w:rsid w:val="009A48AD"/>
    <w:rsid w:val="009A5251"/>
    <w:rsid w:val="009A724B"/>
    <w:rsid w:val="009A77D2"/>
    <w:rsid w:val="009A7CFB"/>
    <w:rsid w:val="009B0218"/>
    <w:rsid w:val="009B07F2"/>
    <w:rsid w:val="009B1E20"/>
    <w:rsid w:val="009B2037"/>
    <w:rsid w:val="009B2E65"/>
    <w:rsid w:val="009B4EC2"/>
    <w:rsid w:val="009B74E3"/>
    <w:rsid w:val="009C038C"/>
    <w:rsid w:val="009C03F6"/>
    <w:rsid w:val="009C11DC"/>
    <w:rsid w:val="009C2281"/>
    <w:rsid w:val="009C236C"/>
    <w:rsid w:val="009C265C"/>
    <w:rsid w:val="009C3F3F"/>
    <w:rsid w:val="009C50CD"/>
    <w:rsid w:val="009C5BD7"/>
    <w:rsid w:val="009C5F9F"/>
    <w:rsid w:val="009C6543"/>
    <w:rsid w:val="009D043E"/>
    <w:rsid w:val="009D1D6B"/>
    <w:rsid w:val="009D243C"/>
    <w:rsid w:val="009D2DFA"/>
    <w:rsid w:val="009D5E7B"/>
    <w:rsid w:val="009D64EC"/>
    <w:rsid w:val="009D660E"/>
    <w:rsid w:val="009D6DA1"/>
    <w:rsid w:val="009D6F77"/>
    <w:rsid w:val="009D71E9"/>
    <w:rsid w:val="009D7949"/>
    <w:rsid w:val="009E08D4"/>
    <w:rsid w:val="009E1DCB"/>
    <w:rsid w:val="009E35D5"/>
    <w:rsid w:val="009E39F0"/>
    <w:rsid w:val="009E3C81"/>
    <w:rsid w:val="009E44A8"/>
    <w:rsid w:val="009E493F"/>
    <w:rsid w:val="009E6853"/>
    <w:rsid w:val="009F0D04"/>
    <w:rsid w:val="009F4153"/>
    <w:rsid w:val="009F4515"/>
    <w:rsid w:val="009F481D"/>
    <w:rsid w:val="009F6FAF"/>
    <w:rsid w:val="009F7C4A"/>
    <w:rsid w:val="00A01C57"/>
    <w:rsid w:val="00A02CD9"/>
    <w:rsid w:val="00A038A4"/>
    <w:rsid w:val="00A05445"/>
    <w:rsid w:val="00A05BA3"/>
    <w:rsid w:val="00A06412"/>
    <w:rsid w:val="00A07103"/>
    <w:rsid w:val="00A07299"/>
    <w:rsid w:val="00A102E7"/>
    <w:rsid w:val="00A10693"/>
    <w:rsid w:val="00A106C3"/>
    <w:rsid w:val="00A12531"/>
    <w:rsid w:val="00A12A79"/>
    <w:rsid w:val="00A12A8B"/>
    <w:rsid w:val="00A12CE3"/>
    <w:rsid w:val="00A14190"/>
    <w:rsid w:val="00A14A11"/>
    <w:rsid w:val="00A1581C"/>
    <w:rsid w:val="00A163B6"/>
    <w:rsid w:val="00A17DF8"/>
    <w:rsid w:val="00A2279E"/>
    <w:rsid w:val="00A23D68"/>
    <w:rsid w:val="00A23E24"/>
    <w:rsid w:val="00A24E7B"/>
    <w:rsid w:val="00A252AC"/>
    <w:rsid w:val="00A2534C"/>
    <w:rsid w:val="00A25704"/>
    <w:rsid w:val="00A25B13"/>
    <w:rsid w:val="00A26828"/>
    <w:rsid w:val="00A26D7F"/>
    <w:rsid w:val="00A27EBA"/>
    <w:rsid w:val="00A30862"/>
    <w:rsid w:val="00A30BB5"/>
    <w:rsid w:val="00A3258F"/>
    <w:rsid w:val="00A32D4A"/>
    <w:rsid w:val="00A339D8"/>
    <w:rsid w:val="00A35F3C"/>
    <w:rsid w:val="00A365E4"/>
    <w:rsid w:val="00A37C14"/>
    <w:rsid w:val="00A37E72"/>
    <w:rsid w:val="00A37F40"/>
    <w:rsid w:val="00A40FAB"/>
    <w:rsid w:val="00A417B6"/>
    <w:rsid w:val="00A41B6C"/>
    <w:rsid w:val="00A4269E"/>
    <w:rsid w:val="00A43525"/>
    <w:rsid w:val="00A44941"/>
    <w:rsid w:val="00A45D6E"/>
    <w:rsid w:val="00A46475"/>
    <w:rsid w:val="00A51A4E"/>
    <w:rsid w:val="00A52C7E"/>
    <w:rsid w:val="00A53067"/>
    <w:rsid w:val="00A53578"/>
    <w:rsid w:val="00A53C98"/>
    <w:rsid w:val="00A5450B"/>
    <w:rsid w:val="00A54789"/>
    <w:rsid w:val="00A55AE6"/>
    <w:rsid w:val="00A5620F"/>
    <w:rsid w:val="00A5625E"/>
    <w:rsid w:val="00A56BF4"/>
    <w:rsid w:val="00A57705"/>
    <w:rsid w:val="00A608C2"/>
    <w:rsid w:val="00A60A73"/>
    <w:rsid w:val="00A62593"/>
    <w:rsid w:val="00A6346E"/>
    <w:rsid w:val="00A63725"/>
    <w:rsid w:val="00A63830"/>
    <w:rsid w:val="00A64CA7"/>
    <w:rsid w:val="00A66095"/>
    <w:rsid w:val="00A664A9"/>
    <w:rsid w:val="00A669AC"/>
    <w:rsid w:val="00A6745A"/>
    <w:rsid w:val="00A67798"/>
    <w:rsid w:val="00A709D2"/>
    <w:rsid w:val="00A7161A"/>
    <w:rsid w:val="00A74720"/>
    <w:rsid w:val="00A74850"/>
    <w:rsid w:val="00A74C4F"/>
    <w:rsid w:val="00A76A76"/>
    <w:rsid w:val="00A8026B"/>
    <w:rsid w:val="00A80B9E"/>
    <w:rsid w:val="00A81E8C"/>
    <w:rsid w:val="00A821EA"/>
    <w:rsid w:val="00A822F6"/>
    <w:rsid w:val="00A82734"/>
    <w:rsid w:val="00A82C5E"/>
    <w:rsid w:val="00A83510"/>
    <w:rsid w:val="00A86D84"/>
    <w:rsid w:val="00A87A98"/>
    <w:rsid w:val="00A905C2"/>
    <w:rsid w:val="00A911BB"/>
    <w:rsid w:val="00A918E1"/>
    <w:rsid w:val="00A92705"/>
    <w:rsid w:val="00A92B3C"/>
    <w:rsid w:val="00A92CCF"/>
    <w:rsid w:val="00A9338D"/>
    <w:rsid w:val="00A938D9"/>
    <w:rsid w:val="00A951BF"/>
    <w:rsid w:val="00A952C8"/>
    <w:rsid w:val="00A9643C"/>
    <w:rsid w:val="00A97F06"/>
    <w:rsid w:val="00AA1425"/>
    <w:rsid w:val="00AA1DD7"/>
    <w:rsid w:val="00AA1F63"/>
    <w:rsid w:val="00AA322E"/>
    <w:rsid w:val="00AA3748"/>
    <w:rsid w:val="00AA435C"/>
    <w:rsid w:val="00AA4916"/>
    <w:rsid w:val="00AB2DCB"/>
    <w:rsid w:val="00AB4265"/>
    <w:rsid w:val="00AB46E0"/>
    <w:rsid w:val="00AB6798"/>
    <w:rsid w:val="00AC03CD"/>
    <w:rsid w:val="00AC2A48"/>
    <w:rsid w:val="00AC410E"/>
    <w:rsid w:val="00AC4518"/>
    <w:rsid w:val="00AD0905"/>
    <w:rsid w:val="00AD0928"/>
    <w:rsid w:val="00AD1B9C"/>
    <w:rsid w:val="00AD2397"/>
    <w:rsid w:val="00AD280C"/>
    <w:rsid w:val="00AD4925"/>
    <w:rsid w:val="00AD582C"/>
    <w:rsid w:val="00AD5DAD"/>
    <w:rsid w:val="00AD66AE"/>
    <w:rsid w:val="00AD67B5"/>
    <w:rsid w:val="00AD75A7"/>
    <w:rsid w:val="00AE18FC"/>
    <w:rsid w:val="00AE1B50"/>
    <w:rsid w:val="00AE26E8"/>
    <w:rsid w:val="00AE2850"/>
    <w:rsid w:val="00AE2BF1"/>
    <w:rsid w:val="00AE3DD2"/>
    <w:rsid w:val="00AE7850"/>
    <w:rsid w:val="00AF042A"/>
    <w:rsid w:val="00AF19F9"/>
    <w:rsid w:val="00AF2947"/>
    <w:rsid w:val="00AF31C5"/>
    <w:rsid w:val="00AF3496"/>
    <w:rsid w:val="00AF49B4"/>
    <w:rsid w:val="00AF7359"/>
    <w:rsid w:val="00B007B0"/>
    <w:rsid w:val="00B009E1"/>
    <w:rsid w:val="00B00AE2"/>
    <w:rsid w:val="00B012D8"/>
    <w:rsid w:val="00B0141A"/>
    <w:rsid w:val="00B02227"/>
    <w:rsid w:val="00B03431"/>
    <w:rsid w:val="00B03501"/>
    <w:rsid w:val="00B0626C"/>
    <w:rsid w:val="00B06376"/>
    <w:rsid w:val="00B10277"/>
    <w:rsid w:val="00B128E2"/>
    <w:rsid w:val="00B131CC"/>
    <w:rsid w:val="00B147E6"/>
    <w:rsid w:val="00B200E8"/>
    <w:rsid w:val="00B22170"/>
    <w:rsid w:val="00B2242A"/>
    <w:rsid w:val="00B23740"/>
    <w:rsid w:val="00B23BE1"/>
    <w:rsid w:val="00B24F48"/>
    <w:rsid w:val="00B2596A"/>
    <w:rsid w:val="00B26D31"/>
    <w:rsid w:val="00B3057F"/>
    <w:rsid w:val="00B30DBF"/>
    <w:rsid w:val="00B31392"/>
    <w:rsid w:val="00B315E6"/>
    <w:rsid w:val="00B327CA"/>
    <w:rsid w:val="00B32FA4"/>
    <w:rsid w:val="00B33345"/>
    <w:rsid w:val="00B33988"/>
    <w:rsid w:val="00B34190"/>
    <w:rsid w:val="00B35729"/>
    <w:rsid w:val="00B362A7"/>
    <w:rsid w:val="00B36BC6"/>
    <w:rsid w:val="00B36DCD"/>
    <w:rsid w:val="00B37B70"/>
    <w:rsid w:val="00B4005A"/>
    <w:rsid w:val="00B40AC4"/>
    <w:rsid w:val="00B450E4"/>
    <w:rsid w:val="00B45504"/>
    <w:rsid w:val="00B4689A"/>
    <w:rsid w:val="00B515E5"/>
    <w:rsid w:val="00B51F9D"/>
    <w:rsid w:val="00B5261E"/>
    <w:rsid w:val="00B52A9E"/>
    <w:rsid w:val="00B54E35"/>
    <w:rsid w:val="00B555B8"/>
    <w:rsid w:val="00B55799"/>
    <w:rsid w:val="00B5698B"/>
    <w:rsid w:val="00B61931"/>
    <w:rsid w:val="00B621F2"/>
    <w:rsid w:val="00B626BA"/>
    <w:rsid w:val="00B62F1F"/>
    <w:rsid w:val="00B6307D"/>
    <w:rsid w:val="00B644F1"/>
    <w:rsid w:val="00B65419"/>
    <w:rsid w:val="00B65763"/>
    <w:rsid w:val="00B65808"/>
    <w:rsid w:val="00B67AE6"/>
    <w:rsid w:val="00B67F6B"/>
    <w:rsid w:val="00B7124B"/>
    <w:rsid w:val="00B7141E"/>
    <w:rsid w:val="00B714EB"/>
    <w:rsid w:val="00B71FB1"/>
    <w:rsid w:val="00B72451"/>
    <w:rsid w:val="00B734DD"/>
    <w:rsid w:val="00B739A9"/>
    <w:rsid w:val="00B77E3D"/>
    <w:rsid w:val="00B77F5A"/>
    <w:rsid w:val="00B80EB7"/>
    <w:rsid w:val="00B80F64"/>
    <w:rsid w:val="00B8158C"/>
    <w:rsid w:val="00B81D1E"/>
    <w:rsid w:val="00B82544"/>
    <w:rsid w:val="00B82E86"/>
    <w:rsid w:val="00B83F1A"/>
    <w:rsid w:val="00B84227"/>
    <w:rsid w:val="00B8482D"/>
    <w:rsid w:val="00B852C3"/>
    <w:rsid w:val="00B864B3"/>
    <w:rsid w:val="00B92220"/>
    <w:rsid w:val="00B94374"/>
    <w:rsid w:val="00B96D9D"/>
    <w:rsid w:val="00B97AE3"/>
    <w:rsid w:val="00B97BC5"/>
    <w:rsid w:val="00BA0AA5"/>
    <w:rsid w:val="00BA0DFB"/>
    <w:rsid w:val="00BA1201"/>
    <w:rsid w:val="00BA12DA"/>
    <w:rsid w:val="00BA38A0"/>
    <w:rsid w:val="00BA48EC"/>
    <w:rsid w:val="00BA4D72"/>
    <w:rsid w:val="00BA52B3"/>
    <w:rsid w:val="00BA7C45"/>
    <w:rsid w:val="00BB0318"/>
    <w:rsid w:val="00BB0937"/>
    <w:rsid w:val="00BB0BC8"/>
    <w:rsid w:val="00BB13E8"/>
    <w:rsid w:val="00BB2BC6"/>
    <w:rsid w:val="00BB339D"/>
    <w:rsid w:val="00BB43D5"/>
    <w:rsid w:val="00BB4DA2"/>
    <w:rsid w:val="00BB59A7"/>
    <w:rsid w:val="00BB6B1C"/>
    <w:rsid w:val="00BB6F6E"/>
    <w:rsid w:val="00BC0078"/>
    <w:rsid w:val="00BC36DE"/>
    <w:rsid w:val="00BC3AEC"/>
    <w:rsid w:val="00BC3F7F"/>
    <w:rsid w:val="00BC4E27"/>
    <w:rsid w:val="00BC57CD"/>
    <w:rsid w:val="00BC6BBE"/>
    <w:rsid w:val="00BD193F"/>
    <w:rsid w:val="00BD1D80"/>
    <w:rsid w:val="00BD264A"/>
    <w:rsid w:val="00BD4965"/>
    <w:rsid w:val="00BD526C"/>
    <w:rsid w:val="00BD5E17"/>
    <w:rsid w:val="00BD6381"/>
    <w:rsid w:val="00BD6420"/>
    <w:rsid w:val="00BD6919"/>
    <w:rsid w:val="00BD7136"/>
    <w:rsid w:val="00BD7C03"/>
    <w:rsid w:val="00BE08A7"/>
    <w:rsid w:val="00BE32C4"/>
    <w:rsid w:val="00BE33D6"/>
    <w:rsid w:val="00BE3C4D"/>
    <w:rsid w:val="00BE3E09"/>
    <w:rsid w:val="00BE3E18"/>
    <w:rsid w:val="00BE6689"/>
    <w:rsid w:val="00BE67C7"/>
    <w:rsid w:val="00BE7148"/>
    <w:rsid w:val="00BE7F1F"/>
    <w:rsid w:val="00BE7F86"/>
    <w:rsid w:val="00BF1A6C"/>
    <w:rsid w:val="00BF2D5E"/>
    <w:rsid w:val="00BF335B"/>
    <w:rsid w:val="00BF37D5"/>
    <w:rsid w:val="00BF38FA"/>
    <w:rsid w:val="00BF6523"/>
    <w:rsid w:val="00BF715E"/>
    <w:rsid w:val="00BF71FE"/>
    <w:rsid w:val="00BF7373"/>
    <w:rsid w:val="00BF73E7"/>
    <w:rsid w:val="00BF7D38"/>
    <w:rsid w:val="00C01237"/>
    <w:rsid w:val="00C014DB"/>
    <w:rsid w:val="00C02531"/>
    <w:rsid w:val="00C03786"/>
    <w:rsid w:val="00C04CBA"/>
    <w:rsid w:val="00C05096"/>
    <w:rsid w:val="00C0584E"/>
    <w:rsid w:val="00C06B01"/>
    <w:rsid w:val="00C07478"/>
    <w:rsid w:val="00C07853"/>
    <w:rsid w:val="00C1197F"/>
    <w:rsid w:val="00C123C6"/>
    <w:rsid w:val="00C123E5"/>
    <w:rsid w:val="00C12BF9"/>
    <w:rsid w:val="00C14B8C"/>
    <w:rsid w:val="00C151EB"/>
    <w:rsid w:val="00C166EC"/>
    <w:rsid w:val="00C20DD0"/>
    <w:rsid w:val="00C210AB"/>
    <w:rsid w:val="00C21659"/>
    <w:rsid w:val="00C21AB8"/>
    <w:rsid w:val="00C21EB8"/>
    <w:rsid w:val="00C22175"/>
    <w:rsid w:val="00C22939"/>
    <w:rsid w:val="00C22C51"/>
    <w:rsid w:val="00C22F6A"/>
    <w:rsid w:val="00C23E67"/>
    <w:rsid w:val="00C250B4"/>
    <w:rsid w:val="00C26D24"/>
    <w:rsid w:val="00C27407"/>
    <w:rsid w:val="00C30DA5"/>
    <w:rsid w:val="00C313FA"/>
    <w:rsid w:val="00C327A1"/>
    <w:rsid w:val="00C3307D"/>
    <w:rsid w:val="00C33FA6"/>
    <w:rsid w:val="00C34FF1"/>
    <w:rsid w:val="00C40989"/>
    <w:rsid w:val="00C4133A"/>
    <w:rsid w:val="00C41A3B"/>
    <w:rsid w:val="00C47B43"/>
    <w:rsid w:val="00C5008C"/>
    <w:rsid w:val="00C515F0"/>
    <w:rsid w:val="00C5167C"/>
    <w:rsid w:val="00C52FDF"/>
    <w:rsid w:val="00C54B3E"/>
    <w:rsid w:val="00C54F0A"/>
    <w:rsid w:val="00C554AB"/>
    <w:rsid w:val="00C55EC2"/>
    <w:rsid w:val="00C5613E"/>
    <w:rsid w:val="00C5643A"/>
    <w:rsid w:val="00C606FD"/>
    <w:rsid w:val="00C64A5E"/>
    <w:rsid w:val="00C6546F"/>
    <w:rsid w:val="00C66BE7"/>
    <w:rsid w:val="00C67149"/>
    <w:rsid w:val="00C67F1B"/>
    <w:rsid w:val="00C7136C"/>
    <w:rsid w:val="00C7170E"/>
    <w:rsid w:val="00C733E9"/>
    <w:rsid w:val="00C737F2"/>
    <w:rsid w:val="00C738C1"/>
    <w:rsid w:val="00C74067"/>
    <w:rsid w:val="00C74E36"/>
    <w:rsid w:val="00C75D98"/>
    <w:rsid w:val="00C76971"/>
    <w:rsid w:val="00C769CA"/>
    <w:rsid w:val="00C76DC4"/>
    <w:rsid w:val="00C817F3"/>
    <w:rsid w:val="00C821B5"/>
    <w:rsid w:val="00C82329"/>
    <w:rsid w:val="00C82F24"/>
    <w:rsid w:val="00C83121"/>
    <w:rsid w:val="00C83A2B"/>
    <w:rsid w:val="00C83EA9"/>
    <w:rsid w:val="00C850B4"/>
    <w:rsid w:val="00C8571B"/>
    <w:rsid w:val="00C860B4"/>
    <w:rsid w:val="00C872A5"/>
    <w:rsid w:val="00C9006A"/>
    <w:rsid w:val="00C9047D"/>
    <w:rsid w:val="00C90FE4"/>
    <w:rsid w:val="00C91901"/>
    <w:rsid w:val="00C923AA"/>
    <w:rsid w:val="00C93756"/>
    <w:rsid w:val="00C9529B"/>
    <w:rsid w:val="00C95B09"/>
    <w:rsid w:val="00C96C03"/>
    <w:rsid w:val="00C97308"/>
    <w:rsid w:val="00CA0FEB"/>
    <w:rsid w:val="00CA1358"/>
    <w:rsid w:val="00CA4C9B"/>
    <w:rsid w:val="00CA5892"/>
    <w:rsid w:val="00CA5BBD"/>
    <w:rsid w:val="00CB1B21"/>
    <w:rsid w:val="00CB2342"/>
    <w:rsid w:val="00CB36BE"/>
    <w:rsid w:val="00CB400B"/>
    <w:rsid w:val="00CB420F"/>
    <w:rsid w:val="00CB6A51"/>
    <w:rsid w:val="00CC0854"/>
    <w:rsid w:val="00CC0CA3"/>
    <w:rsid w:val="00CC36BD"/>
    <w:rsid w:val="00CC3C18"/>
    <w:rsid w:val="00CC3F35"/>
    <w:rsid w:val="00CC4542"/>
    <w:rsid w:val="00CC5AC6"/>
    <w:rsid w:val="00CC5D35"/>
    <w:rsid w:val="00CC6303"/>
    <w:rsid w:val="00CD0B51"/>
    <w:rsid w:val="00CD0D16"/>
    <w:rsid w:val="00CD126C"/>
    <w:rsid w:val="00CD2982"/>
    <w:rsid w:val="00CD35E1"/>
    <w:rsid w:val="00CD4826"/>
    <w:rsid w:val="00CD4DEB"/>
    <w:rsid w:val="00CD50D6"/>
    <w:rsid w:val="00CD683D"/>
    <w:rsid w:val="00CE0A1C"/>
    <w:rsid w:val="00CE1262"/>
    <w:rsid w:val="00CE38ED"/>
    <w:rsid w:val="00CE3F14"/>
    <w:rsid w:val="00CE4122"/>
    <w:rsid w:val="00CE664A"/>
    <w:rsid w:val="00CF04B8"/>
    <w:rsid w:val="00CF27A2"/>
    <w:rsid w:val="00CF28A5"/>
    <w:rsid w:val="00CF2AA7"/>
    <w:rsid w:val="00CF2AB8"/>
    <w:rsid w:val="00CF3580"/>
    <w:rsid w:val="00CF4F9A"/>
    <w:rsid w:val="00CF5C5B"/>
    <w:rsid w:val="00CF7DFC"/>
    <w:rsid w:val="00D007D6"/>
    <w:rsid w:val="00D01090"/>
    <w:rsid w:val="00D011F4"/>
    <w:rsid w:val="00D018C5"/>
    <w:rsid w:val="00D01C44"/>
    <w:rsid w:val="00D03CBF"/>
    <w:rsid w:val="00D061C6"/>
    <w:rsid w:val="00D0666B"/>
    <w:rsid w:val="00D06681"/>
    <w:rsid w:val="00D0717A"/>
    <w:rsid w:val="00D071F3"/>
    <w:rsid w:val="00D0754C"/>
    <w:rsid w:val="00D07760"/>
    <w:rsid w:val="00D1006F"/>
    <w:rsid w:val="00D10152"/>
    <w:rsid w:val="00D107B2"/>
    <w:rsid w:val="00D11870"/>
    <w:rsid w:val="00D1326F"/>
    <w:rsid w:val="00D132BD"/>
    <w:rsid w:val="00D1359F"/>
    <w:rsid w:val="00D138BC"/>
    <w:rsid w:val="00D15002"/>
    <w:rsid w:val="00D152AD"/>
    <w:rsid w:val="00D160CC"/>
    <w:rsid w:val="00D16F3C"/>
    <w:rsid w:val="00D179A4"/>
    <w:rsid w:val="00D17A11"/>
    <w:rsid w:val="00D17F69"/>
    <w:rsid w:val="00D204B6"/>
    <w:rsid w:val="00D20A76"/>
    <w:rsid w:val="00D20B32"/>
    <w:rsid w:val="00D21206"/>
    <w:rsid w:val="00D22016"/>
    <w:rsid w:val="00D22124"/>
    <w:rsid w:val="00D23AA3"/>
    <w:rsid w:val="00D25FD5"/>
    <w:rsid w:val="00D26A4D"/>
    <w:rsid w:val="00D26C23"/>
    <w:rsid w:val="00D27497"/>
    <w:rsid w:val="00D308DD"/>
    <w:rsid w:val="00D31B06"/>
    <w:rsid w:val="00D32EC1"/>
    <w:rsid w:val="00D34596"/>
    <w:rsid w:val="00D345EC"/>
    <w:rsid w:val="00D37CCB"/>
    <w:rsid w:val="00D40325"/>
    <w:rsid w:val="00D40CE7"/>
    <w:rsid w:val="00D43B32"/>
    <w:rsid w:val="00D4406E"/>
    <w:rsid w:val="00D44236"/>
    <w:rsid w:val="00D44D84"/>
    <w:rsid w:val="00D46EBF"/>
    <w:rsid w:val="00D53B42"/>
    <w:rsid w:val="00D5470B"/>
    <w:rsid w:val="00D5549D"/>
    <w:rsid w:val="00D5568D"/>
    <w:rsid w:val="00D55CF9"/>
    <w:rsid w:val="00D56BBA"/>
    <w:rsid w:val="00D571E8"/>
    <w:rsid w:val="00D6199E"/>
    <w:rsid w:val="00D61A2F"/>
    <w:rsid w:val="00D61C48"/>
    <w:rsid w:val="00D6350D"/>
    <w:rsid w:val="00D67213"/>
    <w:rsid w:val="00D67CD3"/>
    <w:rsid w:val="00D70083"/>
    <w:rsid w:val="00D72747"/>
    <w:rsid w:val="00D745A4"/>
    <w:rsid w:val="00D74FC6"/>
    <w:rsid w:val="00D76D47"/>
    <w:rsid w:val="00D76DDC"/>
    <w:rsid w:val="00D80A18"/>
    <w:rsid w:val="00D8438A"/>
    <w:rsid w:val="00D85FBB"/>
    <w:rsid w:val="00D86806"/>
    <w:rsid w:val="00D9086E"/>
    <w:rsid w:val="00D91151"/>
    <w:rsid w:val="00D91459"/>
    <w:rsid w:val="00D9174D"/>
    <w:rsid w:val="00D92398"/>
    <w:rsid w:val="00D930D5"/>
    <w:rsid w:val="00D9334F"/>
    <w:rsid w:val="00D94E92"/>
    <w:rsid w:val="00D95020"/>
    <w:rsid w:val="00D95D8D"/>
    <w:rsid w:val="00D97121"/>
    <w:rsid w:val="00D97205"/>
    <w:rsid w:val="00DA05FA"/>
    <w:rsid w:val="00DA0606"/>
    <w:rsid w:val="00DA3138"/>
    <w:rsid w:val="00DA40FC"/>
    <w:rsid w:val="00DA4DDE"/>
    <w:rsid w:val="00DA7423"/>
    <w:rsid w:val="00DB2C52"/>
    <w:rsid w:val="00DC03B1"/>
    <w:rsid w:val="00DC26E3"/>
    <w:rsid w:val="00DC2F1E"/>
    <w:rsid w:val="00DC38D7"/>
    <w:rsid w:val="00DC46D5"/>
    <w:rsid w:val="00DC51F3"/>
    <w:rsid w:val="00DC635B"/>
    <w:rsid w:val="00DC7496"/>
    <w:rsid w:val="00DD0469"/>
    <w:rsid w:val="00DD0B1A"/>
    <w:rsid w:val="00DD162B"/>
    <w:rsid w:val="00DD2CB5"/>
    <w:rsid w:val="00DD2CD3"/>
    <w:rsid w:val="00DD32F3"/>
    <w:rsid w:val="00DD3969"/>
    <w:rsid w:val="00DD3C83"/>
    <w:rsid w:val="00DD3FE1"/>
    <w:rsid w:val="00DD4F76"/>
    <w:rsid w:val="00DE04DE"/>
    <w:rsid w:val="00DE07BC"/>
    <w:rsid w:val="00DE3265"/>
    <w:rsid w:val="00DE394F"/>
    <w:rsid w:val="00DE3E52"/>
    <w:rsid w:val="00DE3E96"/>
    <w:rsid w:val="00DE4B91"/>
    <w:rsid w:val="00DE54A5"/>
    <w:rsid w:val="00DE56BB"/>
    <w:rsid w:val="00DE5966"/>
    <w:rsid w:val="00DE6725"/>
    <w:rsid w:val="00DE7A73"/>
    <w:rsid w:val="00DF0CF1"/>
    <w:rsid w:val="00DF2678"/>
    <w:rsid w:val="00DF3D78"/>
    <w:rsid w:val="00DF5921"/>
    <w:rsid w:val="00DF647F"/>
    <w:rsid w:val="00DF73A8"/>
    <w:rsid w:val="00E03649"/>
    <w:rsid w:val="00E036CC"/>
    <w:rsid w:val="00E04B22"/>
    <w:rsid w:val="00E06274"/>
    <w:rsid w:val="00E068BC"/>
    <w:rsid w:val="00E1011A"/>
    <w:rsid w:val="00E12E89"/>
    <w:rsid w:val="00E13117"/>
    <w:rsid w:val="00E13686"/>
    <w:rsid w:val="00E14333"/>
    <w:rsid w:val="00E14AD4"/>
    <w:rsid w:val="00E15867"/>
    <w:rsid w:val="00E15936"/>
    <w:rsid w:val="00E15A85"/>
    <w:rsid w:val="00E15F49"/>
    <w:rsid w:val="00E17135"/>
    <w:rsid w:val="00E17177"/>
    <w:rsid w:val="00E20329"/>
    <w:rsid w:val="00E226C0"/>
    <w:rsid w:val="00E232D8"/>
    <w:rsid w:val="00E234EA"/>
    <w:rsid w:val="00E24EF5"/>
    <w:rsid w:val="00E26C53"/>
    <w:rsid w:val="00E26FD0"/>
    <w:rsid w:val="00E271AA"/>
    <w:rsid w:val="00E27497"/>
    <w:rsid w:val="00E338D6"/>
    <w:rsid w:val="00E33ADB"/>
    <w:rsid w:val="00E33BD9"/>
    <w:rsid w:val="00E36FE9"/>
    <w:rsid w:val="00E37499"/>
    <w:rsid w:val="00E40803"/>
    <w:rsid w:val="00E40A67"/>
    <w:rsid w:val="00E41D74"/>
    <w:rsid w:val="00E42059"/>
    <w:rsid w:val="00E4471D"/>
    <w:rsid w:val="00E45584"/>
    <w:rsid w:val="00E47BBD"/>
    <w:rsid w:val="00E5094A"/>
    <w:rsid w:val="00E51D4F"/>
    <w:rsid w:val="00E52348"/>
    <w:rsid w:val="00E54379"/>
    <w:rsid w:val="00E54577"/>
    <w:rsid w:val="00E54D5E"/>
    <w:rsid w:val="00E57252"/>
    <w:rsid w:val="00E578B6"/>
    <w:rsid w:val="00E57986"/>
    <w:rsid w:val="00E57F12"/>
    <w:rsid w:val="00E60912"/>
    <w:rsid w:val="00E614C1"/>
    <w:rsid w:val="00E62236"/>
    <w:rsid w:val="00E6272C"/>
    <w:rsid w:val="00E6312E"/>
    <w:rsid w:val="00E63ACB"/>
    <w:rsid w:val="00E6407D"/>
    <w:rsid w:val="00E640E8"/>
    <w:rsid w:val="00E671D6"/>
    <w:rsid w:val="00E67E6F"/>
    <w:rsid w:val="00E67FD0"/>
    <w:rsid w:val="00E701CF"/>
    <w:rsid w:val="00E70685"/>
    <w:rsid w:val="00E707A6"/>
    <w:rsid w:val="00E71430"/>
    <w:rsid w:val="00E71C5A"/>
    <w:rsid w:val="00E72FB6"/>
    <w:rsid w:val="00E76003"/>
    <w:rsid w:val="00E77649"/>
    <w:rsid w:val="00E8229E"/>
    <w:rsid w:val="00E83AC3"/>
    <w:rsid w:val="00E90041"/>
    <w:rsid w:val="00E93A1F"/>
    <w:rsid w:val="00E93ABF"/>
    <w:rsid w:val="00E9657E"/>
    <w:rsid w:val="00E969D1"/>
    <w:rsid w:val="00E97402"/>
    <w:rsid w:val="00E97940"/>
    <w:rsid w:val="00EA10AD"/>
    <w:rsid w:val="00EA13A7"/>
    <w:rsid w:val="00EA1423"/>
    <w:rsid w:val="00EA1589"/>
    <w:rsid w:val="00EA3037"/>
    <w:rsid w:val="00EA318C"/>
    <w:rsid w:val="00EA38D1"/>
    <w:rsid w:val="00EA394E"/>
    <w:rsid w:val="00EA3DAB"/>
    <w:rsid w:val="00EA4524"/>
    <w:rsid w:val="00EA504F"/>
    <w:rsid w:val="00EB2890"/>
    <w:rsid w:val="00EB3AFE"/>
    <w:rsid w:val="00EB40CF"/>
    <w:rsid w:val="00EB6E2D"/>
    <w:rsid w:val="00EB7346"/>
    <w:rsid w:val="00EB766F"/>
    <w:rsid w:val="00EB7863"/>
    <w:rsid w:val="00EB7BCA"/>
    <w:rsid w:val="00EC0157"/>
    <w:rsid w:val="00EC2414"/>
    <w:rsid w:val="00EC258A"/>
    <w:rsid w:val="00EC45F1"/>
    <w:rsid w:val="00EC652F"/>
    <w:rsid w:val="00EC6CD4"/>
    <w:rsid w:val="00EC7215"/>
    <w:rsid w:val="00ED3356"/>
    <w:rsid w:val="00ED3559"/>
    <w:rsid w:val="00ED5414"/>
    <w:rsid w:val="00ED66E4"/>
    <w:rsid w:val="00ED68B2"/>
    <w:rsid w:val="00ED6BF7"/>
    <w:rsid w:val="00ED7C31"/>
    <w:rsid w:val="00EE00BF"/>
    <w:rsid w:val="00EE021D"/>
    <w:rsid w:val="00EE0E5B"/>
    <w:rsid w:val="00EE2BAD"/>
    <w:rsid w:val="00EE3BED"/>
    <w:rsid w:val="00EE55ED"/>
    <w:rsid w:val="00EE560B"/>
    <w:rsid w:val="00EE58D1"/>
    <w:rsid w:val="00EE5A4F"/>
    <w:rsid w:val="00EF2E2D"/>
    <w:rsid w:val="00EF39DC"/>
    <w:rsid w:val="00EF3ED5"/>
    <w:rsid w:val="00EF4F6F"/>
    <w:rsid w:val="00EF50D2"/>
    <w:rsid w:val="00EF53E8"/>
    <w:rsid w:val="00EF611F"/>
    <w:rsid w:val="00EF63F8"/>
    <w:rsid w:val="00F00299"/>
    <w:rsid w:val="00F0215D"/>
    <w:rsid w:val="00F02214"/>
    <w:rsid w:val="00F026B8"/>
    <w:rsid w:val="00F033B3"/>
    <w:rsid w:val="00F03DDC"/>
    <w:rsid w:val="00F055E0"/>
    <w:rsid w:val="00F06BA8"/>
    <w:rsid w:val="00F078C7"/>
    <w:rsid w:val="00F100E5"/>
    <w:rsid w:val="00F10934"/>
    <w:rsid w:val="00F12C17"/>
    <w:rsid w:val="00F13754"/>
    <w:rsid w:val="00F153F4"/>
    <w:rsid w:val="00F1597C"/>
    <w:rsid w:val="00F15CE6"/>
    <w:rsid w:val="00F16E36"/>
    <w:rsid w:val="00F174DD"/>
    <w:rsid w:val="00F20C8D"/>
    <w:rsid w:val="00F20CF9"/>
    <w:rsid w:val="00F21346"/>
    <w:rsid w:val="00F21D7F"/>
    <w:rsid w:val="00F23920"/>
    <w:rsid w:val="00F25D01"/>
    <w:rsid w:val="00F25F7F"/>
    <w:rsid w:val="00F27409"/>
    <w:rsid w:val="00F274A5"/>
    <w:rsid w:val="00F3073E"/>
    <w:rsid w:val="00F3087C"/>
    <w:rsid w:val="00F3234B"/>
    <w:rsid w:val="00F3315D"/>
    <w:rsid w:val="00F33E67"/>
    <w:rsid w:val="00F3416D"/>
    <w:rsid w:val="00F3479F"/>
    <w:rsid w:val="00F3486E"/>
    <w:rsid w:val="00F34A91"/>
    <w:rsid w:val="00F359AD"/>
    <w:rsid w:val="00F36F84"/>
    <w:rsid w:val="00F37286"/>
    <w:rsid w:val="00F372C1"/>
    <w:rsid w:val="00F37707"/>
    <w:rsid w:val="00F40885"/>
    <w:rsid w:val="00F40D24"/>
    <w:rsid w:val="00F4189A"/>
    <w:rsid w:val="00F42101"/>
    <w:rsid w:val="00F42D39"/>
    <w:rsid w:val="00F43AD9"/>
    <w:rsid w:val="00F461A9"/>
    <w:rsid w:val="00F46601"/>
    <w:rsid w:val="00F47603"/>
    <w:rsid w:val="00F47FB6"/>
    <w:rsid w:val="00F522D9"/>
    <w:rsid w:val="00F52F41"/>
    <w:rsid w:val="00F57790"/>
    <w:rsid w:val="00F60AFA"/>
    <w:rsid w:val="00F61D0A"/>
    <w:rsid w:val="00F62BE8"/>
    <w:rsid w:val="00F636B3"/>
    <w:rsid w:val="00F639DC"/>
    <w:rsid w:val="00F72BC7"/>
    <w:rsid w:val="00F73207"/>
    <w:rsid w:val="00F746F7"/>
    <w:rsid w:val="00F765E2"/>
    <w:rsid w:val="00F76681"/>
    <w:rsid w:val="00F776DA"/>
    <w:rsid w:val="00F77BE4"/>
    <w:rsid w:val="00F811B1"/>
    <w:rsid w:val="00F834A7"/>
    <w:rsid w:val="00F83CFC"/>
    <w:rsid w:val="00F85FED"/>
    <w:rsid w:val="00F8650D"/>
    <w:rsid w:val="00F87581"/>
    <w:rsid w:val="00F87AAE"/>
    <w:rsid w:val="00F9113D"/>
    <w:rsid w:val="00F91704"/>
    <w:rsid w:val="00F9560F"/>
    <w:rsid w:val="00FA2583"/>
    <w:rsid w:val="00FA2A18"/>
    <w:rsid w:val="00FA3602"/>
    <w:rsid w:val="00FA3B68"/>
    <w:rsid w:val="00FA67A8"/>
    <w:rsid w:val="00FA6A77"/>
    <w:rsid w:val="00FA7F84"/>
    <w:rsid w:val="00FB0213"/>
    <w:rsid w:val="00FB0694"/>
    <w:rsid w:val="00FB095A"/>
    <w:rsid w:val="00FB1693"/>
    <w:rsid w:val="00FB1A12"/>
    <w:rsid w:val="00FB2681"/>
    <w:rsid w:val="00FB30F4"/>
    <w:rsid w:val="00FB3C22"/>
    <w:rsid w:val="00FB451E"/>
    <w:rsid w:val="00FB51FC"/>
    <w:rsid w:val="00FB693F"/>
    <w:rsid w:val="00FB6A0B"/>
    <w:rsid w:val="00FB71CA"/>
    <w:rsid w:val="00FC2249"/>
    <w:rsid w:val="00FC35A4"/>
    <w:rsid w:val="00FC3B6E"/>
    <w:rsid w:val="00FC4DF5"/>
    <w:rsid w:val="00FC5A46"/>
    <w:rsid w:val="00FC60AD"/>
    <w:rsid w:val="00FC6953"/>
    <w:rsid w:val="00FD053B"/>
    <w:rsid w:val="00FD06F7"/>
    <w:rsid w:val="00FD09AC"/>
    <w:rsid w:val="00FD1EC0"/>
    <w:rsid w:val="00FD4FD2"/>
    <w:rsid w:val="00FD5D67"/>
    <w:rsid w:val="00FD66F6"/>
    <w:rsid w:val="00FD7C8A"/>
    <w:rsid w:val="00FE08F0"/>
    <w:rsid w:val="00FE2F42"/>
    <w:rsid w:val="00FE3AFD"/>
    <w:rsid w:val="00FE4312"/>
    <w:rsid w:val="00FE4883"/>
    <w:rsid w:val="00FE536F"/>
    <w:rsid w:val="00FE7352"/>
    <w:rsid w:val="00FF0DE8"/>
    <w:rsid w:val="00FF0F3A"/>
    <w:rsid w:val="00FF1345"/>
    <w:rsid w:val="00FF1A48"/>
    <w:rsid w:val="00FF35EB"/>
    <w:rsid w:val="00FF53DB"/>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9CE93"/>
  <w15:docId w15:val="{8B8ABC02-5053-48E1-8DF1-52A0F87A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E1B"/>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533B7C"/>
    <w:pPr>
      <w:keepNext/>
      <w:keepLines/>
      <w:numPr>
        <w:numId w:val="7"/>
      </w:numPr>
      <w:spacing w:before="120" w:after="120"/>
      <w:contextualSpacing w:val="0"/>
      <w:outlineLvl w:val="0"/>
    </w:pPr>
    <w:rPr>
      <w:rFonts w:asciiTheme="minorHAnsi" w:hAnsiTheme="minorHAnsi" w:cstheme="minorHAnsi"/>
      <w:b/>
      <w:sz w:val="22"/>
      <w:szCs w:val="22"/>
    </w:rPr>
  </w:style>
  <w:style w:type="paragraph" w:styleId="Heading2">
    <w:name w:val="heading 2"/>
    <w:basedOn w:val="ListParagraph"/>
    <w:next w:val="Normal"/>
    <w:link w:val="Heading2Char"/>
    <w:uiPriority w:val="9"/>
    <w:unhideWhenUsed/>
    <w:qFormat/>
    <w:rsid w:val="00533B7C"/>
    <w:pPr>
      <w:keepNext/>
      <w:keepLines/>
      <w:numPr>
        <w:ilvl w:val="1"/>
        <w:numId w:val="1"/>
      </w:numPr>
      <w:spacing w:before="240" w:after="240"/>
      <w:contextualSpacing w:val="0"/>
      <w:outlineLvl w:val="1"/>
    </w:pPr>
    <w:rPr>
      <w:rFonts w:asciiTheme="minorHAnsi" w:eastAsiaTheme="minorEastAsia" w:hAnsiTheme="minorHAnsi" w:cstheme="minorHAnsi"/>
      <w:b/>
      <w:color w:val="172D5F"/>
      <w:sz w:val="22"/>
    </w:rPr>
  </w:style>
  <w:style w:type="paragraph" w:styleId="Heading3">
    <w:name w:val="heading 3"/>
    <w:basedOn w:val="ListParagraph"/>
    <w:next w:val="Normal"/>
    <w:link w:val="Heading3Char"/>
    <w:uiPriority w:val="9"/>
    <w:unhideWhenUsed/>
    <w:qFormat/>
    <w:rsid w:val="004F1108"/>
    <w:pPr>
      <w:keepNext/>
      <w:keepLines/>
      <w:numPr>
        <w:numId w:val="3"/>
      </w:numPr>
      <w:spacing w:after="240"/>
      <w:contextualSpacing w:val="0"/>
      <w:outlineLvl w:val="2"/>
    </w:pPr>
    <w:rPr>
      <w:rFonts w:asciiTheme="minorHAnsi" w:eastAsiaTheme="minorEastAsia" w:hAnsiTheme="minorHAnsi"/>
      <w:b/>
      <w:color w:val="172D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B40"/>
    <w:rPr>
      <w:color w:val="0563C1" w:themeColor="hyperlink"/>
      <w:u w:val="single"/>
    </w:rPr>
  </w:style>
  <w:style w:type="paragraph" w:styleId="TOC1">
    <w:name w:val="toc 1"/>
    <w:basedOn w:val="Normal"/>
    <w:next w:val="Normal"/>
    <w:autoRedefine/>
    <w:uiPriority w:val="39"/>
    <w:unhideWhenUsed/>
    <w:rsid w:val="009D71E9"/>
    <w:pPr>
      <w:tabs>
        <w:tab w:val="right" w:leader="dot" w:pos="9346"/>
      </w:tabs>
      <w:spacing w:after="100" w:line="288" w:lineRule="auto"/>
    </w:pPr>
    <w:rPr>
      <w:rFonts w:asciiTheme="minorHAnsi" w:eastAsiaTheme="minorEastAsia" w:hAnsiTheme="minorHAnsi" w:cstheme="minorHAnsi"/>
      <w:b/>
      <w:sz w:val="22"/>
      <w:szCs w:val="22"/>
    </w:rPr>
  </w:style>
  <w:style w:type="paragraph" w:styleId="TOC2">
    <w:name w:val="toc 2"/>
    <w:basedOn w:val="Normal"/>
    <w:next w:val="Normal"/>
    <w:autoRedefine/>
    <w:uiPriority w:val="39"/>
    <w:unhideWhenUsed/>
    <w:rsid w:val="0048294E"/>
    <w:pPr>
      <w:tabs>
        <w:tab w:val="left" w:pos="792"/>
        <w:tab w:val="right" w:leader="dot" w:pos="9346"/>
      </w:tabs>
      <w:spacing w:after="240"/>
    </w:pPr>
    <w:rPr>
      <w:rFonts w:asciiTheme="minorHAnsi" w:eastAsia="Arial Unicode MS" w:hAnsiTheme="minorHAnsi"/>
      <w:b/>
      <w:sz w:val="22"/>
      <w:szCs w:val="22"/>
    </w:rPr>
  </w:style>
  <w:style w:type="character" w:customStyle="1" w:styleId="Heading2Char">
    <w:name w:val="Heading 2 Char"/>
    <w:basedOn w:val="DefaultParagraphFont"/>
    <w:link w:val="Heading2"/>
    <w:uiPriority w:val="9"/>
    <w:rsid w:val="00533B7C"/>
    <w:rPr>
      <w:rFonts w:eastAsiaTheme="minorEastAsia" w:cstheme="minorHAnsi"/>
      <w:b/>
      <w:color w:val="172D5F"/>
      <w:szCs w:val="24"/>
    </w:rPr>
  </w:style>
  <w:style w:type="character" w:customStyle="1" w:styleId="Heading3Char">
    <w:name w:val="Heading 3 Char"/>
    <w:basedOn w:val="DefaultParagraphFont"/>
    <w:link w:val="Heading3"/>
    <w:uiPriority w:val="9"/>
    <w:rsid w:val="004F1108"/>
    <w:rPr>
      <w:rFonts w:eastAsiaTheme="minorEastAsia" w:cs="Times New Roman"/>
      <w:b/>
      <w:color w:val="172D5F"/>
    </w:rPr>
  </w:style>
  <w:style w:type="character" w:styleId="Strong">
    <w:name w:val="Strong"/>
    <w:basedOn w:val="DefaultParagraphFont"/>
    <w:uiPriority w:val="22"/>
    <w:qFormat/>
    <w:rsid w:val="00442B40"/>
    <w:rPr>
      <w:b/>
      <w:bCs/>
    </w:rPr>
  </w:style>
  <w:style w:type="paragraph" w:customStyle="1" w:styleId="Normal1">
    <w:name w:val="Normal_1"/>
    <w:qFormat/>
    <w:rsid w:val="00442B40"/>
  </w:style>
  <w:style w:type="paragraph" w:styleId="Header">
    <w:name w:val="header"/>
    <w:basedOn w:val="Normal"/>
    <w:link w:val="HeaderChar"/>
    <w:uiPriority w:val="99"/>
    <w:unhideWhenUsed/>
    <w:rsid w:val="000079F1"/>
    <w:pPr>
      <w:tabs>
        <w:tab w:val="center" w:pos="4680"/>
        <w:tab w:val="right" w:pos="9360"/>
      </w:tabs>
    </w:pPr>
  </w:style>
  <w:style w:type="character" w:customStyle="1" w:styleId="HeaderChar">
    <w:name w:val="Header Char"/>
    <w:basedOn w:val="DefaultParagraphFont"/>
    <w:link w:val="Header"/>
    <w:uiPriority w:val="99"/>
    <w:rsid w:val="000079F1"/>
  </w:style>
  <w:style w:type="paragraph" w:styleId="Footer">
    <w:name w:val="footer"/>
    <w:basedOn w:val="Normal"/>
    <w:link w:val="FooterChar"/>
    <w:uiPriority w:val="99"/>
    <w:unhideWhenUsed/>
    <w:rsid w:val="000079F1"/>
    <w:pPr>
      <w:tabs>
        <w:tab w:val="center" w:pos="4680"/>
        <w:tab w:val="right" w:pos="9360"/>
      </w:tabs>
    </w:pPr>
  </w:style>
  <w:style w:type="character" w:customStyle="1" w:styleId="FooterChar">
    <w:name w:val="Footer Char"/>
    <w:basedOn w:val="DefaultParagraphFont"/>
    <w:link w:val="Footer"/>
    <w:uiPriority w:val="99"/>
    <w:rsid w:val="000079F1"/>
  </w:style>
  <w:style w:type="paragraph" w:styleId="ListParagraph">
    <w:name w:val="List Paragraph"/>
    <w:aliases w:val="References,Numbered List Paragraph,Numbered Paragraph,Main numbered paragraph"/>
    <w:basedOn w:val="Normal"/>
    <w:link w:val="ListParagraphChar"/>
    <w:uiPriority w:val="34"/>
    <w:qFormat/>
    <w:rsid w:val="00E751A3"/>
    <w:pPr>
      <w:ind w:left="720"/>
      <w:contextualSpacing/>
    </w:pPr>
  </w:style>
  <w:style w:type="paragraph" w:customStyle="1" w:styleId="textbox">
    <w:name w:val="textbox"/>
    <w:basedOn w:val="Normal"/>
    <w:rsid w:val="0063304D"/>
    <w:pPr>
      <w:spacing w:before="100" w:beforeAutospacing="1" w:after="100" w:afterAutospacing="1"/>
    </w:pPr>
  </w:style>
  <w:style w:type="character" w:customStyle="1" w:styleId="ListParagraphChar">
    <w:name w:val="List Paragraph Char"/>
    <w:aliases w:val="References Char,Numbered List Paragraph Char,Numbered Paragraph Char,Main numbered paragraph Char"/>
    <w:basedOn w:val="DefaultParagraphFont"/>
    <w:link w:val="ListParagraph"/>
    <w:uiPriority w:val="34"/>
    <w:locked/>
    <w:rsid w:val="003E3139"/>
  </w:style>
  <w:style w:type="paragraph" w:customStyle="1" w:styleId="Body">
    <w:name w:val="Body"/>
    <w:basedOn w:val="Normal"/>
    <w:link w:val="BodyChar"/>
    <w:qFormat/>
    <w:rsid w:val="005B7C64"/>
    <w:pPr>
      <w:numPr>
        <w:numId w:val="4"/>
      </w:numPr>
      <w:tabs>
        <w:tab w:val="left" w:pos="864"/>
        <w:tab w:val="left" w:pos="1008"/>
        <w:tab w:val="left" w:pos="1152"/>
      </w:tabs>
      <w:overflowPunct w:val="0"/>
      <w:autoSpaceDE w:val="0"/>
      <w:autoSpaceDN w:val="0"/>
      <w:adjustRightInd w:val="0"/>
      <w:spacing w:after="120"/>
      <w:jc w:val="both"/>
      <w:textAlignment w:val="baseline"/>
    </w:pPr>
    <w:rPr>
      <w:rFonts w:eastAsia="Times New Roman"/>
    </w:rPr>
  </w:style>
  <w:style w:type="character" w:customStyle="1" w:styleId="BodyChar">
    <w:name w:val="Body Char"/>
    <w:basedOn w:val="DefaultParagraphFont"/>
    <w:link w:val="Body"/>
    <w:rsid w:val="005B7C64"/>
    <w:rPr>
      <w:rFonts w:ascii="Times New Roman" w:eastAsia="Times New Roman" w:hAnsi="Times New Roman" w:cs="Times New Roman"/>
      <w:sz w:val="24"/>
      <w:szCs w:val="24"/>
    </w:rPr>
  </w:style>
  <w:style w:type="table" w:styleId="PlainTable1">
    <w:name w:val="Plain Table 1"/>
    <w:basedOn w:val="TableNormal"/>
    <w:uiPriority w:val="99"/>
    <w:rsid w:val="002602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602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14190"/>
    <w:pPr>
      <w:spacing w:before="100" w:beforeAutospacing="1" w:after="100" w:afterAutospacing="1"/>
    </w:pPr>
  </w:style>
  <w:style w:type="character" w:styleId="FollowedHyperlink">
    <w:name w:val="FollowedHyperlink"/>
    <w:basedOn w:val="DefaultParagraphFont"/>
    <w:uiPriority w:val="99"/>
    <w:semiHidden/>
    <w:unhideWhenUsed/>
    <w:rsid w:val="008463FF"/>
    <w:rPr>
      <w:color w:val="954F72" w:themeColor="followedHyperlink"/>
      <w:u w:val="single"/>
    </w:rPr>
  </w:style>
  <w:style w:type="character" w:customStyle="1" w:styleId="Heading1Char">
    <w:name w:val="Heading 1 Char"/>
    <w:basedOn w:val="DefaultParagraphFont"/>
    <w:link w:val="Heading1"/>
    <w:uiPriority w:val="9"/>
    <w:rsid w:val="00533B7C"/>
    <w:rPr>
      <w:rFonts w:cstheme="minorHAnsi"/>
      <w:b/>
    </w:rPr>
  </w:style>
  <w:style w:type="paragraph" w:styleId="Revision">
    <w:name w:val="Revision"/>
    <w:hidden/>
    <w:uiPriority w:val="99"/>
    <w:semiHidden/>
    <w:rsid w:val="009538D8"/>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67248"/>
    <w:rPr>
      <w:sz w:val="16"/>
      <w:szCs w:val="16"/>
    </w:rPr>
  </w:style>
  <w:style w:type="paragraph" w:styleId="CommentText">
    <w:name w:val="annotation text"/>
    <w:basedOn w:val="Normal"/>
    <w:link w:val="CommentTextChar"/>
    <w:uiPriority w:val="99"/>
    <w:semiHidden/>
    <w:unhideWhenUsed/>
    <w:rsid w:val="00167248"/>
    <w:rPr>
      <w:sz w:val="20"/>
      <w:szCs w:val="20"/>
    </w:rPr>
  </w:style>
  <w:style w:type="character" w:customStyle="1" w:styleId="CommentTextChar">
    <w:name w:val="Comment Text Char"/>
    <w:basedOn w:val="DefaultParagraphFont"/>
    <w:link w:val="CommentText"/>
    <w:uiPriority w:val="99"/>
    <w:semiHidden/>
    <w:rsid w:val="001672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248"/>
    <w:rPr>
      <w:b/>
      <w:bCs/>
    </w:rPr>
  </w:style>
  <w:style w:type="character" w:customStyle="1" w:styleId="CommentSubjectChar">
    <w:name w:val="Comment Subject Char"/>
    <w:basedOn w:val="CommentTextChar"/>
    <w:link w:val="CommentSubject"/>
    <w:uiPriority w:val="99"/>
    <w:semiHidden/>
    <w:rsid w:val="0016724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67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48"/>
    <w:rPr>
      <w:rFonts w:ascii="Segoe UI" w:hAnsi="Segoe UI" w:cs="Segoe UI"/>
      <w:sz w:val="18"/>
      <w:szCs w:val="18"/>
    </w:rPr>
  </w:style>
  <w:style w:type="paragraph" w:customStyle="1" w:styleId="Default">
    <w:name w:val="Default"/>
    <w:rsid w:val="002B45AE"/>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ListParagraph"/>
    <w:next w:val="Normal"/>
    <w:uiPriority w:val="35"/>
    <w:unhideWhenUsed/>
    <w:qFormat/>
    <w:rsid w:val="00F34A91"/>
    <w:pPr>
      <w:keepNext/>
      <w:keepLines/>
      <w:spacing w:before="120" w:after="120"/>
      <w:ind w:left="0"/>
      <w:contextualSpacing w:val="0"/>
      <w:jc w:val="center"/>
    </w:pPr>
    <w:rPr>
      <w:rFonts w:asciiTheme="minorHAnsi" w:hAnsiTheme="minorHAnsi" w:cstheme="minorHAnsi"/>
      <w:b/>
      <w:sz w:val="20"/>
      <w:szCs w:val="20"/>
    </w:rPr>
  </w:style>
  <w:style w:type="paragraph" w:styleId="TOC3">
    <w:name w:val="toc 3"/>
    <w:basedOn w:val="Normal"/>
    <w:next w:val="Normal"/>
    <w:autoRedefine/>
    <w:uiPriority w:val="39"/>
    <w:unhideWhenUsed/>
    <w:rsid w:val="00395977"/>
    <w:pPr>
      <w:spacing w:after="100"/>
      <w:ind w:left="480"/>
    </w:pPr>
  </w:style>
  <w:style w:type="character" w:customStyle="1" w:styleId="valueslinks2">
    <w:name w:val="values_links2"/>
    <w:basedOn w:val="DefaultParagraphFont"/>
    <w:rsid w:val="00EE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4052">
      <w:bodyDiv w:val="1"/>
      <w:marLeft w:val="0"/>
      <w:marRight w:val="0"/>
      <w:marTop w:val="0"/>
      <w:marBottom w:val="0"/>
      <w:divBdr>
        <w:top w:val="none" w:sz="0" w:space="0" w:color="auto"/>
        <w:left w:val="none" w:sz="0" w:space="0" w:color="auto"/>
        <w:bottom w:val="none" w:sz="0" w:space="0" w:color="auto"/>
        <w:right w:val="none" w:sz="0" w:space="0" w:color="auto"/>
      </w:divBdr>
    </w:div>
    <w:div w:id="100221826">
      <w:bodyDiv w:val="1"/>
      <w:marLeft w:val="0"/>
      <w:marRight w:val="0"/>
      <w:marTop w:val="0"/>
      <w:marBottom w:val="0"/>
      <w:divBdr>
        <w:top w:val="none" w:sz="0" w:space="0" w:color="auto"/>
        <w:left w:val="none" w:sz="0" w:space="0" w:color="auto"/>
        <w:bottom w:val="none" w:sz="0" w:space="0" w:color="auto"/>
        <w:right w:val="none" w:sz="0" w:space="0" w:color="auto"/>
      </w:divBdr>
    </w:div>
    <w:div w:id="161316740">
      <w:bodyDiv w:val="1"/>
      <w:marLeft w:val="0"/>
      <w:marRight w:val="0"/>
      <w:marTop w:val="0"/>
      <w:marBottom w:val="0"/>
      <w:divBdr>
        <w:top w:val="none" w:sz="0" w:space="0" w:color="auto"/>
        <w:left w:val="none" w:sz="0" w:space="0" w:color="auto"/>
        <w:bottom w:val="none" w:sz="0" w:space="0" w:color="auto"/>
        <w:right w:val="none" w:sz="0" w:space="0" w:color="auto"/>
      </w:divBdr>
    </w:div>
    <w:div w:id="234973762">
      <w:bodyDiv w:val="1"/>
      <w:marLeft w:val="0"/>
      <w:marRight w:val="0"/>
      <w:marTop w:val="0"/>
      <w:marBottom w:val="0"/>
      <w:divBdr>
        <w:top w:val="none" w:sz="0" w:space="0" w:color="auto"/>
        <w:left w:val="none" w:sz="0" w:space="0" w:color="auto"/>
        <w:bottom w:val="none" w:sz="0" w:space="0" w:color="auto"/>
        <w:right w:val="none" w:sz="0" w:space="0" w:color="auto"/>
      </w:divBdr>
    </w:div>
    <w:div w:id="460614210">
      <w:bodyDiv w:val="1"/>
      <w:marLeft w:val="0"/>
      <w:marRight w:val="0"/>
      <w:marTop w:val="0"/>
      <w:marBottom w:val="0"/>
      <w:divBdr>
        <w:top w:val="none" w:sz="0" w:space="0" w:color="auto"/>
        <w:left w:val="none" w:sz="0" w:space="0" w:color="auto"/>
        <w:bottom w:val="none" w:sz="0" w:space="0" w:color="auto"/>
        <w:right w:val="none" w:sz="0" w:space="0" w:color="auto"/>
      </w:divBdr>
    </w:div>
    <w:div w:id="777990721">
      <w:bodyDiv w:val="1"/>
      <w:marLeft w:val="0"/>
      <w:marRight w:val="0"/>
      <w:marTop w:val="0"/>
      <w:marBottom w:val="0"/>
      <w:divBdr>
        <w:top w:val="none" w:sz="0" w:space="0" w:color="auto"/>
        <w:left w:val="none" w:sz="0" w:space="0" w:color="auto"/>
        <w:bottom w:val="none" w:sz="0" w:space="0" w:color="auto"/>
        <w:right w:val="none" w:sz="0" w:space="0" w:color="auto"/>
      </w:divBdr>
    </w:div>
    <w:div w:id="849412203">
      <w:bodyDiv w:val="1"/>
      <w:marLeft w:val="0"/>
      <w:marRight w:val="0"/>
      <w:marTop w:val="0"/>
      <w:marBottom w:val="0"/>
      <w:divBdr>
        <w:top w:val="none" w:sz="0" w:space="0" w:color="auto"/>
        <w:left w:val="none" w:sz="0" w:space="0" w:color="auto"/>
        <w:bottom w:val="none" w:sz="0" w:space="0" w:color="auto"/>
        <w:right w:val="none" w:sz="0" w:space="0" w:color="auto"/>
      </w:divBdr>
    </w:div>
    <w:div w:id="870646881">
      <w:bodyDiv w:val="1"/>
      <w:marLeft w:val="0"/>
      <w:marRight w:val="0"/>
      <w:marTop w:val="0"/>
      <w:marBottom w:val="0"/>
      <w:divBdr>
        <w:top w:val="none" w:sz="0" w:space="0" w:color="auto"/>
        <w:left w:val="none" w:sz="0" w:space="0" w:color="auto"/>
        <w:bottom w:val="none" w:sz="0" w:space="0" w:color="auto"/>
        <w:right w:val="none" w:sz="0" w:space="0" w:color="auto"/>
      </w:divBdr>
    </w:div>
    <w:div w:id="969554004">
      <w:bodyDiv w:val="1"/>
      <w:marLeft w:val="0"/>
      <w:marRight w:val="0"/>
      <w:marTop w:val="0"/>
      <w:marBottom w:val="0"/>
      <w:divBdr>
        <w:top w:val="none" w:sz="0" w:space="0" w:color="auto"/>
        <w:left w:val="none" w:sz="0" w:space="0" w:color="auto"/>
        <w:bottom w:val="none" w:sz="0" w:space="0" w:color="auto"/>
        <w:right w:val="none" w:sz="0" w:space="0" w:color="auto"/>
      </w:divBdr>
    </w:div>
    <w:div w:id="984163818">
      <w:bodyDiv w:val="1"/>
      <w:marLeft w:val="0"/>
      <w:marRight w:val="0"/>
      <w:marTop w:val="0"/>
      <w:marBottom w:val="0"/>
      <w:divBdr>
        <w:top w:val="none" w:sz="0" w:space="0" w:color="auto"/>
        <w:left w:val="none" w:sz="0" w:space="0" w:color="auto"/>
        <w:bottom w:val="none" w:sz="0" w:space="0" w:color="auto"/>
        <w:right w:val="none" w:sz="0" w:space="0" w:color="auto"/>
      </w:divBdr>
    </w:div>
    <w:div w:id="1020736820">
      <w:bodyDiv w:val="1"/>
      <w:marLeft w:val="0"/>
      <w:marRight w:val="0"/>
      <w:marTop w:val="0"/>
      <w:marBottom w:val="0"/>
      <w:divBdr>
        <w:top w:val="none" w:sz="0" w:space="0" w:color="auto"/>
        <w:left w:val="none" w:sz="0" w:space="0" w:color="auto"/>
        <w:bottom w:val="none" w:sz="0" w:space="0" w:color="auto"/>
        <w:right w:val="none" w:sz="0" w:space="0" w:color="auto"/>
      </w:divBdr>
    </w:div>
    <w:div w:id="1040133444">
      <w:bodyDiv w:val="1"/>
      <w:marLeft w:val="0"/>
      <w:marRight w:val="0"/>
      <w:marTop w:val="0"/>
      <w:marBottom w:val="0"/>
      <w:divBdr>
        <w:top w:val="none" w:sz="0" w:space="0" w:color="auto"/>
        <w:left w:val="none" w:sz="0" w:space="0" w:color="auto"/>
        <w:bottom w:val="none" w:sz="0" w:space="0" w:color="auto"/>
        <w:right w:val="none" w:sz="0" w:space="0" w:color="auto"/>
      </w:divBdr>
    </w:div>
    <w:div w:id="1066300168">
      <w:bodyDiv w:val="1"/>
      <w:marLeft w:val="0"/>
      <w:marRight w:val="0"/>
      <w:marTop w:val="0"/>
      <w:marBottom w:val="0"/>
      <w:divBdr>
        <w:top w:val="none" w:sz="0" w:space="0" w:color="auto"/>
        <w:left w:val="none" w:sz="0" w:space="0" w:color="auto"/>
        <w:bottom w:val="none" w:sz="0" w:space="0" w:color="auto"/>
        <w:right w:val="none" w:sz="0" w:space="0" w:color="auto"/>
      </w:divBdr>
    </w:div>
    <w:div w:id="1099716881">
      <w:bodyDiv w:val="1"/>
      <w:marLeft w:val="0"/>
      <w:marRight w:val="0"/>
      <w:marTop w:val="0"/>
      <w:marBottom w:val="0"/>
      <w:divBdr>
        <w:top w:val="none" w:sz="0" w:space="0" w:color="auto"/>
        <w:left w:val="none" w:sz="0" w:space="0" w:color="auto"/>
        <w:bottom w:val="none" w:sz="0" w:space="0" w:color="auto"/>
        <w:right w:val="none" w:sz="0" w:space="0" w:color="auto"/>
      </w:divBdr>
    </w:div>
    <w:div w:id="1102148840">
      <w:bodyDiv w:val="1"/>
      <w:marLeft w:val="0"/>
      <w:marRight w:val="0"/>
      <w:marTop w:val="0"/>
      <w:marBottom w:val="0"/>
      <w:divBdr>
        <w:top w:val="none" w:sz="0" w:space="0" w:color="auto"/>
        <w:left w:val="none" w:sz="0" w:space="0" w:color="auto"/>
        <w:bottom w:val="none" w:sz="0" w:space="0" w:color="auto"/>
        <w:right w:val="none" w:sz="0" w:space="0" w:color="auto"/>
      </w:divBdr>
    </w:div>
    <w:div w:id="1235239294">
      <w:bodyDiv w:val="1"/>
      <w:marLeft w:val="0"/>
      <w:marRight w:val="0"/>
      <w:marTop w:val="0"/>
      <w:marBottom w:val="0"/>
      <w:divBdr>
        <w:top w:val="none" w:sz="0" w:space="0" w:color="auto"/>
        <w:left w:val="none" w:sz="0" w:space="0" w:color="auto"/>
        <w:bottom w:val="none" w:sz="0" w:space="0" w:color="auto"/>
        <w:right w:val="none" w:sz="0" w:space="0" w:color="auto"/>
      </w:divBdr>
    </w:div>
    <w:div w:id="1512571203">
      <w:bodyDiv w:val="1"/>
      <w:marLeft w:val="0"/>
      <w:marRight w:val="0"/>
      <w:marTop w:val="0"/>
      <w:marBottom w:val="0"/>
      <w:divBdr>
        <w:top w:val="none" w:sz="0" w:space="0" w:color="auto"/>
        <w:left w:val="none" w:sz="0" w:space="0" w:color="auto"/>
        <w:bottom w:val="none" w:sz="0" w:space="0" w:color="auto"/>
        <w:right w:val="none" w:sz="0" w:space="0" w:color="auto"/>
      </w:divBdr>
    </w:div>
    <w:div w:id="1564215824">
      <w:bodyDiv w:val="1"/>
      <w:marLeft w:val="0"/>
      <w:marRight w:val="0"/>
      <w:marTop w:val="0"/>
      <w:marBottom w:val="0"/>
      <w:divBdr>
        <w:top w:val="none" w:sz="0" w:space="0" w:color="auto"/>
        <w:left w:val="none" w:sz="0" w:space="0" w:color="auto"/>
        <w:bottom w:val="none" w:sz="0" w:space="0" w:color="auto"/>
        <w:right w:val="none" w:sz="0" w:space="0" w:color="auto"/>
      </w:divBdr>
    </w:div>
    <w:div w:id="1584097180">
      <w:bodyDiv w:val="1"/>
      <w:marLeft w:val="0"/>
      <w:marRight w:val="0"/>
      <w:marTop w:val="0"/>
      <w:marBottom w:val="0"/>
      <w:divBdr>
        <w:top w:val="none" w:sz="0" w:space="0" w:color="auto"/>
        <w:left w:val="none" w:sz="0" w:space="0" w:color="auto"/>
        <w:bottom w:val="none" w:sz="0" w:space="0" w:color="auto"/>
        <w:right w:val="none" w:sz="0" w:space="0" w:color="auto"/>
      </w:divBdr>
      <w:divsChild>
        <w:div w:id="665979934">
          <w:marLeft w:val="0"/>
          <w:marRight w:val="0"/>
          <w:marTop w:val="100"/>
          <w:marBottom w:val="100"/>
          <w:divBdr>
            <w:top w:val="none" w:sz="0" w:space="0" w:color="auto"/>
            <w:left w:val="none" w:sz="0" w:space="0" w:color="auto"/>
            <w:bottom w:val="none" w:sz="0" w:space="0" w:color="auto"/>
            <w:right w:val="none" w:sz="0" w:space="0" w:color="auto"/>
          </w:divBdr>
          <w:divsChild>
            <w:div w:id="1530532286">
              <w:marLeft w:val="0"/>
              <w:marRight w:val="0"/>
              <w:marTop w:val="0"/>
              <w:marBottom w:val="0"/>
              <w:divBdr>
                <w:top w:val="none" w:sz="0" w:space="0" w:color="auto"/>
                <w:left w:val="none" w:sz="0" w:space="0" w:color="auto"/>
                <w:bottom w:val="none" w:sz="0" w:space="0" w:color="auto"/>
                <w:right w:val="none" w:sz="0" w:space="0" w:color="auto"/>
              </w:divBdr>
              <w:divsChild>
                <w:div w:id="214439910">
                  <w:marLeft w:val="0"/>
                  <w:marRight w:val="0"/>
                  <w:marTop w:val="0"/>
                  <w:marBottom w:val="0"/>
                  <w:divBdr>
                    <w:top w:val="none" w:sz="0" w:space="0" w:color="auto"/>
                    <w:left w:val="none" w:sz="0" w:space="0" w:color="auto"/>
                    <w:bottom w:val="none" w:sz="0" w:space="0" w:color="auto"/>
                    <w:right w:val="none" w:sz="0" w:space="0" w:color="auto"/>
                  </w:divBdr>
                  <w:divsChild>
                    <w:div w:id="229121156">
                      <w:marLeft w:val="0"/>
                      <w:marRight w:val="0"/>
                      <w:marTop w:val="0"/>
                      <w:marBottom w:val="0"/>
                      <w:divBdr>
                        <w:top w:val="none" w:sz="0" w:space="0" w:color="auto"/>
                        <w:left w:val="none" w:sz="0" w:space="0" w:color="auto"/>
                        <w:bottom w:val="none" w:sz="0" w:space="0" w:color="auto"/>
                        <w:right w:val="none" w:sz="0" w:space="0" w:color="auto"/>
                      </w:divBdr>
                      <w:divsChild>
                        <w:div w:id="1994292276">
                          <w:marLeft w:val="0"/>
                          <w:marRight w:val="0"/>
                          <w:marTop w:val="0"/>
                          <w:marBottom w:val="0"/>
                          <w:divBdr>
                            <w:top w:val="none" w:sz="0" w:space="0" w:color="auto"/>
                            <w:left w:val="none" w:sz="0" w:space="0" w:color="auto"/>
                            <w:bottom w:val="none" w:sz="0" w:space="0" w:color="auto"/>
                            <w:right w:val="none" w:sz="0" w:space="0" w:color="auto"/>
                          </w:divBdr>
                          <w:divsChild>
                            <w:div w:id="324826310">
                              <w:marLeft w:val="0"/>
                              <w:marRight w:val="0"/>
                              <w:marTop w:val="0"/>
                              <w:marBottom w:val="0"/>
                              <w:divBdr>
                                <w:top w:val="none" w:sz="0" w:space="0" w:color="auto"/>
                                <w:left w:val="none" w:sz="0" w:space="0" w:color="auto"/>
                                <w:bottom w:val="none" w:sz="0" w:space="0" w:color="auto"/>
                                <w:right w:val="none" w:sz="0" w:space="0" w:color="auto"/>
                              </w:divBdr>
                              <w:divsChild>
                                <w:div w:id="1052078529">
                                  <w:marLeft w:val="-225"/>
                                  <w:marRight w:val="-225"/>
                                  <w:marTop w:val="0"/>
                                  <w:marBottom w:val="0"/>
                                  <w:divBdr>
                                    <w:top w:val="none" w:sz="0" w:space="0" w:color="auto"/>
                                    <w:left w:val="none" w:sz="0" w:space="0" w:color="auto"/>
                                    <w:bottom w:val="none" w:sz="0" w:space="0" w:color="auto"/>
                                    <w:right w:val="none" w:sz="0" w:space="0" w:color="auto"/>
                                  </w:divBdr>
                                  <w:divsChild>
                                    <w:div w:id="1648900972">
                                      <w:marLeft w:val="0"/>
                                      <w:marRight w:val="0"/>
                                      <w:marTop w:val="0"/>
                                      <w:marBottom w:val="0"/>
                                      <w:divBdr>
                                        <w:top w:val="none" w:sz="0" w:space="0" w:color="auto"/>
                                        <w:left w:val="none" w:sz="0" w:space="0" w:color="auto"/>
                                        <w:bottom w:val="none" w:sz="0" w:space="0" w:color="auto"/>
                                        <w:right w:val="none" w:sz="0" w:space="0" w:color="auto"/>
                                      </w:divBdr>
                                      <w:divsChild>
                                        <w:div w:id="1328948095">
                                          <w:marLeft w:val="0"/>
                                          <w:marRight w:val="0"/>
                                          <w:marTop w:val="0"/>
                                          <w:marBottom w:val="0"/>
                                          <w:divBdr>
                                            <w:top w:val="none" w:sz="0" w:space="0" w:color="auto"/>
                                            <w:left w:val="none" w:sz="0" w:space="0" w:color="auto"/>
                                            <w:bottom w:val="none" w:sz="0" w:space="0" w:color="auto"/>
                                            <w:right w:val="none" w:sz="0" w:space="0" w:color="auto"/>
                                          </w:divBdr>
                                          <w:divsChild>
                                            <w:div w:id="1474519869">
                                              <w:marLeft w:val="0"/>
                                              <w:marRight w:val="0"/>
                                              <w:marTop w:val="150"/>
                                              <w:marBottom w:val="0"/>
                                              <w:divBdr>
                                                <w:top w:val="none" w:sz="0" w:space="0" w:color="auto"/>
                                                <w:left w:val="none" w:sz="0" w:space="0" w:color="auto"/>
                                                <w:bottom w:val="none" w:sz="0" w:space="0" w:color="auto"/>
                                                <w:right w:val="none" w:sz="0" w:space="0" w:color="auto"/>
                                              </w:divBdr>
                                              <w:divsChild>
                                                <w:div w:id="2123841119">
                                                  <w:marLeft w:val="0"/>
                                                  <w:marRight w:val="0"/>
                                                  <w:marTop w:val="0"/>
                                                  <w:marBottom w:val="0"/>
                                                  <w:divBdr>
                                                    <w:top w:val="none" w:sz="0" w:space="0" w:color="auto"/>
                                                    <w:left w:val="none" w:sz="0" w:space="0" w:color="auto"/>
                                                    <w:bottom w:val="none" w:sz="0" w:space="0" w:color="auto"/>
                                                    <w:right w:val="none" w:sz="0" w:space="0" w:color="auto"/>
                                                  </w:divBdr>
                                                  <w:divsChild>
                                                    <w:div w:id="487021107">
                                                      <w:marLeft w:val="0"/>
                                                      <w:marRight w:val="0"/>
                                                      <w:marTop w:val="0"/>
                                                      <w:marBottom w:val="0"/>
                                                      <w:divBdr>
                                                        <w:top w:val="none" w:sz="0" w:space="0" w:color="auto"/>
                                                        <w:left w:val="none" w:sz="0" w:space="0" w:color="auto"/>
                                                        <w:bottom w:val="none" w:sz="0" w:space="0" w:color="auto"/>
                                                        <w:right w:val="none" w:sz="0" w:space="0" w:color="auto"/>
                                                      </w:divBdr>
                                                      <w:divsChild>
                                                        <w:div w:id="1302928006">
                                                          <w:marLeft w:val="0"/>
                                                          <w:marRight w:val="0"/>
                                                          <w:marTop w:val="0"/>
                                                          <w:marBottom w:val="0"/>
                                                          <w:divBdr>
                                                            <w:top w:val="none" w:sz="0" w:space="0" w:color="auto"/>
                                                            <w:left w:val="none" w:sz="0" w:space="0" w:color="auto"/>
                                                            <w:bottom w:val="none" w:sz="0" w:space="0" w:color="auto"/>
                                                            <w:right w:val="none" w:sz="0" w:space="0" w:color="auto"/>
                                                          </w:divBdr>
                                                          <w:divsChild>
                                                            <w:div w:id="12156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03766">
      <w:bodyDiv w:val="1"/>
      <w:marLeft w:val="0"/>
      <w:marRight w:val="0"/>
      <w:marTop w:val="0"/>
      <w:marBottom w:val="0"/>
      <w:divBdr>
        <w:top w:val="none" w:sz="0" w:space="0" w:color="auto"/>
        <w:left w:val="none" w:sz="0" w:space="0" w:color="auto"/>
        <w:bottom w:val="none" w:sz="0" w:space="0" w:color="auto"/>
        <w:right w:val="none" w:sz="0" w:space="0" w:color="auto"/>
      </w:divBdr>
    </w:div>
    <w:div w:id="1722947781">
      <w:bodyDiv w:val="1"/>
      <w:marLeft w:val="0"/>
      <w:marRight w:val="0"/>
      <w:marTop w:val="0"/>
      <w:marBottom w:val="0"/>
      <w:divBdr>
        <w:top w:val="none" w:sz="0" w:space="0" w:color="auto"/>
        <w:left w:val="none" w:sz="0" w:space="0" w:color="auto"/>
        <w:bottom w:val="none" w:sz="0" w:space="0" w:color="auto"/>
        <w:right w:val="none" w:sz="0" w:space="0" w:color="auto"/>
      </w:divBdr>
    </w:div>
    <w:div w:id="1747873610">
      <w:bodyDiv w:val="1"/>
      <w:marLeft w:val="0"/>
      <w:marRight w:val="0"/>
      <w:marTop w:val="0"/>
      <w:marBottom w:val="0"/>
      <w:divBdr>
        <w:top w:val="none" w:sz="0" w:space="0" w:color="auto"/>
        <w:left w:val="none" w:sz="0" w:space="0" w:color="auto"/>
        <w:bottom w:val="none" w:sz="0" w:space="0" w:color="auto"/>
        <w:right w:val="none" w:sz="0" w:space="0" w:color="auto"/>
      </w:divBdr>
    </w:div>
    <w:div w:id="1847286215">
      <w:bodyDiv w:val="1"/>
      <w:marLeft w:val="0"/>
      <w:marRight w:val="0"/>
      <w:marTop w:val="0"/>
      <w:marBottom w:val="0"/>
      <w:divBdr>
        <w:top w:val="none" w:sz="0" w:space="0" w:color="auto"/>
        <w:left w:val="none" w:sz="0" w:space="0" w:color="auto"/>
        <w:bottom w:val="none" w:sz="0" w:space="0" w:color="auto"/>
        <w:right w:val="none" w:sz="0" w:space="0" w:color="auto"/>
      </w:divBdr>
    </w:div>
    <w:div w:id="1888830156">
      <w:bodyDiv w:val="1"/>
      <w:marLeft w:val="0"/>
      <w:marRight w:val="0"/>
      <w:marTop w:val="0"/>
      <w:marBottom w:val="0"/>
      <w:divBdr>
        <w:top w:val="none" w:sz="0" w:space="0" w:color="auto"/>
        <w:left w:val="none" w:sz="0" w:space="0" w:color="auto"/>
        <w:bottom w:val="none" w:sz="0" w:space="0" w:color="auto"/>
        <w:right w:val="none" w:sz="0" w:space="0" w:color="auto"/>
      </w:divBdr>
    </w:div>
    <w:div w:id="1994991033">
      <w:bodyDiv w:val="1"/>
      <w:marLeft w:val="0"/>
      <w:marRight w:val="0"/>
      <w:marTop w:val="0"/>
      <w:marBottom w:val="0"/>
      <w:divBdr>
        <w:top w:val="none" w:sz="0" w:space="0" w:color="auto"/>
        <w:left w:val="none" w:sz="0" w:space="0" w:color="auto"/>
        <w:bottom w:val="none" w:sz="0" w:space="0" w:color="auto"/>
        <w:right w:val="none" w:sz="0" w:space="0" w:color="auto"/>
      </w:divBdr>
    </w:div>
    <w:div w:id="2025551553">
      <w:bodyDiv w:val="1"/>
      <w:marLeft w:val="0"/>
      <w:marRight w:val="0"/>
      <w:marTop w:val="0"/>
      <w:marBottom w:val="0"/>
      <w:divBdr>
        <w:top w:val="none" w:sz="0" w:space="0" w:color="auto"/>
        <w:left w:val="none" w:sz="0" w:space="0" w:color="auto"/>
        <w:bottom w:val="none" w:sz="0" w:space="0" w:color="auto"/>
        <w:right w:val="none" w:sz="0" w:space="0" w:color="auto"/>
      </w:divBdr>
    </w:div>
    <w:div w:id="21159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infin.gov.ao" TargetMode="External"/><Relationship Id="rId2" Type="http://schemas.openxmlformats.org/officeDocument/2006/relationships/customXml" Target="../customXml/item2.xml"/><Relationship Id="rId16" Type="http://schemas.openxmlformats.org/officeDocument/2006/relationships/image" Target="cid:MINFIN_Oficial_ff23477a-fa59-4074-ada1-0796152f9c64.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51756AD61A4CE0BC2C71623BA19937"/>
        <w:category>
          <w:name w:val="General"/>
          <w:gallery w:val="placeholder"/>
        </w:category>
        <w:types>
          <w:type w:val="bbPlcHdr"/>
        </w:types>
        <w:behaviors>
          <w:behavior w:val="content"/>
        </w:behaviors>
        <w:guid w:val="{61E2927D-E478-448E-81C4-C4F1EAB29FCB}"/>
      </w:docPartPr>
      <w:docPartBody>
        <w:p w:rsidR="00832E6F" w:rsidRDefault="00832E6F" w:rsidP="00832E6F">
          <w:pPr>
            <w:pStyle w:val="0351756AD61A4CE0BC2C71623BA19937"/>
          </w:pPr>
          <w:r>
            <w:rPr>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92"/>
    <w:rsid w:val="00081552"/>
    <w:rsid w:val="00100B6F"/>
    <w:rsid w:val="0011297C"/>
    <w:rsid w:val="00124EF2"/>
    <w:rsid w:val="00182F64"/>
    <w:rsid w:val="0026599C"/>
    <w:rsid w:val="002A2605"/>
    <w:rsid w:val="003210F9"/>
    <w:rsid w:val="00323514"/>
    <w:rsid w:val="005B6E7F"/>
    <w:rsid w:val="00676022"/>
    <w:rsid w:val="006A57CF"/>
    <w:rsid w:val="006F5D1B"/>
    <w:rsid w:val="0072637E"/>
    <w:rsid w:val="00832E6F"/>
    <w:rsid w:val="008657D7"/>
    <w:rsid w:val="008A65D5"/>
    <w:rsid w:val="009162B0"/>
    <w:rsid w:val="009A4904"/>
    <w:rsid w:val="00A15027"/>
    <w:rsid w:val="00A5139A"/>
    <w:rsid w:val="00A867D9"/>
    <w:rsid w:val="00BA06D0"/>
    <w:rsid w:val="00C1759B"/>
    <w:rsid w:val="00C745A6"/>
    <w:rsid w:val="00CB1FC8"/>
    <w:rsid w:val="00D319AB"/>
    <w:rsid w:val="00DA6A92"/>
    <w:rsid w:val="00E8344E"/>
    <w:rsid w:val="00EA5669"/>
    <w:rsid w:val="00FE5EC8"/>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833B208F1D4805966193AE6F603899">
    <w:name w:val="C6833B208F1D4805966193AE6F603899"/>
    <w:rsid w:val="007D44E4"/>
  </w:style>
  <w:style w:type="paragraph" w:customStyle="1" w:styleId="BE94F0735A7D4279B28180321CD177EE">
    <w:name w:val="BE94F0735A7D4279B28180321CD177EE"/>
    <w:rsid w:val="007D44E4"/>
  </w:style>
  <w:style w:type="paragraph" w:customStyle="1" w:styleId="492202D81DC943D0A64C6ABFD3AC2168">
    <w:name w:val="492202D81DC943D0A64C6ABFD3AC2168"/>
    <w:rsid w:val="007D44E4"/>
  </w:style>
  <w:style w:type="paragraph" w:customStyle="1" w:styleId="FCEF19D909C8494F987227CB0C24CBA3">
    <w:name w:val="FCEF19D909C8494F987227CB0C24CBA3"/>
    <w:rsid w:val="00FE0126"/>
  </w:style>
  <w:style w:type="paragraph" w:customStyle="1" w:styleId="C7928EAB5C784A51BFD41A03630F0DD5">
    <w:name w:val="C7928EAB5C784A51BFD41A03630F0DD5"/>
    <w:rsid w:val="00FE0126"/>
  </w:style>
  <w:style w:type="paragraph" w:customStyle="1" w:styleId="C432FC2814A04055960C5DAF063AD4C3">
    <w:name w:val="C432FC2814A04055960C5DAF063AD4C3"/>
    <w:rsid w:val="00FE0126"/>
  </w:style>
  <w:style w:type="paragraph" w:customStyle="1" w:styleId="1B89D7D4F7FC4D9ABEF3BB2A32FE96AF">
    <w:name w:val="1B89D7D4F7FC4D9ABEF3BB2A32FE96AF"/>
    <w:rsid w:val="00FE0126"/>
  </w:style>
  <w:style w:type="paragraph" w:customStyle="1" w:styleId="6E8C0409D7D1466EAC0A5A0D28CCA219">
    <w:name w:val="6E8C0409D7D1466EAC0A5A0D28CCA219"/>
    <w:rsid w:val="00FE0126"/>
  </w:style>
  <w:style w:type="paragraph" w:customStyle="1" w:styleId="3F5D6AA745934D6AA8376BD2998193D4">
    <w:name w:val="3F5D6AA745934D6AA8376BD2998193D4"/>
    <w:rsid w:val="00FE0126"/>
  </w:style>
  <w:style w:type="paragraph" w:customStyle="1" w:styleId="6B893B6359F248E29660F52D0022BC8B">
    <w:name w:val="6B893B6359F248E29660F52D0022BC8B"/>
    <w:rsid w:val="00FE0126"/>
  </w:style>
  <w:style w:type="paragraph" w:customStyle="1" w:styleId="946ADB934EBF45CFA21C89F86FEB2DFA">
    <w:name w:val="946ADB934EBF45CFA21C89F86FEB2DFA"/>
    <w:rsid w:val="00FE0126"/>
  </w:style>
  <w:style w:type="paragraph" w:customStyle="1" w:styleId="656F75EF08D64750BDFC32F1C9836CE7">
    <w:name w:val="656F75EF08D64750BDFC32F1C9836CE7"/>
    <w:rsid w:val="00FE0126"/>
  </w:style>
  <w:style w:type="paragraph" w:customStyle="1" w:styleId="2ABEBF4BAAF6426EA9DD7059D81221F6">
    <w:name w:val="2ABEBF4BAAF6426EA9DD7059D81221F6"/>
    <w:rsid w:val="00FE0126"/>
  </w:style>
  <w:style w:type="paragraph" w:customStyle="1" w:styleId="2724A7809BBF4D94B5D5A9DC9A9E00FE">
    <w:name w:val="2724A7809BBF4D94B5D5A9DC9A9E00FE"/>
    <w:rsid w:val="00FE0126"/>
  </w:style>
  <w:style w:type="paragraph" w:customStyle="1" w:styleId="AD38B51A8C6041DAA203456C410C5E8C">
    <w:name w:val="AD38B51A8C6041DAA203456C410C5E8C"/>
    <w:rsid w:val="00FE0126"/>
  </w:style>
  <w:style w:type="paragraph" w:customStyle="1" w:styleId="8727C43DB5FA4C4C86A3E8CAB8927FEC">
    <w:name w:val="8727C43DB5FA4C4C86A3E8CAB8927FEC"/>
    <w:rsid w:val="00FE0126"/>
  </w:style>
  <w:style w:type="paragraph" w:customStyle="1" w:styleId="F2ADFCC7EA6847DFA9B6020B18A93FD9">
    <w:name w:val="F2ADFCC7EA6847DFA9B6020B18A93FD9"/>
    <w:rsid w:val="00FE0126"/>
  </w:style>
  <w:style w:type="paragraph" w:customStyle="1" w:styleId="A01A5551E7104411B6061C213337DA09">
    <w:name w:val="A01A5551E7104411B6061C213337DA09"/>
    <w:rsid w:val="00FE0126"/>
  </w:style>
  <w:style w:type="paragraph" w:customStyle="1" w:styleId="4997465780F94A3FA1EE1F2356CC7776">
    <w:name w:val="4997465780F94A3FA1EE1F2356CC7776"/>
    <w:rsid w:val="00FE0126"/>
  </w:style>
  <w:style w:type="paragraph" w:customStyle="1" w:styleId="7376CBAB8AEE40509EC05925277F31B1">
    <w:name w:val="7376CBAB8AEE40509EC05925277F31B1"/>
    <w:rsid w:val="00FE0126"/>
  </w:style>
  <w:style w:type="paragraph" w:customStyle="1" w:styleId="59FD471C48574F82BEBCF2F444FCC553">
    <w:name w:val="59FD471C48574F82BEBCF2F444FCC553"/>
    <w:rsid w:val="00FE0126"/>
  </w:style>
  <w:style w:type="paragraph" w:customStyle="1" w:styleId="2CBCAF05862D4722B03EE9CCA1ACD29B">
    <w:name w:val="2CBCAF05862D4722B03EE9CCA1ACD29B"/>
    <w:rsid w:val="00FE0126"/>
  </w:style>
  <w:style w:type="paragraph" w:customStyle="1" w:styleId="1C529BE1FCE244CDB679F116A4980C29">
    <w:name w:val="1C529BE1FCE244CDB679F116A4980C29"/>
    <w:rsid w:val="00FE0126"/>
  </w:style>
  <w:style w:type="paragraph" w:customStyle="1" w:styleId="1926740FD81C43E8A96F32A6A22B44E9">
    <w:name w:val="1926740FD81C43E8A96F32A6A22B44E9"/>
    <w:rsid w:val="00FE0126"/>
  </w:style>
  <w:style w:type="paragraph" w:customStyle="1" w:styleId="4EA8F7DD2E4541B191581000B937972E">
    <w:name w:val="4EA8F7DD2E4541B191581000B937972E"/>
    <w:rsid w:val="00FE0126"/>
  </w:style>
  <w:style w:type="paragraph" w:customStyle="1" w:styleId="14CE41A5CDE243B893945FD41A76CCB0">
    <w:name w:val="14CE41A5CDE243B893945FD41A76CCB0"/>
    <w:rsid w:val="00FE0126"/>
  </w:style>
  <w:style w:type="paragraph" w:customStyle="1" w:styleId="F9A777284FD84110BA16053507B3F9A5">
    <w:name w:val="F9A777284FD84110BA16053507B3F9A5"/>
    <w:rsid w:val="00FE0126"/>
  </w:style>
  <w:style w:type="paragraph" w:customStyle="1" w:styleId="B5A85AB43C174137A51013C474F80C75">
    <w:name w:val="B5A85AB43C174137A51013C474F80C75"/>
    <w:rsid w:val="00FE0126"/>
  </w:style>
  <w:style w:type="paragraph" w:customStyle="1" w:styleId="4BC2F6F2FE0C4D89B30C6533D6743F07">
    <w:name w:val="4BC2F6F2FE0C4D89B30C6533D6743F07"/>
    <w:rsid w:val="00FE0126"/>
  </w:style>
  <w:style w:type="paragraph" w:customStyle="1" w:styleId="F983B5CE1C0A43F985D3896CC73F402F">
    <w:name w:val="F983B5CE1C0A43F985D3896CC73F402F"/>
    <w:rsid w:val="00FE0126"/>
  </w:style>
  <w:style w:type="paragraph" w:customStyle="1" w:styleId="DC72E7B06E384E85A8A2A64DAB0D96A7">
    <w:name w:val="DC72E7B06E384E85A8A2A64DAB0D96A7"/>
    <w:rsid w:val="00FE0126"/>
  </w:style>
  <w:style w:type="paragraph" w:customStyle="1" w:styleId="18C130C26B324A28AFFC8F996AEFF647">
    <w:name w:val="18C130C26B324A28AFFC8F996AEFF647"/>
    <w:rsid w:val="00FE0126"/>
  </w:style>
  <w:style w:type="paragraph" w:customStyle="1" w:styleId="611ED127EAF343A484CAEC525A66123C">
    <w:name w:val="611ED127EAF343A484CAEC525A66123C"/>
    <w:rsid w:val="00FE0126"/>
  </w:style>
  <w:style w:type="paragraph" w:customStyle="1" w:styleId="F17150CC2B954FD798A229FBF8193677">
    <w:name w:val="F17150CC2B954FD798A229FBF8193677"/>
    <w:rsid w:val="00FE0126"/>
  </w:style>
  <w:style w:type="paragraph" w:customStyle="1" w:styleId="C62A496CB8624E95A0E415A17FDBF730">
    <w:name w:val="C62A496CB8624E95A0E415A17FDBF730"/>
    <w:rsid w:val="00FE0126"/>
  </w:style>
  <w:style w:type="paragraph" w:customStyle="1" w:styleId="4D577813EAC54871BFD52DB140E7F041">
    <w:name w:val="4D577813EAC54871BFD52DB140E7F041"/>
    <w:rsid w:val="00FE0126"/>
  </w:style>
  <w:style w:type="paragraph" w:customStyle="1" w:styleId="6381815FF5A44FA599EF9B047BD88FE8">
    <w:name w:val="6381815FF5A44FA599EF9B047BD88FE8"/>
    <w:rsid w:val="00FE0126"/>
  </w:style>
  <w:style w:type="paragraph" w:customStyle="1" w:styleId="675AE769AE984B3D93E99444FF1BC6C1">
    <w:name w:val="675AE769AE984B3D93E99444FF1BC6C1"/>
    <w:rsid w:val="00FE0126"/>
  </w:style>
  <w:style w:type="paragraph" w:customStyle="1" w:styleId="F7CEA7049E294FAFB5BD49EACF2451F1">
    <w:name w:val="F7CEA7049E294FAFB5BD49EACF2451F1"/>
    <w:rsid w:val="00FE0126"/>
  </w:style>
  <w:style w:type="paragraph" w:customStyle="1" w:styleId="DFC47884188547B5A103F2731DA798EF">
    <w:name w:val="DFC47884188547B5A103F2731DA798EF"/>
    <w:rsid w:val="00FE0126"/>
  </w:style>
  <w:style w:type="paragraph" w:customStyle="1" w:styleId="F96BCD939C7C4DBABA12AFDFE10A8C66">
    <w:name w:val="F96BCD939C7C4DBABA12AFDFE10A8C66"/>
    <w:rsid w:val="00FE0126"/>
  </w:style>
  <w:style w:type="paragraph" w:customStyle="1" w:styleId="F069997509314614BC04793DD97E24E1">
    <w:name w:val="F069997509314614BC04793DD97E24E1"/>
    <w:rsid w:val="00FE0126"/>
  </w:style>
  <w:style w:type="paragraph" w:customStyle="1" w:styleId="86ABFCA1986347F5A23868F715591FE9">
    <w:name w:val="86ABFCA1986347F5A23868F715591FE9"/>
    <w:rsid w:val="00FE0126"/>
  </w:style>
  <w:style w:type="paragraph" w:customStyle="1" w:styleId="B994BB3897C24F729464E586F7F0E983">
    <w:name w:val="B994BB3897C24F729464E586F7F0E983"/>
    <w:rsid w:val="00FE0126"/>
  </w:style>
  <w:style w:type="paragraph" w:customStyle="1" w:styleId="04BD4B49233640E7A165B8245634DC70">
    <w:name w:val="04BD4B49233640E7A165B8245634DC70"/>
    <w:rsid w:val="00FE0126"/>
  </w:style>
  <w:style w:type="paragraph" w:customStyle="1" w:styleId="6F9BC6E7A31A4B289CCE46EF421BF1DC">
    <w:name w:val="6F9BC6E7A31A4B289CCE46EF421BF1DC"/>
    <w:rsid w:val="00FE0126"/>
  </w:style>
  <w:style w:type="paragraph" w:customStyle="1" w:styleId="A6BA81DE29D14A1D8C26AB4B584DBA35">
    <w:name w:val="A6BA81DE29D14A1D8C26AB4B584DBA35"/>
    <w:rsid w:val="00FE0126"/>
  </w:style>
  <w:style w:type="paragraph" w:customStyle="1" w:styleId="E405B68801E34D358D8D1D3761C047C1">
    <w:name w:val="E405B68801E34D358D8D1D3761C047C1"/>
    <w:rsid w:val="00FE0126"/>
  </w:style>
  <w:style w:type="paragraph" w:customStyle="1" w:styleId="257792D6EC4A4D688FEC06713EB76693">
    <w:name w:val="257792D6EC4A4D688FEC06713EB76693"/>
    <w:rsid w:val="00FE0126"/>
  </w:style>
  <w:style w:type="paragraph" w:customStyle="1" w:styleId="896F60234E1A4174BCAFCE23DB6A969A">
    <w:name w:val="896F60234E1A4174BCAFCE23DB6A969A"/>
    <w:rsid w:val="00FE0126"/>
  </w:style>
  <w:style w:type="paragraph" w:customStyle="1" w:styleId="A0F562CE8B1B4F62ABC0F6CB96857719">
    <w:name w:val="A0F562CE8B1B4F62ABC0F6CB96857719"/>
    <w:rsid w:val="00FE0126"/>
  </w:style>
  <w:style w:type="paragraph" w:customStyle="1" w:styleId="BF5B2C55D9124CC2956A7A368211AC55">
    <w:name w:val="BF5B2C55D9124CC2956A7A368211AC55"/>
    <w:rsid w:val="00FE0126"/>
  </w:style>
  <w:style w:type="paragraph" w:customStyle="1" w:styleId="714CAD34050D4FCFAB6B1B020A91E819">
    <w:name w:val="714CAD34050D4FCFAB6B1B020A91E819"/>
    <w:rsid w:val="00FE0126"/>
  </w:style>
  <w:style w:type="paragraph" w:customStyle="1" w:styleId="F2AD9BD9B6F84EB49C50847C01AF095A">
    <w:name w:val="F2AD9BD9B6F84EB49C50847C01AF095A"/>
    <w:rsid w:val="00FE0126"/>
  </w:style>
  <w:style w:type="paragraph" w:customStyle="1" w:styleId="55E158F2FAEC42D588B26184B2484F8A">
    <w:name w:val="55E158F2FAEC42D588B26184B2484F8A"/>
    <w:rsid w:val="00FE0126"/>
  </w:style>
  <w:style w:type="paragraph" w:customStyle="1" w:styleId="9CE7AC7E771E4A0B8FD2DE2D709D2195">
    <w:name w:val="9CE7AC7E771E4A0B8FD2DE2D709D2195"/>
    <w:rsid w:val="00FE0126"/>
  </w:style>
  <w:style w:type="paragraph" w:customStyle="1" w:styleId="A9BE2C115E8441F096936AAF918641FC">
    <w:name w:val="A9BE2C115E8441F096936AAF918641FC"/>
    <w:rsid w:val="00FE0126"/>
  </w:style>
  <w:style w:type="paragraph" w:customStyle="1" w:styleId="B2F63A25327F4904829C2EA4EA03AFCA">
    <w:name w:val="B2F63A25327F4904829C2EA4EA03AFCA"/>
    <w:rsid w:val="00FE0126"/>
  </w:style>
  <w:style w:type="paragraph" w:customStyle="1" w:styleId="6F73F5900C7E4BA9AE15282F790DF9F0">
    <w:name w:val="6F73F5900C7E4BA9AE15282F790DF9F0"/>
    <w:rsid w:val="00FE0126"/>
  </w:style>
  <w:style w:type="paragraph" w:customStyle="1" w:styleId="E248D5CFA7E344268C58551969782C53">
    <w:name w:val="E248D5CFA7E344268C58551969782C53"/>
    <w:rsid w:val="00FE0126"/>
  </w:style>
  <w:style w:type="paragraph" w:customStyle="1" w:styleId="B349CD98B85947B080DD4C888BFA7995">
    <w:name w:val="B349CD98B85947B080DD4C888BFA7995"/>
    <w:rsid w:val="00FE0126"/>
  </w:style>
  <w:style w:type="paragraph" w:customStyle="1" w:styleId="4E5837CE58054DE6BFD79A24D1BAAE4F">
    <w:name w:val="4E5837CE58054DE6BFD79A24D1BAAE4F"/>
    <w:rsid w:val="00FE0126"/>
  </w:style>
  <w:style w:type="paragraph" w:customStyle="1" w:styleId="1B2955F3C40A47C19552EBB0E5EC4F01">
    <w:name w:val="1B2955F3C40A47C19552EBB0E5EC4F01"/>
    <w:rsid w:val="00FE0126"/>
  </w:style>
  <w:style w:type="paragraph" w:customStyle="1" w:styleId="60783C9D67CD44FAB7FCA6C4D0D213EF">
    <w:name w:val="60783C9D67CD44FAB7FCA6C4D0D213EF"/>
    <w:rsid w:val="00FE0126"/>
  </w:style>
  <w:style w:type="paragraph" w:customStyle="1" w:styleId="DB78AF86D88F4147B24BF1707933D6EA">
    <w:name w:val="DB78AF86D88F4147B24BF1707933D6EA"/>
    <w:rsid w:val="00FE0126"/>
  </w:style>
  <w:style w:type="paragraph" w:customStyle="1" w:styleId="32BEEA8DFF604DDD8392B79EAE4F6922">
    <w:name w:val="32BEEA8DFF604DDD8392B79EAE4F6922"/>
    <w:rsid w:val="00FE0126"/>
  </w:style>
  <w:style w:type="paragraph" w:customStyle="1" w:styleId="2F82E4DAB0584C31B78CFDD795186697">
    <w:name w:val="2F82E4DAB0584C31B78CFDD795186697"/>
    <w:rsid w:val="00FE0126"/>
  </w:style>
  <w:style w:type="paragraph" w:customStyle="1" w:styleId="7A88A0C3AB1B4D5C9D5E6A3A3C9F5A9E">
    <w:name w:val="7A88A0C3AB1B4D5C9D5E6A3A3C9F5A9E"/>
    <w:rsid w:val="00FE0126"/>
  </w:style>
  <w:style w:type="paragraph" w:customStyle="1" w:styleId="52CB4B9CDD95446A8DED0039104A9D54">
    <w:name w:val="52CB4B9CDD95446A8DED0039104A9D54"/>
    <w:rsid w:val="00FE0126"/>
  </w:style>
  <w:style w:type="paragraph" w:customStyle="1" w:styleId="4818831DDF47E749990CBC6D98E84A08">
    <w:name w:val="4818831DDF47E749990CBC6D98E84A08"/>
    <w:rsid w:val="00DA6A92"/>
    <w:pPr>
      <w:spacing w:after="0" w:line="240" w:lineRule="auto"/>
    </w:pPr>
    <w:rPr>
      <w:sz w:val="24"/>
      <w:szCs w:val="24"/>
    </w:rPr>
  </w:style>
  <w:style w:type="paragraph" w:customStyle="1" w:styleId="4F50739CAFC4184787CBEFC0A4630234">
    <w:name w:val="4F50739CAFC4184787CBEFC0A4630234"/>
    <w:rsid w:val="00CB1FC8"/>
    <w:pPr>
      <w:spacing w:after="0" w:line="240" w:lineRule="auto"/>
    </w:pPr>
    <w:rPr>
      <w:sz w:val="24"/>
      <w:szCs w:val="24"/>
    </w:rPr>
  </w:style>
  <w:style w:type="paragraph" w:customStyle="1" w:styleId="7A4E792616A0E84C9CC1AF8CAA73B8CA">
    <w:name w:val="7A4E792616A0E84C9CC1AF8CAA73B8CA"/>
    <w:rsid w:val="00CB1FC8"/>
    <w:pPr>
      <w:spacing w:after="0" w:line="240" w:lineRule="auto"/>
    </w:pPr>
    <w:rPr>
      <w:sz w:val="24"/>
      <w:szCs w:val="24"/>
    </w:rPr>
  </w:style>
  <w:style w:type="paragraph" w:customStyle="1" w:styleId="C6775A016A8B514AA8342F0EFB81B1D2">
    <w:name w:val="C6775A016A8B514AA8342F0EFB81B1D2"/>
    <w:rsid w:val="00EA5669"/>
    <w:pPr>
      <w:spacing w:after="0" w:line="240" w:lineRule="auto"/>
    </w:pPr>
    <w:rPr>
      <w:sz w:val="24"/>
      <w:szCs w:val="24"/>
    </w:rPr>
  </w:style>
  <w:style w:type="paragraph" w:customStyle="1" w:styleId="446D9A61B8757B45B367CDCC8B395056">
    <w:name w:val="446D9A61B8757B45B367CDCC8B395056"/>
    <w:rsid w:val="00EA5669"/>
    <w:pPr>
      <w:spacing w:after="0" w:line="240" w:lineRule="auto"/>
    </w:pPr>
    <w:rPr>
      <w:sz w:val="24"/>
      <w:szCs w:val="24"/>
    </w:rPr>
  </w:style>
  <w:style w:type="paragraph" w:customStyle="1" w:styleId="9023636DE67E0B4AB70DE3A8D5440D5A">
    <w:name w:val="9023636DE67E0B4AB70DE3A8D5440D5A"/>
    <w:rsid w:val="00EA5669"/>
    <w:pPr>
      <w:spacing w:after="0" w:line="240" w:lineRule="auto"/>
    </w:pPr>
    <w:rPr>
      <w:sz w:val="24"/>
      <w:szCs w:val="24"/>
    </w:rPr>
  </w:style>
  <w:style w:type="paragraph" w:customStyle="1" w:styleId="ADB1802BDC44234CB65646F957F7815F">
    <w:name w:val="ADB1802BDC44234CB65646F957F7815F"/>
    <w:rsid w:val="00EA5669"/>
    <w:pPr>
      <w:spacing w:after="0" w:line="240" w:lineRule="auto"/>
    </w:pPr>
    <w:rPr>
      <w:sz w:val="24"/>
      <w:szCs w:val="24"/>
    </w:rPr>
  </w:style>
  <w:style w:type="paragraph" w:customStyle="1" w:styleId="C0D865913C4ECA4A975A3A26F21E05C5">
    <w:name w:val="C0D865913C4ECA4A975A3A26F21E05C5"/>
    <w:rsid w:val="00EA5669"/>
    <w:pPr>
      <w:spacing w:after="0" w:line="240" w:lineRule="auto"/>
    </w:pPr>
    <w:rPr>
      <w:sz w:val="24"/>
      <w:szCs w:val="24"/>
    </w:rPr>
  </w:style>
  <w:style w:type="paragraph" w:customStyle="1" w:styleId="19A77DB9993A4C18B6792BB147A5AAC7">
    <w:name w:val="19A77DB9993A4C18B6792BB147A5AAC7"/>
    <w:rsid w:val="00E8344E"/>
  </w:style>
  <w:style w:type="paragraph" w:customStyle="1" w:styleId="CFC982218622471F949B68770816A1A7">
    <w:name w:val="CFC982218622471F949B68770816A1A7"/>
    <w:rsid w:val="00E8344E"/>
  </w:style>
  <w:style w:type="paragraph" w:customStyle="1" w:styleId="ACD7BC1F8149492984CEEFB270069DE1">
    <w:name w:val="ACD7BC1F8149492984CEEFB270069DE1"/>
    <w:rsid w:val="00E8344E"/>
  </w:style>
  <w:style w:type="paragraph" w:customStyle="1" w:styleId="8A09A44FF65D4BE3876E75EF0A676F6C">
    <w:name w:val="8A09A44FF65D4BE3876E75EF0A676F6C"/>
    <w:rsid w:val="00E8344E"/>
  </w:style>
  <w:style w:type="paragraph" w:customStyle="1" w:styleId="AB741A19FC83455B95C31D0A3A352C87">
    <w:name w:val="AB741A19FC83455B95C31D0A3A352C87"/>
    <w:rsid w:val="00E8344E"/>
  </w:style>
  <w:style w:type="paragraph" w:customStyle="1" w:styleId="CC4672B615EC46D097431F8EADD3D2CE">
    <w:name w:val="CC4672B615EC46D097431F8EADD3D2CE"/>
    <w:rsid w:val="00182F64"/>
  </w:style>
  <w:style w:type="paragraph" w:customStyle="1" w:styleId="4E395F0770214828872DB6431FA0EDE9">
    <w:name w:val="4E395F0770214828872DB6431FA0EDE9"/>
    <w:rsid w:val="00182F64"/>
  </w:style>
  <w:style w:type="paragraph" w:customStyle="1" w:styleId="33E87B8E11D24737A2CBC0570D6BD9C9">
    <w:name w:val="33E87B8E11D24737A2CBC0570D6BD9C9"/>
    <w:rsid w:val="00182F64"/>
  </w:style>
  <w:style w:type="paragraph" w:customStyle="1" w:styleId="0351756AD61A4CE0BC2C71623BA19937">
    <w:name w:val="0351756AD61A4CE0BC2C71623BA19937"/>
    <w:rsid w:val="00832E6F"/>
  </w:style>
  <w:style w:type="paragraph" w:customStyle="1" w:styleId="FA682FACCC7D485DAC14B73B7EF9332B">
    <w:name w:val="FA682FACCC7D485DAC14B73B7EF9332B"/>
    <w:rsid w:val="00832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85C833-849A-49C8-AE8B-68273E9D16BD}">
  <we:reference id="wa104043061" version="1.1.1.0" store="en-US" storeType="OMEX"/>
  <we:alternateReferences>
    <we:reference id="wa104043061" version="1.1.1.0" store="wa10404306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ECENTER-17-3262</_dlc_DocId>
    <_dlc_DocIdUrl xmlns="abd7fad0-8e9a-4f24-82a0-e4a690a7a66d">
      <Url>https://ispan.worldbank.org/sites/BOS/_layouts/15/DocIdRedir.aspx?ID=ECENTER-17-3262</Url>
      <Description>ECENTER-17-3262</Description>
    </_dlc_DocIdUrl>
    <DocumentDate xmlns="1e565efc-c76f-4e3a-ad62-733aa42cc28d">2018-07-13T04:00:00+00:00</DocumentDate>
    <unid xmlns="1e565efc-c76f-4e3a-ad62-733aa42cc28d" xsi:nil="true"/>
    <Volume_x0020_Title xmlns="1e565efc-c76f-4e3a-ad62-733aa42cc28d">Angola - First Fiscal Management Development Policy Financing - Implementation Completion and Results Report</Volume_x0020_Title>
    <Disclosure_x0020_Type xmlns="1e565efc-c76f-4e3a-ad62-733aa42cc28d" xsi:nil="true"/>
    <Unit_x0020_Owning_x0020_or_x0020_Responsible xmlns="1e565efc-c76f-4e3a-ad62-733aa42cc28d">GMF01</Unit_x0020_Owning_x0020_or_x0020_Responsible>
    <BOSWBdocsWebServiceStatus xmlns="1e565efc-c76f-4e3a-ad62-733aa42cc28d" xsi:nil="true"/>
    <RObjectID xmlns="1e565efc-c76f-4e3a-ad62-733aa42cc28d">090224b085d9b056</RObjectID>
    <Document_x0020_Type xmlns="1e565efc-c76f-4e3a-ad62-733aa42cc28d">Board Report</Document_x0020_Type>
    <Bank_x0020_Group_x0020_Institution xmlns="1e565efc-c76f-4e3a-ad62-733aa42cc28d">IBRD</Bank_x0020_Group_x0020_Institution>
    <Project_x0020_ID xmlns="1e565efc-c76f-4e3a-ad62-733aa42cc28d">P153243</Project_x0020_ID>
    <Report_x0020_Number xmlns="1e565efc-c76f-4e3a-ad62-733aa42cc28d">ICR00004448</Report_x0020_Number>
    <Other_x0020_Meeting_x0020_Date xmlns="1e565efc-c76f-4e3a-ad62-733aa42cc28d" xsi:nil="true"/>
    <Version_x0020_Type xmlns="1e565efc-c76f-4e3a-ad62-733aa42cc28d">Final</Version_x0020_Type>
    <Board_x0020_Document_x0020_Number xmlns="1e565efc-c76f-4e3a-ad62-733aa42cc28d" xsi:nil="true"/>
    <Disclosure_x0020_Date xmlns="1e565efc-c76f-4e3a-ad62-733aa42cc28d" xsi:nil="true"/>
    <Board_x0020_Meeting_x0020_Type xmlns="1e565efc-c76f-4e3a-ad62-733aa42cc28d">Board Meeting</Board_x0020_Meeting_x0020_Type>
    <UpdateEntityID xmlns="1e565efc-c76f-4e3a-ad62-733aa42cc28d">396259f3-cb73-e811-9504-005056a48c92</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InfolitePublishedDate xmlns="1e565efc-c76f-4e3a-ad62-733aa42cc28d">2018-07-16T19:52:49+00:00</InfolitePublishedDate>
    <Country_x0020_Region xmlns="1e565efc-c76f-4e3a-ad62-733aa42cc28d">Angola</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 xsi:nil="true"/>
    <Archive xmlns="1e565efc-c76f-4e3a-ad62-733aa42cc28d">true</Archive>
    <ArchivedDate xmlns="1e565efc-c76f-4e3a-ad62-733aa42cc28d">2018-07-16T19:53:27+00:00</ArchivedDate>
    <PublicClassificationDecidedby xmlns="1e565efc-c76f-4e3a-ad62-733aa42cc28d">Silvia G. Gulino Passera</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2AA7FE-51F4-44CB-9FC9-E56FDF3D99C7}"/>
</file>

<file path=customXml/itemProps2.xml><?xml version="1.0" encoding="utf-8"?>
<ds:datastoreItem xmlns:ds="http://schemas.openxmlformats.org/officeDocument/2006/customXml" ds:itemID="{4EFE3ABB-4E3E-453C-B431-2630E7692994}"/>
</file>

<file path=customXml/itemProps3.xml><?xml version="1.0" encoding="utf-8"?>
<ds:datastoreItem xmlns:ds="http://schemas.openxmlformats.org/officeDocument/2006/customXml" ds:itemID="{AEC2405A-FF15-435E-B2CB-EE96F576EB30}"/>
</file>

<file path=customXml/itemProps4.xml><?xml version="1.0" encoding="utf-8"?>
<ds:datastoreItem xmlns:ds="http://schemas.openxmlformats.org/officeDocument/2006/customXml" ds:itemID="{4704BEAA-9350-42C6-BC83-E90F994F5E92}"/>
</file>

<file path=customXml/itemProps5.xml><?xml version="1.0" encoding="utf-8"?>
<ds:datastoreItem xmlns:ds="http://schemas.openxmlformats.org/officeDocument/2006/customXml" ds:itemID="{4F4C7F15-5DF4-43B1-B99E-69B79D6CE6D8}"/>
</file>

<file path=docProps/app.xml><?xml version="1.0" encoding="utf-8"?>
<Properties xmlns="http://schemas.openxmlformats.org/officeDocument/2006/extended-properties" xmlns:vt="http://schemas.openxmlformats.org/officeDocument/2006/docPropsVTypes">
  <Template>Normal.dotm</Template>
  <TotalTime>0</TotalTime>
  <Pages>40</Pages>
  <Words>13094</Words>
  <Characters>74642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Angola - First Fiscal Management Development Policy Financing - Implementation Completion and Results Report</dc:title>
  <dc:creator>Silvia Gulino</dc:creator>
  <cp:lastModifiedBy>Silvia Gulino</cp:lastModifiedBy>
  <cp:revision>2</cp:revision>
  <cp:lastPrinted>2018-06-28T17:50:00Z</cp:lastPrinted>
  <dcterms:created xsi:type="dcterms:W3CDTF">2018-06-28T23:04:00Z</dcterms:created>
  <dcterms:modified xsi:type="dcterms:W3CDTF">2018-06-28T23:04:00Z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_dlc_DocIdItemGuid">
    <vt:lpwstr>3e3071c6-158e-4193-ba21-713b29832149</vt:lpwstr>
  </property>
</Properties>
</file>